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F71C1" w14:textId="77777777" w:rsidR="00A47686" w:rsidRDefault="00BF53E9" w:rsidP="005A095F">
      <w:pPr>
        <w:ind w:left="-1440" w:right="540"/>
        <w:rPr>
          <w:color w:val="404040" w:themeColor="text1" w:themeTint="BF"/>
          <w:sz w:val="28"/>
          <w:szCs w:val="28"/>
        </w:rPr>
      </w:pPr>
      <w:bookmarkStart w:id="0" w:name="_GoBack"/>
      <w:bookmarkEnd w:id="0"/>
      <w:r w:rsidRPr="009933EF">
        <w:rPr>
          <w:rFonts w:ascii="Novecento wide Light" w:hAnsi="Novecento wide Light"/>
          <w:noProof/>
          <w:color w:val="0B764A"/>
          <w:sz w:val="28"/>
          <w:szCs w:val="28"/>
          <w:lang w:bidi="ar-SA"/>
        </w:rPr>
        <w:drawing>
          <wp:anchor distT="0" distB="0" distL="114300" distR="114300" simplePos="0" relativeHeight="251646464" behindDoc="0" locked="0" layoutInCell="1" allowOverlap="1" wp14:anchorId="680C39C3" wp14:editId="393B18E5">
            <wp:simplePos x="0" y="0"/>
            <wp:positionH relativeFrom="page">
              <wp:align>left</wp:align>
            </wp:positionH>
            <wp:positionV relativeFrom="margin">
              <wp:posOffset>-1201420</wp:posOffset>
            </wp:positionV>
            <wp:extent cx="7823200" cy="1026795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a:blip r:embed="rId11">
                      <a:extLst>
                        <a:ext uri="{28A0092B-C50C-407E-A947-70E740481C1C}">
                          <a14:useLocalDpi xmlns:a14="http://schemas.microsoft.com/office/drawing/2010/main" val="0"/>
                        </a:ext>
                      </a:extLst>
                    </a:blip>
                    <a:stretch>
                      <a:fillRect/>
                    </a:stretch>
                  </pic:blipFill>
                  <pic:spPr>
                    <a:xfrm>
                      <a:off x="0" y="0"/>
                      <a:ext cx="7823200" cy="10267950"/>
                    </a:xfrm>
                    <a:prstGeom prst="rect">
                      <a:avLst/>
                    </a:prstGeom>
                  </pic:spPr>
                </pic:pic>
              </a:graphicData>
            </a:graphic>
          </wp:anchor>
        </w:drawing>
      </w:r>
    </w:p>
    <w:p w14:paraId="142BA181" w14:textId="77777777" w:rsidR="00BF53E9" w:rsidRDefault="00BF53E9" w:rsidP="005A095F">
      <w:pPr>
        <w:ind w:left="-1440" w:right="540"/>
        <w:rPr>
          <w:color w:val="404040" w:themeColor="text1" w:themeTint="BF"/>
          <w:sz w:val="28"/>
          <w:szCs w:val="28"/>
        </w:rPr>
      </w:pPr>
    </w:p>
    <w:p w14:paraId="68DF81AB" w14:textId="77777777" w:rsidR="00BF53E9" w:rsidRDefault="00BF53E9" w:rsidP="005A095F">
      <w:pPr>
        <w:ind w:left="-1440" w:right="540"/>
        <w:rPr>
          <w:color w:val="404040" w:themeColor="text1" w:themeTint="BF"/>
          <w:sz w:val="28"/>
          <w:szCs w:val="28"/>
        </w:rPr>
      </w:pPr>
    </w:p>
    <w:p w14:paraId="617E5E1D" w14:textId="77777777" w:rsidR="00BF53E9" w:rsidRDefault="00BF53E9" w:rsidP="005A095F">
      <w:pPr>
        <w:ind w:left="-1440" w:right="540"/>
        <w:rPr>
          <w:color w:val="404040" w:themeColor="text1" w:themeTint="BF"/>
          <w:sz w:val="28"/>
          <w:szCs w:val="28"/>
        </w:rPr>
      </w:pPr>
    </w:p>
    <w:p w14:paraId="47ED70BA" w14:textId="77777777" w:rsidR="00BF53E9" w:rsidRDefault="00BF53E9" w:rsidP="005A095F">
      <w:pPr>
        <w:ind w:left="-1440" w:right="540"/>
        <w:rPr>
          <w:color w:val="404040" w:themeColor="text1" w:themeTint="BF"/>
          <w:sz w:val="28"/>
          <w:szCs w:val="28"/>
        </w:rPr>
      </w:pPr>
    </w:p>
    <w:p w14:paraId="7B0A6283" w14:textId="77777777" w:rsidR="00BF53E9" w:rsidRDefault="00BF53E9" w:rsidP="005A095F">
      <w:pPr>
        <w:ind w:left="-1440" w:right="540"/>
        <w:rPr>
          <w:color w:val="404040" w:themeColor="text1" w:themeTint="BF"/>
          <w:sz w:val="28"/>
          <w:szCs w:val="28"/>
        </w:rPr>
      </w:pPr>
    </w:p>
    <w:p w14:paraId="58723EB7" w14:textId="77777777" w:rsidR="00BF53E9" w:rsidRDefault="00BF53E9" w:rsidP="005A095F">
      <w:pPr>
        <w:spacing w:after="360"/>
        <w:ind w:right="540" w:hanging="2880"/>
        <w:rPr>
          <w:rFonts w:ascii="Novecento wide Light" w:hAnsi="Novecento wide Light"/>
          <w:color w:val="0B764A"/>
          <w:sz w:val="28"/>
          <w:szCs w:val="28"/>
        </w:rPr>
      </w:pPr>
    </w:p>
    <w:p w14:paraId="31DCC786" w14:textId="77777777" w:rsidR="00BF53E9" w:rsidRDefault="00BF53E9" w:rsidP="005A095F">
      <w:pPr>
        <w:ind w:left="-1440" w:right="540"/>
        <w:rPr>
          <w:color w:val="404040" w:themeColor="text1" w:themeTint="BF"/>
          <w:sz w:val="28"/>
          <w:szCs w:val="28"/>
        </w:rPr>
      </w:pPr>
    </w:p>
    <w:p w14:paraId="7DDF3FBC" w14:textId="77777777" w:rsidR="00BF53E9" w:rsidRDefault="00BF53E9" w:rsidP="005A095F">
      <w:pPr>
        <w:ind w:left="-1440" w:right="540"/>
        <w:rPr>
          <w:color w:val="404040" w:themeColor="text1" w:themeTint="BF"/>
          <w:sz w:val="28"/>
          <w:szCs w:val="28"/>
        </w:rPr>
      </w:pPr>
    </w:p>
    <w:p w14:paraId="789D0A40" w14:textId="77777777" w:rsidR="00BF53E9" w:rsidRDefault="00BF53E9" w:rsidP="005A095F">
      <w:pPr>
        <w:ind w:left="-1440" w:right="540"/>
        <w:rPr>
          <w:color w:val="404040" w:themeColor="text1" w:themeTint="BF"/>
          <w:sz w:val="28"/>
          <w:szCs w:val="28"/>
        </w:rPr>
      </w:pPr>
    </w:p>
    <w:p w14:paraId="3B9F3C4D" w14:textId="77777777" w:rsidR="00BF53E9" w:rsidRDefault="00BF53E9" w:rsidP="005A095F">
      <w:pPr>
        <w:ind w:left="-1440" w:right="540"/>
        <w:rPr>
          <w:color w:val="404040" w:themeColor="text1" w:themeTint="BF"/>
          <w:sz w:val="28"/>
          <w:szCs w:val="28"/>
        </w:rPr>
      </w:pPr>
    </w:p>
    <w:p w14:paraId="66D923F9" w14:textId="77777777" w:rsidR="00BF53E9" w:rsidRDefault="00BF53E9" w:rsidP="005A095F">
      <w:pPr>
        <w:ind w:left="-1440" w:right="540"/>
        <w:rPr>
          <w:color w:val="404040" w:themeColor="text1" w:themeTint="BF"/>
          <w:sz w:val="28"/>
          <w:szCs w:val="28"/>
        </w:rPr>
      </w:pPr>
    </w:p>
    <w:p w14:paraId="3345E4AB" w14:textId="775D3584" w:rsidR="00BF53E9" w:rsidRDefault="00BF53E9" w:rsidP="005A095F">
      <w:pPr>
        <w:ind w:left="-1440" w:right="540"/>
        <w:rPr>
          <w:color w:val="404040" w:themeColor="text1" w:themeTint="BF"/>
          <w:sz w:val="28"/>
          <w:szCs w:val="28"/>
        </w:rPr>
      </w:pPr>
    </w:p>
    <w:p w14:paraId="1B624C77" w14:textId="1D5C878A" w:rsidR="00BF53E9" w:rsidRDefault="00BF53E9" w:rsidP="005A095F">
      <w:pPr>
        <w:ind w:left="-1440" w:right="540"/>
        <w:rPr>
          <w:color w:val="404040" w:themeColor="text1" w:themeTint="BF"/>
          <w:sz w:val="28"/>
          <w:szCs w:val="28"/>
        </w:rPr>
      </w:pPr>
    </w:p>
    <w:p w14:paraId="251C2AA1" w14:textId="70EDEAB6" w:rsidR="00BF53E9" w:rsidRDefault="00BF53E9" w:rsidP="005A095F">
      <w:pPr>
        <w:ind w:left="-1440" w:right="540"/>
        <w:rPr>
          <w:color w:val="404040" w:themeColor="text1" w:themeTint="BF"/>
          <w:sz w:val="28"/>
          <w:szCs w:val="28"/>
        </w:rPr>
      </w:pPr>
    </w:p>
    <w:p w14:paraId="449C1B36" w14:textId="72523E93" w:rsidR="00BF53E9" w:rsidRDefault="00C82E01" w:rsidP="005A095F">
      <w:pPr>
        <w:ind w:left="-1440" w:right="540"/>
        <w:rPr>
          <w:color w:val="404040" w:themeColor="text1" w:themeTint="BF"/>
          <w:sz w:val="28"/>
          <w:szCs w:val="28"/>
        </w:rPr>
      </w:pPr>
      <w:r>
        <w:rPr>
          <w:rFonts w:ascii="Novecento wide Light" w:hAnsi="Novecento wide Light"/>
          <w:noProof/>
          <w:color w:val="0B764A"/>
          <w:sz w:val="28"/>
          <w:szCs w:val="28"/>
          <w:lang w:bidi="ar-SA"/>
        </w:rPr>
        <mc:AlternateContent>
          <mc:Choice Requires="wps">
            <w:drawing>
              <wp:anchor distT="0" distB="0" distL="114300" distR="114300" simplePos="0" relativeHeight="251647488" behindDoc="0" locked="0" layoutInCell="1" allowOverlap="1" wp14:anchorId="79BD2DDE" wp14:editId="2B36E19C">
                <wp:simplePos x="0" y="0"/>
                <wp:positionH relativeFrom="column">
                  <wp:posOffset>2454275</wp:posOffset>
                </wp:positionH>
                <wp:positionV relativeFrom="paragraph">
                  <wp:posOffset>8255</wp:posOffset>
                </wp:positionV>
                <wp:extent cx="4457700" cy="4978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78400"/>
                        </a:xfrm>
                        <a:prstGeom prst="rect">
                          <a:avLst/>
                        </a:prstGeom>
                        <a:solidFill>
                          <a:schemeClr val="bg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EAE5BC" w14:textId="0C8C729C" w:rsidR="00C50C96" w:rsidRPr="00B61ED9" w:rsidRDefault="00C50C96" w:rsidP="00B61ED9">
                            <w:pPr>
                              <w:pStyle w:val="Title"/>
                            </w:pPr>
                            <w:r>
                              <w:t>Project R4 HES/HES-IE Process Evaluation and R31 Real-time Research</w:t>
                            </w:r>
                          </w:p>
                          <w:p w14:paraId="0E7C26CE" w14:textId="77777777" w:rsidR="00C50C96" w:rsidRPr="000270F6" w:rsidRDefault="00C50C96" w:rsidP="005F085D">
                            <w:pPr>
                              <w:pStyle w:val="Subtitle"/>
                            </w:pPr>
                            <w:r w:rsidRPr="000270F6">
                              <w:t>DRAFT</w:t>
                            </w:r>
                          </w:p>
                          <w:p w14:paraId="4BE96794" w14:textId="2ED8CDFE" w:rsidR="00C50C96" w:rsidRPr="005F085D" w:rsidRDefault="00C50C96" w:rsidP="005F085D">
                            <w:pPr>
                              <w:pStyle w:val="Subtitle"/>
                            </w:pPr>
                            <w:r>
                              <w:t xml:space="preserve">January </w:t>
                            </w:r>
                            <w:r w:rsidR="00A1265A">
                              <w:t>29</w:t>
                            </w:r>
                            <w:r>
                              <w:t>, 2015</w:t>
                            </w:r>
                          </w:p>
                          <w:p w14:paraId="54378230" w14:textId="7D708C64" w:rsidR="00C50C96" w:rsidRPr="005F085D" w:rsidRDefault="00C50C96" w:rsidP="00BF53E9">
                            <w:pPr>
                              <w:spacing w:after="280"/>
                              <w:rPr>
                                <w:rFonts w:cs="Arial"/>
                                <w:sz w:val="24"/>
                                <w:szCs w:val="24"/>
                              </w:rPr>
                            </w:pPr>
                            <w:r w:rsidRPr="000270F6">
                              <w:rPr>
                                <w:rStyle w:val="SubtitleChar"/>
                              </w:rPr>
                              <w:t>SUBMITTED TO:</w:t>
                            </w:r>
                            <w:r w:rsidRPr="000270F6">
                              <w:rPr>
                                <w:rFonts w:cs="Arial"/>
                                <w:szCs w:val="20"/>
                              </w:rPr>
                              <w:br/>
                            </w:r>
                            <w:r w:rsidRPr="00184FC8">
                              <w:rPr>
                                <w:rFonts w:cs="Arial"/>
                                <w:color w:val="0B764A"/>
                                <w:sz w:val="24"/>
                                <w:szCs w:val="24"/>
                              </w:rPr>
                              <w:t>Connecticut Energy Efficiency Board, Eversource, and United Illuminating</w:t>
                            </w:r>
                          </w:p>
                          <w:p w14:paraId="4B0B4DB1" w14:textId="77777777" w:rsidR="00C50C96" w:rsidRDefault="00C50C96" w:rsidP="00184FC8">
                            <w:pPr>
                              <w:spacing w:after="0"/>
                              <w:rPr>
                                <w:rStyle w:val="SubtitleChar"/>
                              </w:rPr>
                            </w:pPr>
                            <w:r w:rsidRPr="000270F6">
                              <w:rPr>
                                <w:rStyle w:val="SubtitleChar"/>
                              </w:rPr>
                              <w:t>SUBMITTED BY:</w:t>
                            </w:r>
                          </w:p>
                          <w:p w14:paraId="63B02EEF" w14:textId="7905612F" w:rsidR="00C50C96" w:rsidRDefault="00C50C96" w:rsidP="00C82E01">
                            <w:pPr>
                              <w:spacing w:after="280"/>
                              <w:rPr>
                                <w:rStyle w:val="SubtitleChar"/>
                              </w:rPr>
                            </w:pPr>
                            <w:r w:rsidRPr="005F085D">
                              <w:rPr>
                                <w:rFonts w:cs="Arial"/>
                                <w:color w:val="0B764A"/>
                                <w:sz w:val="24"/>
                                <w:szCs w:val="24"/>
                              </w:rPr>
                              <w:t>NMR Group, Inc.</w:t>
                            </w:r>
                          </w:p>
                          <w:p w14:paraId="06D500D6" w14:textId="77777777" w:rsidR="00C50C96" w:rsidRPr="009933EF" w:rsidRDefault="00C50C96" w:rsidP="00C82E01">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7C1A2E63" wp14:editId="13728726">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2">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348DBAE1" w14:textId="77777777" w:rsidR="00C50C96" w:rsidRDefault="00C50C96" w:rsidP="00BF53E9">
                            <w:pPr>
                              <w:rPr>
                                <w:rFonts w:ascii="Novecento wide Light" w:hAnsi="Novecento wide Light"/>
                              </w:rPr>
                            </w:pPr>
                          </w:p>
                          <w:p w14:paraId="3C4718DD" w14:textId="77777777" w:rsidR="00C50C96" w:rsidRPr="009933EF" w:rsidRDefault="00C50C96"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D2DDE" id="_x0000_t202" coordsize="21600,21600" o:spt="202" path="m,l,21600r21600,l21600,xe">
                <v:stroke joinstyle="miter"/>
                <v:path gradientshapeok="t" o:connecttype="rect"/>
              </v:shapetype>
              <v:shape id="Text Box 20" o:spid="_x0000_s1026" type="#_x0000_t202" style="position:absolute;left:0;text-align:left;margin-left:193.25pt;margin-top:.65pt;width:351pt;height:39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T+5gIAACAGAAAOAAAAZHJzL2Uyb0RvYy54bWysVFtvmzAUfp+0/4D8TrmUhCQqqWgipklR&#10;W62d+uwYk6CC7dlOQjftv+/YhqTp+tJpL2D7fOf2ncvVddc23p5KVXOWoegiRB5lhJc122To+2Ph&#10;T5CnNGYlbjijGXqhCl3PP3+6OogZjfmWNyWVHhhhanYQGdpqLWZBoMiWtlhdcEEZCCsuW6zhKjdB&#10;KfEBrLdNEIfhODhwWQrJCVUKXpdOiObWflVRou+qSlHtNRmC2LT9Svtdm28wv8KzjcRiW5M+DPwP&#10;UbS4ZuD0aGqJNfZ2sv7LVFsTyRWv9AXhbcCrqibU5gDZROGbbB62WFCbC5CjxJEm9f/Mktv9vfTq&#10;MkMx0MNwCzV6pJ32bnjnwRPwcxBqBrAHAUDdwTvU2eaqxIqTZwWQ4BXGKShAGz66SrbmD5l6oAg+&#10;Xo60GzcEHpNklKYhiAjIkmk6SeBirJ7UhVT6C+WtZw4ZklBXGwLer5R20AFivCne1GVRN429mF6i&#10;i0Z6ewxdsN5EvfEzVMMMlnGj5Qy6F2qbyHnBMwgZjgZpgrcF/lXkeTxeXi795WSa+smaxv6kCBP/&#10;Jk9G0SJNi2iZ/naNdlJajNI4T0dTf5yPIj+Jwomf52HsL4s8zMOkWEyTG6sEJAxOLcuOWMO30i8N&#10;NaE07ButoIaW33cyxoRQpoesLdqgKsj0I4o93iZvSfmIsqMRNKxnzvRRua0Zl66fzgtVPg8hVw7f&#10;91mft6FAd+sOimWOa16+QINK7kZcCVLU0CsrrPQ9ljDT0F+wp/QdfKqGHzLE+xPytlz+fO/d4GHU&#10;QIq8A+yIDKkfOywp8pqvDIYwTpNLMzba3eLJ2HSxPJOtz2Rs1y44NGEEW1EQezQauhmOleTtE6y0&#10;3HgGEWYE/GdID8eFdtsLViKheW5BsEoE1iv2IMgwm2YaHrsnLEU/Mhq66JYPGwXP3kyOw5riMJ7v&#10;NK9qO1YnZnvyYQ3ZwexXptlzr+8WdVrs8z8AAAD//wMAUEsDBBQABgAIAAAAIQDg1eYo3wAAAAoB&#10;AAAPAAAAZHJzL2Rvd25yZXYueG1sTI9BTsMwEEX3SNzBGiQ2VWuX0GJCnApVYgMV0MIB3HiIE2I7&#10;it023J7pCpYz7+vPm2I1uo4dcYhN8ArmMwEMfRVM42sFnx9PUwksJu2N7oJHBT8YYVVeXhQ6N+Hk&#10;t3jcpZpRiY+5VmBT6nPOY2XR6TgLPXpiX2FwOtE41NwM+kTlruM3Qiy5042nC1b3uLZYfe8OTsH6&#10;rbW39y02z/j+auaTTTt5Ea1S11fj4wOwhGP6C8NZn9ShJKd9OHgTWacgk8sFRQlkwM5cSEmLvYI7&#10;uciAlwX//0L5CwAA//8DAFBLAQItABQABgAIAAAAIQC2gziS/gAAAOEBAAATAAAAAAAAAAAAAAAA&#10;AAAAAABbQ29udGVudF9UeXBlc10ueG1sUEsBAi0AFAAGAAgAAAAhADj9If/WAAAAlAEAAAsAAAAA&#10;AAAAAAAAAAAALwEAAF9yZWxzLy5yZWxzUEsBAi0AFAAGAAgAAAAhAKrLRP7mAgAAIAYAAA4AAAAA&#10;AAAAAAAAAAAALgIAAGRycy9lMm9Eb2MueG1sUEsBAi0AFAAGAAgAAAAhAODV5ijfAAAACgEAAA8A&#10;AAAAAAAAAAAAAAAAQAUAAGRycy9kb3ducmV2LnhtbFBLBQYAAAAABAAEAPMAAABMBgAAAAA=&#10;" fillcolor="white [3212]" stroked="f">
                <v:path arrowok="t"/>
                <v:textbox inset="21.6pt,18pt,21.6pt,18pt">
                  <w:txbxContent>
                    <w:p w14:paraId="40EAE5BC" w14:textId="0C8C729C" w:rsidR="00C50C96" w:rsidRPr="00B61ED9" w:rsidRDefault="00C50C96" w:rsidP="00B61ED9">
                      <w:pPr>
                        <w:pStyle w:val="Title"/>
                      </w:pPr>
                      <w:r>
                        <w:t>Project R4 HES/HES-IE Process Evaluation and R31 Real-time Research</w:t>
                      </w:r>
                    </w:p>
                    <w:p w14:paraId="0E7C26CE" w14:textId="77777777" w:rsidR="00C50C96" w:rsidRPr="000270F6" w:rsidRDefault="00C50C96" w:rsidP="005F085D">
                      <w:pPr>
                        <w:pStyle w:val="Subtitle"/>
                      </w:pPr>
                      <w:r w:rsidRPr="000270F6">
                        <w:t>DRAFT</w:t>
                      </w:r>
                    </w:p>
                    <w:p w14:paraId="4BE96794" w14:textId="2ED8CDFE" w:rsidR="00C50C96" w:rsidRPr="005F085D" w:rsidRDefault="00C50C96" w:rsidP="005F085D">
                      <w:pPr>
                        <w:pStyle w:val="Subtitle"/>
                      </w:pPr>
                      <w:r>
                        <w:t xml:space="preserve">January </w:t>
                      </w:r>
                      <w:r w:rsidR="00A1265A">
                        <w:t>29</w:t>
                      </w:r>
                      <w:r>
                        <w:t>, 2015</w:t>
                      </w:r>
                    </w:p>
                    <w:p w14:paraId="54378230" w14:textId="7D708C64" w:rsidR="00C50C96" w:rsidRPr="005F085D" w:rsidRDefault="00C50C96" w:rsidP="00BF53E9">
                      <w:pPr>
                        <w:spacing w:after="280"/>
                        <w:rPr>
                          <w:rFonts w:cs="Arial"/>
                          <w:sz w:val="24"/>
                          <w:szCs w:val="24"/>
                        </w:rPr>
                      </w:pPr>
                      <w:r w:rsidRPr="000270F6">
                        <w:rPr>
                          <w:rStyle w:val="SubtitleChar"/>
                        </w:rPr>
                        <w:t>SUBMITTED TO:</w:t>
                      </w:r>
                      <w:r w:rsidRPr="000270F6">
                        <w:rPr>
                          <w:rFonts w:cs="Arial"/>
                          <w:szCs w:val="20"/>
                        </w:rPr>
                        <w:br/>
                      </w:r>
                      <w:r w:rsidRPr="00184FC8">
                        <w:rPr>
                          <w:rFonts w:cs="Arial"/>
                          <w:color w:val="0B764A"/>
                          <w:sz w:val="24"/>
                          <w:szCs w:val="24"/>
                        </w:rPr>
                        <w:t>Connecticut Energy Efficiency Board, Eversource, and United Illuminating</w:t>
                      </w:r>
                    </w:p>
                    <w:p w14:paraId="4B0B4DB1" w14:textId="77777777" w:rsidR="00C50C96" w:rsidRDefault="00C50C96" w:rsidP="00184FC8">
                      <w:pPr>
                        <w:spacing w:after="0"/>
                        <w:rPr>
                          <w:rStyle w:val="SubtitleChar"/>
                        </w:rPr>
                      </w:pPr>
                      <w:r w:rsidRPr="000270F6">
                        <w:rPr>
                          <w:rStyle w:val="SubtitleChar"/>
                        </w:rPr>
                        <w:t>SUBMITTED BY:</w:t>
                      </w:r>
                    </w:p>
                    <w:p w14:paraId="63B02EEF" w14:textId="7905612F" w:rsidR="00C50C96" w:rsidRDefault="00C50C96" w:rsidP="00C82E01">
                      <w:pPr>
                        <w:spacing w:after="280"/>
                        <w:rPr>
                          <w:rStyle w:val="SubtitleChar"/>
                        </w:rPr>
                      </w:pPr>
                      <w:r w:rsidRPr="005F085D">
                        <w:rPr>
                          <w:rFonts w:cs="Arial"/>
                          <w:color w:val="0B764A"/>
                          <w:sz w:val="24"/>
                          <w:szCs w:val="24"/>
                        </w:rPr>
                        <w:t>NMR Group, Inc.</w:t>
                      </w:r>
                    </w:p>
                    <w:p w14:paraId="06D500D6" w14:textId="77777777" w:rsidR="00C50C96" w:rsidRPr="009933EF" w:rsidRDefault="00C50C96" w:rsidP="00C82E01">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7C1A2E63" wp14:editId="13728726">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3">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348DBAE1" w14:textId="77777777" w:rsidR="00C50C96" w:rsidRDefault="00C50C96" w:rsidP="00BF53E9">
                      <w:pPr>
                        <w:rPr>
                          <w:rFonts w:ascii="Novecento wide Light" w:hAnsi="Novecento wide Light"/>
                        </w:rPr>
                      </w:pPr>
                    </w:p>
                    <w:p w14:paraId="3C4718DD" w14:textId="77777777" w:rsidR="00C50C96" w:rsidRPr="009933EF" w:rsidRDefault="00C50C96" w:rsidP="00BF53E9">
                      <w:pPr>
                        <w:rPr>
                          <w:rFonts w:ascii="Novecento wide Light" w:hAnsi="Novecento wide Light"/>
                        </w:rPr>
                      </w:pPr>
                    </w:p>
                  </w:txbxContent>
                </v:textbox>
              </v:shape>
            </w:pict>
          </mc:Fallback>
        </mc:AlternateContent>
      </w:r>
    </w:p>
    <w:p w14:paraId="33CCAD5A" w14:textId="77777777" w:rsidR="00BF53E9" w:rsidRDefault="00BF53E9" w:rsidP="005A095F">
      <w:pPr>
        <w:ind w:left="-1440" w:right="540"/>
        <w:rPr>
          <w:color w:val="404040" w:themeColor="text1" w:themeTint="BF"/>
          <w:sz w:val="28"/>
          <w:szCs w:val="28"/>
        </w:rPr>
      </w:pPr>
    </w:p>
    <w:p w14:paraId="4E231B27" w14:textId="77777777" w:rsidR="00BF53E9" w:rsidRDefault="00BF53E9" w:rsidP="005A095F">
      <w:pPr>
        <w:ind w:left="-1440" w:right="540"/>
        <w:rPr>
          <w:color w:val="404040" w:themeColor="text1" w:themeTint="BF"/>
          <w:sz w:val="28"/>
          <w:szCs w:val="28"/>
        </w:rPr>
      </w:pPr>
    </w:p>
    <w:p w14:paraId="33D58F9E" w14:textId="77777777" w:rsidR="00BF53E9" w:rsidRDefault="00BF53E9" w:rsidP="005A095F">
      <w:pPr>
        <w:ind w:left="-1440" w:right="540"/>
        <w:rPr>
          <w:color w:val="404040" w:themeColor="text1" w:themeTint="BF"/>
          <w:sz w:val="28"/>
          <w:szCs w:val="28"/>
        </w:rPr>
      </w:pPr>
    </w:p>
    <w:p w14:paraId="22F3822F" w14:textId="77777777" w:rsidR="00BF53E9" w:rsidRDefault="00BF53E9" w:rsidP="005A095F">
      <w:pPr>
        <w:ind w:left="-1440" w:right="540"/>
        <w:rPr>
          <w:color w:val="404040" w:themeColor="text1" w:themeTint="BF"/>
          <w:sz w:val="28"/>
          <w:szCs w:val="28"/>
        </w:rPr>
      </w:pPr>
    </w:p>
    <w:p w14:paraId="72D5FA1F" w14:textId="77777777" w:rsidR="00BF53E9" w:rsidRDefault="00BF53E9" w:rsidP="005A095F">
      <w:pPr>
        <w:ind w:left="-1440" w:right="540"/>
        <w:rPr>
          <w:color w:val="404040" w:themeColor="text1" w:themeTint="BF"/>
          <w:sz w:val="28"/>
          <w:szCs w:val="28"/>
        </w:rPr>
      </w:pPr>
    </w:p>
    <w:p w14:paraId="15E9682E" w14:textId="77777777" w:rsidR="00BF53E9" w:rsidRDefault="00BF53E9" w:rsidP="005A095F">
      <w:pPr>
        <w:ind w:left="-1440" w:right="540"/>
        <w:rPr>
          <w:color w:val="404040" w:themeColor="text1" w:themeTint="BF"/>
          <w:sz w:val="28"/>
          <w:szCs w:val="28"/>
        </w:rPr>
      </w:pPr>
    </w:p>
    <w:p w14:paraId="364E7C5C" w14:textId="77777777" w:rsidR="00BF53E9" w:rsidRDefault="00BF53E9" w:rsidP="005A095F">
      <w:pPr>
        <w:ind w:left="-1440" w:right="540"/>
        <w:rPr>
          <w:color w:val="404040" w:themeColor="text1" w:themeTint="BF"/>
          <w:sz w:val="28"/>
          <w:szCs w:val="28"/>
        </w:rPr>
      </w:pPr>
    </w:p>
    <w:p w14:paraId="7C05B27B" w14:textId="77777777" w:rsidR="00BF53E9" w:rsidRDefault="00BF53E9" w:rsidP="005A095F">
      <w:pPr>
        <w:ind w:left="-1440" w:right="540"/>
        <w:rPr>
          <w:color w:val="404040" w:themeColor="text1" w:themeTint="BF"/>
          <w:sz w:val="28"/>
          <w:szCs w:val="28"/>
        </w:rPr>
      </w:pPr>
    </w:p>
    <w:p w14:paraId="019D0974" w14:textId="77777777" w:rsidR="00BF53E9" w:rsidRDefault="00BF53E9" w:rsidP="005A095F">
      <w:pPr>
        <w:ind w:left="-1440" w:right="540"/>
        <w:rPr>
          <w:color w:val="404040" w:themeColor="text1" w:themeTint="BF"/>
          <w:sz w:val="28"/>
          <w:szCs w:val="28"/>
        </w:rPr>
      </w:pPr>
    </w:p>
    <w:p w14:paraId="008068DB" w14:textId="77777777" w:rsidR="00BF53E9" w:rsidRDefault="00BF53E9" w:rsidP="005A095F">
      <w:pPr>
        <w:ind w:left="-1440" w:right="540"/>
        <w:rPr>
          <w:color w:val="404040" w:themeColor="text1" w:themeTint="BF"/>
          <w:sz w:val="28"/>
          <w:szCs w:val="28"/>
        </w:rPr>
      </w:pPr>
    </w:p>
    <w:p w14:paraId="59435880" w14:textId="77777777" w:rsidR="004E6EDF" w:rsidRPr="00C54DEA" w:rsidRDefault="002A5155" w:rsidP="00B37B15">
      <w:pPr>
        <w:pStyle w:val="TOCTitle"/>
      </w:pPr>
      <w:r>
        <w:t>Table of Contents</w:t>
      </w:r>
    </w:p>
    <w:p w14:paraId="19C00E50" w14:textId="77777777" w:rsidR="001A4F50" w:rsidRDefault="00866098">
      <w:pPr>
        <w:pStyle w:val="TOC1"/>
        <w:rPr>
          <w:rFonts w:asciiTheme="minorHAnsi" w:hAnsiTheme="minorHAnsi"/>
          <w:b w:val="0"/>
          <w:smallCaps w:val="0"/>
        </w:rPr>
      </w:pPr>
      <w:r>
        <w:rPr>
          <w:color w:val="595959" w:themeColor="text1" w:themeTint="A6"/>
        </w:rPr>
        <w:fldChar w:fldCharType="begin"/>
      </w:r>
      <w:r w:rsidR="009E53F1">
        <w:instrText xml:space="preserve"> TOC \o "1-3" \h \z \u </w:instrText>
      </w:r>
      <w:r>
        <w:rPr>
          <w:color w:val="595959" w:themeColor="text1" w:themeTint="A6"/>
        </w:rPr>
        <w:fldChar w:fldCharType="separate"/>
      </w:r>
      <w:hyperlink w:anchor="_Toc441836111" w:history="1">
        <w:r w:rsidR="001A4F50" w:rsidRPr="00785C60">
          <w:rPr>
            <w:rStyle w:val="Hyperlink"/>
          </w:rPr>
          <w:t>Executive Summary</w:t>
        </w:r>
        <w:r w:rsidR="001A4F50">
          <w:rPr>
            <w:webHidden/>
          </w:rPr>
          <w:tab/>
        </w:r>
        <w:r w:rsidR="001A4F50">
          <w:rPr>
            <w:webHidden/>
          </w:rPr>
          <w:fldChar w:fldCharType="begin"/>
        </w:r>
        <w:r w:rsidR="001A4F50">
          <w:rPr>
            <w:webHidden/>
          </w:rPr>
          <w:instrText xml:space="preserve"> PAGEREF _Toc441836111 \h </w:instrText>
        </w:r>
        <w:r w:rsidR="001A4F50">
          <w:rPr>
            <w:webHidden/>
          </w:rPr>
        </w:r>
        <w:r w:rsidR="001A4F50">
          <w:rPr>
            <w:webHidden/>
          </w:rPr>
          <w:fldChar w:fldCharType="separate"/>
        </w:r>
        <w:r w:rsidR="00A5539B">
          <w:rPr>
            <w:webHidden/>
          </w:rPr>
          <w:t>I</w:t>
        </w:r>
        <w:r w:rsidR="001A4F50">
          <w:rPr>
            <w:webHidden/>
          </w:rPr>
          <w:fldChar w:fldCharType="end"/>
        </w:r>
      </w:hyperlink>
    </w:p>
    <w:p w14:paraId="77F1C869" w14:textId="77777777" w:rsidR="001A4F50" w:rsidRDefault="008362C1">
      <w:pPr>
        <w:pStyle w:val="TOC2"/>
        <w:rPr>
          <w:rFonts w:asciiTheme="minorHAnsi" w:hAnsiTheme="minorHAnsi" w:cstheme="minorBidi"/>
          <w:smallCaps w:val="0"/>
          <w:szCs w:val="22"/>
        </w:rPr>
      </w:pPr>
      <w:hyperlink w:anchor="_Toc441836112" w:history="1">
        <w:r w:rsidR="001A4F50" w:rsidRPr="00785C60">
          <w:rPr>
            <w:rStyle w:val="Hyperlink"/>
          </w:rPr>
          <w:t>Findings</w:t>
        </w:r>
        <w:r w:rsidR="001A4F50">
          <w:rPr>
            <w:webHidden/>
          </w:rPr>
          <w:tab/>
        </w:r>
        <w:r w:rsidR="001A4F50">
          <w:rPr>
            <w:webHidden/>
          </w:rPr>
          <w:fldChar w:fldCharType="begin"/>
        </w:r>
        <w:r w:rsidR="001A4F50">
          <w:rPr>
            <w:webHidden/>
          </w:rPr>
          <w:instrText xml:space="preserve"> PAGEREF _Toc441836112 \h </w:instrText>
        </w:r>
        <w:r w:rsidR="001A4F50">
          <w:rPr>
            <w:webHidden/>
          </w:rPr>
        </w:r>
        <w:r w:rsidR="001A4F50">
          <w:rPr>
            <w:webHidden/>
          </w:rPr>
          <w:fldChar w:fldCharType="separate"/>
        </w:r>
        <w:r w:rsidR="00A5539B">
          <w:rPr>
            <w:webHidden/>
          </w:rPr>
          <w:t>V</w:t>
        </w:r>
        <w:r w:rsidR="001A4F50">
          <w:rPr>
            <w:webHidden/>
          </w:rPr>
          <w:fldChar w:fldCharType="end"/>
        </w:r>
      </w:hyperlink>
    </w:p>
    <w:p w14:paraId="11A24A93" w14:textId="77777777" w:rsidR="001A4F50" w:rsidRDefault="008362C1">
      <w:pPr>
        <w:pStyle w:val="TOC3"/>
        <w:rPr>
          <w:rFonts w:asciiTheme="minorHAnsi" w:hAnsiTheme="minorHAnsi"/>
          <w:noProof/>
          <w:lang w:bidi="ar-SA"/>
        </w:rPr>
      </w:pPr>
      <w:hyperlink w:anchor="_Toc441836113" w:history="1">
        <w:r w:rsidR="001A4F50" w:rsidRPr="00785C60">
          <w:rPr>
            <w:rStyle w:val="Hyperlink"/>
            <w:noProof/>
          </w:rPr>
          <w:t>Executive Summary – Program Processes</w:t>
        </w:r>
        <w:r w:rsidR="001A4F50">
          <w:rPr>
            <w:noProof/>
            <w:webHidden/>
          </w:rPr>
          <w:tab/>
        </w:r>
        <w:r w:rsidR="001A4F50">
          <w:rPr>
            <w:noProof/>
            <w:webHidden/>
          </w:rPr>
          <w:fldChar w:fldCharType="begin"/>
        </w:r>
        <w:r w:rsidR="001A4F50">
          <w:rPr>
            <w:noProof/>
            <w:webHidden/>
          </w:rPr>
          <w:instrText xml:space="preserve"> PAGEREF _Toc441836113 \h </w:instrText>
        </w:r>
        <w:r w:rsidR="001A4F50">
          <w:rPr>
            <w:noProof/>
            <w:webHidden/>
          </w:rPr>
        </w:r>
        <w:r w:rsidR="001A4F50">
          <w:rPr>
            <w:noProof/>
            <w:webHidden/>
          </w:rPr>
          <w:fldChar w:fldCharType="separate"/>
        </w:r>
        <w:r w:rsidR="00A5539B">
          <w:rPr>
            <w:noProof/>
            <w:webHidden/>
          </w:rPr>
          <w:t>V</w:t>
        </w:r>
        <w:r w:rsidR="001A4F50">
          <w:rPr>
            <w:noProof/>
            <w:webHidden/>
          </w:rPr>
          <w:fldChar w:fldCharType="end"/>
        </w:r>
      </w:hyperlink>
    </w:p>
    <w:p w14:paraId="1A13A892" w14:textId="77777777" w:rsidR="001A4F50" w:rsidRDefault="008362C1">
      <w:pPr>
        <w:pStyle w:val="TOC3"/>
        <w:rPr>
          <w:rFonts w:asciiTheme="minorHAnsi" w:hAnsiTheme="minorHAnsi"/>
          <w:noProof/>
          <w:lang w:bidi="ar-SA"/>
        </w:rPr>
      </w:pPr>
      <w:hyperlink w:anchor="_Toc441836114" w:history="1">
        <w:r w:rsidR="001A4F50" w:rsidRPr="00785C60">
          <w:rPr>
            <w:rStyle w:val="Hyperlink"/>
            <w:rFonts w:ascii="Arial Bold" w:eastAsia="Times New Roman" w:hAnsi="Arial Bold" w:cs="Times New Roman"/>
            <w:b/>
            <w:bCs/>
            <w:noProof/>
          </w:rPr>
          <w:t>Executive Summary – Decision Making and Financing (R46)</w:t>
        </w:r>
        <w:r w:rsidR="001A4F50">
          <w:rPr>
            <w:noProof/>
            <w:webHidden/>
          </w:rPr>
          <w:tab/>
        </w:r>
        <w:r w:rsidR="001A4F50">
          <w:rPr>
            <w:noProof/>
            <w:webHidden/>
          </w:rPr>
          <w:fldChar w:fldCharType="begin"/>
        </w:r>
        <w:r w:rsidR="001A4F50">
          <w:rPr>
            <w:noProof/>
            <w:webHidden/>
          </w:rPr>
          <w:instrText xml:space="preserve"> PAGEREF _Toc441836114 \h </w:instrText>
        </w:r>
        <w:r w:rsidR="001A4F50">
          <w:rPr>
            <w:noProof/>
            <w:webHidden/>
          </w:rPr>
        </w:r>
        <w:r w:rsidR="001A4F50">
          <w:rPr>
            <w:noProof/>
            <w:webHidden/>
          </w:rPr>
          <w:fldChar w:fldCharType="separate"/>
        </w:r>
        <w:r w:rsidR="00A5539B">
          <w:rPr>
            <w:noProof/>
            <w:webHidden/>
          </w:rPr>
          <w:t>VI</w:t>
        </w:r>
        <w:r w:rsidR="001A4F50">
          <w:rPr>
            <w:noProof/>
            <w:webHidden/>
          </w:rPr>
          <w:fldChar w:fldCharType="end"/>
        </w:r>
      </w:hyperlink>
    </w:p>
    <w:p w14:paraId="7F36A13B" w14:textId="77777777" w:rsidR="001A4F50" w:rsidRDefault="008362C1">
      <w:pPr>
        <w:pStyle w:val="TOC3"/>
        <w:rPr>
          <w:rFonts w:asciiTheme="minorHAnsi" w:hAnsiTheme="minorHAnsi"/>
          <w:noProof/>
          <w:lang w:bidi="ar-SA"/>
        </w:rPr>
      </w:pPr>
      <w:hyperlink w:anchor="_Toc441836115" w:history="1">
        <w:r w:rsidR="001A4F50" w:rsidRPr="00785C60">
          <w:rPr>
            <w:rStyle w:val="Hyperlink"/>
            <w:rFonts w:ascii="Arial Bold" w:eastAsia="Times New Roman" w:hAnsi="Arial Bold" w:cs="Times New Roman"/>
            <w:b/>
            <w:bCs/>
            <w:noProof/>
          </w:rPr>
          <w:t>Executive Summary – Short-Term Persistence and EUL</w:t>
        </w:r>
        <w:r w:rsidR="001A4F50">
          <w:rPr>
            <w:noProof/>
            <w:webHidden/>
          </w:rPr>
          <w:tab/>
        </w:r>
        <w:r w:rsidR="001A4F50">
          <w:rPr>
            <w:noProof/>
            <w:webHidden/>
          </w:rPr>
          <w:fldChar w:fldCharType="begin"/>
        </w:r>
        <w:r w:rsidR="001A4F50">
          <w:rPr>
            <w:noProof/>
            <w:webHidden/>
          </w:rPr>
          <w:instrText xml:space="preserve"> PAGEREF _Toc441836115 \h </w:instrText>
        </w:r>
        <w:r w:rsidR="001A4F50">
          <w:rPr>
            <w:noProof/>
            <w:webHidden/>
          </w:rPr>
        </w:r>
        <w:r w:rsidR="001A4F50">
          <w:rPr>
            <w:noProof/>
            <w:webHidden/>
          </w:rPr>
          <w:fldChar w:fldCharType="separate"/>
        </w:r>
        <w:r w:rsidR="00A5539B">
          <w:rPr>
            <w:noProof/>
            <w:webHidden/>
          </w:rPr>
          <w:t>VIII</w:t>
        </w:r>
        <w:r w:rsidR="001A4F50">
          <w:rPr>
            <w:noProof/>
            <w:webHidden/>
          </w:rPr>
          <w:fldChar w:fldCharType="end"/>
        </w:r>
      </w:hyperlink>
    </w:p>
    <w:p w14:paraId="6DD45D7A" w14:textId="77777777" w:rsidR="001A4F50" w:rsidRDefault="008362C1">
      <w:pPr>
        <w:pStyle w:val="TOC3"/>
        <w:rPr>
          <w:rFonts w:asciiTheme="minorHAnsi" w:hAnsiTheme="minorHAnsi"/>
          <w:noProof/>
          <w:lang w:bidi="ar-SA"/>
        </w:rPr>
      </w:pPr>
      <w:hyperlink w:anchor="_Toc441836116" w:history="1">
        <w:r w:rsidR="001A4F50" w:rsidRPr="00785C60">
          <w:rPr>
            <w:rStyle w:val="Hyperlink"/>
            <w:noProof/>
          </w:rPr>
          <w:t>Executive Summary – Net-to-gross</w:t>
        </w:r>
        <w:r w:rsidR="001A4F50">
          <w:rPr>
            <w:noProof/>
            <w:webHidden/>
          </w:rPr>
          <w:tab/>
        </w:r>
        <w:r w:rsidR="001A4F50">
          <w:rPr>
            <w:noProof/>
            <w:webHidden/>
          </w:rPr>
          <w:fldChar w:fldCharType="begin"/>
        </w:r>
        <w:r w:rsidR="001A4F50">
          <w:rPr>
            <w:noProof/>
            <w:webHidden/>
          </w:rPr>
          <w:instrText xml:space="preserve"> PAGEREF _Toc441836116 \h </w:instrText>
        </w:r>
        <w:r w:rsidR="001A4F50">
          <w:rPr>
            <w:noProof/>
            <w:webHidden/>
          </w:rPr>
        </w:r>
        <w:r w:rsidR="001A4F50">
          <w:rPr>
            <w:noProof/>
            <w:webHidden/>
          </w:rPr>
          <w:fldChar w:fldCharType="separate"/>
        </w:r>
        <w:r w:rsidR="00A5539B">
          <w:rPr>
            <w:noProof/>
            <w:webHidden/>
          </w:rPr>
          <w:t>IX</w:t>
        </w:r>
        <w:r w:rsidR="001A4F50">
          <w:rPr>
            <w:noProof/>
            <w:webHidden/>
          </w:rPr>
          <w:fldChar w:fldCharType="end"/>
        </w:r>
      </w:hyperlink>
    </w:p>
    <w:p w14:paraId="0712F3B4" w14:textId="77777777" w:rsidR="001A4F50" w:rsidRDefault="008362C1">
      <w:pPr>
        <w:pStyle w:val="TOC3"/>
        <w:rPr>
          <w:rFonts w:asciiTheme="minorHAnsi" w:hAnsiTheme="minorHAnsi"/>
          <w:noProof/>
          <w:lang w:bidi="ar-SA"/>
        </w:rPr>
      </w:pPr>
      <w:hyperlink w:anchor="_Toc441836117" w:history="1">
        <w:r w:rsidR="001A4F50" w:rsidRPr="00785C60">
          <w:rPr>
            <w:rStyle w:val="Hyperlink"/>
            <w:noProof/>
          </w:rPr>
          <w:t>Executive Summary – Non-Energy Impacts</w:t>
        </w:r>
        <w:r w:rsidR="001A4F50">
          <w:rPr>
            <w:noProof/>
            <w:webHidden/>
          </w:rPr>
          <w:tab/>
        </w:r>
        <w:r w:rsidR="001A4F50">
          <w:rPr>
            <w:noProof/>
            <w:webHidden/>
          </w:rPr>
          <w:fldChar w:fldCharType="begin"/>
        </w:r>
        <w:r w:rsidR="001A4F50">
          <w:rPr>
            <w:noProof/>
            <w:webHidden/>
          </w:rPr>
          <w:instrText xml:space="preserve"> PAGEREF _Toc441836117 \h </w:instrText>
        </w:r>
        <w:r w:rsidR="001A4F50">
          <w:rPr>
            <w:noProof/>
            <w:webHidden/>
          </w:rPr>
        </w:r>
        <w:r w:rsidR="001A4F50">
          <w:rPr>
            <w:noProof/>
            <w:webHidden/>
          </w:rPr>
          <w:fldChar w:fldCharType="separate"/>
        </w:r>
        <w:r w:rsidR="00A5539B">
          <w:rPr>
            <w:noProof/>
            <w:webHidden/>
          </w:rPr>
          <w:t>X</w:t>
        </w:r>
        <w:r w:rsidR="001A4F50">
          <w:rPr>
            <w:noProof/>
            <w:webHidden/>
          </w:rPr>
          <w:fldChar w:fldCharType="end"/>
        </w:r>
      </w:hyperlink>
    </w:p>
    <w:p w14:paraId="7D1C06E5" w14:textId="77777777" w:rsidR="001A4F50" w:rsidRDefault="008362C1">
      <w:pPr>
        <w:pStyle w:val="TOC3"/>
        <w:rPr>
          <w:rFonts w:asciiTheme="minorHAnsi" w:hAnsiTheme="minorHAnsi"/>
          <w:noProof/>
          <w:lang w:bidi="ar-SA"/>
        </w:rPr>
      </w:pPr>
      <w:hyperlink w:anchor="_Toc441836118" w:history="1">
        <w:r w:rsidR="001A4F50" w:rsidRPr="00785C60">
          <w:rPr>
            <w:rStyle w:val="Hyperlink"/>
            <w:noProof/>
          </w:rPr>
          <w:t>Executive Summary – Health and Safety</w:t>
        </w:r>
        <w:r w:rsidR="001A4F50">
          <w:rPr>
            <w:noProof/>
            <w:webHidden/>
          </w:rPr>
          <w:tab/>
        </w:r>
        <w:r w:rsidR="001A4F50">
          <w:rPr>
            <w:noProof/>
            <w:webHidden/>
          </w:rPr>
          <w:fldChar w:fldCharType="begin"/>
        </w:r>
        <w:r w:rsidR="001A4F50">
          <w:rPr>
            <w:noProof/>
            <w:webHidden/>
          </w:rPr>
          <w:instrText xml:space="preserve"> PAGEREF _Toc441836118 \h </w:instrText>
        </w:r>
        <w:r w:rsidR="001A4F50">
          <w:rPr>
            <w:noProof/>
            <w:webHidden/>
          </w:rPr>
        </w:r>
        <w:r w:rsidR="001A4F50">
          <w:rPr>
            <w:noProof/>
            <w:webHidden/>
          </w:rPr>
          <w:fldChar w:fldCharType="separate"/>
        </w:r>
        <w:r w:rsidR="00A5539B">
          <w:rPr>
            <w:noProof/>
            <w:webHidden/>
          </w:rPr>
          <w:t>XI</w:t>
        </w:r>
        <w:r w:rsidR="001A4F50">
          <w:rPr>
            <w:noProof/>
            <w:webHidden/>
          </w:rPr>
          <w:fldChar w:fldCharType="end"/>
        </w:r>
      </w:hyperlink>
    </w:p>
    <w:p w14:paraId="37417C79" w14:textId="77777777" w:rsidR="001A4F50" w:rsidRDefault="008362C1">
      <w:pPr>
        <w:pStyle w:val="TOC3"/>
        <w:rPr>
          <w:rFonts w:asciiTheme="minorHAnsi" w:hAnsiTheme="minorHAnsi"/>
          <w:noProof/>
          <w:lang w:bidi="ar-SA"/>
        </w:rPr>
      </w:pPr>
      <w:hyperlink w:anchor="_Toc441836119" w:history="1">
        <w:r w:rsidR="001A4F50" w:rsidRPr="00785C60">
          <w:rPr>
            <w:rStyle w:val="Hyperlink"/>
            <w:noProof/>
          </w:rPr>
          <w:t>Executive Summary – Connecticut Contractor Development</w:t>
        </w:r>
        <w:r w:rsidR="001A4F50">
          <w:rPr>
            <w:noProof/>
            <w:webHidden/>
          </w:rPr>
          <w:tab/>
        </w:r>
        <w:r w:rsidR="001A4F50">
          <w:rPr>
            <w:noProof/>
            <w:webHidden/>
          </w:rPr>
          <w:fldChar w:fldCharType="begin"/>
        </w:r>
        <w:r w:rsidR="001A4F50">
          <w:rPr>
            <w:noProof/>
            <w:webHidden/>
          </w:rPr>
          <w:instrText xml:space="preserve"> PAGEREF _Toc441836119 \h </w:instrText>
        </w:r>
        <w:r w:rsidR="001A4F50">
          <w:rPr>
            <w:noProof/>
            <w:webHidden/>
          </w:rPr>
        </w:r>
        <w:r w:rsidR="001A4F50">
          <w:rPr>
            <w:noProof/>
            <w:webHidden/>
          </w:rPr>
          <w:fldChar w:fldCharType="separate"/>
        </w:r>
        <w:r w:rsidR="00A5539B">
          <w:rPr>
            <w:noProof/>
            <w:webHidden/>
          </w:rPr>
          <w:t>XIII</w:t>
        </w:r>
        <w:r w:rsidR="001A4F50">
          <w:rPr>
            <w:noProof/>
            <w:webHidden/>
          </w:rPr>
          <w:fldChar w:fldCharType="end"/>
        </w:r>
      </w:hyperlink>
    </w:p>
    <w:p w14:paraId="6650FC68" w14:textId="77777777" w:rsidR="001A4F50" w:rsidRDefault="008362C1">
      <w:pPr>
        <w:pStyle w:val="TOC3"/>
        <w:rPr>
          <w:rFonts w:asciiTheme="minorHAnsi" w:hAnsiTheme="minorHAnsi"/>
          <w:noProof/>
          <w:lang w:bidi="ar-SA"/>
        </w:rPr>
      </w:pPr>
      <w:hyperlink w:anchor="_Toc441836120" w:history="1">
        <w:r w:rsidR="001A4F50" w:rsidRPr="00785C60">
          <w:rPr>
            <w:rStyle w:val="Hyperlink"/>
            <w:noProof/>
          </w:rPr>
          <w:t>Executive Summary – Connecticut Clean Energy Communities</w:t>
        </w:r>
        <w:r w:rsidR="001A4F50">
          <w:rPr>
            <w:noProof/>
            <w:webHidden/>
          </w:rPr>
          <w:tab/>
        </w:r>
        <w:r w:rsidR="001A4F50">
          <w:rPr>
            <w:noProof/>
            <w:webHidden/>
          </w:rPr>
          <w:fldChar w:fldCharType="begin"/>
        </w:r>
        <w:r w:rsidR="001A4F50">
          <w:rPr>
            <w:noProof/>
            <w:webHidden/>
          </w:rPr>
          <w:instrText xml:space="preserve"> PAGEREF _Toc441836120 \h </w:instrText>
        </w:r>
        <w:r w:rsidR="001A4F50">
          <w:rPr>
            <w:noProof/>
            <w:webHidden/>
          </w:rPr>
        </w:r>
        <w:r w:rsidR="001A4F50">
          <w:rPr>
            <w:noProof/>
            <w:webHidden/>
          </w:rPr>
          <w:fldChar w:fldCharType="separate"/>
        </w:r>
        <w:r w:rsidR="00A5539B">
          <w:rPr>
            <w:noProof/>
            <w:webHidden/>
          </w:rPr>
          <w:t>XIV</w:t>
        </w:r>
        <w:r w:rsidR="001A4F50">
          <w:rPr>
            <w:noProof/>
            <w:webHidden/>
          </w:rPr>
          <w:fldChar w:fldCharType="end"/>
        </w:r>
      </w:hyperlink>
    </w:p>
    <w:p w14:paraId="4BF00270" w14:textId="77777777" w:rsidR="001A4F50" w:rsidRDefault="008362C1">
      <w:pPr>
        <w:pStyle w:val="TOC3"/>
        <w:rPr>
          <w:rFonts w:asciiTheme="minorHAnsi" w:hAnsiTheme="minorHAnsi"/>
          <w:noProof/>
          <w:lang w:bidi="ar-SA"/>
        </w:rPr>
      </w:pPr>
      <w:hyperlink w:anchor="_Toc441836121" w:history="1">
        <w:r w:rsidR="001A4F50" w:rsidRPr="00785C60">
          <w:rPr>
            <w:rStyle w:val="Hyperlink"/>
            <w:noProof/>
          </w:rPr>
          <w:t>Executive Summary – Document Review</w:t>
        </w:r>
        <w:r w:rsidR="001A4F50">
          <w:rPr>
            <w:noProof/>
            <w:webHidden/>
          </w:rPr>
          <w:tab/>
        </w:r>
        <w:r w:rsidR="001A4F50">
          <w:rPr>
            <w:noProof/>
            <w:webHidden/>
          </w:rPr>
          <w:fldChar w:fldCharType="begin"/>
        </w:r>
        <w:r w:rsidR="001A4F50">
          <w:rPr>
            <w:noProof/>
            <w:webHidden/>
          </w:rPr>
          <w:instrText xml:space="preserve"> PAGEREF _Toc441836121 \h </w:instrText>
        </w:r>
        <w:r w:rsidR="001A4F50">
          <w:rPr>
            <w:noProof/>
            <w:webHidden/>
          </w:rPr>
        </w:r>
        <w:r w:rsidR="001A4F50">
          <w:rPr>
            <w:noProof/>
            <w:webHidden/>
          </w:rPr>
          <w:fldChar w:fldCharType="separate"/>
        </w:r>
        <w:r w:rsidR="00A5539B">
          <w:rPr>
            <w:noProof/>
            <w:webHidden/>
          </w:rPr>
          <w:t>XIV</w:t>
        </w:r>
        <w:r w:rsidR="001A4F50">
          <w:rPr>
            <w:noProof/>
            <w:webHidden/>
          </w:rPr>
          <w:fldChar w:fldCharType="end"/>
        </w:r>
      </w:hyperlink>
    </w:p>
    <w:p w14:paraId="519A68AA" w14:textId="77777777" w:rsidR="001A4F50" w:rsidRDefault="008362C1">
      <w:pPr>
        <w:pStyle w:val="TOC3"/>
        <w:rPr>
          <w:rFonts w:asciiTheme="minorHAnsi" w:hAnsiTheme="minorHAnsi"/>
          <w:noProof/>
          <w:lang w:bidi="ar-SA"/>
        </w:rPr>
      </w:pPr>
      <w:hyperlink w:anchor="_Toc441836122" w:history="1">
        <w:r w:rsidR="001A4F50" w:rsidRPr="00785C60">
          <w:rPr>
            <w:rStyle w:val="Hyperlink"/>
            <w:noProof/>
          </w:rPr>
          <w:t>Executive Summary – Database Review</w:t>
        </w:r>
        <w:r w:rsidR="001A4F50">
          <w:rPr>
            <w:noProof/>
            <w:webHidden/>
          </w:rPr>
          <w:tab/>
        </w:r>
        <w:r w:rsidR="001A4F50">
          <w:rPr>
            <w:noProof/>
            <w:webHidden/>
          </w:rPr>
          <w:fldChar w:fldCharType="begin"/>
        </w:r>
        <w:r w:rsidR="001A4F50">
          <w:rPr>
            <w:noProof/>
            <w:webHidden/>
          </w:rPr>
          <w:instrText xml:space="preserve"> PAGEREF _Toc441836122 \h </w:instrText>
        </w:r>
        <w:r w:rsidR="001A4F50">
          <w:rPr>
            <w:noProof/>
            <w:webHidden/>
          </w:rPr>
        </w:r>
        <w:r w:rsidR="001A4F50">
          <w:rPr>
            <w:noProof/>
            <w:webHidden/>
          </w:rPr>
          <w:fldChar w:fldCharType="separate"/>
        </w:r>
        <w:r w:rsidR="00A5539B">
          <w:rPr>
            <w:noProof/>
            <w:webHidden/>
          </w:rPr>
          <w:t>XVI</w:t>
        </w:r>
        <w:r w:rsidR="001A4F50">
          <w:rPr>
            <w:noProof/>
            <w:webHidden/>
          </w:rPr>
          <w:fldChar w:fldCharType="end"/>
        </w:r>
      </w:hyperlink>
    </w:p>
    <w:p w14:paraId="2BAE23C4" w14:textId="77777777" w:rsidR="001A4F50" w:rsidRDefault="008362C1">
      <w:pPr>
        <w:pStyle w:val="TOC2"/>
        <w:rPr>
          <w:rFonts w:asciiTheme="minorHAnsi" w:hAnsiTheme="minorHAnsi" w:cstheme="minorBidi"/>
          <w:smallCaps w:val="0"/>
          <w:szCs w:val="22"/>
        </w:rPr>
      </w:pPr>
      <w:hyperlink w:anchor="_Toc441836123" w:history="1">
        <w:r w:rsidR="001A4F50" w:rsidRPr="00785C60">
          <w:rPr>
            <w:rStyle w:val="Hyperlink"/>
          </w:rPr>
          <w:t>Conclusions and Recommendations</w:t>
        </w:r>
        <w:r w:rsidR="001A4F50">
          <w:rPr>
            <w:webHidden/>
          </w:rPr>
          <w:tab/>
        </w:r>
        <w:r w:rsidR="001A4F50">
          <w:rPr>
            <w:webHidden/>
          </w:rPr>
          <w:fldChar w:fldCharType="begin"/>
        </w:r>
        <w:r w:rsidR="001A4F50">
          <w:rPr>
            <w:webHidden/>
          </w:rPr>
          <w:instrText xml:space="preserve"> PAGEREF _Toc441836123 \h </w:instrText>
        </w:r>
        <w:r w:rsidR="001A4F50">
          <w:rPr>
            <w:webHidden/>
          </w:rPr>
        </w:r>
        <w:r w:rsidR="001A4F50">
          <w:rPr>
            <w:webHidden/>
          </w:rPr>
          <w:fldChar w:fldCharType="separate"/>
        </w:r>
        <w:r w:rsidR="00A5539B">
          <w:rPr>
            <w:webHidden/>
          </w:rPr>
          <w:t>XVI</w:t>
        </w:r>
        <w:r w:rsidR="001A4F50">
          <w:rPr>
            <w:webHidden/>
          </w:rPr>
          <w:fldChar w:fldCharType="end"/>
        </w:r>
      </w:hyperlink>
    </w:p>
    <w:p w14:paraId="529EE028" w14:textId="77777777" w:rsidR="001A4F50" w:rsidRDefault="008362C1">
      <w:pPr>
        <w:pStyle w:val="TOC3"/>
        <w:rPr>
          <w:rFonts w:asciiTheme="minorHAnsi" w:hAnsiTheme="minorHAnsi"/>
          <w:noProof/>
          <w:lang w:bidi="ar-SA"/>
        </w:rPr>
      </w:pPr>
      <w:hyperlink w:anchor="_Toc441836124" w:history="1">
        <w:r w:rsidR="001A4F50" w:rsidRPr="00785C60">
          <w:rPr>
            <w:rStyle w:val="Hyperlink"/>
            <w:noProof/>
          </w:rPr>
          <w:t>Overarching Conclusion and Recommendations</w:t>
        </w:r>
        <w:r w:rsidR="001A4F50">
          <w:rPr>
            <w:noProof/>
            <w:webHidden/>
          </w:rPr>
          <w:tab/>
        </w:r>
        <w:r w:rsidR="001A4F50">
          <w:rPr>
            <w:noProof/>
            <w:webHidden/>
          </w:rPr>
          <w:fldChar w:fldCharType="begin"/>
        </w:r>
        <w:r w:rsidR="001A4F50">
          <w:rPr>
            <w:noProof/>
            <w:webHidden/>
          </w:rPr>
          <w:instrText xml:space="preserve"> PAGEREF _Toc441836124 \h </w:instrText>
        </w:r>
        <w:r w:rsidR="001A4F50">
          <w:rPr>
            <w:noProof/>
            <w:webHidden/>
          </w:rPr>
        </w:r>
        <w:r w:rsidR="001A4F50">
          <w:rPr>
            <w:noProof/>
            <w:webHidden/>
          </w:rPr>
          <w:fldChar w:fldCharType="separate"/>
        </w:r>
        <w:r w:rsidR="00A5539B">
          <w:rPr>
            <w:noProof/>
            <w:webHidden/>
          </w:rPr>
          <w:t>XVI</w:t>
        </w:r>
        <w:r w:rsidR="001A4F50">
          <w:rPr>
            <w:noProof/>
            <w:webHidden/>
          </w:rPr>
          <w:fldChar w:fldCharType="end"/>
        </w:r>
      </w:hyperlink>
    </w:p>
    <w:p w14:paraId="340A4316" w14:textId="77777777" w:rsidR="001A4F50" w:rsidRDefault="008362C1">
      <w:pPr>
        <w:pStyle w:val="TOC3"/>
        <w:rPr>
          <w:rFonts w:asciiTheme="minorHAnsi" w:hAnsiTheme="minorHAnsi"/>
          <w:noProof/>
          <w:lang w:bidi="ar-SA"/>
        </w:rPr>
      </w:pPr>
      <w:hyperlink w:anchor="_Toc441836125" w:history="1">
        <w:r w:rsidR="001A4F50" w:rsidRPr="00785C60">
          <w:rPr>
            <w:rStyle w:val="Hyperlink"/>
            <w:noProof/>
          </w:rPr>
          <w:t>Program Processes</w:t>
        </w:r>
        <w:r w:rsidR="001A4F50">
          <w:rPr>
            <w:noProof/>
            <w:webHidden/>
          </w:rPr>
          <w:tab/>
        </w:r>
        <w:r w:rsidR="001A4F50">
          <w:rPr>
            <w:noProof/>
            <w:webHidden/>
          </w:rPr>
          <w:fldChar w:fldCharType="begin"/>
        </w:r>
        <w:r w:rsidR="001A4F50">
          <w:rPr>
            <w:noProof/>
            <w:webHidden/>
          </w:rPr>
          <w:instrText xml:space="preserve"> PAGEREF _Toc441836125 \h </w:instrText>
        </w:r>
        <w:r w:rsidR="001A4F50">
          <w:rPr>
            <w:noProof/>
            <w:webHidden/>
          </w:rPr>
        </w:r>
        <w:r w:rsidR="001A4F50">
          <w:rPr>
            <w:noProof/>
            <w:webHidden/>
          </w:rPr>
          <w:fldChar w:fldCharType="separate"/>
        </w:r>
        <w:r w:rsidR="00A5539B">
          <w:rPr>
            <w:noProof/>
            <w:webHidden/>
          </w:rPr>
          <w:t>XVII</w:t>
        </w:r>
        <w:r w:rsidR="001A4F50">
          <w:rPr>
            <w:noProof/>
            <w:webHidden/>
          </w:rPr>
          <w:fldChar w:fldCharType="end"/>
        </w:r>
      </w:hyperlink>
    </w:p>
    <w:p w14:paraId="08BC73B2" w14:textId="77777777" w:rsidR="001A4F50" w:rsidRDefault="008362C1">
      <w:pPr>
        <w:pStyle w:val="TOC3"/>
        <w:rPr>
          <w:rFonts w:asciiTheme="minorHAnsi" w:hAnsiTheme="minorHAnsi"/>
          <w:noProof/>
          <w:lang w:bidi="ar-SA"/>
        </w:rPr>
      </w:pPr>
      <w:hyperlink w:anchor="_Toc441836126" w:history="1">
        <w:r w:rsidR="001A4F50" w:rsidRPr="00785C60">
          <w:rPr>
            <w:rStyle w:val="Hyperlink"/>
            <w:noProof/>
          </w:rPr>
          <w:t>Decision Making and Financing</w:t>
        </w:r>
        <w:r w:rsidR="001A4F50">
          <w:rPr>
            <w:noProof/>
            <w:webHidden/>
          </w:rPr>
          <w:tab/>
        </w:r>
        <w:r w:rsidR="001A4F50">
          <w:rPr>
            <w:noProof/>
            <w:webHidden/>
          </w:rPr>
          <w:fldChar w:fldCharType="begin"/>
        </w:r>
        <w:r w:rsidR="001A4F50">
          <w:rPr>
            <w:noProof/>
            <w:webHidden/>
          </w:rPr>
          <w:instrText xml:space="preserve"> PAGEREF _Toc441836126 \h </w:instrText>
        </w:r>
        <w:r w:rsidR="001A4F50">
          <w:rPr>
            <w:noProof/>
            <w:webHidden/>
          </w:rPr>
        </w:r>
        <w:r w:rsidR="001A4F50">
          <w:rPr>
            <w:noProof/>
            <w:webHidden/>
          </w:rPr>
          <w:fldChar w:fldCharType="separate"/>
        </w:r>
        <w:r w:rsidR="00A5539B">
          <w:rPr>
            <w:noProof/>
            <w:webHidden/>
          </w:rPr>
          <w:t>XVIII</w:t>
        </w:r>
        <w:r w:rsidR="001A4F50">
          <w:rPr>
            <w:noProof/>
            <w:webHidden/>
          </w:rPr>
          <w:fldChar w:fldCharType="end"/>
        </w:r>
      </w:hyperlink>
    </w:p>
    <w:p w14:paraId="40AF18D4" w14:textId="77777777" w:rsidR="001A4F50" w:rsidRDefault="008362C1">
      <w:pPr>
        <w:pStyle w:val="TOC3"/>
        <w:rPr>
          <w:rFonts w:asciiTheme="minorHAnsi" w:hAnsiTheme="minorHAnsi"/>
          <w:noProof/>
          <w:lang w:bidi="ar-SA"/>
        </w:rPr>
      </w:pPr>
      <w:hyperlink w:anchor="_Toc441836127" w:history="1">
        <w:r w:rsidR="001A4F50" w:rsidRPr="00785C60">
          <w:rPr>
            <w:rStyle w:val="Hyperlink"/>
            <w:noProof/>
          </w:rPr>
          <w:t>Short-Term Persistence and EUL</w:t>
        </w:r>
        <w:r w:rsidR="001A4F50">
          <w:rPr>
            <w:noProof/>
            <w:webHidden/>
          </w:rPr>
          <w:tab/>
        </w:r>
        <w:r w:rsidR="001A4F50">
          <w:rPr>
            <w:noProof/>
            <w:webHidden/>
          </w:rPr>
          <w:fldChar w:fldCharType="begin"/>
        </w:r>
        <w:r w:rsidR="001A4F50">
          <w:rPr>
            <w:noProof/>
            <w:webHidden/>
          </w:rPr>
          <w:instrText xml:space="preserve"> PAGEREF _Toc441836127 \h </w:instrText>
        </w:r>
        <w:r w:rsidR="001A4F50">
          <w:rPr>
            <w:noProof/>
            <w:webHidden/>
          </w:rPr>
        </w:r>
        <w:r w:rsidR="001A4F50">
          <w:rPr>
            <w:noProof/>
            <w:webHidden/>
          </w:rPr>
          <w:fldChar w:fldCharType="separate"/>
        </w:r>
        <w:r w:rsidR="00A5539B">
          <w:rPr>
            <w:noProof/>
            <w:webHidden/>
          </w:rPr>
          <w:t>XX</w:t>
        </w:r>
        <w:r w:rsidR="001A4F50">
          <w:rPr>
            <w:noProof/>
            <w:webHidden/>
          </w:rPr>
          <w:fldChar w:fldCharType="end"/>
        </w:r>
      </w:hyperlink>
    </w:p>
    <w:p w14:paraId="18585A74" w14:textId="77777777" w:rsidR="001A4F50" w:rsidRDefault="008362C1">
      <w:pPr>
        <w:pStyle w:val="TOC3"/>
        <w:rPr>
          <w:rFonts w:asciiTheme="minorHAnsi" w:hAnsiTheme="minorHAnsi"/>
          <w:noProof/>
          <w:lang w:bidi="ar-SA"/>
        </w:rPr>
      </w:pPr>
      <w:hyperlink w:anchor="_Toc441836128" w:history="1">
        <w:r w:rsidR="001A4F50" w:rsidRPr="00785C60">
          <w:rPr>
            <w:rStyle w:val="Hyperlink"/>
            <w:noProof/>
          </w:rPr>
          <w:t>Net-to-Gross</w:t>
        </w:r>
        <w:r w:rsidR="001A4F50">
          <w:rPr>
            <w:noProof/>
            <w:webHidden/>
          </w:rPr>
          <w:tab/>
        </w:r>
        <w:r w:rsidR="001A4F50">
          <w:rPr>
            <w:noProof/>
            <w:webHidden/>
          </w:rPr>
          <w:fldChar w:fldCharType="begin"/>
        </w:r>
        <w:r w:rsidR="001A4F50">
          <w:rPr>
            <w:noProof/>
            <w:webHidden/>
          </w:rPr>
          <w:instrText xml:space="preserve"> PAGEREF _Toc441836128 \h </w:instrText>
        </w:r>
        <w:r w:rsidR="001A4F50">
          <w:rPr>
            <w:noProof/>
            <w:webHidden/>
          </w:rPr>
        </w:r>
        <w:r w:rsidR="001A4F50">
          <w:rPr>
            <w:noProof/>
            <w:webHidden/>
          </w:rPr>
          <w:fldChar w:fldCharType="separate"/>
        </w:r>
        <w:r w:rsidR="00A5539B">
          <w:rPr>
            <w:noProof/>
            <w:webHidden/>
          </w:rPr>
          <w:t>XXI</w:t>
        </w:r>
        <w:r w:rsidR="001A4F50">
          <w:rPr>
            <w:noProof/>
            <w:webHidden/>
          </w:rPr>
          <w:fldChar w:fldCharType="end"/>
        </w:r>
      </w:hyperlink>
    </w:p>
    <w:p w14:paraId="1092DB07" w14:textId="77777777" w:rsidR="001A4F50" w:rsidRDefault="008362C1">
      <w:pPr>
        <w:pStyle w:val="TOC3"/>
        <w:rPr>
          <w:rFonts w:asciiTheme="minorHAnsi" w:hAnsiTheme="minorHAnsi"/>
          <w:noProof/>
          <w:lang w:bidi="ar-SA"/>
        </w:rPr>
      </w:pPr>
      <w:hyperlink w:anchor="_Toc441836129" w:history="1">
        <w:r w:rsidR="001A4F50" w:rsidRPr="00785C60">
          <w:rPr>
            <w:rStyle w:val="Hyperlink"/>
            <w:noProof/>
          </w:rPr>
          <w:t>Non-Energy Impacts</w:t>
        </w:r>
        <w:r w:rsidR="001A4F50">
          <w:rPr>
            <w:noProof/>
            <w:webHidden/>
          </w:rPr>
          <w:tab/>
        </w:r>
        <w:r w:rsidR="001A4F50">
          <w:rPr>
            <w:noProof/>
            <w:webHidden/>
          </w:rPr>
          <w:fldChar w:fldCharType="begin"/>
        </w:r>
        <w:r w:rsidR="001A4F50">
          <w:rPr>
            <w:noProof/>
            <w:webHidden/>
          </w:rPr>
          <w:instrText xml:space="preserve"> PAGEREF _Toc441836129 \h </w:instrText>
        </w:r>
        <w:r w:rsidR="001A4F50">
          <w:rPr>
            <w:noProof/>
            <w:webHidden/>
          </w:rPr>
        </w:r>
        <w:r w:rsidR="001A4F50">
          <w:rPr>
            <w:noProof/>
            <w:webHidden/>
          </w:rPr>
          <w:fldChar w:fldCharType="separate"/>
        </w:r>
        <w:r w:rsidR="00A5539B">
          <w:rPr>
            <w:noProof/>
            <w:webHidden/>
          </w:rPr>
          <w:t>XXII</w:t>
        </w:r>
        <w:r w:rsidR="001A4F50">
          <w:rPr>
            <w:noProof/>
            <w:webHidden/>
          </w:rPr>
          <w:fldChar w:fldCharType="end"/>
        </w:r>
      </w:hyperlink>
    </w:p>
    <w:p w14:paraId="6CE94893" w14:textId="77777777" w:rsidR="001A4F50" w:rsidRDefault="008362C1">
      <w:pPr>
        <w:pStyle w:val="TOC3"/>
        <w:rPr>
          <w:rFonts w:asciiTheme="minorHAnsi" w:hAnsiTheme="minorHAnsi"/>
          <w:noProof/>
          <w:lang w:bidi="ar-SA"/>
        </w:rPr>
      </w:pPr>
      <w:hyperlink w:anchor="_Toc441836130" w:history="1">
        <w:r w:rsidR="001A4F50" w:rsidRPr="00785C60">
          <w:rPr>
            <w:rStyle w:val="Hyperlink"/>
            <w:noProof/>
          </w:rPr>
          <w:t>Health and Safety</w:t>
        </w:r>
        <w:r w:rsidR="001A4F50">
          <w:rPr>
            <w:noProof/>
            <w:webHidden/>
          </w:rPr>
          <w:tab/>
        </w:r>
        <w:r w:rsidR="001A4F50">
          <w:rPr>
            <w:noProof/>
            <w:webHidden/>
          </w:rPr>
          <w:fldChar w:fldCharType="begin"/>
        </w:r>
        <w:r w:rsidR="001A4F50">
          <w:rPr>
            <w:noProof/>
            <w:webHidden/>
          </w:rPr>
          <w:instrText xml:space="preserve"> PAGEREF _Toc441836130 \h </w:instrText>
        </w:r>
        <w:r w:rsidR="001A4F50">
          <w:rPr>
            <w:noProof/>
            <w:webHidden/>
          </w:rPr>
        </w:r>
        <w:r w:rsidR="001A4F50">
          <w:rPr>
            <w:noProof/>
            <w:webHidden/>
          </w:rPr>
          <w:fldChar w:fldCharType="separate"/>
        </w:r>
        <w:r w:rsidR="00A5539B">
          <w:rPr>
            <w:noProof/>
            <w:webHidden/>
          </w:rPr>
          <w:t>XXII</w:t>
        </w:r>
        <w:r w:rsidR="001A4F50">
          <w:rPr>
            <w:noProof/>
            <w:webHidden/>
          </w:rPr>
          <w:fldChar w:fldCharType="end"/>
        </w:r>
      </w:hyperlink>
    </w:p>
    <w:p w14:paraId="4C920F9C" w14:textId="77777777" w:rsidR="001A4F50" w:rsidRDefault="008362C1">
      <w:pPr>
        <w:pStyle w:val="TOC3"/>
        <w:rPr>
          <w:rFonts w:asciiTheme="minorHAnsi" w:hAnsiTheme="minorHAnsi"/>
          <w:noProof/>
          <w:lang w:bidi="ar-SA"/>
        </w:rPr>
      </w:pPr>
      <w:hyperlink w:anchor="_Toc441836131" w:history="1">
        <w:r w:rsidR="001A4F50" w:rsidRPr="00785C60">
          <w:rPr>
            <w:rStyle w:val="Hyperlink"/>
            <w:noProof/>
          </w:rPr>
          <w:t>Connecticut Contractor Development</w:t>
        </w:r>
        <w:r w:rsidR="001A4F50">
          <w:rPr>
            <w:noProof/>
            <w:webHidden/>
          </w:rPr>
          <w:tab/>
        </w:r>
        <w:r w:rsidR="001A4F50">
          <w:rPr>
            <w:noProof/>
            <w:webHidden/>
          </w:rPr>
          <w:fldChar w:fldCharType="begin"/>
        </w:r>
        <w:r w:rsidR="001A4F50">
          <w:rPr>
            <w:noProof/>
            <w:webHidden/>
          </w:rPr>
          <w:instrText xml:space="preserve"> PAGEREF _Toc441836131 \h </w:instrText>
        </w:r>
        <w:r w:rsidR="001A4F50">
          <w:rPr>
            <w:noProof/>
            <w:webHidden/>
          </w:rPr>
        </w:r>
        <w:r w:rsidR="001A4F50">
          <w:rPr>
            <w:noProof/>
            <w:webHidden/>
          </w:rPr>
          <w:fldChar w:fldCharType="separate"/>
        </w:r>
        <w:r w:rsidR="00A5539B">
          <w:rPr>
            <w:noProof/>
            <w:webHidden/>
          </w:rPr>
          <w:t>XXIII</w:t>
        </w:r>
        <w:r w:rsidR="001A4F50">
          <w:rPr>
            <w:noProof/>
            <w:webHidden/>
          </w:rPr>
          <w:fldChar w:fldCharType="end"/>
        </w:r>
      </w:hyperlink>
    </w:p>
    <w:p w14:paraId="1A6DB635" w14:textId="77777777" w:rsidR="001A4F50" w:rsidRDefault="008362C1">
      <w:pPr>
        <w:pStyle w:val="TOC3"/>
        <w:rPr>
          <w:rFonts w:asciiTheme="minorHAnsi" w:hAnsiTheme="minorHAnsi"/>
          <w:noProof/>
          <w:lang w:bidi="ar-SA"/>
        </w:rPr>
      </w:pPr>
      <w:hyperlink w:anchor="_Toc441836132" w:history="1">
        <w:r w:rsidR="001A4F50" w:rsidRPr="00785C60">
          <w:rPr>
            <w:rStyle w:val="Hyperlink"/>
            <w:noProof/>
          </w:rPr>
          <w:t>Connecticut Clean Energy Communities</w:t>
        </w:r>
        <w:r w:rsidR="001A4F50">
          <w:rPr>
            <w:noProof/>
            <w:webHidden/>
          </w:rPr>
          <w:tab/>
        </w:r>
        <w:r w:rsidR="001A4F50">
          <w:rPr>
            <w:noProof/>
            <w:webHidden/>
          </w:rPr>
          <w:fldChar w:fldCharType="begin"/>
        </w:r>
        <w:r w:rsidR="001A4F50">
          <w:rPr>
            <w:noProof/>
            <w:webHidden/>
          </w:rPr>
          <w:instrText xml:space="preserve"> PAGEREF _Toc441836132 \h </w:instrText>
        </w:r>
        <w:r w:rsidR="001A4F50">
          <w:rPr>
            <w:noProof/>
            <w:webHidden/>
          </w:rPr>
        </w:r>
        <w:r w:rsidR="001A4F50">
          <w:rPr>
            <w:noProof/>
            <w:webHidden/>
          </w:rPr>
          <w:fldChar w:fldCharType="separate"/>
        </w:r>
        <w:r w:rsidR="00A5539B">
          <w:rPr>
            <w:noProof/>
            <w:webHidden/>
          </w:rPr>
          <w:t>XXIV</w:t>
        </w:r>
        <w:r w:rsidR="001A4F50">
          <w:rPr>
            <w:noProof/>
            <w:webHidden/>
          </w:rPr>
          <w:fldChar w:fldCharType="end"/>
        </w:r>
      </w:hyperlink>
    </w:p>
    <w:p w14:paraId="7DF3BD42" w14:textId="77777777" w:rsidR="001A4F50" w:rsidRDefault="008362C1">
      <w:pPr>
        <w:pStyle w:val="TOC3"/>
        <w:rPr>
          <w:rFonts w:asciiTheme="minorHAnsi" w:hAnsiTheme="minorHAnsi"/>
          <w:noProof/>
          <w:lang w:bidi="ar-SA"/>
        </w:rPr>
      </w:pPr>
      <w:hyperlink w:anchor="_Toc441836133" w:history="1">
        <w:r w:rsidR="001A4F50" w:rsidRPr="00785C60">
          <w:rPr>
            <w:rStyle w:val="Hyperlink"/>
            <w:rFonts w:eastAsia="MS Mincho"/>
            <w:noProof/>
          </w:rPr>
          <w:t>Evaluation Data Collection</w:t>
        </w:r>
        <w:r w:rsidR="001A4F50">
          <w:rPr>
            <w:noProof/>
            <w:webHidden/>
          </w:rPr>
          <w:tab/>
        </w:r>
        <w:r w:rsidR="001A4F50">
          <w:rPr>
            <w:noProof/>
            <w:webHidden/>
          </w:rPr>
          <w:fldChar w:fldCharType="begin"/>
        </w:r>
        <w:r w:rsidR="001A4F50">
          <w:rPr>
            <w:noProof/>
            <w:webHidden/>
          </w:rPr>
          <w:instrText xml:space="preserve"> PAGEREF _Toc441836133 \h </w:instrText>
        </w:r>
        <w:r w:rsidR="001A4F50">
          <w:rPr>
            <w:noProof/>
            <w:webHidden/>
          </w:rPr>
        </w:r>
        <w:r w:rsidR="001A4F50">
          <w:rPr>
            <w:noProof/>
            <w:webHidden/>
          </w:rPr>
          <w:fldChar w:fldCharType="separate"/>
        </w:r>
        <w:r w:rsidR="00A5539B">
          <w:rPr>
            <w:noProof/>
            <w:webHidden/>
          </w:rPr>
          <w:t>XXIV</w:t>
        </w:r>
        <w:r w:rsidR="001A4F50">
          <w:rPr>
            <w:noProof/>
            <w:webHidden/>
          </w:rPr>
          <w:fldChar w:fldCharType="end"/>
        </w:r>
      </w:hyperlink>
    </w:p>
    <w:p w14:paraId="0AB07B0D" w14:textId="77777777" w:rsidR="001A4F50" w:rsidRDefault="008362C1">
      <w:pPr>
        <w:pStyle w:val="TOC1"/>
        <w:rPr>
          <w:rFonts w:asciiTheme="minorHAnsi" w:hAnsiTheme="minorHAnsi"/>
          <w:b w:val="0"/>
          <w:smallCaps w:val="0"/>
        </w:rPr>
      </w:pPr>
      <w:hyperlink w:anchor="_Toc441836134" w:history="1">
        <w:r w:rsidR="001A4F50" w:rsidRPr="00785C60">
          <w:rPr>
            <w:rStyle w:val="Hyperlink"/>
          </w:rPr>
          <w:t>Section 1</w:t>
        </w:r>
        <w:r w:rsidR="001A4F50">
          <w:rPr>
            <w:rFonts w:asciiTheme="minorHAnsi" w:hAnsiTheme="minorHAnsi"/>
            <w:b w:val="0"/>
            <w:smallCaps w:val="0"/>
          </w:rPr>
          <w:tab/>
        </w:r>
        <w:r w:rsidR="001A4F50" w:rsidRPr="00785C60">
          <w:rPr>
            <w:rStyle w:val="Hyperlink"/>
          </w:rPr>
          <w:t>Background and Methodology</w:t>
        </w:r>
        <w:r w:rsidR="001A4F50">
          <w:rPr>
            <w:webHidden/>
          </w:rPr>
          <w:tab/>
        </w:r>
        <w:r w:rsidR="001A4F50">
          <w:rPr>
            <w:webHidden/>
          </w:rPr>
          <w:fldChar w:fldCharType="begin"/>
        </w:r>
        <w:r w:rsidR="001A4F50">
          <w:rPr>
            <w:webHidden/>
          </w:rPr>
          <w:instrText xml:space="preserve"> PAGEREF _Toc441836134 \h </w:instrText>
        </w:r>
        <w:r w:rsidR="001A4F50">
          <w:rPr>
            <w:webHidden/>
          </w:rPr>
        </w:r>
        <w:r w:rsidR="001A4F50">
          <w:rPr>
            <w:webHidden/>
          </w:rPr>
          <w:fldChar w:fldCharType="separate"/>
        </w:r>
        <w:r w:rsidR="00A5539B">
          <w:rPr>
            <w:webHidden/>
          </w:rPr>
          <w:t>1</w:t>
        </w:r>
        <w:r w:rsidR="001A4F50">
          <w:rPr>
            <w:webHidden/>
          </w:rPr>
          <w:fldChar w:fldCharType="end"/>
        </w:r>
      </w:hyperlink>
    </w:p>
    <w:p w14:paraId="2F6D4EC2" w14:textId="77777777" w:rsidR="001A4F50" w:rsidRDefault="008362C1">
      <w:pPr>
        <w:pStyle w:val="TOC2"/>
        <w:rPr>
          <w:rFonts w:asciiTheme="minorHAnsi" w:hAnsiTheme="minorHAnsi" w:cstheme="minorBidi"/>
          <w:smallCaps w:val="0"/>
          <w:szCs w:val="22"/>
        </w:rPr>
      </w:pPr>
      <w:hyperlink w:anchor="_Toc441836135" w:history="1">
        <w:r w:rsidR="001A4F50" w:rsidRPr="00785C60">
          <w:rPr>
            <w:rStyle w:val="Hyperlink"/>
            <w:lang w:bidi="en-US"/>
          </w:rPr>
          <w:t>1.1</w:t>
        </w:r>
        <w:r w:rsidR="001A4F50">
          <w:rPr>
            <w:rFonts w:asciiTheme="minorHAnsi" w:hAnsiTheme="minorHAnsi" w:cstheme="minorBidi"/>
            <w:smallCaps w:val="0"/>
            <w:szCs w:val="22"/>
          </w:rPr>
          <w:tab/>
        </w:r>
        <w:r w:rsidR="001A4F50" w:rsidRPr="00785C60">
          <w:rPr>
            <w:rStyle w:val="Hyperlink"/>
            <w:lang w:bidi="en-US"/>
          </w:rPr>
          <w:t>Task 1 – End-User Surveys – Methodology</w:t>
        </w:r>
        <w:r w:rsidR="001A4F50">
          <w:rPr>
            <w:webHidden/>
          </w:rPr>
          <w:tab/>
        </w:r>
        <w:r w:rsidR="001A4F50">
          <w:rPr>
            <w:webHidden/>
          </w:rPr>
          <w:fldChar w:fldCharType="begin"/>
        </w:r>
        <w:r w:rsidR="001A4F50">
          <w:rPr>
            <w:webHidden/>
          </w:rPr>
          <w:instrText xml:space="preserve"> PAGEREF _Toc441836135 \h </w:instrText>
        </w:r>
        <w:r w:rsidR="001A4F50">
          <w:rPr>
            <w:webHidden/>
          </w:rPr>
        </w:r>
        <w:r w:rsidR="001A4F50">
          <w:rPr>
            <w:webHidden/>
          </w:rPr>
          <w:fldChar w:fldCharType="separate"/>
        </w:r>
        <w:r w:rsidR="00A5539B">
          <w:rPr>
            <w:webHidden/>
          </w:rPr>
          <w:t>5</w:t>
        </w:r>
        <w:r w:rsidR="001A4F50">
          <w:rPr>
            <w:webHidden/>
          </w:rPr>
          <w:fldChar w:fldCharType="end"/>
        </w:r>
      </w:hyperlink>
    </w:p>
    <w:p w14:paraId="0F732253" w14:textId="77777777" w:rsidR="001A4F50" w:rsidRDefault="008362C1">
      <w:pPr>
        <w:pStyle w:val="TOC3"/>
        <w:tabs>
          <w:tab w:val="left" w:pos="1166"/>
        </w:tabs>
        <w:rPr>
          <w:rFonts w:asciiTheme="minorHAnsi" w:hAnsiTheme="minorHAnsi"/>
          <w:noProof/>
          <w:lang w:bidi="ar-SA"/>
        </w:rPr>
      </w:pPr>
      <w:hyperlink w:anchor="_Toc441836136" w:history="1">
        <w:r w:rsidR="001A4F50" w:rsidRPr="00785C60">
          <w:rPr>
            <w:rStyle w:val="Hyperlink"/>
            <w:noProof/>
          </w:rPr>
          <w:t>1.1.1</w:t>
        </w:r>
        <w:r w:rsidR="001A4F50">
          <w:rPr>
            <w:rFonts w:asciiTheme="minorHAnsi" w:hAnsiTheme="minorHAnsi"/>
            <w:noProof/>
            <w:lang w:bidi="ar-SA"/>
          </w:rPr>
          <w:tab/>
        </w:r>
        <w:r w:rsidR="001A4F50" w:rsidRPr="00785C60">
          <w:rPr>
            <w:rStyle w:val="Hyperlink"/>
            <w:noProof/>
          </w:rPr>
          <w:t>End-user Participant Surveys</w:t>
        </w:r>
        <w:r w:rsidR="001A4F50">
          <w:rPr>
            <w:noProof/>
            <w:webHidden/>
          </w:rPr>
          <w:tab/>
        </w:r>
        <w:r w:rsidR="001A4F50">
          <w:rPr>
            <w:noProof/>
            <w:webHidden/>
          </w:rPr>
          <w:fldChar w:fldCharType="begin"/>
        </w:r>
        <w:r w:rsidR="001A4F50">
          <w:rPr>
            <w:noProof/>
            <w:webHidden/>
          </w:rPr>
          <w:instrText xml:space="preserve"> PAGEREF _Toc441836136 \h </w:instrText>
        </w:r>
        <w:r w:rsidR="001A4F50">
          <w:rPr>
            <w:noProof/>
            <w:webHidden/>
          </w:rPr>
        </w:r>
        <w:r w:rsidR="001A4F50">
          <w:rPr>
            <w:noProof/>
            <w:webHidden/>
          </w:rPr>
          <w:fldChar w:fldCharType="separate"/>
        </w:r>
        <w:r w:rsidR="00A5539B">
          <w:rPr>
            <w:noProof/>
            <w:webHidden/>
          </w:rPr>
          <w:t>5</w:t>
        </w:r>
        <w:r w:rsidR="001A4F50">
          <w:rPr>
            <w:noProof/>
            <w:webHidden/>
          </w:rPr>
          <w:fldChar w:fldCharType="end"/>
        </w:r>
      </w:hyperlink>
    </w:p>
    <w:p w14:paraId="4EF88652" w14:textId="77777777" w:rsidR="001A4F50" w:rsidRDefault="008362C1">
      <w:pPr>
        <w:pStyle w:val="TOC3"/>
        <w:tabs>
          <w:tab w:val="left" w:pos="1166"/>
        </w:tabs>
        <w:rPr>
          <w:rFonts w:asciiTheme="minorHAnsi" w:hAnsiTheme="minorHAnsi"/>
          <w:noProof/>
          <w:lang w:bidi="ar-SA"/>
        </w:rPr>
      </w:pPr>
      <w:hyperlink w:anchor="_Toc441836137" w:history="1">
        <w:r w:rsidR="001A4F50" w:rsidRPr="00785C60">
          <w:rPr>
            <w:rStyle w:val="Hyperlink"/>
            <w:noProof/>
          </w:rPr>
          <w:t>1.1.2</w:t>
        </w:r>
        <w:r w:rsidR="001A4F50">
          <w:rPr>
            <w:rFonts w:asciiTheme="minorHAnsi" w:hAnsiTheme="minorHAnsi"/>
            <w:noProof/>
            <w:lang w:bidi="ar-SA"/>
          </w:rPr>
          <w:tab/>
        </w:r>
        <w:r w:rsidR="001A4F50" w:rsidRPr="00785C60">
          <w:rPr>
            <w:rStyle w:val="Hyperlink"/>
            <w:noProof/>
          </w:rPr>
          <w:t>End-user Nonparticipant Survey</w:t>
        </w:r>
        <w:r w:rsidR="001A4F50">
          <w:rPr>
            <w:noProof/>
            <w:webHidden/>
          </w:rPr>
          <w:tab/>
        </w:r>
        <w:r w:rsidR="001A4F50">
          <w:rPr>
            <w:noProof/>
            <w:webHidden/>
          </w:rPr>
          <w:fldChar w:fldCharType="begin"/>
        </w:r>
        <w:r w:rsidR="001A4F50">
          <w:rPr>
            <w:noProof/>
            <w:webHidden/>
          </w:rPr>
          <w:instrText xml:space="preserve"> PAGEREF _Toc441836137 \h </w:instrText>
        </w:r>
        <w:r w:rsidR="001A4F50">
          <w:rPr>
            <w:noProof/>
            <w:webHidden/>
          </w:rPr>
        </w:r>
        <w:r w:rsidR="001A4F50">
          <w:rPr>
            <w:noProof/>
            <w:webHidden/>
          </w:rPr>
          <w:fldChar w:fldCharType="separate"/>
        </w:r>
        <w:r w:rsidR="00A5539B">
          <w:rPr>
            <w:noProof/>
            <w:webHidden/>
          </w:rPr>
          <w:t>9</w:t>
        </w:r>
        <w:r w:rsidR="001A4F50">
          <w:rPr>
            <w:noProof/>
            <w:webHidden/>
          </w:rPr>
          <w:fldChar w:fldCharType="end"/>
        </w:r>
      </w:hyperlink>
    </w:p>
    <w:p w14:paraId="2F45CC29" w14:textId="77777777" w:rsidR="001A4F50" w:rsidRDefault="008362C1">
      <w:pPr>
        <w:pStyle w:val="TOC2"/>
        <w:rPr>
          <w:rFonts w:asciiTheme="minorHAnsi" w:hAnsiTheme="minorHAnsi" w:cstheme="minorBidi"/>
          <w:smallCaps w:val="0"/>
          <w:szCs w:val="22"/>
        </w:rPr>
      </w:pPr>
      <w:hyperlink w:anchor="_Toc441836138" w:history="1">
        <w:r w:rsidR="001A4F50" w:rsidRPr="00785C60">
          <w:rPr>
            <w:rStyle w:val="Hyperlink"/>
            <w:lang w:bidi="en-US"/>
          </w:rPr>
          <w:t>1.2</w:t>
        </w:r>
        <w:r w:rsidR="001A4F50">
          <w:rPr>
            <w:rFonts w:asciiTheme="minorHAnsi" w:hAnsiTheme="minorHAnsi" w:cstheme="minorBidi"/>
            <w:smallCaps w:val="0"/>
            <w:szCs w:val="22"/>
          </w:rPr>
          <w:tab/>
        </w:r>
        <w:r w:rsidR="001A4F50" w:rsidRPr="00785C60">
          <w:rPr>
            <w:rStyle w:val="Hyperlink"/>
            <w:lang w:bidi="en-US"/>
          </w:rPr>
          <w:t>Task 2 – HES-IE Landlord and Property Manager Interviews – Methodology</w:t>
        </w:r>
        <w:r w:rsidR="001A4F50">
          <w:rPr>
            <w:webHidden/>
          </w:rPr>
          <w:tab/>
        </w:r>
        <w:r w:rsidR="001A4F50">
          <w:rPr>
            <w:webHidden/>
          </w:rPr>
          <w:fldChar w:fldCharType="begin"/>
        </w:r>
        <w:r w:rsidR="001A4F50">
          <w:rPr>
            <w:webHidden/>
          </w:rPr>
          <w:instrText xml:space="preserve"> PAGEREF _Toc441836138 \h </w:instrText>
        </w:r>
        <w:r w:rsidR="001A4F50">
          <w:rPr>
            <w:webHidden/>
          </w:rPr>
        </w:r>
        <w:r w:rsidR="001A4F50">
          <w:rPr>
            <w:webHidden/>
          </w:rPr>
          <w:fldChar w:fldCharType="separate"/>
        </w:r>
        <w:r w:rsidR="00A5539B">
          <w:rPr>
            <w:webHidden/>
          </w:rPr>
          <w:t>11</w:t>
        </w:r>
        <w:r w:rsidR="001A4F50">
          <w:rPr>
            <w:webHidden/>
          </w:rPr>
          <w:fldChar w:fldCharType="end"/>
        </w:r>
      </w:hyperlink>
    </w:p>
    <w:p w14:paraId="23B6089A" w14:textId="77777777" w:rsidR="001A4F50" w:rsidRDefault="008362C1">
      <w:pPr>
        <w:pStyle w:val="TOC3"/>
        <w:tabs>
          <w:tab w:val="left" w:pos="1166"/>
        </w:tabs>
        <w:rPr>
          <w:rFonts w:asciiTheme="minorHAnsi" w:hAnsiTheme="minorHAnsi"/>
          <w:noProof/>
          <w:lang w:bidi="ar-SA"/>
        </w:rPr>
      </w:pPr>
      <w:hyperlink w:anchor="_Toc441836139" w:history="1">
        <w:r w:rsidR="001A4F50" w:rsidRPr="00785C60">
          <w:rPr>
            <w:rStyle w:val="Hyperlink"/>
            <w:noProof/>
          </w:rPr>
          <w:t>1.2.1</w:t>
        </w:r>
        <w:r w:rsidR="001A4F50">
          <w:rPr>
            <w:rFonts w:asciiTheme="minorHAnsi" w:hAnsiTheme="minorHAnsi"/>
            <w:noProof/>
            <w:lang w:bidi="ar-SA"/>
          </w:rPr>
          <w:tab/>
        </w:r>
        <w:r w:rsidR="001A4F50" w:rsidRPr="00785C60">
          <w:rPr>
            <w:rStyle w:val="Hyperlink"/>
            <w:noProof/>
          </w:rPr>
          <w:t>HES-IE Landlord and Property Manager Interviews – Project Characteristics</w:t>
        </w:r>
        <w:r w:rsidR="001A4F50">
          <w:rPr>
            <w:noProof/>
            <w:webHidden/>
          </w:rPr>
          <w:tab/>
        </w:r>
        <w:r w:rsidR="001A4F50">
          <w:rPr>
            <w:noProof/>
            <w:webHidden/>
          </w:rPr>
          <w:fldChar w:fldCharType="begin"/>
        </w:r>
        <w:r w:rsidR="001A4F50">
          <w:rPr>
            <w:noProof/>
            <w:webHidden/>
          </w:rPr>
          <w:instrText xml:space="preserve"> PAGEREF _Toc441836139 \h </w:instrText>
        </w:r>
        <w:r w:rsidR="001A4F50">
          <w:rPr>
            <w:noProof/>
            <w:webHidden/>
          </w:rPr>
        </w:r>
        <w:r w:rsidR="001A4F50">
          <w:rPr>
            <w:noProof/>
            <w:webHidden/>
          </w:rPr>
          <w:fldChar w:fldCharType="separate"/>
        </w:r>
        <w:r w:rsidR="00A5539B">
          <w:rPr>
            <w:noProof/>
            <w:webHidden/>
          </w:rPr>
          <w:t>11</w:t>
        </w:r>
        <w:r w:rsidR="001A4F50">
          <w:rPr>
            <w:noProof/>
            <w:webHidden/>
          </w:rPr>
          <w:fldChar w:fldCharType="end"/>
        </w:r>
      </w:hyperlink>
    </w:p>
    <w:p w14:paraId="1974CF45" w14:textId="77777777" w:rsidR="001A4F50" w:rsidRDefault="008362C1">
      <w:pPr>
        <w:pStyle w:val="TOC2"/>
        <w:rPr>
          <w:rFonts w:asciiTheme="minorHAnsi" w:hAnsiTheme="minorHAnsi" w:cstheme="minorBidi"/>
          <w:smallCaps w:val="0"/>
          <w:szCs w:val="22"/>
        </w:rPr>
      </w:pPr>
      <w:hyperlink w:anchor="_Toc441836140" w:history="1">
        <w:r w:rsidR="001A4F50" w:rsidRPr="00785C60">
          <w:rPr>
            <w:rStyle w:val="Hyperlink"/>
            <w:lang w:bidi="en-US"/>
          </w:rPr>
          <w:t>1.3</w:t>
        </w:r>
        <w:r w:rsidR="001A4F50">
          <w:rPr>
            <w:rFonts w:asciiTheme="minorHAnsi" w:hAnsiTheme="minorHAnsi" w:cstheme="minorBidi"/>
            <w:smallCaps w:val="0"/>
            <w:szCs w:val="22"/>
          </w:rPr>
          <w:tab/>
        </w:r>
        <w:r w:rsidR="001A4F50" w:rsidRPr="00785C60">
          <w:rPr>
            <w:rStyle w:val="Hyperlink"/>
            <w:lang w:bidi="en-US"/>
          </w:rPr>
          <w:t>Task 3 – On-site Persistence Visits – Methodology</w:t>
        </w:r>
        <w:r w:rsidR="001A4F50">
          <w:rPr>
            <w:webHidden/>
          </w:rPr>
          <w:tab/>
        </w:r>
        <w:r w:rsidR="001A4F50">
          <w:rPr>
            <w:webHidden/>
          </w:rPr>
          <w:fldChar w:fldCharType="begin"/>
        </w:r>
        <w:r w:rsidR="001A4F50">
          <w:rPr>
            <w:webHidden/>
          </w:rPr>
          <w:instrText xml:space="preserve"> PAGEREF _Toc441836140 \h </w:instrText>
        </w:r>
        <w:r w:rsidR="001A4F50">
          <w:rPr>
            <w:webHidden/>
          </w:rPr>
        </w:r>
        <w:r w:rsidR="001A4F50">
          <w:rPr>
            <w:webHidden/>
          </w:rPr>
          <w:fldChar w:fldCharType="separate"/>
        </w:r>
        <w:r w:rsidR="00A5539B">
          <w:rPr>
            <w:webHidden/>
          </w:rPr>
          <w:t>14</w:t>
        </w:r>
        <w:r w:rsidR="001A4F50">
          <w:rPr>
            <w:webHidden/>
          </w:rPr>
          <w:fldChar w:fldCharType="end"/>
        </w:r>
      </w:hyperlink>
    </w:p>
    <w:p w14:paraId="31403CF2" w14:textId="77777777" w:rsidR="001A4F50" w:rsidRDefault="008362C1">
      <w:pPr>
        <w:pStyle w:val="TOC3"/>
        <w:tabs>
          <w:tab w:val="left" w:pos="1166"/>
        </w:tabs>
        <w:rPr>
          <w:rFonts w:asciiTheme="minorHAnsi" w:hAnsiTheme="minorHAnsi"/>
          <w:noProof/>
          <w:lang w:bidi="ar-SA"/>
        </w:rPr>
      </w:pPr>
      <w:hyperlink w:anchor="_Toc441836141" w:history="1">
        <w:r w:rsidR="001A4F50" w:rsidRPr="00785C60">
          <w:rPr>
            <w:rStyle w:val="Hyperlink"/>
            <w:noProof/>
          </w:rPr>
          <w:t>1.3.1</w:t>
        </w:r>
        <w:r w:rsidR="001A4F50">
          <w:rPr>
            <w:rFonts w:asciiTheme="minorHAnsi" w:hAnsiTheme="minorHAnsi"/>
            <w:noProof/>
            <w:lang w:bidi="ar-SA"/>
          </w:rPr>
          <w:tab/>
        </w:r>
        <w:r w:rsidR="001A4F50" w:rsidRPr="00785C60">
          <w:rPr>
            <w:rStyle w:val="Hyperlink"/>
            <w:noProof/>
          </w:rPr>
          <w:t>On-site Persistence Visits Approach</w:t>
        </w:r>
        <w:r w:rsidR="001A4F50">
          <w:rPr>
            <w:noProof/>
            <w:webHidden/>
          </w:rPr>
          <w:tab/>
        </w:r>
        <w:r w:rsidR="001A4F50">
          <w:rPr>
            <w:noProof/>
            <w:webHidden/>
          </w:rPr>
          <w:fldChar w:fldCharType="begin"/>
        </w:r>
        <w:r w:rsidR="001A4F50">
          <w:rPr>
            <w:noProof/>
            <w:webHidden/>
          </w:rPr>
          <w:instrText xml:space="preserve"> PAGEREF _Toc441836141 \h </w:instrText>
        </w:r>
        <w:r w:rsidR="001A4F50">
          <w:rPr>
            <w:noProof/>
            <w:webHidden/>
          </w:rPr>
        </w:r>
        <w:r w:rsidR="001A4F50">
          <w:rPr>
            <w:noProof/>
            <w:webHidden/>
          </w:rPr>
          <w:fldChar w:fldCharType="separate"/>
        </w:r>
        <w:r w:rsidR="00A5539B">
          <w:rPr>
            <w:noProof/>
            <w:webHidden/>
          </w:rPr>
          <w:t>15</w:t>
        </w:r>
        <w:r w:rsidR="001A4F50">
          <w:rPr>
            <w:noProof/>
            <w:webHidden/>
          </w:rPr>
          <w:fldChar w:fldCharType="end"/>
        </w:r>
      </w:hyperlink>
    </w:p>
    <w:p w14:paraId="086ED035" w14:textId="77777777" w:rsidR="001A4F50" w:rsidRDefault="008362C1">
      <w:pPr>
        <w:pStyle w:val="TOC2"/>
        <w:rPr>
          <w:rFonts w:asciiTheme="minorHAnsi" w:hAnsiTheme="minorHAnsi" w:cstheme="minorBidi"/>
          <w:smallCaps w:val="0"/>
          <w:szCs w:val="22"/>
        </w:rPr>
      </w:pPr>
      <w:hyperlink w:anchor="_Toc441836142" w:history="1">
        <w:r w:rsidR="001A4F50" w:rsidRPr="00785C60">
          <w:rPr>
            <w:rStyle w:val="Hyperlink"/>
            <w:lang w:bidi="en-US"/>
          </w:rPr>
          <w:t>1.4</w:t>
        </w:r>
        <w:r w:rsidR="001A4F50">
          <w:rPr>
            <w:rFonts w:asciiTheme="minorHAnsi" w:hAnsiTheme="minorHAnsi" w:cstheme="minorBidi"/>
            <w:smallCaps w:val="0"/>
            <w:szCs w:val="22"/>
          </w:rPr>
          <w:tab/>
        </w:r>
        <w:r w:rsidR="001A4F50" w:rsidRPr="00785C60">
          <w:rPr>
            <w:rStyle w:val="Hyperlink"/>
            <w:lang w:bidi="en-US"/>
          </w:rPr>
          <w:t>Task 4 – Database Management, Cleaning, and Review – Methodology</w:t>
        </w:r>
        <w:r w:rsidR="001A4F50">
          <w:rPr>
            <w:webHidden/>
          </w:rPr>
          <w:tab/>
        </w:r>
        <w:r w:rsidR="001A4F50">
          <w:rPr>
            <w:webHidden/>
          </w:rPr>
          <w:fldChar w:fldCharType="begin"/>
        </w:r>
        <w:r w:rsidR="001A4F50">
          <w:rPr>
            <w:webHidden/>
          </w:rPr>
          <w:instrText xml:space="preserve"> PAGEREF _Toc441836142 \h </w:instrText>
        </w:r>
        <w:r w:rsidR="001A4F50">
          <w:rPr>
            <w:webHidden/>
          </w:rPr>
        </w:r>
        <w:r w:rsidR="001A4F50">
          <w:rPr>
            <w:webHidden/>
          </w:rPr>
          <w:fldChar w:fldCharType="separate"/>
        </w:r>
        <w:r w:rsidR="00A5539B">
          <w:rPr>
            <w:webHidden/>
          </w:rPr>
          <w:t>18</w:t>
        </w:r>
        <w:r w:rsidR="001A4F50">
          <w:rPr>
            <w:webHidden/>
          </w:rPr>
          <w:fldChar w:fldCharType="end"/>
        </w:r>
      </w:hyperlink>
    </w:p>
    <w:p w14:paraId="1E362EE3" w14:textId="77777777" w:rsidR="001A4F50" w:rsidRDefault="008362C1">
      <w:pPr>
        <w:pStyle w:val="TOC2"/>
        <w:rPr>
          <w:rFonts w:asciiTheme="minorHAnsi" w:hAnsiTheme="minorHAnsi" w:cstheme="minorBidi"/>
          <w:smallCaps w:val="0"/>
          <w:szCs w:val="22"/>
        </w:rPr>
      </w:pPr>
      <w:hyperlink w:anchor="_Toc441836143" w:history="1">
        <w:r w:rsidR="001A4F50" w:rsidRPr="00785C60">
          <w:rPr>
            <w:rStyle w:val="Hyperlink"/>
            <w:lang w:bidi="en-US"/>
          </w:rPr>
          <w:t>1.5</w:t>
        </w:r>
        <w:r w:rsidR="001A4F50">
          <w:rPr>
            <w:rFonts w:asciiTheme="minorHAnsi" w:hAnsiTheme="minorHAnsi" w:cstheme="minorBidi"/>
            <w:smallCaps w:val="0"/>
            <w:szCs w:val="22"/>
          </w:rPr>
          <w:tab/>
        </w:r>
        <w:r w:rsidR="001A4F50" w:rsidRPr="00785C60">
          <w:rPr>
            <w:rStyle w:val="Hyperlink"/>
            <w:lang w:bidi="en-US"/>
          </w:rPr>
          <w:t>Task 5 – Program Document Review – Methodology</w:t>
        </w:r>
        <w:r w:rsidR="001A4F50">
          <w:rPr>
            <w:webHidden/>
          </w:rPr>
          <w:tab/>
        </w:r>
        <w:r w:rsidR="001A4F50">
          <w:rPr>
            <w:webHidden/>
          </w:rPr>
          <w:fldChar w:fldCharType="begin"/>
        </w:r>
        <w:r w:rsidR="001A4F50">
          <w:rPr>
            <w:webHidden/>
          </w:rPr>
          <w:instrText xml:space="preserve"> PAGEREF _Toc441836143 \h </w:instrText>
        </w:r>
        <w:r w:rsidR="001A4F50">
          <w:rPr>
            <w:webHidden/>
          </w:rPr>
        </w:r>
        <w:r w:rsidR="001A4F50">
          <w:rPr>
            <w:webHidden/>
          </w:rPr>
          <w:fldChar w:fldCharType="separate"/>
        </w:r>
        <w:r w:rsidR="00A5539B">
          <w:rPr>
            <w:webHidden/>
          </w:rPr>
          <w:t>19</w:t>
        </w:r>
        <w:r w:rsidR="001A4F50">
          <w:rPr>
            <w:webHidden/>
          </w:rPr>
          <w:fldChar w:fldCharType="end"/>
        </w:r>
      </w:hyperlink>
    </w:p>
    <w:p w14:paraId="1FB185B2" w14:textId="77777777" w:rsidR="001A4F50" w:rsidRDefault="008362C1">
      <w:pPr>
        <w:pStyle w:val="TOC2"/>
        <w:rPr>
          <w:rFonts w:asciiTheme="minorHAnsi" w:hAnsiTheme="minorHAnsi" w:cstheme="minorBidi"/>
          <w:smallCaps w:val="0"/>
          <w:szCs w:val="22"/>
        </w:rPr>
      </w:pPr>
      <w:hyperlink w:anchor="_Toc441836144" w:history="1">
        <w:r w:rsidR="001A4F50" w:rsidRPr="00785C60">
          <w:rPr>
            <w:rStyle w:val="Hyperlink"/>
            <w:lang w:bidi="en-US"/>
          </w:rPr>
          <w:t>1.6</w:t>
        </w:r>
        <w:r w:rsidR="001A4F50">
          <w:rPr>
            <w:rFonts w:asciiTheme="minorHAnsi" w:hAnsiTheme="minorHAnsi" w:cstheme="minorBidi"/>
            <w:smallCaps w:val="0"/>
            <w:szCs w:val="22"/>
          </w:rPr>
          <w:tab/>
        </w:r>
        <w:r w:rsidR="001A4F50" w:rsidRPr="00785C60">
          <w:rPr>
            <w:rStyle w:val="Hyperlink"/>
            <w:lang w:bidi="en-US"/>
          </w:rPr>
          <w:t>Task 6 – Benchmarking – Methodology</w:t>
        </w:r>
        <w:r w:rsidR="001A4F50">
          <w:rPr>
            <w:webHidden/>
          </w:rPr>
          <w:tab/>
        </w:r>
        <w:r w:rsidR="001A4F50">
          <w:rPr>
            <w:webHidden/>
          </w:rPr>
          <w:fldChar w:fldCharType="begin"/>
        </w:r>
        <w:r w:rsidR="001A4F50">
          <w:rPr>
            <w:webHidden/>
          </w:rPr>
          <w:instrText xml:space="preserve"> PAGEREF _Toc441836144 \h </w:instrText>
        </w:r>
        <w:r w:rsidR="001A4F50">
          <w:rPr>
            <w:webHidden/>
          </w:rPr>
        </w:r>
        <w:r w:rsidR="001A4F50">
          <w:rPr>
            <w:webHidden/>
          </w:rPr>
          <w:fldChar w:fldCharType="separate"/>
        </w:r>
        <w:r w:rsidR="00A5539B">
          <w:rPr>
            <w:webHidden/>
          </w:rPr>
          <w:t>19</w:t>
        </w:r>
        <w:r w:rsidR="001A4F50">
          <w:rPr>
            <w:webHidden/>
          </w:rPr>
          <w:fldChar w:fldCharType="end"/>
        </w:r>
      </w:hyperlink>
    </w:p>
    <w:p w14:paraId="7862BF39" w14:textId="77777777" w:rsidR="001A4F50" w:rsidRDefault="008362C1">
      <w:pPr>
        <w:pStyle w:val="TOC2"/>
        <w:rPr>
          <w:rFonts w:asciiTheme="minorHAnsi" w:hAnsiTheme="minorHAnsi" w:cstheme="minorBidi"/>
          <w:smallCaps w:val="0"/>
          <w:szCs w:val="22"/>
        </w:rPr>
      </w:pPr>
      <w:hyperlink w:anchor="_Toc441836145" w:history="1">
        <w:r w:rsidR="001A4F50" w:rsidRPr="00785C60">
          <w:rPr>
            <w:rStyle w:val="Hyperlink"/>
            <w:lang w:bidi="en-US"/>
          </w:rPr>
          <w:t>1.7</w:t>
        </w:r>
        <w:r w:rsidR="001A4F50">
          <w:rPr>
            <w:rFonts w:asciiTheme="minorHAnsi" w:hAnsiTheme="minorHAnsi" w:cstheme="minorBidi"/>
            <w:smallCaps w:val="0"/>
            <w:szCs w:val="22"/>
          </w:rPr>
          <w:tab/>
        </w:r>
        <w:r w:rsidR="001A4F50" w:rsidRPr="00785C60">
          <w:rPr>
            <w:rStyle w:val="Hyperlink"/>
            <w:lang w:bidi="en-US"/>
          </w:rPr>
          <w:t>Task 7 – Vendor Interviews – Methodology</w:t>
        </w:r>
        <w:r w:rsidR="001A4F50">
          <w:rPr>
            <w:webHidden/>
          </w:rPr>
          <w:tab/>
        </w:r>
        <w:r w:rsidR="001A4F50">
          <w:rPr>
            <w:webHidden/>
          </w:rPr>
          <w:fldChar w:fldCharType="begin"/>
        </w:r>
        <w:r w:rsidR="001A4F50">
          <w:rPr>
            <w:webHidden/>
          </w:rPr>
          <w:instrText xml:space="preserve"> PAGEREF _Toc441836145 \h </w:instrText>
        </w:r>
        <w:r w:rsidR="001A4F50">
          <w:rPr>
            <w:webHidden/>
          </w:rPr>
        </w:r>
        <w:r w:rsidR="001A4F50">
          <w:rPr>
            <w:webHidden/>
          </w:rPr>
          <w:fldChar w:fldCharType="separate"/>
        </w:r>
        <w:r w:rsidR="00A5539B">
          <w:rPr>
            <w:webHidden/>
          </w:rPr>
          <w:t>19</w:t>
        </w:r>
        <w:r w:rsidR="001A4F50">
          <w:rPr>
            <w:webHidden/>
          </w:rPr>
          <w:fldChar w:fldCharType="end"/>
        </w:r>
      </w:hyperlink>
    </w:p>
    <w:p w14:paraId="7F4EEB6F" w14:textId="77777777" w:rsidR="001A4F50" w:rsidRDefault="008362C1">
      <w:pPr>
        <w:pStyle w:val="TOC2"/>
        <w:rPr>
          <w:rFonts w:asciiTheme="minorHAnsi" w:hAnsiTheme="minorHAnsi" w:cstheme="minorBidi"/>
          <w:smallCaps w:val="0"/>
          <w:szCs w:val="22"/>
        </w:rPr>
      </w:pPr>
      <w:hyperlink w:anchor="_Toc441836146" w:history="1">
        <w:r w:rsidR="001A4F50" w:rsidRPr="00785C60">
          <w:rPr>
            <w:rStyle w:val="Hyperlink"/>
            <w:lang w:bidi="en-US"/>
          </w:rPr>
          <w:t>1.8</w:t>
        </w:r>
        <w:r w:rsidR="001A4F50">
          <w:rPr>
            <w:rFonts w:asciiTheme="minorHAnsi" w:hAnsiTheme="minorHAnsi" w:cstheme="minorBidi"/>
            <w:smallCaps w:val="0"/>
            <w:szCs w:val="22"/>
          </w:rPr>
          <w:tab/>
        </w:r>
        <w:r w:rsidR="001A4F50" w:rsidRPr="00785C60">
          <w:rPr>
            <w:rStyle w:val="Hyperlink"/>
            <w:lang w:bidi="en-US"/>
          </w:rPr>
          <w:t>Add-on Studies (R46 and R152) – Methodology</w:t>
        </w:r>
        <w:r w:rsidR="001A4F50">
          <w:rPr>
            <w:webHidden/>
          </w:rPr>
          <w:tab/>
        </w:r>
        <w:r w:rsidR="001A4F50">
          <w:rPr>
            <w:webHidden/>
          </w:rPr>
          <w:fldChar w:fldCharType="begin"/>
        </w:r>
        <w:r w:rsidR="001A4F50">
          <w:rPr>
            <w:webHidden/>
          </w:rPr>
          <w:instrText xml:space="preserve"> PAGEREF _Toc441836146 \h </w:instrText>
        </w:r>
        <w:r w:rsidR="001A4F50">
          <w:rPr>
            <w:webHidden/>
          </w:rPr>
        </w:r>
        <w:r w:rsidR="001A4F50">
          <w:rPr>
            <w:webHidden/>
          </w:rPr>
          <w:fldChar w:fldCharType="separate"/>
        </w:r>
        <w:r w:rsidR="00A5539B">
          <w:rPr>
            <w:webHidden/>
          </w:rPr>
          <w:t>20</w:t>
        </w:r>
        <w:r w:rsidR="001A4F50">
          <w:rPr>
            <w:webHidden/>
          </w:rPr>
          <w:fldChar w:fldCharType="end"/>
        </w:r>
      </w:hyperlink>
    </w:p>
    <w:p w14:paraId="11AAF9BD" w14:textId="77777777" w:rsidR="001A4F50" w:rsidRDefault="008362C1">
      <w:pPr>
        <w:pStyle w:val="TOC3"/>
        <w:tabs>
          <w:tab w:val="left" w:pos="1166"/>
        </w:tabs>
        <w:rPr>
          <w:rFonts w:asciiTheme="minorHAnsi" w:hAnsiTheme="minorHAnsi"/>
          <w:noProof/>
          <w:lang w:bidi="ar-SA"/>
        </w:rPr>
      </w:pPr>
      <w:hyperlink w:anchor="_Toc441836147" w:history="1">
        <w:r w:rsidR="001A4F50" w:rsidRPr="00785C60">
          <w:rPr>
            <w:rStyle w:val="Hyperlink"/>
            <w:noProof/>
          </w:rPr>
          <w:t>1.8.1</w:t>
        </w:r>
        <w:r w:rsidR="001A4F50">
          <w:rPr>
            <w:rFonts w:asciiTheme="minorHAnsi" w:hAnsiTheme="minorHAnsi"/>
            <w:noProof/>
            <w:lang w:bidi="ar-SA"/>
          </w:rPr>
          <w:tab/>
        </w:r>
        <w:r w:rsidR="001A4F50" w:rsidRPr="00785C60">
          <w:rPr>
            <w:rStyle w:val="Hyperlink"/>
            <w:noProof/>
          </w:rPr>
          <w:t>R46 Financing Evaluation</w:t>
        </w:r>
        <w:r w:rsidR="001A4F50">
          <w:rPr>
            <w:noProof/>
            <w:webHidden/>
          </w:rPr>
          <w:tab/>
        </w:r>
        <w:r w:rsidR="001A4F50">
          <w:rPr>
            <w:noProof/>
            <w:webHidden/>
          </w:rPr>
          <w:fldChar w:fldCharType="begin"/>
        </w:r>
        <w:r w:rsidR="001A4F50">
          <w:rPr>
            <w:noProof/>
            <w:webHidden/>
          </w:rPr>
          <w:instrText xml:space="preserve"> PAGEREF _Toc441836147 \h </w:instrText>
        </w:r>
        <w:r w:rsidR="001A4F50">
          <w:rPr>
            <w:noProof/>
            <w:webHidden/>
          </w:rPr>
        </w:r>
        <w:r w:rsidR="001A4F50">
          <w:rPr>
            <w:noProof/>
            <w:webHidden/>
          </w:rPr>
          <w:fldChar w:fldCharType="separate"/>
        </w:r>
        <w:r w:rsidR="00A5539B">
          <w:rPr>
            <w:noProof/>
            <w:webHidden/>
          </w:rPr>
          <w:t>20</w:t>
        </w:r>
        <w:r w:rsidR="001A4F50">
          <w:rPr>
            <w:noProof/>
            <w:webHidden/>
          </w:rPr>
          <w:fldChar w:fldCharType="end"/>
        </w:r>
      </w:hyperlink>
    </w:p>
    <w:p w14:paraId="673B773D" w14:textId="77777777" w:rsidR="001A4F50" w:rsidRDefault="008362C1">
      <w:pPr>
        <w:pStyle w:val="TOC3"/>
        <w:tabs>
          <w:tab w:val="left" w:pos="1166"/>
        </w:tabs>
        <w:rPr>
          <w:rFonts w:asciiTheme="minorHAnsi" w:hAnsiTheme="minorHAnsi"/>
          <w:noProof/>
          <w:lang w:bidi="ar-SA"/>
        </w:rPr>
      </w:pPr>
      <w:hyperlink w:anchor="_Toc441836148" w:history="1">
        <w:r w:rsidR="001A4F50" w:rsidRPr="00785C60">
          <w:rPr>
            <w:rStyle w:val="Hyperlink"/>
            <w:noProof/>
          </w:rPr>
          <w:t>1.8.2</w:t>
        </w:r>
        <w:r w:rsidR="001A4F50">
          <w:rPr>
            <w:rFonts w:asciiTheme="minorHAnsi" w:hAnsiTheme="minorHAnsi"/>
            <w:noProof/>
            <w:lang w:bidi="ar-SA"/>
          </w:rPr>
          <w:tab/>
        </w:r>
        <w:r w:rsidR="001A4F50" w:rsidRPr="00785C60">
          <w:rPr>
            <w:rStyle w:val="Hyperlink"/>
            <w:noProof/>
          </w:rPr>
          <w:t>R152 Connecticut Clean Energy Communities (CCEC) Assessment</w:t>
        </w:r>
        <w:r w:rsidR="001A4F50">
          <w:rPr>
            <w:noProof/>
            <w:webHidden/>
          </w:rPr>
          <w:tab/>
        </w:r>
        <w:r w:rsidR="001A4F50">
          <w:rPr>
            <w:noProof/>
            <w:webHidden/>
          </w:rPr>
          <w:fldChar w:fldCharType="begin"/>
        </w:r>
        <w:r w:rsidR="001A4F50">
          <w:rPr>
            <w:noProof/>
            <w:webHidden/>
          </w:rPr>
          <w:instrText xml:space="preserve"> PAGEREF _Toc441836148 \h </w:instrText>
        </w:r>
        <w:r w:rsidR="001A4F50">
          <w:rPr>
            <w:noProof/>
            <w:webHidden/>
          </w:rPr>
        </w:r>
        <w:r w:rsidR="001A4F50">
          <w:rPr>
            <w:noProof/>
            <w:webHidden/>
          </w:rPr>
          <w:fldChar w:fldCharType="separate"/>
        </w:r>
        <w:r w:rsidR="00A5539B">
          <w:rPr>
            <w:noProof/>
            <w:webHidden/>
          </w:rPr>
          <w:t>21</w:t>
        </w:r>
        <w:r w:rsidR="001A4F50">
          <w:rPr>
            <w:noProof/>
            <w:webHidden/>
          </w:rPr>
          <w:fldChar w:fldCharType="end"/>
        </w:r>
      </w:hyperlink>
    </w:p>
    <w:p w14:paraId="6F5A461C" w14:textId="77777777" w:rsidR="001A4F50" w:rsidRDefault="008362C1">
      <w:pPr>
        <w:pStyle w:val="TOC1"/>
        <w:rPr>
          <w:rFonts w:asciiTheme="minorHAnsi" w:hAnsiTheme="minorHAnsi"/>
          <w:b w:val="0"/>
          <w:smallCaps w:val="0"/>
        </w:rPr>
      </w:pPr>
      <w:hyperlink w:anchor="_Toc441836149" w:history="1">
        <w:r w:rsidR="001A4F50" w:rsidRPr="00785C60">
          <w:rPr>
            <w:rStyle w:val="Hyperlink"/>
          </w:rPr>
          <w:t>Section 2</w:t>
        </w:r>
        <w:r w:rsidR="001A4F50">
          <w:rPr>
            <w:rFonts w:asciiTheme="minorHAnsi" w:hAnsiTheme="minorHAnsi"/>
            <w:b w:val="0"/>
            <w:smallCaps w:val="0"/>
          </w:rPr>
          <w:tab/>
        </w:r>
        <w:r w:rsidR="001A4F50" w:rsidRPr="00785C60">
          <w:rPr>
            <w:rStyle w:val="Hyperlink"/>
          </w:rPr>
          <w:t>Program Process Findings</w:t>
        </w:r>
        <w:r w:rsidR="001A4F50">
          <w:rPr>
            <w:webHidden/>
          </w:rPr>
          <w:tab/>
        </w:r>
        <w:r w:rsidR="001A4F50">
          <w:rPr>
            <w:webHidden/>
          </w:rPr>
          <w:fldChar w:fldCharType="begin"/>
        </w:r>
        <w:r w:rsidR="001A4F50">
          <w:rPr>
            <w:webHidden/>
          </w:rPr>
          <w:instrText xml:space="preserve"> PAGEREF _Toc441836149 \h </w:instrText>
        </w:r>
        <w:r w:rsidR="001A4F50">
          <w:rPr>
            <w:webHidden/>
          </w:rPr>
        </w:r>
        <w:r w:rsidR="001A4F50">
          <w:rPr>
            <w:webHidden/>
          </w:rPr>
          <w:fldChar w:fldCharType="separate"/>
        </w:r>
        <w:r w:rsidR="00A5539B">
          <w:rPr>
            <w:webHidden/>
          </w:rPr>
          <w:t>23</w:t>
        </w:r>
        <w:r w:rsidR="001A4F50">
          <w:rPr>
            <w:webHidden/>
          </w:rPr>
          <w:fldChar w:fldCharType="end"/>
        </w:r>
      </w:hyperlink>
    </w:p>
    <w:p w14:paraId="75409009" w14:textId="77777777" w:rsidR="001A4F50" w:rsidRDefault="008362C1">
      <w:pPr>
        <w:pStyle w:val="TOC2"/>
        <w:rPr>
          <w:rFonts w:asciiTheme="minorHAnsi" w:hAnsiTheme="minorHAnsi" w:cstheme="minorBidi"/>
          <w:smallCaps w:val="0"/>
          <w:szCs w:val="22"/>
        </w:rPr>
      </w:pPr>
      <w:hyperlink w:anchor="_Toc441836150" w:history="1">
        <w:r w:rsidR="001A4F50" w:rsidRPr="00785C60">
          <w:rPr>
            <w:rStyle w:val="Hyperlink"/>
            <w:lang w:bidi="en-US"/>
          </w:rPr>
          <w:t>2.1</w:t>
        </w:r>
        <w:r w:rsidR="001A4F50">
          <w:rPr>
            <w:rFonts w:asciiTheme="minorHAnsi" w:hAnsiTheme="minorHAnsi" w:cstheme="minorBidi"/>
            <w:smallCaps w:val="0"/>
            <w:szCs w:val="22"/>
          </w:rPr>
          <w:tab/>
        </w:r>
        <w:r w:rsidR="001A4F50" w:rsidRPr="00785C60">
          <w:rPr>
            <w:rStyle w:val="Hyperlink"/>
            <w:lang w:bidi="en-US"/>
          </w:rPr>
          <w:t>Program Satisfaction</w:t>
        </w:r>
        <w:r w:rsidR="001A4F50">
          <w:rPr>
            <w:webHidden/>
          </w:rPr>
          <w:tab/>
        </w:r>
        <w:r w:rsidR="001A4F50">
          <w:rPr>
            <w:webHidden/>
          </w:rPr>
          <w:fldChar w:fldCharType="begin"/>
        </w:r>
        <w:r w:rsidR="001A4F50">
          <w:rPr>
            <w:webHidden/>
          </w:rPr>
          <w:instrText xml:space="preserve"> PAGEREF _Toc441836150 \h </w:instrText>
        </w:r>
        <w:r w:rsidR="001A4F50">
          <w:rPr>
            <w:webHidden/>
          </w:rPr>
        </w:r>
        <w:r w:rsidR="001A4F50">
          <w:rPr>
            <w:webHidden/>
          </w:rPr>
          <w:fldChar w:fldCharType="separate"/>
        </w:r>
        <w:r w:rsidR="00A5539B">
          <w:rPr>
            <w:webHidden/>
          </w:rPr>
          <w:t>24</w:t>
        </w:r>
        <w:r w:rsidR="001A4F50">
          <w:rPr>
            <w:webHidden/>
          </w:rPr>
          <w:fldChar w:fldCharType="end"/>
        </w:r>
      </w:hyperlink>
    </w:p>
    <w:p w14:paraId="48E2B0D1" w14:textId="77777777" w:rsidR="001A4F50" w:rsidRDefault="008362C1">
      <w:pPr>
        <w:pStyle w:val="TOC3"/>
        <w:tabs>
          <w:tab w:val="left" w:pos="1166"/>
        </w:tabs>
        <w:rPr>
          <w:rFonts w:asciiTheme="minorHAnsi" w:hAnsiTheme="minorHAnsi"/>
          <w:noProof/>
          <w:lang w:bidi="ar-SA"/>
        </w:rPr>
      </w:pPr>
      <w:hyperlink w:anchor="_Toc441836151" w:history="1">
        <w:r w:rsidR="001A4F50" w:rsidRPr="00785C60">
          <w:rPr>
            <w:rStyle w:val="Hyperlink"/>
            <w:noProof/>
          </w:rPr>
          <w:t>2.1.1</w:t>
        </w:r>
        <w:r w:rsidR="001A4F50">
          <w:rPr>
            <w:rFonts w:asciiTheme="minorHAnsi" w:hAnsiTheme="minorHAnsi"/>
            <w:noProof/>
            <w:lang w:bidi="ar-SA"/>
          </w:rPr>
          <w:tab/>
        </w:r>
        <w:r w:rsidR="001A4F50" w:rsidRPr="00785C60">
          <w:rPr>
            <w:rStyle w:val="Hyperlink"/>
            <w:noProof/>
          </w:rPr>
          <w:t>End-User Participant Surveys – Program Satisfaction</w:t>
        </w:r>
        <w:r w:rsidR="001A4F50">
          <w:rPr>
            <w:noProof/>
            <w:webHidden/>
          </w:rPr>
          <w:tab/>
        </w:r>
        <w:r w:rsidR="001A4F50">
          <w:rPr>
            <w:noProof/>
            <w:webHidden/>
          </w:rPr>
          <w:fldChar w:fldCharType="begin"/>
        </w:r>
        <w:r w:rsidR="001A4F50">
          <w:rPr>
            <w:noProof/>
            <w:webHidden/>
          </w:rPr>
          <w:instrText xml:space="preserve"> PAGEREF _Toc441836151 \h </w:instrText>
        </w:r>
        <w:r w:rsidR="001A4F50">
          <w:rPr>
            <w:noProof/>
            <w:webHidden/>
          </w:rPr>
        </w:r>
        <w:r w:rsidR="001A4F50">
          <w:rPr>
            <w:noProof/>
            <w:webHidden/>
          </w:rPr>
          <w:fldChar w:fldCharType="separate"/>
        </w:r>
        <w:r w:rsidR="00A5539B">
          <w:rPr>
            <w:noProof/>
            <w:webHidden/>
          </w:rPr>
          <w:t>24</w:t>
        </w:r>
        <w:r w:rsidR="001A4F50">
          <w:rPr>
            <w:noProof/>
            <w:webHidden/>
          </w:rPr>
          <w:fldChar w:fldCharType="end"/>
        </w:r>
      </w:hyperlink>
    </w:p>
    <w:p w14:paraId="3BA60C08" w14:textId="77777777" w:rsidR="001A4F50" w:rsidRDefault="008362C1">
      <w:pPr>
        <w:pStyle w:val="TOC3"/>
        <w:tabs>
          <w:tab w:val="left" w:pos="1166"/>
        </w:tabs>
        <w:rPr>
          <w:rFonts w:asciiTheme="minorHAnsi" w:hAnsiTheme="minorHAnsi"/>
          <w:noProof/>
          <w:lang w:bidi="ar-SA"/>
        </w:rPr>
      </w:pPr>
      <w:hyperlink w:anchor="_Toc441836152" w:history="1">
        <w:r w:rsidR="001A4F50" w:rsidRPr="00785C60">
          <w:rPr>
            <w:rStyle w:val="Hyperlink"/>
            <w:noProof/>
          </w:rPr>
          <w:t>2.1.2</w:t>
        </w:r>
        <w:r w:rsidR="001A4F50">
          <w:rPr>
            <w:rFonts w:asciiTheme="minorHAnsi" w:hAnsiTheme="minorHAnsi"/>
            <w:noProof/>
            <w:lang w:bidi="ar-SA"/>
          </w:rPr>
          <w:tab/>
        </w:r>
        <w:r w:rsidR="001A4F50" w:rsidRPr="00785C60">
          <w:rPr>
            <w:rStyle w:val="Hyperlink"/>
            <w:noProof/>
          </w:rPr>
          <w:t>HES-IE Landlord and Property Manager Interviews – Program Satisfaction</w:t>
        </w:r>
        <w:r w:rsidR="001A4F50">
          <w:rPr>
            <w:noProof/>
            <w:webHidden/>
          </w:rPr>
          <w:tab/>
        </w:r>
        <w:r w:rsidR="001A4F50">
          <w:rPr>
            <w:noProof/>
            <w:webHidden/>
          </w:rPr>
          <w:fldChar w:fldCharType="begin"/>
        </w:r>
        <w:r w:rsidR="001A4F50">
          <w:rPr>
            <w:noProof/>
            <w:webHidden/>
          </w:rPr>
          <w:instrText xml:space="preserve"> PAGEREF _Toc441836152 \h </w:instrText>
        </w:r>
        <w:r w:rsidR="001A4F50">
          <w:rPr>
            <w:noProof/>
            <w:webHidden/>
          </w:rPr>
        </w:r>
        <w:r w:rsidR="001A4F50">
          <w:rPr>
            <w:noProof/>
            <w:webHidden/>
          </w:rPr>
          <w:fldChar w:fldCharType="separate"/>
        </w:r>
        <w:r w:rsidR="00A5539B">
          <w:rPr>
            <w:noProof/>
            <w:webHidden/>
          </w:rPr>
          <w:t>28</w:t>
        </w:r>
        <w:r w:rsidR="001A4F50">
          <w:rPr>
            <w:noProof/>
            <w:webHidden/>
          </w:rPr>
          <w:fldChar w:fldCharType="end"/>
        </w:r>
      </w:hyperlink>
    </w:p>
    <w:p w14:paraId="6C285B08" w14:textId="77777777" w:rsidR="001A4F50" w:rsidRDefault="008362C1">
      <w:pPr>
        <w:pStyle w:val="TOC3"/>
        <w:tabs>
          <w:tab w:val="left" w:pos="1166"/>
        </w:tabs>
        <w:rPr>
          <w:rFonts w:asciiTheme="minorHAnsi" w:hAnsiTheme="minorHAnsi"/>
          <w:noProof/>
          <w:lang w:bidi="ar-SA"/>
        </w:rPr>
      </w:pPr>
      <w:hyperlink w:anchor="_Toc441836153" w:history="1">
        <w:r w:rsidR="001A4F50" w:rsidRPr="00785C60">
          <w:rPr>
            <w:rStyle w:val="Hyperlink"/>
            <w:noProof/>
          </w:rPr>
          <w:t>2.1.3</w:t>
        </w:r>
        <w:r w:rsidR="001A4F50">
          <w:rPr>
            <w:rFonts w:asciiTheme="minorHAnsi" w:hAnsiTheme="minorHAnsi"/>
            <w:noProof/>
            <w:lang w:bidi="ar-SA"/>
          </w:rPr>
          <w:tab/>
        </w:r>
        <w:r w:rsidR="001A4F50" w:rsidRPr="00785C60">
          <w:rPr>
            <w:rStyle w:val="Hyperlink"/>
            <w:noProof/>
          </w:rPr>
          <w:t>End-User Data Analysis – Participant Wait Time</w:t>
        </w:r>
        <w:r w:rsidR="001A4F50">
          <w:rPr>
            <w:noProof/>
            <w:webHidden/>
          </w:rPr>
          <w:tab/>
        </w:r>
        <w:r w:rsidR="001A4F50">
          <w:rPr>
            <w:noProof/>
            <w:webHidden/>
          </w:rPr>
          <w:fldChar w:fldCharType="begin"/>
        </w:r>
        <w:r w:rsidR="001A4F50">
          <w:rPr>
            <w:noProof/>
            <w:webHidden/>
          </w:rPr>
          <w:instrText xml:space="preserve"> PAGEREF _Toc441836153 \h </w:instrText>
        </w:r>
        <w:r w:rsidR="001A4F50">
          <w:rPr>
            <w:noProof/>
            <w:webHidden/>
          </w:rPr>
        </w:r>
        <w:r w:rsidR="001A4F50">
          <w:rPr>
            <w:noProof/>
            <w:webHidden/>
          </w:rPr>
          <w:fldChar w:fldCharType="separate"/>
        </w:r>
        <w:r w:rsidR="00A5539B">
          <w:rPr>
            <w:noProof/>
            <w:webHidden/>
          </w:rPr>
          <w:t>30</w:t>
        </w:r>
        <w:r w:rsidR="001A4F50">
          <w:rPr>
            <w:noProof/>
            <w:webHidden/>
          </w:rPr>
          <w:fldChar w:fldCharType="end"/>
        </w:r>
      </w:hyperlink>
    </w:p>
    <w:p w14:paraId="633930B9" w14:textId="77777777" w:rsidR="001A4F50" w:rsidRDefault="008362C1">
      <w:pPr>
        <w:pStyle w:val="TOC2"/>
        <w:rPr>
          <w:rFonts w:asciiTheme="minorHAnsi" w:hAnsiTheme="minorHAnsi" w:cstheme="minorBidi"/>
          <w:smallCaps w:val="0"/>
          <w:szCs w:val="22"/>
        </w:rPr>
      </w:pPr>
      <w:hyperlink w:anchor="_Toc441836154" w:history="1">
        <w:r w:rsidR="001A4F50" w:rsidRPr="00785C60">
          <w:rPr>
            <w:rStyle w:val="Hyperlink"/>
            <w:lang w:bidi="en-US"/>
          </w:rPr>
          <w:t>2.2</w:t>
        </w:r>
        <w:r w:rsidR="001A4F50">
          <w:rPr>
            <w:rFonts w:asciiTheme="minorHAnsi" w:hAnsiTheme="minorHAnsi" w:cstheme="minorBidi"/>
            <w:smallCaps w:val="0"/>
            <w:szCs w:val="22"/>
          </w:rPr>
          <w:tab/>
        </w:r>
        <w:r w:rsidR="001A4F50" w:rsidRPr="00785C60">
          <w:rPr>
            <w:rStyle w:val="Hyperlink"/>
            <w:lang w:bidi="en-US"/>
          </w:rPr>
          <w:t>Program Awareness</w:t>
        </w:r>
        <w:r w:rsidR="001A4F50">
          <w:rPr>
            <w:webHidden/>
          </w:rPr>
          <w:tab/>
        </w:r>
        <w:r w:rsidR="001A4F50">
          <w:rPr>
            <w:webHidden/>
          </w:rPr>
          <w:fldChar w:fldCharType="begin"/>
        </w:r>
        <w:r w:rsidR="001A4F50">
          <w:rPr>
            <w:webHidden/>
          </w:rPr>
          <w:instrText xml:space="preserve"> PAGEREF _Toc441836154 \h </w:instrText>
        </w:r>
        <w:r w:rsidR="001A4F50">
          <w:rPr>
            <w:webHidden/>
          </w:rPr>
        </w:r>
        <w:r w:rsidR="001A4F50">
          <w:rPr>
            <w:webHidden/>
          </w:rPr>
          <w:fldChar w:fldCharType="separate"/>
        </w:r>
        <w:r w:rsidR="00A5539B">
          <w:rPr>
            <w:webHidden/>
          </w:rPr>
          <w:t>32</w:t>
        </w:r>
        <w:r w:rsidR="001A4F50">
          <w:rPr>
            <w:webHidden/>
          </w:rPr>
          <w:fldChar w:fldCharType="end"/>
        </w:r>
      </w:hyperlink>
    </w:p>
    <w:p w14:paraId="240F1BED" w14:textId="77777777" w:rsidR="001A4F50" w:rsidRDefault="008362C1">
      <w:pPr>
        <w:pStyle w:val="TOC2"/>
        <w:rPr>
          <w:rFonts w:asciiTheme="minorHAnsi" w:hAnsiTheme="minorHAnsi" w:cstheme="minorBidi"/>
          <w:smallCaps w:val="0"/>
          <w:szCs w:val="22"/>
        </w:rPr>
      </w:pPr>
      <w:hyperlink w:anchor="_Toc441836155" w:history="1">
        <w:r w:rsidR="001A4F50" w:rsidRPr="00785C60">
          <w:rPr>
            <w:rStyle w:val="Hyperlink"/>
            <w:lang w:bidi="en-US"/>
          </w:rPr>
          <w:t>2.3</w:t>
        </w:r>
        <w:r w:rsidR="001A4F50">
          <w:rPr>
            <w:rFonts w:asciiTheme="minorHAnsi" w:hAnsiTheme="minorHAnsi" w:cstheme="minorBidi"/>
            <w:smallCaps w:val="0"/>
            <w:szCs w:val="22"/>
          </w:rPr>
          <w:tab/>
        </w:r>
        <w:r w:rsidR="001A4F50" w:rsidRPr="00785C60">
          <w:rPr>
            <w:rStyle w:val="Hyperlink"/>
            <w:lang w:bidi="en-US"/>
          </w:rPr>
          <w:t>Program Marketing and Outreach</w:t>
        </w:r>
        <w:r w:rsidR="001A4F50">
          <w:rPr>
            <w:webHidden/>
          </w:rPr>
          <w:tab/>
        </w:r>
        <w:r w:rsidR="001A4F50">
          <w:rPr>
            <w:webHidden/>
          </w:rPr>
          <w:fldChar w:fldCharType="begin"/>
        </w:r>
        <w:r w:rsidR="001A4F50">
          <w:rPr>
            <w:webHidden/>
          </w:rPr>
          <w:instrText xml:space="preserve"> PAGEREF _Toc441836155 \h </w:instrText>
        </w:r>
        <w:r w:rsidR="001A4F50">
          <w:rPr>
            <w:webHidden/>
          </w:rPr>
        </w:r>
        <w:r w:rsidR="001A4F50">
          <w:rPr>
            <w:webHidden/>
          </w:rPr>
          <w:fldChar w:fldCharType="separate"/>
        </w:r>
        <w:r w:rsidR="00A5539B">
          <w:rPr>
            <w:webHidden/>
          </w:rPr>
          <w:t>33</w:t>
        </w:r>
        <w:r w:rsidR="001A4F50">
          <w:rPr>
            <w:webHidden/>
          </w:rPr>
          <w:fldChar w:fldCharType="end"/>
        </w:r>
      </w:hyperlink>
    </w:p>
    <w:p w14:paraId="72AF0A18" w14:textId="77777777" w:rsidR="001A4F50" w:rsidRDefault="008362C1">
      <w:pPr>
        <w:pStyle w:val="TOC3"/>
        <w:tabs>
          <w:tab w:val="left" w:pos="1166"/>
        </w:tabs>
        <w:rPr>
          <w:rFonts w:asciiTheme="minorHAnsi" w:hAnsiTheme="minorHAnsi"/>
          <w:noProof/>
          <w:lang w:bidi="ar-SA"/>
        </w:rPr>
      </w:pPr>
      <w:hyperlink w:anchor="_Toc441836156" w:history="1">
        <w:r w:rsidR="001A4F50" w:rsidRPr="00785C60">
          <w:rPr>
            <w:rStyle w:val="Hyperlink"/>
            <w:noProof/>
          </w:rPr>
          <w:t>2.3.1</w:t>
        </w:r>
        <w:r w:rsidR="001A4F50">
          <w:rPr>
            <w:rFonts w:asciiTheme="minorHAnsi" w:hAnsiTheme="minorHAnsi"/>
            <w:noProof/>
            <w:lang w:bidi="ar-SA"/>
          </w:rPr>
          <w:tab/>
        </w:r>
        <w:r w:rsidR="001A4F50" w:rsidRPr="00785C60">
          <w:rPr>
            <w:rStyle w:val="Hyperlink"/>
            <w:noProof/>
          </w:rPr>
          <w:t>End-User Participant Surveys – Marketing and Outreach</w:t>
        </w:r>
        <w:r w:rsidR="001A4F50">
          <w:rPr>
            <w:noProof/>
            <w:webHidden/>
          </w:rPr>
          <w:tab/>
        </w:r>
        <w:r w:rsidR="001A4F50">
          <w:rPr>
            <w:noProof/>
            <w:webHidden/>
          </w:rPr>
          <w:fldChar w:fldCharType="begin"/>
        </w:r>
        <w:r w:rsidR="001A4F50">
          <w:rPr>
            <w:noProof/>
            <w:webHidden/>
          </w:rPr>
          <w:instrText xml:space="preserve"> PAGEREF _Toc441836156 \h </w:instrText>
        </w:r>
        <w:r w:rsidR="001A4F50">
          <w:rPr>
            <w:noProof/>
            <w:webHidden/>
          </w:rPr>
        </w:r>
        <w:r w:rsidR="001A4F50">
          <w:rPr>
            <w:noProof/>
            <w:webHidden/>
          </w:rPr>
          <w:fldChar w:fldCharType="separate"/>
        </w:r>
        <w:r w:rsidR="00A5539B">
          <w:rPr>
            <w:noProof/>
            <w:webHidden/>
          </w:rPr>
          <w:t>33</w:t>
        </w:r>
        <w:r w:rsidR="001A4F50">
          <w:rPr>
            <w:noProof/>
            <w:webHidden/>
          </w:rPr>
          <w:fldChar w:fldCharType="end"/>
        </w:r>
      </w:hyperlink>
    </w:p>
    <w:p w14:paraId="402320FF" w14:textId="77777777" w:rsidR="001A4F50" w:rsidRDefault="008362C1">
      <w:pPr>
        <w:pStyle w:val="TOC3"/>
        <w:tabs>
          <w:tab w:val="left" w:pos="1166"/>
        </w:tabs>
        <w:rPr>
          <w:rFonts w:asciiTheme="minorHAnsi" w:hAnsiTheme="minorHAnsi"/>
          <w:noProof/>
          <w:lang w:bidi="ar-SA"/>
        </w:rPr>
      </w:pPr>
      <w:hyperlink w:anchor="_Toc441836157" w:history="1">
        <w:r w:rsidR="001A4F50" w:rsidRPr="00785C60">
          <w:rPr>
            <w:rStyle w:val="Hyperlink"/>
            <w:noProof/>
          </w:rPr>
          <w:t>2.3.2</w:t>
        </w:r>
        <w:r w:rsidR="001A4F50">
          <w:rPr>
            <w:rFonts w:asciiTheme="minorHAnsi" w:hAnsiTheme="minorHAnsi"/>
            <w:noProof/>
            <w:lang w:bidi="ar-SA"/>
          </w:rPr>
          <w:tab/>
        </w:r>
        <w:r w:rsidR="001A4F50" w:rsidRPr="00785C60">
          <w:rPr>
            <w:rStyle w:val="Hyperlink"/>
            <w:noProof/>
          </w:rPr>
          <w:t>End-user Nonparticipant Surveys – Marketing and Outreach</w:t>
        </w:r>
        <w:r w:rsidR="001A4F50">
          <w:rPr>
            <w:noProof/>
            <w:webHidden/>
          </w:rPr>
          <w:tab/>
        </w:r>
        <w:r w:rsidR="001A4F50">
          <w:rPr>
            <w:noProof/>
            <w:webHidden/>
          </w:rPr>
          <w:fldChar w:fldCharType="begin"/>
        </w:r>
        <w:r w:rsidR="001A4F50">
          <w:rPr>
            <w:noProof/>
            <w:webHidden/>
          </w:rPr>
          <w:instrText xml:space="preserve"> PAGEREF _Toc441836157 \h </w:instrText>
        </w:r>
        <w:r w:rsidR="001A4F50">
          <w:rPr>
            <w:noProof/>
            <w:webHidden/>
          </w:rPr>
        </w:r>
        <w:r w:rsidR="001A4F50">
          <w:rPr>
            <w:noProof/>
            <w:webHidden/>
          </w:rPr>
          <w:fldChar w:fldCharType="separate"/>
        </w:r>
        <w:r w:rsidR="00A5539B">
          <w:rPr>
            <w:noProof/>
            <w:webHidden/>
          </w:rPr>
          <w:t>34</w:t>
        </w:r>
        <w:r w:rsidR="001A4F50">
          <w:rPr>
            <w:noProof/>
            <w:webHidden/>
          </w:rPr>
          <w:fldChar w:fldCharType="end"/>
        </w:r>
      </w:hyperlink>
    </w:p>
    <w:p w14:paraId="1EB5AE3B" w14:textId="77777777" w:rsidR="001A4F50" w:rsidRDefault="008362C1">
      <w:pPr>
        <w:pStyle w:val="TOC3"/>
        <w:tabs>
          <w:tab w:val="left" w:pos="1166"/>
        </w:tabs>
        <w:rPr>
          <w:rFonts w:asciiTheme="minorHAnsi" w:hAnsiTheme="minorHAnsi"/>
          <w:noProof/>
          <w:lang w:bidi="ar-SA"/>
        </w:rPr>
      </w:pPr>
      <w:hyperlink w:anchor="_Toc441836158" w:history="1">
        <w:r w:rsidR="001A4F50" w:rsidRPr="00785C60">
          <w:rPr>
            <w:rStyle w:val="Hyperlink"/>
            <w:noProof/>
          </w:rPr>
          <w:t>2.3.3</w:t>
        </w:r>
        <w:r w:rsidR="001A4F50">
          <w:rPr>
            <w:rFonts w:asciiTheme="minorHAnsi" w:hAnsiTheme="minorHAnsi"/>
            <w:noProof/>
            <w:lang w:bidi="ar-SA"/>
          </w:rPr>
          <w:tab/>
        </w:r>
        <w:r w:rsidR="001A4F50" w:rsidRPr="00785C60">
          <w:rPr>
            <w:rStyle w:val="Hyperlink"/>
            <w:noProof/>
          </w:rPr>
          <w:t>HES-IE Landlord and Property Manager Interviews – Marketing and Outreach</w:t>
        </w:r>
        <w:r w:rsidR="001A4F50">
          <w:rPr>
            <w:noProof/>
            <w:webHidden/>
          </w:rPr>
          <w:tab/>
        </w:r>
        <w:r w:rsidR="001A4F50">
          <w:rPr>
            <w:noProof/>
            <w:webHidden/>
          </w:rPr>
          <w:fldChar w:fldCharType="begin"/>
        </w:r>
        <w:r w:rsidR="001A4F50">
          <w:rPr>
            <w:noProof/>
            <w:webHidden/>
          </w:rPr>
          <w:instrText xml:space="preserve"> PAGEREF _Toc441836158 \h </w:instrText>
        </w:r>
        <w:r w:rsidR="001A4F50">
          <w:rPr>
            <w:noProof/>
            <w:webHidden/>
          </w:rPr>
        </w:r>
        <w:r w:rsidR="001A4F50">
          <w:rPr>
            <w:noProof/>
            <w:webHidden/>
          </w:rPr>
          <w:fldChar w:fldCharType="separate"/>
        </w:r>
        <w:r w:rsidR="00A5539B">
          <w:rPr>
            <w:noProof/>
            <w:webHidden/>
          </w:rPr>
          <w:t>35</w:t>
        </w:r>
        <w:r w:rsidR="001A4F50">
          <w:rPr>
            <w:noProof/>
            <w:webHidden/>
          </w:rPr>
          <w:fldChar w:fldCharType="end"/>
        </w:r>
      </w:hyperlink>
    </w:p>
    <w:p w14:paraId="3AE9CDDF" w14:textId="77777777" w:rsidR="001A4F50" w:rsidRDefault="008362C1">
      <w:pPr>
        <w:pStyle w:val="TOC2"/>
        <w:rPr>
          <w:rFonts w:asciiTheme="minorHAnsi" w:hAnsiTheme="minorHAnsi" w:cstheme="minorBidi"/>
          <w:smallCaps w:val="0"/>
          <w:szCs w:val="22"/>
        </w:rPr>
      </w:pPr>
      <w:hyperlink w:anchor="_Toc441836159" w:history="1">
        <w:r w:rsidR="001A4F50" w:rsidRPr="00785C60">
          <w:rPr>
            <w:rStyle w:val="Hyperlink"/>
            <w:lang w:bidi="en-US"/>
          </w:rPr>
          <w:t>2.4</w:t>
        </w:r>
        <w:r w:rsidR="001A4F50">
          <w:rPr>
            <w:rFonts w:asciiTheme="minorHAnsi" w:hAnsiTheme="minorHAnsi" w:cstheme="minorBidi"/>
            <w:smallCaps w:val="0"/>
            <w:szCs w:val="22"/>
          </w:rPr>
          <w:tab/>
        </w:r>
        <w:r w:rsidR="001A4F50" w:rsidRPr="00785C60">
          <w:rPr>
            <w:rStyle w:val="Hyperlink"/>
            <w:lang w:bidi="en-US"/>
          </w:rPr>
          <w:t>Program Participation Drivers and Barriers</w:t>
        </w:r>
        <w:r w:rsidR="001A4F50">
          <w:rPr>
            <w:webHidden/>
          </w:rPr>
          <w:tab/>
        </w:r>
        <w:r w:rsidR="001A4F50">
          <w:rPr>
            <w:webHidden/>
          </w:rPr>
          <w:fldChar w:fldCharType="begin"/>
        </w:r>
        <w:r w:rsidR="001A4F50">
          <w:rPr>
            <w:webHidden/>
          </w:rPr>
          <w:instrText xml:space="preserve"> PAGEREF _Toc441836159 \h </w:instrText>
        </w:r>
        <w:r w:rsidR="001A4F50">
          <w:rPr>
            <w:webHidden/>
          </w:rPr>
        </w:r>
        <w:r w:rsidR="001A4F50">
          <w:rPr>
            <w:webHidden/>
          </w:rPr>
          <w:fldChar w:fldCharType="separate"/>
        </w:r>
        <w:r w:rsidR="00A5539B">
          <w:rPr>
            <w:webHidden/>
          </w:rPr>
          <w:t>36</w:t>
        </w:r>
        <w:r w:rsidR="001A4F50">
          <w:rPr>
            <w:webHidden/>
          </w:rPr>
          <w:fldChar w:fldCharType="end"/>
        </w:r>
      </w:hyperlink>
    </w:p>
    <w:p w14:paraId="368BC5F2" w14:textId="77777777" w:rsidR="001A4F50" w:rsidRDefault="008362C1">
      <w:pPr>
        <w:pStyle w:val="TOC3"/>
        <w:tabs>
          <w:tab w:val="left" w:pos="1166"/>
        </w:tabs>
        <w:rPr>
          <w:rFonts w:asciiTheme="minorHAnsi" w:hAnsiTheme="minorHAnsi"/>
          <w:noProof/>
          <w:lang w:bidi="ar-SA"/>
        </w:rPr>
      </w:pPr>
      <w:hyperlink w:anchor="_Toc441836160" w:history="1">
        <w:r w:rsidR="001A4F50" w:rsidRPr="00785C60">
          <w:rPr>
            <w:rStyle w:val="Hyperlink"/>
            <w:noProof/>
          </w:rPr>
          <w:t>2.4.1</w:t>
        </w:r>
        <w:r w:rsidR="001A4F50">
          <w:rPr>
            <w:rFonts w:asciiTheme="minorHAnsi" w:hAnsiTheme="minorHAnsi"/>
            <w:noProof/>
            <w:lang w:bidi="ar-SA"/>
          </w:rPr>
          <w:tab/>
        </w:r>
        <w:r w:rsidR="001A4F50" w:rsidRPr="00785C60">
          <w:rPr>
            <w:rStyle w:val="Hyperlink"/>
            <w:noProof/>
          </w:rPr>
          <w:t>End-User Participant and Nonparticipant Surveys – Drivers and Barriers</w:t>
        </w:r>
        <w:r w:rsidR="001A4F50">
          <w:rPr>
            <w:noProof/>
            <w:webHidden/>
          </w:rPr>
          <w:tab/>
        </w:r>
        <w:r w:rsidR="001A4F50">
          <w:rPr>
            <w:noProof/>
            <w:webHidden/>
          </w:rPr>
          <w:fldChar w:fldCharType="begin"/>
        </w:r>
        <w:r w:rsidR="001A4F50">
          <w:rPr>
            <w:noProof/>
            <w:webHidden/>
          </w:rPr>
          <w:instrText xml:space="preserve"> PAGEREF _Toc441836160 \h </w:instrText>
        </w:r>
        <w:r w:rsidR="001A4F50">
          <w:rPr>
            <w:noProof/>
            <w:webHidden/>
          </w:rPr>
        </w:r>
        <w:r w:rsidR="001A4F50">
          <w:rPr>
            <w:noProof/>
            <w:webHidden/>
          </w:rPr>
          <w:fldChar w:fldCharType="separate"/>
        </w:r>
        <w:r w:rsidR="00A5539B">
          <w:rPr>
            <w:noProof/>
            <w:webHidden/>
          </w:rPr>
          <w:t>36</w:t>
        </w:r>
        <w:r w:rsidR="001A4F50">
          <w:rPr>
            <w:noProof/>
            <w:webHidden/>
          </w:rPr>
          <w:fldChar w:fldCharType="end"/>
        </w:r>
      </w:hyperlink>
    </w:p>
    <w:p w14:paraId="2B3597E7" w14:textId="77777777" w:rsidR="001A4F50" w:rsidRDefault="008362C1">
      <w:pPr>
        <w:pStyle w:val="TOC3"/>
        <w:tabs>
          <w:tab w:val="left" w:pos="1166"/>
        </w:tabs>
        <w:rPr>
          <w:rFonts w:asciiTheme="minorHAnsi" w:hAnsiTheme="minorHAnsi"/>
          <w:noProof/>
          <w:lang w:bidi="ar-SA"/>
        </w:rPr>
      </w:pPr>
      <w:hyperlink w:anchor="_Toc441836161" w:history="1">
        <w:r w:rsidR="001A4F50" w:rsidRPr="00785C60">
          <w:rPr>
            <w:rStyle w:val="Hyperlink"/>
            <w:noProof/>
          </w:rPr>
          <w:t>2.4.2</w:t>
        </w:r>
        <w:r w:rsidR="001A4F50">
          <w:rPr>
            <w:rFonts w:asciiTheme="minorHAnsi" w:hAnsiTheme="minorHAnsi"/>
            <w:noProof/>
            <w:lang w:bidi="ar-SA"/>
          </w:rPr>
          <w:tab/>
        </w:r>
        <w:r w:rsidR="001A4F50" w:rsidRPr="00785C60">
          <w:rPr>
            <w:rStyle w:val="Hyperlink"/>
            <w:noProof/>
          </w:rPr>
          <w:t>HES-IE Landlord and Property Manager Interviews – Drivers and Barriers</w:t>
        </w:r>
        <w:r w:rsidR="001A4F50">
          <w:rPr>
            <w:noProof/>
            <w:webHidden/>
          </w:rPr>
          <w:tab/>
        </w:r>
        <w:r w:rsidR="001A4F50">
          <w:rPr>
            <w:noProof/>
            <w:webHidden/>
          </w:rPr>
          <w:fldChar w:fldCharType="begin"/>
        </w:r>
        <w:r w:rsidR="001A4F50">
          <w:rPr>
            <w:noProof/>
            <w:webHidden/>
          </w:rPr>
          <w:instrText xml:space="preserve"> PAGEREF _Toc441836161 \h </w:instrText>
        </w:r>
        <w:r w:rsidR="001A4F50">
          <w:rPr>
            <w:noProof/>
            <w:webHidden/>
          </w:rPr>
        </w:r>
        <w:r w:rsidR="001A4F50">
          <w:rPr>
            <w:noProof/>
            <w:webHidden/>
          </w:rPr>
          <w:fldChar w:fldCharType="separate"/>
        </w:r>
        <w:r w:rsidR="00A5539B">
          <w:rPr>
            <w:noProof/>
            <w:webHidden/>
          </w:rPr>
          <w:t>37</w:t>
        </w:r>
        <w:r w:rsidR="001A4F50">
          <w:rPr>
            <w:noProof/>
            <w:webHidden/>
          </w:rPr>
          <w:fldChar w:fldCharType="end"/>
        </w:r>
      </w:hyperlink>
    </w:p>
    <w:p w14:paraId="42113B3B" w14:textId="77777777" w:rsidR="001A4F50" w:rsidRDefault="008362C1">
      <w:pPr>
        <w:pStyle w:val="TOC2"/>
        <w:rPr>
          <w:rFonts w:asciiTheme="minorHAnsi" w:hAnsiTheme="minorHAnsi" w:cstheme="minorBidi"/>
          <w:smallCaps w:val="0"/>
          <w:szCs w:val="22"/>
        </w:rPr>
      </w:pPr>
      <w:hyperlink w:anchor="_Toc441836162" w:history="1">
        <w:r w:rsidR="001A4F50" w:rsidRPr="00785C60">
          <w:rPr>
            <w:rStyle w:val="Hyperlink"/>
            <w:lang w:bidi="en-US"/>
          </w:rPr>
          <w:t>2.5</w:t>
        </w:r>
        <w:r w:rsidR="001A4F50">
          <w:rPr>
            <w:rFonts w:asciiTheme="minorHAnsi" w:hAnsiTheme="minorHAnsi" w:cstheme="minorBidi"/>
            <w:smallCaps w:val="0"/>
            <w:szCs w:val="22"/>
          </w:rPr>
          <w:tab/>
        </w:r>
        <w:r w:rsidR="001A4F50" w:rsidRPr="00785C60">
          <w:rPr>
            <w:rStyle w:val="Hyperlink"/>
            <w:lang w:bidi="en-US"/>
          </w:rPr>
          <w:t>Energy Savings Experiences</w:t>
        </w:r>
        <w:r w:rsidR="001A4F50">
          <w:rPr>
            <w:webHidden/>
          </w:rPr>
          <w:tab/>
        </w:r>
        <w:r w:rsidR="001A4F50">
          <w:rPr>
            <w:webHidden/>
          </w:rPr>
          <w:fldChar w:fldCharType="begin"/>
        </w:r>
        <w:r w:rsidR="001A4F50">
          <w:rPr>
            <w:webHidden/>
          </w:rPr>
          <w:instrText xml:space="preserve"> PAGEREF _Toc441836162 \h </w:instrText>
        </w:r>
        <w:r w:rsidR="001A4F50">
          <w:rPr>
            <w:webHidden/>
          </w:rPr>
        </w:r>
        <w:r w:rsidR="001A4F50">
          <w:rPr>
            <w:webHidden/>
          </w:rPr>
          <w:fldChar w:fldCharType="separate"/>
        </w:r>
        <w:r w:rsidR="00A5539B">
          <w:rPr>
            <w:webHidden/>
          </w:rPr>
          <w:t>40</w:t>
        </w:r>
        <w:r w:rsidR="001A4F50">
          <w:rPr>
            <w:webHidden/>
          </w:rPr>
          <w:fldChar w:fldCharType="end"/>
        </w:r>
      </w:hyperlink>
    </w:p>
    <w:p w14:paraId="2A1A16C2" w14:textId="77777777" w:rsidR="001A4F50" w:rsidRDefault="008362C1">
      <w:pPr>
        <w:pStyle w:val="TOC2"/>
        <w:rPr>
          <w:rFonts w:asciiTheme="minorHAnsi" w:hAnsiTheme="minorHAnsi" w:cstheme="minorBidi"/>
          <w:smallCaps w:val="0"/>
          <w:szCs w:val="22"/>
        </w:rPr>
      </w:pPr>
      <w:hyperlink w:anchor="_Toc441836163" w:history="1">
        <w:r w:rsidR="001A4F50" w:rsidRPr="00785C60">
          <w:rPr>
            <w:rStyle w:val="Hyperlink"/>
            <w:lang w:bidi="en-US"/>
          </w:rPr>
          <w:t>2.6</w:t>
        </w:r>
        <w:r w:rsidR="001A4F50">
          <w:rPr>
            <w:rFonts w:asciiTheme="minorHAnsi" w:hAnsiTheme="minorHAnsi" w:cstheme="minorBidi"/>
            <w:smallCaps w:val="0"/>
            <w:szCs w:val="22"/>
          </w:rPr>
          <w:tab/>
        </w:r>
        <w:r w:rsidR="001A4F50" w:rsidRPr="00785C60">
          <w:rPr>
            <w:rStyle w:val="Hyperlink"/>
            <w:lang w:bidi="en-US"/>
          </w:rPr>
          <w:t>Energy Savings Expectations</w:t>
        </w:r>
        <w:r w:rsidR="001A4F50">
          <w:rPr>
            <w:webHidden/>
          </w:rPr>
          <w:tab/>
        </w:r>
        <w:r w:rsidR="001A4F50">
          <w:rPr>
            <w:webHidden/>
          </w:rPr>
          <w:fldChar w:fldCharType="begin"/>
        </w:r>
        <w:r w:rsidR="001A4F50">
          <w:rPr>
            <w:webHidden/>
          </w:rPr>
          <w:instrText xml:space="preserve"> PAGEREF _Toc441836163 \h </w:instrText>
        </w:r>
        <w:r w:rsidR="001A4F50">
          <w:rPr>
            <w:webHidden/>
          </w:rPr>
        </w:r>
        <w:r w:rsidR="001A4F50">
          <w:rPr>
            <w:webHidden/>
          </w:rPr>
          <w:fldChar w:fldCharType="separate"/>
        </w:r>
        <w:r w:rsidR="00A5539B">
          <w:rPr>
            <w:webHidden/>
          </w:rPr>
          <w:t>41</w:t>
        </w:r>
        <w:r w:rsidR="001A4F50">
          <w:rPr>
            <w:webHidden/>
          </w:rPr>
          <w:fldChar w:fldCharType="end"/>
        </w:r>
      </w:hyperlink>
    </w:p>
    <w:p w14:paraId="45E7DF87" w14:textId="77777777" w:rsidR="001A4F50" w:rsidRDefault="008362C1">
      <w:pPr>
        <w:pStyle w:val="TOC2"/>
        <w:rPr>
          <w:rFonts w:asciiTheme="minorHAnsi" w:hAnsiTheme="minorHAnsi" w:cstheme="minorBidi"/>
          <w:smallCaps w:val="0"/>
          <w:szCs w:val="22"/>
        </w:rPr>
      </w:pPr>
      <w:hyperlink w:anchor="_Toc441836164" w:history="1">
        <w:r w:rsidR="001A4F50" w:rsidRPr="00785C60">
          <w:rPr>
            <w:rStyle w:val="Hyperlink"/>
            <w:lang w:bidi="en-US"/>
          </w:rPr>
          <w:t>2.7</w:t>
        </w:r>
        <w:r w:rsidR="001A4F50">
          <w:rPr>
            <w:rFonts w:asciiTheme="minorHAnsi" w:hAnsiTheme="minorHAnsi" w:cstheme="minorBidi"/>
            <w:smallCaps w:val="0"/>
            <w:szCs w:val="22"/>
          </w:rPr>
          <w:tab/>
        </w:r>
        <w:r w:rsidR="001A4F50" w:rsidRPr="00785C60">
          <w:rPr>
            <w:rStyle w:val="Hyperlink"/>
            <w:lang w:bidi="en-US"/>
          </w:rPr>
          <w:t>Participant Suggestions for Improvement</w:t>
        </w:r>
        <w:r w:rsidR="001A4F50">
          <w:rPr>
            <w:webHidden/>
          </w:rPr>
          <w:tab/>
        </w:r>
        <w:r w:rsidR="001A4F50">
          <w:rPr>
            <w:webHidden/>
          </w:rPr>
          <w:fldChar w:fldCharType="begin"/>
        </w:r>
        <w:r w:rsidR="001A4F50">
          <w:rPr>
            <w:webHidden/>
          </w:rPr>
          <w:instrText xml:space="preserve"> PAGEREF _Toc441836164 \h </w:instrText>
        </w:r>
        <w:r w:rsidR="001A4F50">
          <w:rPr>
            <w:webHidden/>
          </w:rPr>
        </w:r>
        <w:r w:rsidR="001A4F50">
          <w:rPr>
            <w:webHidden/>
          </w:rPr>
          <w:fldChar w:fldCharType="separate"/>
        </w:r>
        <w:r w:rsidR="00A5539B">
          <w:rPr>
            <w:webHidden/>
          </w:rPr>
          <w:t>42</w:t>
        </w:r>
        <w:r w:rsidR="001A4F50">
          <w:rPr>
            <w:webHidden/>
          </w:rPr>
          <w:fldChar w:fldCharType="end"/>
        </w:r>
      </w:hyperlink>
    </w:p>
    <w:p w14:paraId="6B7709B8" w14:textId="77777777" w:rsidR="001A4F50" w:rsidRDefault="008362C1">
      <w:pPr>
        <w:pStyle w:val="TOC3"/>
        <w:tabs>
          <w:tab w:val="left" w:pos="1166"/>
        </w:tabs>
        <w:rPr>
          <w:rFonts w:asciiTheme="minorHAnsi" w:hAnsiTheme="minorHAnsi"/>
          <w:noProof/>
          <w:lang w:bidi="ar-SA"/>
        </w:rPr>
      </w:pPr>
      <w:hyperlink w:anchor="_Toc441836165" w:history="1">
        <w:r w:rsidR="001A4F50" w:rsidRPr="00785C60">
          <w:rPr>
            <w:rStyle w:val="Hyperlink"/>
            <w:noProof/>
          </w:rPr>
          <w:t>2.7.1</w:t>
        </w:r>
        <w:r w:rsidR="001A4F50">
          <w:rPr>
            <w:rFonts w:asciiTheme="minorHAnsi" w:hAnsiTheme="minorHAnsi"/>
            <w:noProof/>
            <w:lang w:bidi="ar-SA"/>
          </w:rPr>
          <w:tab/>
        </w:r>
        <w:r w:rsidR="001A4F50" w:rsidRPr="00785C60">
          <w:rPr>
            <w:rStyle w:val="Hyperlink"/>
            <w:noProof/>
          </w:rPr>
          <w:t>End-User Participant Surveys – Suggestions for Improvement</w:t>
        </w:r>
        <w:r w:rsidR="001A4F50">
          <w:rPr>
            <w:noProof/>
            <w:webHidden/>
          </w:rPr>
          <w:tab/>
        </w:r>
        <w:r w:rsidR="001A4F50">
          <w:rPr>
            <w:noProof/>
            <w:webHidden/>
          </w:rPr>
          <w:fldChar w:fldCharType="begin"/>
        </w:r>
        <w:r w:rsidR="001A4F50">
          <w:rPr>
            <w:noProof/>
            <w:webHidden/>
          </w:rPr>
          <w:instrText xml:space="preserve"> PAGEREF _Toc441836165 \h </w:instrText>
        </w:r>
        <w:r w:rsidR="001A4F50">
          <w:rPr>
            <w:noProof/>
            <w:webHidden/>
          </w:rPr>
        </w:r>
        <w:r w:rsidR="001A4F50">
          <w:rPr>
            <w:noProof/>
            <w:webHidden/>
          </w:rPr>
          <w:fldChar w:fldCharType="separate"/>
        </w:r>
        <w:r w:rsidR="00A5539B">
          <w:rPr>
            <w:noProof/>
            <w:webHidden/>
          </w:rPr>
          <w:t>42</w:t>
        </w:r>
        <w:r w:rsidR="001A4F50">
          <w:rPr>
            <w:noProof/>
            <w:webHidden/>
          </w:rPr>
          <w:fldChar w:fldCharType="end"/>
        </w:r>
      </w:hyperlink>
    </w:p>
    <w:p w14:paraId="50BCC337" w14:textId="77777777" w:rsidR="001A4F50" w:rsidRDefault="008362C1">
      <w:pPr>
        <w:pStyle w:val="TOC3"/>
        <w:tabs>
          <w:tab w:val="left" w:pos="1166"/>
        </w:tabs>
        <w:rPr>
          <w:rFonts w:asciiTheme="minorHAnsi" w:hAnsiTheme="minorHAnsi"/>
          <w:noProof/>
          <w:lang w:bidi="ar-SA"/>
        </w:rPr>
      </w:pPr>
      <w:hyperlink w:anchor="_Toc441836166" w:history="1">
        <w:r w:rsidR="001A4F50" w:rsidRPr="00785C60">
          <w:rPr>
            <w:rStyle w:val="Hyperlink"/>
            <w:noProof/>
          </w:rPr>
          <w:t>2.7.2</w:t>
        </w:r>
        <w:r w:rsidR="001A4F50">
          <w:rPr>
            <w:rFonts w:asciiTheme="minorHAnsi" w:hAnsiTheme="minorHAnsi"/>
            <w:noProof/>
            <w:lang w:bidi="ar-SA"/>
          </w:rPr>
          <w:tab/>
        </w:r>
        <w:r w:rsidR="001A4F50" w:rsidRPr="00785C60">
          <w:rPr>
            <w:rStyle w:val="Hyperlink"/>
            <w:noProof/>
          </w:rPr>
          <w:t>HES-IE Landlord and Property Manager Interviews – Suggestions for Improvement</w:t>
        </w:r>
        <w:r w:rsidR="001A4F50">
          <w:rPr>
            <w:noProof/>
            <w:webHidden/>
          </w:rPr>
          <w:tab/>
        </w:r>
        <w:r w:rsidR="001A4F50">
          <w:rPr>
            <w:noProof/>
            <w:webHidden/>
          </w:rPr>
          <w:fldChar w:fldCharType="begin"/>
        </w:r>
        <w:r w:rsidR="001A4F50">
          <w:rPr>
            <w:noProof/>
            <w:webHidden/>
          </w:rPr>
          <w:instrText xml:space="preserve"> PAGEREF _Toc441836166 \h </w:instrText>
        </w:r>
        <w:r w:rsidR="001A4F50">
          <w:rPr>
            <w:noProof/>
            <w:webHidden/>
          </w:rPr>
        </w:r>
        <w:r w:rsidR="001A4F50">
          <w:rPr>
            <w:noProof/>
            <w:webHidden/>
          </w:rPr>
          <w:fldChar w:fldCharType="separate"/>
        </w:r>
        <w:r w:rsidR="00A5539B">
          <w:rPr>
            <w:noProof/>
            <w:webHidden/>
          </w:rPr>
          <w:t>43</w:t>
        </w:r>
        <w:r w:rsidR="001A4F50">
          <w:rPr>
            <w:noProof/>
            <w:webHidden/>
          </w:rPr>
          <w:fldChar w:fldCharType="end"/>
        </w:r>
      </w:hyperlink>
    </w:p>
    <w:p w14:paraId="7499FA0E" w14:textId="77777777" w:rsidR="001A4F50" w:rsidRDefault="008362C1">
      <w:pPr>
        <w:pStyle w:val="TOC2"/>
        <w:rPr>
          <w:rFonts w:asciiTheme="minorHAnsi" w:hAnsiTheme="minorHAnsi" w:cstheme="minorBidi"/>
          <w:smallCaps w:val="0"/>
          <w:szCs w:val="22"/>
        </w:rPr>
      </w:pPr>
      <w:hyperlink w:anchor="_Toc441836167" w:history="1">
        <w:r w:rsidR="001A4F50" w:rsidRPr="00785C60">
          <w:rPr>
            <w:rStyle w:val="Hyperlink"/>
            <w:lang w:bidi="en-US"/>
          </w:rPr>
          <w:t>2.8</w:t>
        </w:r>
        <w:r w:rsidR="001A4F50">
          <w:rPr>
            <w:rFonts w:asciiTheme="minorHAnsi" w:hAnsiTheme="minorHAnsi" w:cstheme="minorBidi"/>
            <w:smallCaps w:val="0"/>
            <w:szCs w:val="22"/>
          </w:rPr>
          <w:tab/>
        </w:r>
        <w:r w:rsidR="001A4F50" w:rsidRPr="00785C60">
          <w:rPr>
            <w:rStyle w:val="Hyperlink"/>
            <w:lang w:bidi="en-US"/>
          </w:rPr>
          <w:t>Benchmarking – Program Processes</w:t>
        </w:r>
        <w:r w:rsidR="001A4F50">
          <w:rPr>
            <w:webHidden/>
          </w:rPr>
          <w:tab/>
        </w:r>
        <w:r w:rsidR="001A4F50">
          <w:rPr>
            <w:webHidden/>
          </w:rPr>
          <w:fldChar w:fldCharType="begin"/>
        </w:r>
        <w:r w:rsidR="001A4F50">
          <w:rPr>
            <w:webHidden/>
          </w:rPr>
          <w:instrText xml:space="preserve"> PAGEREF _Toc441836167 \h </w:instrText>
        </w:r>
        <w:r w:rsidR="001A4F50">
          <w:rPr>
            <w:webHidden/>
          </w:rPr>
        </w:r>
        <w:r w:rsidR="001A4F50">
          <w:rPr>
            <w:webHidden/>
          </w:rPr>
          <w:fldChar w:fldCharType="separate"/>
        </w:r>
        <w:r w:rsidR="00A5539B">
          <w:rPr>
            <w:webHidden/>
          </w:rPr>
          <w:t>44</w:t>
        </w:r>
        <w:r w:rsidR="001A4F50">
          <w:rPr>
            <w:webHidden/>
          </w:rPr>
          <w:fldChar w:fldCharType="end"/>
        </w:r>
      </w:hyperlink>
    </w:p>
    <w:p w14:paraId="521AEC90" w14:textId="77777777" w:rsidR="001A4F50" w:rsidRDefault="008362C1">
      <w:pPr>
        <w:pStyle w:val="TOC1"/>
        <w:rPr>
          <w:rFonts w:asciiTheme="minorHAnsi" w:hAnsiTheme="minorHAnsi"/>
          <w:b w:val="0"/>
          <w:smallCaps w:val="0"/>
        </w:rPr>
      </w:pPr>
      <w:hyperlink w:anchor="_Toc441836168" w:history="1">
        <w:r w:rsidR="001A4F50" w:rsidRPr="00785C60">
          <w:rPr>
            <w:rStyle w:val="Hyperlink"/>
          </w:rPr>
          <w:t>Section 3</w:t>
        </w:r>
        <w:r w:rsidR="001A4F50">
          <w:rPr>
            <w:rFonts w:asciiTheme="minorHAnsi" w:hAnsiTheme="minorHAnsi"/>
            <w:b w:val="0"/>
            <w:smallCaps w:val="0"/>
          </w:rPr>
          <w:tab/>
        </w:r>
        <w:r w:rsidR="001A4F50" w:rsidRPr="00785C60">
          <w:rPr>
            <w:rStyle w:val="Hyperlink"/>
          </w:rPr>
          <w:t>Decision-Making and Financing (R46) Findings</w:t>
        </w:r>
        <w:r w:rsidR="001A4F50">
          <w:rPr>
            <w:webHidden/>
          </w:rPr>
          <w:tab/>
        </w:r>
        <w:r w:rsidR="001A4F50">
          <w:rPr>
            <w:webHidden/>
          </w:rPr>
          <w:fldChar w:fldCharType="begin"/>
        </w:r>
        <w:r w:rsidR="001A4F50">
          <w:rPr>
            <w:webHidden/>
          </w:rPr>
          <w:instrText xml:space="preserve"> PAGEREF _Toc441836168 \h </w:instrText>
        </w:r>
        <w:r w:rsidR="001A4F50">
          <w:rPr>
            <w:webHidden/>
          </w:rPr>
        </w:r>
        <w:r w:rsidR="001A4F50">
          <w:rPr>
            <w:webHidden/>
          </w:rPr>
          <w:fldChar w:fldCharType="separate"/>
        </w:r>
        <w:r w:rsidR="00A5539B">
          <w:rPr>
            <w:webHidden/>
          </w:rPr>
          <w:t>47</w:t>
        </w:r>
        <w:r w:rsidR="001A4F50">
          <w:rPr>
            <w:webHidden/>
          </w:rPr>
          <w:fldChar w:fldCharType="end"/>
        </w:r>
      </w:hyperlink>
    </w:p>
    <w:p w14:paraId="6DF2255B" w14:textId="77777777" w:rsidR="001A4F50" w:rsidRDefault="008362C1">
      <w:pPr>
        <w:pStyle w:val="TOC2"/>
        <w:rPr>
          <w:rFonts w:asciiTheme="minorHAnsi" w:hAnsiTheme="minorHAnsi" w:cstheme="minorBidi"/>
          <w:smallCaps w:val="0"/>
          <w:szCs w:val="22"/>
        </w:rPr>
      </w:pPr>
      <w:hyperlink w:anchor="_Toc441836169" w:history="1">
        <w:r w:rsidR="001A4F50" w:rsidRPr="00785C60">
          <w:rPr>
            <w:rStyle w:val="Hyperlink"/>
            <w:lang w:bidi="en-US"/>
          </w:rPr>
          <w:t>3.1</w:t>
        </w:r>
        <w:r w:rsidR="001A4F50">
          <w:rPr>
            <w:rFonts w:asciiTheme="minorHAnsi" w:hAnsiTheme="minorHAnsi" w:cstheme="minorBidi"/>
            <w:smallCaps w:val="0"/>
            <w:szCs w:val="22"/>
          </w:rPr>
          <w:tab/>
        </w:r>
        <w:r w:rsidR="001A4F50" w:rsidRPr="00785C60">
          <w:rPr>
            <w:rStyle w:val="Hyperlink"/>
            <w:lang w:bidi="en-US"/>
          </w:rPr>
          <w:t>End-User Participant Surveys – Decision Making and Financing</w:t>
        </w:r>
        <w:r w:rsidR="001A4F50">
          <w:rPr>
            <w:webHidden/>
          </w:rPr>
          <w:tab/>
        </w:r>
        <w:r w:rsidR="001A4F50">
          <w:rPr>
            <w:webHidden/>
          </w:rPr>
          <w:fldChar w:fldCharType="begin"/>
        </w:r>
        <w:r w:rsidR="001A4F50">
          <w:rPr>
            <w:webHidden/>
          </w:rPr>
          <w:instrText xml:space="preserve"> PAGEREF _Toc441836169 \h </w:instrText>
        </w:r>
        <w:r w:rsidR="001A4F50">
          <w:rPr>
            <w:webHidden/>
          </w:rPr>
        </w:r>
        <w:r w:rsidR="001A4F50">
          <w:rPr>
            <w:webHidden/>
          </w:rPr>
          <w:fldChar w:fldCharType="separate"/>
        </w:r>
        <w:r w:rsidR="00A5539B">
          <w:rPr>
            <w:webHidden/>
          </w:rPr>
          <w:t>47</w:t>
        </w:r>
        <w:r w:rsidR="001A4F50">
          <w:rPr>
            <w:webHidden/>
          </w:rPr>
          <w:fldChar w:fldCharType="end"/>
        </w:r>
      </w:hyperlink>
    </w:p>
    <w:p w14:paraId="7D8FF41D" w14:textId="77777777" w:rsidR="001A4F50" w:rsidRDefault="008362C1">
      <w:pPr>
        <w:pStyle w:val="TOC3"/>
        <w:tabs>
          <w:tab w:val="left" w:pos="1166"/>
        </w:tabs>
        <w:rPr>
          <w:rFonts w:asciiTheme="minorHAnsi" w:hAnsiTheme="minorHAnsi"/>
          <w:noProof/>
          <w:lang w:bidi="ar-SA"/>
        </w:rPr>
      </w:pPr>
      <w:hyperlink w:anchor="_Toc441836170" w:history="1">
        <w:r w:rsidR="001A4F50" w:rsidRPr="00785C60">
          <w:rPr>
            <w:rStyle w:val="Hyperlink"/>
            <w:noProof/>
          </w:rPr>
          <w:t>3.1.1</w:t>
        </w:r>
        <w:r w:rsidR="001A4F50">
          <w:rPr>
            <w:rFonts w:asciiTheme="minorHAnsi" w:hAnsiTheme="minorHAnsi"/>
            <w:noProof/>
            <w:lang w:bidi="ar-SA"/>
          </w:rPr>
          <w:tab/>
        </w:r>
        <w:r w:rsidR="001A4F50" w:rsidRPr="00785C60">
          <w:rPr>
            <w:rStyle w:val="Hyperlink"/>
            <w:noProof/>
          </w:rPr>
          <w:t>Motivations for and Barriers to Making Additional Improvements</w:t>
        </w:r>
        <w:r w:rsidR="001A4F50">
          <w:rPr>
            <w:noProof/>
            <w:webHidden/>
          </w:rPr>
          <w:tab/>
        </w:r>
        <w:r w:rsidR="001A4F50">
          <w:rPr>
            <w:noProof/>
            <w:webHidden/>
          </w:rPr>
          <w:fldChar w:fldCharType="begin"/>
        </w:r>
        <w:r w:rsidR="001A4F50">
          <w:rPr>
            <w:noProof/>
            <w:webHidden/>
          </w:rPr>
          <w:instrText xml:space="preserve"> PAGEREF _Toc441836170 \h </w:instrText>
        </w:r>
        <w:r w:rsidR="001A4F50">
          <w:rPr>
            <w:noProof/>
            <w:webHidden/>
          </w:rPr>
        </w:r>
        <w:r w:rsidR="001A4F50">
          <w:rPr>
            <w:noProof/>
            <w:webHidden/>
          </w:rPr>
          <w:fldChar w:fldCharType="separate"/>
        </w:r>
        <w:r w:rsidR="00A5539B">
          <w:rPr>
            <w:noProof/>
            <w:webHidden/>
          </w:rPr>
          <w:t>48</w:t>
        </w:r>
        <w:r w:rsidR="001A4F50">
          <w:rPr>
            <w:noProof/>
            <w:webHidden/>
          </w:rPr>
          <w:fldChar w:fldCharType="end"/>
        </w:r>
      </w:hyperlink>
    </w:p>
    <w:p w14:paraId="1694F7A5" w14:textId="77777777" w:rsidR="001A4F50" w:rsidRDefault="008362C1">
      <w:pPr>
        <w:pStyle w:val="TOC3"/>
        <w:tabs>
          <w:tab w:val="left" w:pos="1166"/>
        </w:tabs>
        <w:rPr>
          <w:rFonts w:asciiTheme="minorHAnsi" w:hAnsiTheme="minorHAnsi"/>
          <w:noProof/>
          <w:lang w:bidi="ar-SA"/>
        </w:rPr>
      </w:pPr>
      <w:hyperlink w:anchor="_Toc441836171" w:history="1">
        <w:r w:rsidR="001A4F50" w:rsidRPr="00785C60">
          <w:rPr>
            <w:rStyle w:val="Hyperlink"/>
            <w:noProof/>
          </w:rPr>
          <w:t>3.1.2</w:t>
        </w:r>
        <w:r w:rsidR="001A4F50">
          <w:rPr>
            <w:rFonts w:asciiTheme="minorHAnsi" w:hAnsiTheme="minorHAnsi"/>
            <w:noProof/>
            <w:lang w:bidi="ar-SA"/>
          </w:rPr>
          <w:tab/>
        </w:r>
        <w:r w:rsidR="001A4F50" w:rsidRPr="00785C60">
          <w:rPr>
            <w:rStyle w:val="Hyperlink"/>
            <w:noProof/>
          </w:rPr>
          <w:t>Financing</w:t>
        </w:r>
        <w:r w:rsidR="001A4F50">
          <w:rPr>
            <w:noProof/>
            <w:webHidden/>
          </w:rPr>
          <w:tab/>
        </w:r>
        <w:r w:rsidR="001A4F50">
          <w:rPr>
            <w:noProof/>
            <w:webHidden/>
          </w:rPr>
          <w:fldChar w:fldCharType="begin"/>
        </w:r>
        <w:r w:rsidR="001A4F50">
          <w:rPr>
            <w:noProof/>
            <w:webHidden/>
          </w:rPr>
          <w:instrText xml:space="preserve"> PAGEREF _Toc441836171 \h </w:instrText>
        </w:r>
        <w:r w:rsidR="001A4F50">
          <w:rPr>
            <w:noProof/>
            <w:webHidden/>
          </w:rPr>
        </w:r>
        <w:r w:rsidR="001A4F50">
          <w:rPr>
            <w:noProof/>
            <w:webHidden/>
          </w:rPr>
          <w:fldChar w:fldCharType="separate"/>
        </w:r>
        <w:r w:rsidR="00A5539B">
          <w:rPr>
            <w:noProof/>
            <w:webHidden/>
          </w:rPr>
          <w:t>52</w:t>
        </w:r>
        <w:r w:rsidR="001A4F50">
          <w:rPr>
            <w:noProof/>
            <w:webHidden/>
          </w:rPr>
          <w:fldChar w:fldCharType="end"/>
        </w:r>
      </w:hyperlink>
    </w:p>
    <w:p w14:paraId="6BED3933" w14:textId="77777777" w:rsidR="001A4F50" w:rsidRDefault="008362C1">
      <w:pPr>
        <w:pStyle w:val="TOC3"/>
        <w:tabs>
          <w:tab w:val="left" w:pos="1166"/>
        </w:tabs>
        <w:rPr>
          <w:rFonts w:asciiTheme="minorHAnsi" w:hAnsiTheme="minorHAnsi"/>
          <w:noProof/>
          <w:lang w:bidi="ar-SA"/>
        </w:rPr>
      </w:pPr>
      <w:hyperlink w:anchor="_Toc441836172" w:history="1">
        <w:r w:rsidR="001A4F50" w:rsidRPr="00785C60">
          <w:rPr>
            <w:rStyle w:val="Hyperlink"/>
            <w:noProof/>
          </w:rPr>
          <w:t>3.1.3</w:t>
        </w:r>
        <w:r w:rsidR="001A4F50">
          <w:rPr>
            <w:rFonts w:asciiTheme="minorHAnsi" w:hAnsiTheme="minorHAnsi"/>
            <w:noProof/>
            <w:lang w:bidi="ar-SA"/>
          </w:rPr>
          <w:tab/>
        </w:r>
        <w:r w:rsidR="001A4F50" w:rsidRPr="00785C60">
          <w:rPr>
            <w:rStyle w:val="Hyperlink"/>
            <w:noProof/>
          </w:rPr>
          <w:t>Rebates and Incentives</w:t>
        </w:r>
        <w:r w:rsidR="001A4F50">
          <w:rPr>
            <w:noProof/>
            <w:webHidden/>
          </w:rPr>
          <w:tab/>
        </w:r>
        <w:r w:rsidR="001A4F50">
          <w:rPr>
            <w:noProof/>
            <w:webHidden/>
          </w:rPr>
          <w:fldChar w:fldCharType="begin"/>
        </w:r>
        <w:r w:rsidR="001A4F50">
          <w:rPr>
            <w:noProof/>
            <w:webHidden/>
          </w:rPr>
          <w:instrText xml:space="preserve"> PAGEREF _Toc441836172 \h </w:instrText>
        </w:r>
        <w:r w:rsidR="001A4F50">
          <w:rPr>
            <w:noProof/>
            <w:webHidden/>
          </w:rPr>
        </w:r>
        <w:r w:rsidR="001A4F50">
          <w:rPr>
            <w:noProof/>
            <w:webHidden/>
          </w:rPr>
          <w:fldChar w:fldCharType="separate"/>
        </w:r>
        <w:r w:rsidR="00A5539B">
          <w:rPr>
            <w:noProof/>
            <w:webHidden/>
          </w:rPr>
          <w:t>60</w:t>
        </w:r>
        <w:r w:rsidR="001A4F50">
          <w:rPr>
            <w:noProof/>
            <w:webHidden/>
          </w:rPr>
          <w:fldChar w:fldCharType="end"/>
        </w:r>
      </w:hyperlink>
    </w:p>
    <w:p w14:paraId="06B84594" w14:textId="77777777" w:rsidR="001A4F50" w:rsidRDefault="008362C1">
      <w:pPr>
        <w:pStyle w:val="TOC3"/>
        <w:tabs>
          <w:tab w:val="left" w:pos="1166"/>
        </w:tabs>
        <w:rPr>
          <w:rFonts w:asciiTheme="minorHAnsi" w:hAnsiTheme="minorHAnsi"/>
          <w:noProof/>
          <w:lang w:bidi="ar-SA"/>
        </w:rPr>
      </w:pPr>
      <w:hyperlink w:anchor="_Toc441836173" w:history="1">
        <w:r w:rsidR="001A4F50" w:rsidRPr="00785C60">
          <w:rPr>
            <w:rStyle w:val="Hyperlink"/>
            <w:noProof/>
          </w:rPr>
          <w:t>3.1.4</w:t>
        </w:r>
        <w:r w:rsidR="001A4F50">
          <w:rPr>
            <w:rFonts w:asciiTheme="minorHAnsi" w:hAnsiTheme="minorHAnsi"/>
            <w:noProof/>
            <w:lang w:bidi="ar-SA"/>
          </w:rPr>
          <w:tab/>
        </w:r>
        <w:r w:rsidR="001A4F50" w:rsidRPr="00785C60">
          <w:rPr>
            <w:rStyle w:val="Hyperlink"/>
            <w:noProof/>
          </w:rPr>
          <w:t>Financing Compared to Rebates and Incentives</w:t>
        </w:r>
        <w:r w:rsidR="001A4F50">
          <w:rPr>
            <w:noProof/>
            <w:webHidden/>
          </w:rPr>
          <w:tab/>
        </w:r>
        <w:r w:rsidR="001A4F50">
          <w:rPr>
            <w:noProof/>
            <w:webHidden/>
          </w:rPr>
          <w:fldChar w:fldCharType="begin"/>
        </w:r>
        <w:r w:rsidR="001A4F50">
          <w:rPr>
            <w:noProof/>
            <w:webHidden/>
          </w:rPr>
          <w:instrText xml:space="preserve"> PAGEREF _Toc441836173 \h </w:instrText>
        </w:r>
        <w:r w:rsidR="001A4F50">
          <w:rPr>
            <w:noProof/>
            <w:webHidden/>
          </w:rPr>
        </w:r>
        <w:r w:rsidR="001A4F50">
          <w:rPr>
            <w:noProof/>
            <w:webHidden/>
          </w:rPr>
          <w:fldChar w:fldCharType="separate"/>
        </w:r>
        <w:r w:rsidR="00A5539B">
          <w:rPr>
            <w:noProof/>
            <w:webHidden/>
          </w:rPr>
          <w:t>64</w:t>
        </w:r>
        <w:r w:rsidR="001A4F50">
          <w:rPr>
            <w:noProof/>
            <w:webHidden/>
          </w:rPr>
          <w:fldChar w:fldCharType="end"/>
        </w:r>
      </w:hyperlink>
    </w:p>
    <w:p w14:paraId="6651EF8B" w14:textId="77777777" w:rsidR="001A4F50" w:rsidRDefault="008362C1">
      <w:pPr>
        <w:pStyle w:val="TOC3"/>
        <w:tabs>
          <w:tab w:val="left" w:pos="1166"/>
        </w:tabs>
        <w:rPr>
          <w:rFonts w:asciiTheme="minorHAnsi" w:hAnsiTheme="minorHAnsi"/>
          <w:noProof/>
          <w:lang w:bidi="ar-SA"/>
        </w:rPr>
      </w:pPr>
      <w:hyperlink w:anchor="_Toc441836174" w:history="1">
        <w:r w:rsidR="001A4F50" w:rsidRPr="00785C60">
          <w:rPr>
            <w:rStyle w:val="Hyperlink"/>
            <w:noProof/>
          </w:rPr>
          <w:t>3.1.5</w:t>
        </w:r>
        <w:r w:rsidR="001A4F50">
          <w:rPr>
            <w:rFonts w:asciiTheme="minorHAnsi" w:hAnsiTheme="minorHAnsi"/>
            <w:noProof/>
            <w:lang w:bidi="ar-SA"/>
          </w:rPr>
          <w:tab/>
        </w:r>
        <w:r w:rsidR="001A4F50" w:rsidRPr="00785C60">
          <w:rPr>
            <w:rStyle w:val="Hyperlink"/>
            <w:noProof/>
          </w:rPr>
          <w:t>Impact of Vendor Follow-up</w:t>
        </w:r>
        <w:r w:rsidR="001A4F50">
          <w:rPr>
            <w:noProof/>
            <w:webHidden/>
          </w:rPr>
          <w:tab/>
        </w:r>
        <w:r w:rsidR="001A4F50">
          <w:rPr>
            <w:noProof/>
            <w:webHidden/>
          </w:rPr>
          <w:fldChar w:fldCharType="begin"/>
        </w:r>
        <w:r w:rsidR="001A4F50">
          <w:rPr>
            <w:noProof/>
            <w:webHidden/>
          </w:rPr>
          <w:instrText xml:space="preserve"> PAGEREF _Toc441836174 \h </w:instrText>
        </w:r>
        <w:r w:rsidR="001A4F50">
          <w:rPr>
            <w:noProof/>
            <w:webHidden/>
          </w:rPr>
        </w:r>
        <w:r w:rsidR="001A4F50">
          <w:rPr>
            <w:noProof/>
            <w:webHidden/>
          </w:rPr>
          <w:fldChar w:fldCharType="separate"/>
        </w:r>
        <w:r w:rsidR="00A5539B">
          <w:rPr>
            <w:noProof/>
            <w:webHidden/>
          </w:rPr>
          <w:t>65</w:t>
        </w:r>
        <w:r w:rsidR="001A4F50">
          <w:rPr>
            <w:noProof/>
            <w:webHidden/>
          </w:rPr>
          <w:fldChar w:fldCharType="end"/>
        </w:r>
      </w:hyperlink>
    </w:p>
    <w:p w14:paraId="705F8AD9" w14:textId="77777777" w:rsidR="001A4F50" w:rsidRDefault="008362C1">
      <w:pPr>
        <w:pStyle w:val="TOC2"/>
        <w:rPr>
          <w:rFonts w:asciiTheme="minorHAnsi" w:hAnsiTheme="minorHAnsi" w:cstheme="minorBidi"/>
          <w:smallCaps w:val="0"/>
          <w:szCs w:val="22"/>
        </w:rPr>
      </w:pPr>
      <w:hyperlink w:anchor="_Toc441836175" w:history="1">
        <w:r w:rsidR="001A4F50" w:rsidRPr="00785C60">
          <w:rPr>
            <w:rStyle w:val="Hyperlink"/>
            <w:lang w:bidi="en-US"/>
          </w:rPr>
          <w:t>3.2</w:t>
        </w:r>
        <w:r w:rsidR="001A4F50">
          <w:rPr>
            <w:rFonts w:asciiTheme="minorHAnsi" w:hAnsiTheme="minorHAnsi" w:cstheme="minorBidi"/>
            <w:smallCaps w:val="0"/>
            <w:szCs w:val="22"/>
          </w:rPr>
          <w:tab/>
        </w:r>
        <w:r w:rsidR="001A4F50" w:rsidRPr="00785C60">
          <w:rPr>
            <w:rStyle w:val="Hyperlink"/>
            <w:lang w:bidi="en-US"/>
          </w:rPr>
          <w:t>End-User Nonparticipant Surveys</w:t>
        </w:r>
        <w:r w:rsidR="001A4F50">
          <w:rPr>
            <w:webHidden/>
          </w:rPr>
          <w:tab/>
        </w:r>
        <w:r w:rsidR="001A4F50">
          <w:rPr>
            <w:webHidden/>
          </w:rPr>
          <w:fldChar w:fldCharType="begin"/>
        </w:r>
        <w:r w:rsidR="001A4F50">
          <w:rPr>
            <w:webHidden/>
          </w:rPr>
          <w:instrText xml:space="preserve"> PAGEREF _Toc441836175 \h </w:instrText>
        </w:r>
        <w:r w:rsidR="001A4F50">
          <w:rPr>
            <w:webHidden/>
          </w:rPr>
        </w:r>
        <w:r w:rsidR="001A4F50">
          <w:rPr>
            <w:webHidden/>
          </w:rPr>
          <w:fldChar w:fldCharType="separate"/>
        </w:r>
        <w:r w:rsidR="00A5539B">
          <w:rPr>
            <w:webHidden/>
          </w:rPr>
          <w:t>66</w:t>
        </w:r>
        <w:r w:rsidR="001A4F50">
          <w:rPr>
            <w:webHidden/>
          </w:rPr>
          <w:fldChar w:fldCharType="end"/>
        </w:r>
      </w:hyperlink>
    </w:p>
    <w:p w14:paraId="1C5EA17E" w14:textId="77777777" w:rsidR="001A4F50" w:rsidRDefault="008362C1">
      <w:pPr>
        <w:pStyle w:val="TOC3"/>
        <w:tabs>
          <w:tab w:val="left" w:pos="1166"/>
        </w:tabs>
        <w:rPr>
          <w:rFonts w:asciiTheme="minorHAnsi" w:hAnsiTheme="minorHAnsi"/>
          <w:noProof/>
          <w:lang w:bidi="ar-SA"/>
        </w:rPr>
      </w:pPr>
      <w:hyperlink w:anchor="_Toc441836176" w:history="1">
        <w:r w:rsidR="001A4F50" w:rsidRPr="00785C60">
          <w:rPr>
            <w:rStyle w:val="Hyperlink"/>
            <w:noProof/>
          </w:rPr>
          <w:t>3.2.1</w:t>
        </w:r>
        <w:r w:rsidR="001A4F50">
          <w:rPr>
            <w:rFonts w:asciiTheme="minorHAnsi" w:hAnsiTheme="minorHAnsi"/>
            <w:noProof/>
            <w:lang w:bidi="ar-SA"/>
          </w:rPr>
          <w:tab/>
        </w:r>
        <w:r w:rsidR="001A4F50" w:rsidRPr="00785C60">
          <w:rPr>
            <w:rStyle w:val="Hyperlink"/>
            <w:noProof/>
          </w:rPr>
          <w:t>Nonparticipant Energy Efficiency Improvements</w:t>
        </w:r>
        <w:r w:rsidR="001A4F50">
          <w:rPr>
            <w:noProof/>
            <w:webHidden/>
          </w:rPr>
          <w:tab/>
        </w:r>
        <w:r w:rsidR="001A4F50">
          <w:rPr>
            <w:noProof/>
            <w:webHidden/>
          </w:rPr>
          <w:fldChar w:fldCharType="begin"/>
        </w:r>
        <w:r w:rsidR="001A4F50">
          <w:rPr>
            <w:noProof/>
            <w:webHidden/>
          </w:rPr>
          <w:instrText xml:space="preserve"> PAGEREF _Toc441836176 \h </w:instrText>
        </w:r>
        <w:r w:rsidR="001A4F50">
          <w:rPr>
            <w:noProof/>
            <w:webHidden/>
          </w:rPr>
        </w:r>
        <w:r w:rsidR="001A4F50">
          <w:rPr>
            <w:noProof/>
            <w:webHidden/>
          </w:rPr>
          <w:fldChar w:fldCharType="separate"/>
        </w:r>
        <w:r w:rsidR="00A5539B">
          <w:rPr>
            <w:noProof/>
            <w:webHidden/>
          </w:rPr>
          <w:t>66</w:t>
        </w:r>
        <w:r w:rsidR="001A4F50">
          <w:rPr>
            <w:noProof/>
            <w:webHidden/>
          </w:rPr>
          <w:fldChar w:fldCharType="end"/>
        </w:r>
      </w:hyperlink>
    </w:p>
    <w:p w14:paraId="75661F95" w14:textId="77777777" w:rsidR="001A4F50" w:rsidRDefault="008362C1">
      <w:pPr>
        <w:pStyle w:val="TOC3"/>
        <w:tabs>
          <w:tab w:val="left" w:pos="1166"/>
        </w:tabs>
        <w:rPr>
          <w:rFonts w:asciiTheme="minorHAnsi" w:hAnsiTheme="minorHAnsi"/>
          <w:noProof/>
          <w:lang w:bidi="ar-SA"/>
        </w:rPr>
      </w:pPr>
      <w:hyperlink w:anchor="_Toc441836177" w:history="1">
        <w:r w:rsidR="001A4F50" w:rsidRPr="00785C60">
          <w:rPr>
            <w:rStyle w:val="Hyperlink"/>
            <w:noProof/>
          </w:rPr>
          <w:t>3.2.2</w:t>
        </w:r>
        <w:r w:rsidR="001A4F50">
          <w:rPr>
            <w:rFonts w:asciiTheme="minorHAnsi" w:hAnsiTheme="minorHAnsi"/>
            <w:noProof/>
            <w:lang w:bidi="ar-SA"/>
          </w:rPr>
          <w:tab/>
        </w:r>
        <w:r w:rsidR="001A4F50" w:rsidRPr="00785C60">
          <w:rPr>
            <w:rStyle w:val="Hyperlink"/>
            <w:noProof/>
          </w:rPr>
          <w:t>Nonparticipants and Program Financing and Incentives</w:t>
        </w:r>
        <w:r w:rsidR="001A4F50">
          <w:rPr>
            <w:noProof/>
            <w:webHidden/>
          </w:rPr>
          <w:tab/>
        </w:r>
        <w:r w:rsidR="001A4F50">
          <w:rPr>
            <w:noProof/>
            <w:webHidden/>
          </w:rPr>
          <w:fldChar w:fldCharType="begin"/>
        </w:r>
        <w:r w:rsidR="001A4F50">
          <w:rPr>
            <w:noProof/>
            <w:webHidden/>
          </w:rPr>
          <w:instrText xml:space="preserve"> PAGEREF _Toc441836177 \h </w:instrText>
        </w:r>
        <w:r w:rsidR="001A4F50">
          <w:rPr>
            <w:noProof/>
            <w:webHidden/>
          </w:rPr>
        </w:r>
        <w:r w:rsidR="001A4F50">
          <w:rPr>
            <w:noProof/>
            <w:webHidden/>
          </w:rPr>
          <w:fldChar w:fldCharType="separate"/>
        </w:r>
        <w:r w:rsidR="00A5539B">
          <w:rPr>
            <w:noProof/>
            <w:webHidden/>
          </w:rPr>
          <w:t>69</w:t>
        </w:r>
        <w:r w:rsidR="001A4F50">
          <w:rPr>
            <w:noProof/>
            <w:webHidden/>
          </w:rPr>
          <w:fldChar w:fldCharType="end"/>
        </w:r>
      </w:hyperlink>
    </w:p>
    <w:p w14:paraId="69D69BE6" w14:textId="77777777" w:rsidR="001A4F50" w:rsidRDefault="008362C1">
      <w:pPr>
        <w:pStyle w:val="TOC2"/>
        <w:rPr>
          <w:rFonts w:asciiTheme="minorHAnsi" w:hAnsiTheme="minorHAnsi" w:cstheme="minorBidi"/>
          <w:smallCaps w:val="0"/>
          <w:szCs w:val="22"/>
        </w:rPr>
      </w:pPr>
      <w:hyperlink w:anchor="_Toc441836178" w:history="1">
        <w:r w:rsidR="001A4F50" w:rsidRPr="00785C60">
          <w:rPr>
            <w:rStyle w:val="Hyperlink"/>
            <w:lang w:bidi="en-US"/>
          </w:rPr>
          <w:t>3.3</w:t>
        </w:r>
        <w:r w:rsidR="001A4F50">
          <w:rPr>
            <w:rFonts w:asciiTheme="minorHAnsi" w:hAnsiTheme="minorHAnsi" w:cstheme="minorBidi"/>
            <w:smallCaps w:val="0"/>
            <w:szCs w:val="22"/>
          </w:rPr>
          <w:tab/>
        </w:r>
        <w:r w:rsidR="001A4F50" w:rsidRPr="00785C60">
          <w:rPr>
            <w:rStyle w:val="Hyperlink"/>
            <w:lang w:bidi="en-US"/>
          </w:rPr>
          <w:t>HES-IE Landlord and Property Manager Interviews – Decision-Making and Financing</w:t>
        </w:r>
        <w:r w:rsidR="001A4F50">
          <w:rPr>
            <w:webHidden/>
          </w:rPr>
          <w:tab/>
        </w:r>
        <w:r w:rsidR="001A4F50">
          <w:rPr>
            <w:webHidden/>
          </w:rPr>
          <w:fldChar w:fldCharType="begin"/>
        </w:r>
        <w:r w:rsidR="001A4F50">
          <w:rPr>
            <w:webHidden/>
          </w:rPr>
          <w:instrText xml:space="preserve"> PAGEREF _Toc441836178 \h </w:instrText>
        </w:r>
        <w:r w:rsidR="001A4F50">
          <w:rPr>
            <w:webHidden/>
          </w:rPr>
        </w:r>
        <w:r w:rsidR="001A4F50">
          <w:rPr>
            <w:webHidden/>
          </w:rPr>
          <w:fldChar w:fldCharType="separate"/>
        </w:r>
        <w:r w:rsidR="00A5539B">
          <w:rPr>
            <w:webHidden/>
          </w:rPr>
          <w:t>77</w:t>
        </w:r>
        <w:r w:rsidR="001A4F50">
          <w:rPr>
            <w:webHidden/>
          </w:rPr>
          <w:fldChar w:fldCharType="end"/>
        </w:r>
      </w:hyperlink>
    </w:p>
    <w:p w14:paraId="6927C1A9" w14:textId="77777777" w:rsidR="001A4F50" w:rsidRDefault="008362C1">
      <w:pPr>
        <w:pStyle w:val="TOC3"/>
        <w:tabs>
          <w:tab w:val="left" w:pos="1166"/>
        </w:tabs>
        <w:rPr>
          <w:rFonts w:asciiTheme="minorHAnsi" w:hAnsiTheme="minorHAnsi"/>
          <w:noProof/>
          <w:lang w:bidi="ar-SA"/>
        </w:rPr>
      </w:pPr>
      <w:hyperlink w:anchor="_Toc441836179" w:history="1">
        <w:r w:rsidR="001A4F50" w:rsidRPr="00785C60">
          <w:rPr>
            <w:rStyle w:val="Hyperlink"/>
            <w:noProof/>
          </w:rPr>
          <w:t>3.3.1</w:t>
        </w:r>
        <w:r w:rsidR="001A4F50">
          <w:rPr>
            <w:rFonts w:asciiTheme="minorHAnsi" w:hAnsiTheme="minorHAnsi"/>
            <w:noProof/>
            <w:lang w:bidi="ar-SA"/>
          </w:rPr>
          <w:tab/>
        </w:r>
        <w:r w:rsidR="001A4F50" w:rsidRPr="00785C60">
          <w:rPr>
            <w:rStyle w:val="Hyperlink"/>
            <w:noProof/>
          </w:rPr>
          <w:t>Measure Recommendations</w:t>
        </w:r>
        <w:r w:rsidR="001A4F50">
          <w:rPr>
            <w:noProof/>
            <w:webHidden/>
          </w:rPr>
          <w:tab/>
        </w:r>
        <w:r w:rsidR="001A4F50">
          <w:rPr>
            <w:noProof/>
            <w:webHidden/>
          </w:rPr>
          <w:fldChar w:fldCharType="begin"/>
        </w:r>
        <w:r w:rsidR="001A4F50">
          <w:rPr>
            <w:noProof/>
            <w:webHidden/>
          </w:rPr>
          <w:instrText xml:space="preserve"> PAGEREF _Toc441836179 \h </w:instrText>
        </w:r>
        <w:r w:rsidR="001A4F50">
          <w:rPr>
            <w:noProof/>
            <w:webHidden/>
          </w:rPr>
        </w:r>
        <w:r w:rsidR="001A4F50">
          <w:rPr>
            <w:noProof/>
            <w:webHidden/>
          </w:rPr>
          <w:fldChar w:fldCharType="separate"/>
        </w:r>
        <w:r w:rsidR="00A5539B">
          <w:rPr>
            <w:noProof/>
            <w:webHidden/>
          </w:rPr>
          <w:t>77</w:t>
        </w:r>
        <w:r w:rsidR="001A4F50">
          <w:rPr>
            <w:noProof/>
            <w:webHidden/>
          </w:rPr>
          <w:fldChar w:fldCharType="end"/>
        </w:r>
      </w:hyperlink>
    </w:p>
    <w:p w14:paraId="353D5AF2" w14:textId="77777777" w:rsidR="001A4F50" w:rsidRDefault="008362C1">
      <w:pPr>
        <w:pStyle w:val="TOC3"/>
        <w:tabs>
          <w:tab w:val="left" w:pos="1166"/>
        </w:tabs>
        <w:rPr>
          <w:rFonts w:asciiTheme="minorHAnsi" w:hAnsiTheme="minorHAnsi"/>
          <w:noProof/>
          <w:lang w:bidi="ar-SA"/>
        </w:rPr>
      </w:pPr>
      <w:hyperlink w:anchor="_Toc441836180" w:history="1">
        <w:r w:rsidR="001A4F50" w:rsidRPr="00785C60">
          <w:rPr>
            <w:rStyle w:val="Hyperlink"/>
            <w:noProof/>
          </w:rPr>
          <w:t>3.3.2</w:t>
        </w:r>
        <w:r w:rsidR="001A4F50">
          <w:rPr>
            <w:rFonts w:asciiTheme="minorHAnsi" w:hAnsiTheme="minorHAnsi"/>
            <w:noProof/>
            <w:lang w:bidi="ar-SA"/>
          </w:rPr>
          <w:tab/>
        </w:r>
        <w:r w:rsidR="001A4F50" w:rsidRPr="00785C60">
          <w:rPr>
            <w:rStyle w:val="Hyperlink"/>
            <w:noProof/>
          </w:rPr>
          <w:t>Decision-making factors</w:t>
        </w:r>
        <w:r w:rsidR="001A4F50">
          <w:rPr>
            <w:noProof/>
            <w:webHidden/>
          </w:rPr>
          <w:tab/>
        </w:r>
        <w:r w:rsidR="001A4F50">
          <w:rPr>
            <w:noProof/>
            <w:webHidden/>
          </w:rPr>
          <w:fldChar w:fldCharType="begin"/>
        </w:r>
        <w:r w:rsidR="001A4F50">
          <w:rPr>
            <w:noProof/>
            <w:webHidden/>
          </w:rPr>
          <w:instrText xml:space="preserve"> PAGEREF _Toc441836180 \h </w:instrText>
        </w:r>
        <w:r w:rsidR="001A4F50">
          <w:rPr>
            <w:noProof/>
            <w:webHidden/>
          </w:rPr>
        </w:r>
        <w:r w:rsidR="001A4F50">
          <w:rPr>
            <w:noProof/>
            <w:webHidden/>
          </w:rPr>
          <w:fldChar w:fldCharType="separate"/>
        </w:r>
        <w:r w:rsidR="00A5539B">
          <w:rPr>
            <w:noProof/>
            <w:webHidden/>
          </w:rPr>
          <w:t>78</w:t>
        </w:r>
        <w:r w:rsidR="001A4F50">
          <w:rPr>
            <w:noProof/>
            <w:webHidden/>
          </w:rPr>
          <w:fldChar w:fldCharType="end"/>
        </w:r>
      </w:hyperlink>
    </w:p>
    <w:p w14:paraId="0DD6B4A2" w14:textId="77777777" w:rsidR="001A4F50" w:rsidRDefault="008362C1">
      <w:pPr>
        <w:pStyle w:val="TOC3"/>
        <w:tabs>
          <w:tab w:val="left" w:pos="1166"/>
        </w:tabs>
        <w:rPr>
          <w:rFonts w:asciiTheme="minorHAnsi" w:hAnsiTheme="minorHAnsi"/>
          <w:noProof/>
          <w:lang w:bidi="ar-SA"/>
        </w:rPr>
      </w:pPr>
      <w:hyperlink w:anchor="_Toc441836181" w:history="1">
        <w:r w:rsidR="001A4F50" w:rsidRPr="00785C60">
          <w:rPr>
            <w:rStyle w:val="Hyperlink"/>
            <w:noProof/>
          </w:rPr>
          <w:t>3.3.3</w:t>
        </w:r>
        <w:r w:rsidR="001A4F50">
          <w:rPr>
            <w:rFonts w:asciiTheme="minorHAnsi" w:hAnsiTheme="minorHAnsi"/>
            <w:noProof/>
            <w:lang w:bidi="ar-SA"/>
          </w:rPr>
          <w:tab/>
        </w:r>
        <w:r w:rsidR="001A4F50" w:rsidRPr="00785C60">
          <w:rPr>
            <w:rStyle w:val="Hyperlink"/>
            <w:noProof/>
          </w:rPr>
          <w:t>Financing Discussions and Preferences</w:t>
        </w:r>
        <w:r w:rsidR="001A4F50">
          <w:rPr>
            <w:noProof/>
            <w:webHidden/>
          </w:rPr>
          <w:tab/>
        </w:r>
        <w:r w:rsidR="001A4F50">
          <w:rPr>
            <w:noProof/>
            <w:webHidden/>
          </w:rPr>
          <w:fldChar w:fldCharType="begin"/>
        </w:r>
        <w:r w:rsidR="001A4F50">
          <w:rPr>
            <w:noProof/>
            <w:webHidden/>
          </w:rPr>
          <w:instrText xml:space="preserve"> PAGEREF _Toc441836181 \h </w:instrText>
        </w:r>
        <w:r w:rsidR="001A4F50">
          <w:rPr>
            <w:noProof/>
            <w:webHidden/>
          </w:rPr>
        </w:r>
        <w:r w:rsidR="001A4F50">
          <w:rPr>
            <w:noProof/>
            <w:webHidden/>
          </w:rPr>
          <w:fldChar w:fldCharType="separate"/>
        </w:r>
        <w:r w:rsidR="00A5539B">
          <w:rPr>
            <w:noProof/>
            <w:webHidden/>
          </w:rPr>
          <w:t>80</w:t>
        </w:r>
        <w:r w:rsidR="001A4F50">
          <w:rPr>
            <w:noProof/>
            <w:webHidden/>
          </w:rPr>
          <w:fldChar w:fldCharType="end"/>
        </w:r>
      </w:hyperlink>
    </w:p>
    <w:p w14:paraId="00DC5F9B" w14:textId="77777777" w:rsidR="001A4F50" w:rsidRDefault="008362C1">
      <w:pPr>
        <w:pStyle w:val="TOC2"/>
        <w:rPr>
          <w:rFonts w:asciiTheme="minorHAnsi" w:hAnsiTheme="minorHAnsi" w:cstheme="minorBidi"/>
          <w:smallCaps w:val="0"/>
          <w:szCs w:val="22"/>
        </w:rPr>
      </w:pPr>
      <w:hyperlink w:anchor="_Toc441836182" w:history="1">
        <w:r w:rsidR="001A4F50" w:rsidRPr="00785C60">
          <w:rPr>
            <w:rStyle w:val="Hyperlink"/>
            <w:lang w:bidi="en-US"/>
          </w:rPr>
          <w:t>3.4</w:t>
        </w:r>
        <w:r w:rsidR="001A4F50">
          <w:rPr>
            <w:rFonts w:asciiTheme="minorHAnsi" w:hAnsiTheme="minorHAnsi" w:cstheme="minorBidi"/>
            <w:smallCaps w:val="0"/>
            <w:szCs w:val="22"/>
          </w:rPr>
          <w:tab/>
        </w:r>
        <w:r w:rsidR="001A4F50" w:rsidRPr="00785C60">
          <w:rPr>
            <w:rStyle w:val="Hyperlink"/>
            <w:lang w:bidi="en-US"/>
          </w:rPr>
          <w:t>End-User Data Analysis – Deeper-Measure Uptake</w:t>
        </w:r>
        <w:r w:rsidR="001A4F50">
          <w:rPr>
            <w:webHidden/>
          </w:rPr>
          <w:tab/>
        </w:r>
        <w:r w:rsidR="001A4F50">
          <w:rPr>
            <w:webHidden/>
          </w:rPr>
          <w:fldChar w:fldCharType="begin"/>
        </w:r>
        <w:r w:rsidR="001A4F50">
          <w:rPr>
            <w:webHidden/>
          </w:rPr>
          <w:instrText xml:space="preserve"> PAGEREF _Toc441836182 \h </w:instrText>
        </w:r>
        <w:r w:rsidR="001A4F50">
          <w:rPr>
            <w:webHidden/>
          </w:rPr>
        </w:r>
        <w:r w:rsidR="001A4F50">
          <w:rPr>
            <w:webHidden/>
          </w:rPr>
          <w:fldChar w:fldCharType="separate"/>
        </w:r>
        <w:r w:rsidR="00A5539B">
          <w:rPr>
            <w:webHidden/>
          </w:rPr>
          <w:t>81</w:t>
        </w:r>
        <w:r w:rsidR="001A4F50">
          <w:rPr>
            <w:webHidden/>
          </w:rPr>
          <w:fldChar w:fldCharType="end"/>
        </w:r>
      </w:hyperlink>
    </w:p>
    <w:p w14:paraId="214C6BFE" w14:textId="77777777" w:rsidR="001A4F50" w:rsidRDefault="008362C1">
      <w:pPr>
        <w:pStyle w:val="TOC2"/>
        <w:rPr>
          <w:rFonts w:asciiTheme="minorHAnsi" w:hAnsiTheme="minorHAnsi" w:cstheme="minorBidi"/>
          <w:smallCaps w:val="0"/>
          <w:szCs w:val="22"/>
        </w:rPr>
      </w:pPr>
      <w:hyperlink w:anchor="_Toc441836183" w:history="1">
        <w:r w:rsidR="001A4F50" w:rsidRPr="00785C60">
          <w:rPr>
            <w:rStyle w:val="Hyperlink"/>
            <w:lang w:bidi="en-US"/>
          </w:rPr>
          <w:t>3.5</w:t>
        </w:r>
        <w:r w:rsidR="001A4F50">
          <w:rPr>
            <w:rFonts w:asciiTheme="minorHAnsi" w:hAnsiTheme="minorHAnsi" w:cstheme="minorBidi"/>
            <w:smallCaps w:val="0"/>
            <w:szCs w:val="22"/>
          </w:rPr>
          <w:tab/>
        </w:r>
        <w:r w:rsidR="001A4F50" w:rsidRPr="00785C60">
          <w:rPr>
            <w:rStyle w:val="Hyperlink"/>
            <w:lang w:bidi="en-US"/>
          </w:rPr>
          <w:t>HES Vendor Interviews – Decision Making and Financing</w:t>
        </w:r>
        <w:r w:rsidR="001A4F50">
          <w:rPr>
            <w:webHidden/>
          </w:rPr>
          <w:tab/>
        </w:r>
        <w:r w:rsidR="001A4F50">
          <w:rPr>
            <w:webHidden/>
          </w:rPr>
          <w:fldChar w:fldCharType="begin"/>
        </w:r>
        <w:r w:rsidR="001A4F50">
          <w:rPr>
            <w:webHidden/>
          </w:rPr>
          <w:instrText xml:space="preserve"> PAGEREF _Toc441836183 \h </w:instrText>
        </w:r>
        <w:r w:rsidR="001A4F50">
          <w:rPr>
            <w:webHidden/>
          </w:rPr>
        </w:r>
        <w:r w:rsidR="001A4F50">
          <w:rPr>
            <w:webHidden/>
          </w:rPr>
          <w:fldChar w:fldCharType="separate"/>
        </w:r>
        <w:r w:rsidR="00A5539B">
          <w:rPr>
            <w:webHidden/>
          </w:rPr>
          <w:t>84</w:t>
        </w:r>
        <w:r w:rsidR="001A4F50">
          <w:rPr>
            <w:webHidden/>
          </w:rPr>
          <w:fldChar w:fldCharType="end"/>
        </w:r>
      </w:hyperlink>
    </w:p>
    <w:p w14:paraId="0BD7A8F9" w14:textId="77777777" w:rsidR="001A4F50" w:rsidRDefault="008362C1">
      <w:pPr>
        <w:pStyle w:val="TOC3"/>
        <w:tabs>
          <w:tab w:val="left" w:pos="1166"/>
        </w:tabs>
        <w:rPr>
          <w:rFonts w:asciiTheme="minorHAnsi" w:hAnsiTheme="minorHAnsi"/>
          <w:noProof/>
          <w:lang w:bidi="ar-SA"/>
        </w:rPr>
      </w:pPr>
      <w:hyperlink w:anchor="_Toc441836184" w:history="1">
        <w:r w:rsidR="001A4F50" w:rsidRPr="00785C60">
          <w:rPr>
            <w:rStyle w:val="Hyperlink"/>
            <w:noProof/>
          </w:rPr>
          <w:t>3.5.1</w:t>
        </w:r>
        <w:r w:rsidR="001A4F50">
          <w:rPr>
            <w:rFonts w:asciiTheme="minorHAnsi" w:hAnsiTheme="minorHAnsi"/>
            <w:noProof/>
            <w:lang w:bidi="ar-SA"/>
          </w:rPr>
          <w:tab/>
        </w:r>
        <w:r w:rsidR="001A4F50" w:rsidRPr="00785C60">
          <w:rPr>
            <w:rStyle w:val="Hyperlink"/>
            <w:noProof/>
          </w:rPr>
          <w:t>Vendor Promotion of Rebates and Financing</w:t>
        </w:r>
        <w:r w:rsidR="001A4F50">
          <w:rPr>
            <w:noProof/>
            <w:webHidden/>
          </w:rPr>
          <w:tab/>
        </w:r>
        <w:r w:rsidR="001A4F50">
          <w:rPr>
            <w:noProof/>
            <w:webHidden/>
          </w:rPr>
          <w:fldChar w:fldCharType="begin"/>
        </w:r>
        <w:r w:rsidR="001A4F50">
          <w:rPr>
            <w:noProof/>
            <w:webHidden/>
          </w:rPr>
          <w:instrText xml:space="preserve"> PAGEREF _Toc441836184 \h </w:instrText>
        </w:r>
        <w:r w:rsidR="001A4F50">
          <w:rPr>
            <w:noProof/>
            <w:webHidden/>
          </w:rPr>
        </w:r>
        <w:r w:rsidR="001A4F50">
          <w:rPr>
            <w:noProof/>
            <w:webHidden/>
          </w:rPr>
          <w:fldChar w:fldCharType="separate"/>
        </w:r>
        <w:r w:rsidR="00A5539B">
          <w:rPr>
            <w:noProof/>
            <w:webHidden/>
          </w:rPr>
          <w:t>85</w:t>
        </w:r>
        <w:r w:rsidR="001A4F50">
          <w:rPr>
            <w:noProof/>
            <w:webHidden/>
          </w:rPr>
          <w:fldChar w:fldCharType="end"/>
        </w:r>
      </w:hyperlink>
    </w:p>
    <w:p w14:paraId="6B7A1230" w14:textId="77777777" w:rsidR="001A4F50" w:rsidRDefault="008362C1">
      <w:pPr>
        <w:pStyle w:val="TOC3"/>
        <w:tabs>
          <w:tab w:val="left" w:pos="1166"/>
        </w:tabs>
        <w:rPr>
          <w:rFonts w:asciiTheme="minorHAnsi" w:hAnsiTheme="minorHAnsi"/>
          <w:noProof/>
          <w:lang w:bidi="ar-SA"/>
        </w:rPr>
      </w:pPr>
      <w:hyperlink w:anchor="_Toc441836185" w:history="1">
        <w:r w:rsidR="001A4F50" w:rsidRPr="00785C60">
          <w:rPr>
            <w:rStyle w:val="Hyperlink"/>
            <w:noProof/>
          </w:rPr>
          <w:t>3.5.2</w:t>
        </w:r>
        <w:r w:rsidR="001A4F50">
          <w:rPr>
            <w:rFonts w:asciiTheme="minorHAnsi" w:hAnsiTheme="minorHAnsi"/>
            <w:noProof/>
            <w:lang w:bidi="ar-SA"/>
          </w:rPr>
          <w:tab/>
        </w:r>
        <w:r w:rsidR="001A4F50" w:rsidRPr="00785C60">
          <w:rPr>
            <w:rStyle w:val="Hyperlink"/>
            <w:noProof/>
          </w:rPr>
          <w:t>Participant Reactions to Rebates and Financing</w:t>
        </w:r>
        <w:r w:rsidR="001A4F50">
          <w:rPr>
            <w:noProof/>
            <w:webHidden/>
          </w:rPr>
          <w:tab/>
        </w:r>
        <w:r w:rsidR="001A4F50">
          <w:rPr>
            <w:noProof/>
            <w:webHidden/>
          </w:rPr>
          <w:fldChar w:fldCharType="begin"/>
        </w:r>
        <w:r w:rsidR="001A4F50">
          <w:rPr>
            <w:noProof/>
            <w:webHidden/>
          </w:rPr>
          <w:instrText xml:space="preserve"> PAGEREF _Toc441836185 \h </w:instrText>
        </w:r>
        <w:r w:rsidR="001A4F50">
          <w:rPr>
            <w:noProof/>
            <w:webHidden/>
          </w:rPr>
        </w:r>
        <w:r w:rsidR="001A4F50">
          <w:rPr>
            <w:noProof/>
            <w:webHidden/>
          </w:rPr>
          <w:fldChar w:fldCharType="separate"/>
        </w:r>
        <w:r w:rsidR="00A5539B">
          <w:rPr>
            <w:noProof/>
            <w:webHidden/>
          </w:rPr>
          <w:t>88</w:t>
        </w:r>
        <w:r w:rsidR="001A4F50">
          <w:rPr>
            <w:noProof/>
            <w:webHidden/>
          </w:rPr>
          <w:fldChar w:fldCharType="end"/>
        </w:r>
      </w:hyperlink>
    </w:p>
    <w:p w14:paraId="4518A6B3" w14:textId="77777777" w:rsidR="001A4F50" w:rsidRDefault="008362C1">
      <w:pPr>
        <w:pStyle w:val="TOC2"/>
        <w:rPr>
          <w:rFonts w:asciiTheme="minorHAnsi" w:hAnsiTheme="minorHAnsi" w:cstheme="minorBidi"/>
          <w:smallCaps w:val="0"/>
          <w:szCs w:val="22"/>
        </w:rPr>
      </w:pPr>
      <w:hyperlink w:anchor="_Toc441836186" w:history="1">
        <w:r w:rsidR="001A4F50" w:rsidRPr="00785C60">
          <w:rPr>
            <w:rStyle w:val="Hyperlink"/>
            <w:lang w:bidi="en-US"/>
          </w:rPr>
          <w:t>3.6</w:t>
        </w:r>
        <w:r w:rsidR="001A4F50">
          <w:rPr>
            <w:rFonts w:asciiTheme="minorHAnsi" w:hAnsiTheme="minorHAnsi" w:cstheme="minorBidi"/>
            <w:smallCaps w:val="0"/>
            <w:szCs w:val="22"/>
          </w:rPr>
          <w:tab/>
        </w:r>
        <w:r w:rsidR="001A4F50" w:rsidRPr="00785C60">
          <w:rPr>
            <w:rStyle w:val="Hyperlink"/>
            <w:lang w:bidi="en-US"/>
          </w:rPr>
          <w:t>Benchmarking – Decision Making and Financing</w:t>
        </w:r>
        <w:r w:rsidR="001A4F50">
          <w:rPr>
            <w:webHidden/>
          </w:rPr>
          <w:tab/>
        </w:r>
        <w:r w:rsidR="001A4F50">
          <w:rPr>
            <w:webHidden/>
          </w:rPr>
          <w:fldChar w:fldCharType="begin"/>
        </w:r>
        <w:r w:rsidR="001A4F50">
          <w:rPr>
            <w:webHidden/>
          </w:rPr>
          <w:instrText xml:space="preserve"> PAGEREF _Toc441836186 \h </w:instrText>
        </w:r>
        <w:r w:rsidR="001A4F50">
          <w:rPr>
            <w:webHidden/>
          </w:rPr>
        </w:r>
        <w:r w:rsidR="001A4F50">
          <w:rPr>
            <w:webHidden/>
          </w:rPr>
          <w:fldChar w:fldCharType="separate"/>
        </w:r>
        <w:r w:rsidR="00A5539B">
          <w:rPr>
            <w:webHidden/>
          </w:rPr>
          <w:t>93</w:t>
        </w:r>
        <w:r w:rsidR="001A4F50">
          <w:rPr>
            <w:webHidden/>
          </w:rPr>
          <w:fldChar w:fldCharType="end"/>
        </w:r>
      </w:hyperlink>
    </w:p>
    <w:p w14:paraId="5DBFE86F" w14:textId="77777777" w:rsidR="001A4F50" w:rsidRDefault="008362C1">
      <w:pPr>
        <w:pStyle w:val="TOC1"/>
        <w:rPr>
          <w:rFonts w:asciiTheme="minorHAnsi" w:hAnsiTheme="minorHAnsi"/>
          <w:b w:val="0"/>
          <w:smallCaps w:val="0"/>
        </w:rPr>
      </w:pPr>
      <w:hyperlink w:anchor="_Toc441836187" w:history="1">
        <w:r w:rsidR="001A4F50" w:rsidRPr="00785C60">
          <w:rPr>
            <w:rStyle w:val="Hyperlink"/>
          </w:rPr>
          <w:t>Section 4</w:t>
        </w:r>
        <w:r w:rsidR="001A4F50">
          <w:rPr>
            <w:rFonts w:asciiTheme="minorHAnsi" w:hAnsiTheme="minorHAnsi"/>
            <w:b w:val="0"/>
            <w:smallCaps w:val="0"/>
          </w:rPr>
          <w:tab/>
        </w:r>
        <w:r w:rsidR="001A4F50" w:rsidRPr="00785C60">
          <w:rPr>
            <w:rStyle w:val="Hyperlink"/>
          </w:rPr>
          <w:t>Short-Term Persistence Findings</w:t>
        </w:r>
        <w:r w:rsidR="001A4F50">
          <w:rPr>
            <w:webHidden/>
          </w:rPr>
          <w:tab/>
        </w:r>
        <w:r w:rsidR="001A4F50">
          <w:rPr>
            <w:webHidden/>
          </w:rPr>
          <w:fldChar w:fldCharType="begin"/>
        </w:r>
        <w:r w:rsidR="001A4F50">
          <w:rPr>
            <w:webHidden/>
          </w:rPr>
          <w:instrText xml:space="preserve"> PAGEREF _Toc441836187 \h </w:instrText>
        </w:r>
        <w:r w:rsidR="001A4F50">
          <w:rPr>
            <w:webHidden/>
          </w:rPr>
        </w:r>
        <w:r w:rsidR="001A4F50">
          <w:rPr>
            <w:webHidden/>
          </w:rPr>
          <w:fldChar w:fldCharType="separate"/>
        </w:r>
        <w:r w:rsidR="00A5539B">
          <w:rPr>
            <w:webHidden/>
          </w:rPr>
          <w:t>95</w:t>
        </w:r>
        <w:r w:rsidR="001A4F50">
          <w:rPr>
            <w:webHidden/>
          </w:rPr>
          <w:fldChar w:fldCharType="end"/>
        </w:r>
      </w:hyperlink>
    </w:p>
    <w:p w14:paraId="2644C823" w14:textId="77777777" w:rsidR="001A4F50" w:rsidRDefault="008362C1">
      <w:pPr>
        <w:pStyle w:val="TOC2"/>
        <w:rPr>
          <w:rFonts w:asciiTheme="minorHAnsi" w:hAnsiTheme="minorHAnsi" w:cstheme="minorBidi"/>
          <w:smallCaps w:val="0"/>
          <w:szCs w:val="22"/>
        </w:rPr>
      </w:pPr>
      <w:hyperlink w:anchor="_Toc441836188" w:history="1">
        <w:r w:rsidR="001A4F50" w:rsidRPr="00785C60">
          <w:rPr>
            <w:rStyle w:val="Hyperlink"/>
            <w:lang w:bidi="en-US"/>
          </w:rPr>
          <w:t>4.1</w:t>
        </w:r>
        <w:r w:rsidR="001A4F50">
          <w:rPr>
            <w:rFonts w:asciiTheme="minorHAnsi" w:hAnsiTheme="minorHAnsi" w:cstheme="minorBidi"/>
            <w:smallCaps w:val="0"/>
            <w:szCs w:val="22"/>
          </w:rPr>
          <w:tab/>
        </w:r>
        <w:r w:rsidR="001A4F50" w:rsidRPr="00785C60">
          <w:rPr>
            <w:rStyle w:val="Hyperlink"/>
            <w:lang w:bidi="en-US"/>
          </w:rPr>
          <w:t>On-site Findings – Short-term Persistence</w:t>
        </w:r>
        <w:r w:rsidR="001A4F50">
          <w:rPr>
            <w:webHidden/>
          </w:rPr>
          <w:tab/>
        </w:r>
        <w:r w:rsidR="001A4F50">
          <w:rPr>
            <w:webHidden/>
          </w:rPr>
          <w:fldChar w:fldCharType="begin"/>
        </w:r>
        <w:r w:rsidR="001A4F50">
          <w:rPr>
            <w:webHidden/>
          </w:rPr>
          <w:instrText xml:space="preserve"> PAGEREF _Toc441836188 \h </w:instrText>
        </w:r>
        <w:r w:rsidR="001A4F50">
          <w:rPr>
            <w:webHidden/>
          </w:rPr>
        </w:r>
        <w:r w:rsidR="001A4F50">
          <w:rPr>
            <w:webHidden/>
          </w:rPr>
          <w:fldChar w:fldCharType="separate"/>
        </w:r>
        <w:r w:rsidR="00A5539B">
          <w:rPr>
            <w:webHidden/>
          </w:rPr>
          <w:t>95</w:t>
        </w:r>
        <w:r w:rsidR="001A4F50">
          <w:rPr>
            <w:webHidden/>
          </w:rPr>
          <w:fldChar w:fldCharType="end"/>
        </w:r>
      </w:hyperlink>
    </w:p>
    <w:p w14:paraId="37BEAA14" w14:textId="77777777" w:rsidR="001A4F50" w:rsidRDefault="008362C1">
      <w:pPr>
        <w:pStyle w:val="TOC3"/>
        <w:tabs>
          <w:tab w:val="left" w:pos="1166"/>
        </w:tabs>
        <w:rPr>
          <w:rFonts w:asciiTheme="minorHAnsi" w:hAnsiTheme="minorHAnsi"/>
          <w:noProof/>
          <w:lang w:bidi="ar-SA"/>
        </w:rPr>
      </w:pPr>
      <w:hyperlink w:anchor="_Toc441836189" w:history="1">
        <w:r w:rsidR="001A4F50" w:rsidRPr="00785C60">
          <w:rPr>
            <w:rStyle w:val="Hyperlink"/>
            <w:noProof/>
          </w:rPr>
          <w:t>4.1.1</w:t>
        </w:r>
        <w:r w:rsidR="001A4F50">
          <w:rPr>
            <w:rFonts w:asciiTheme="minorHAnsi" w:hAnsiTheme="minorHAnsi"/>
            <w:noProof/>
            <w:lang w:bidi="ar-SA"/>
          </w:rPr>
          <w:tab/>
        </w:r>
        <w:r w:rsidR="001A4F50" w:rsidRPr="00785C60">
          <w:rPr>
            <w:rStyle w:val="Hyperlink"/>
            <w:noProof/>
          </w:rPr>
          <w:t>CFLs</w:t>
        </w:r>
        <w:r w:rsidR="001A4F50">
          <w:rPr>
            <w:noProof/>
            <w:webHidden/>
          </w:rPr>
          <w:tab/>
        </w:r>
        <w:r w:rsidR="001A4F50">
          <w:rPr>
            <w:noProof/>
            <w:webHidden/>
          </w:rPr>
          <w:fldChar w:fldCharType="begin"/>
        </w:r>
        <w:r w:rsidR="001A4F50">
          <w:rPr>
            <w:noProof/>
            <w:webHidden/>
          </w:rPr>
          <w:instrText xml:space="preserve"> PAGEREF _Toc441836189 \h </w:instrText>
        </w:r>
        <w:r w:rsidR="001A4F50">
          <w:rPr>
            <w:noProof/>
            <w:webHidden/>
          </w:rPr>
        </w:r>
        <w:r w:rsidR="001A4F50">
          <w:rPr>
            <w:noProof/>
            <w:webHidden/>
          </w:rPr>
          <w:fldChar w:fldCharType="separate"/>
        </w:r>
        <w:r w:rsidR="00A5539B">
          <w:rPr>
            <w:noProof/>
            <w:webHidden/>
          </w:rPr>
          <w:t>97</w:t>
        </w:r>
        <w:r w:rsidR="001A4F50">
          <w:rPr>
            <w:noProof/>
            <w:webHidden/>
          </w:rPr>
          <w:fldChar w:fldCharType="end"/>
        </w:r>
      </w:hyperlink>
    </w:p>
    <w:p w14:paraId="288F800F" w14:textId="77777777" w:rsidR="001A4F50" w:rsidRDefault="008362C1">
      <w:pPr>
        <w:pStyle w:val="TOC3"/>
        <w:tabs>
          <w:tab w:val="left" w:pos="1166"/>
        </w:tabs>
        <w:rPr>
          <w:rFonts w:asciiTheme="minorHAnsi" w:hAnsiTheme="minorHAnsi"/>
          <w:noProof/>
          <w:lang w:bidi="ar-SA"/>
        </w:rPr>
      </w:pPr>
      <w:hyperlink w:anchor="_Toc441836190" w:history="1">
        <w:r w:rsidR="001A4F50" w:rsidRPr="00785C60">
          <w:rPr>
            <w:rStyle w:val="Hyperlink"/>
            <w:noProof/>
          </w:rPr>
          <w:t>4.1.2</w:t>
        </w:r>
        <w:r w:rsidR="001A4F50">
          <w:rPr>
            <w:rFonts w:asciiTheme="minorHAnsi" w:hAnsiTheme="minorHAnsi"/>
            <w:noProof/>
            <w:lang w:bidi="ar-SA"/>
          </w:rPr>
          <w:tab/>
        </w:r>
        <w:r w:rsidR="001A4F50" w:rsidRPr="00785C60">
          <w:rPr>
            <w:rStyle w:val="Hyperlink"/>
            <w:noProof/>
          </w:rPr>
          <w:t>LEDs</w:t>
        </w:r>
        <w:r w:rsidR="001A4F50">
          <w:rPr>
            <w:noProof/>
            <w:webHidden/>
          </w:rPr>
          <w:tab/>
        </w:r>
        <w:r w:rsidR="001A4F50">
          <w:rPr>
            <w:noProof/>
            <w:webHidden/>
          </w:rPr>
          <w:fldChar w:fldCharType="begin"/>
        </w:r>
        <w:r w:rsidR="001A4F50">
          <w:rPr>
            <w:noProof/>
            <w:webHidden/>
          </w:rPr>
          <w:instrText xml:space="preserve"> PAGEREF _Toc441836190 \h </w:instrText>
        </w:r>
        <w:r w:rsidR="001A4F50">
          <w:rPr>
            <w:noProof/>
            <w:webHidden/>
          </w:rPr>
        </w:r>
        <w:r w:rsidR="001A4F50">
          <w:rPr>
            <w:noProof/>
            <w:webHidden/>
          </w:rPr>
          <w:fldChar w:fldCharType="separate"/>
        </w:r>
        <w:r w:rsidR="00A5539B">
          <w:rPr>
            <w:noProof/>
            <w:webHidden/>
          </w:rPr>
          <w:t>98</w:t>
        </w:r>
        <w:r w:rsidR="001A4F50">
          <w:rPr>
            <w:noProof/>
            <w:webHidden/>
          </w:rPr>
          <w:fldChar w:fldCharType="end"/>
        </w:r>
      </w:hyperlink>
    </w:p>
    <w:p w14:paraId="24307B2B" w14:textId="77777777" w:rsidR="001A4F50" w:rsidRDefault="008362C1">
      <w:pPr>
        <w:pStyle w:val="TOC3"/>
        <w:tabs>
          <w:tab w:val="left" w:pos="1166"/>
        </w:tabs>
        <w:rPr>
          <w:rFonts w:asciiTheme="minorHAnsi" w:hAnsiTheme="minorHAnsi"/>
          <w:noProof/>
          <w:lang w:bidi="ar-SA"/>
        </w:rPr>
      </w:pPr>
      <w:hyperlink w:anchor="_Toc441836191" w:history="1">
        <w:r w:rsidR="001A4F50" w:rsidRPr="00785C60">
          <w:rPr>
            <w:rStyle w:val="Hyperlink"/>
            <w:noProof/>
          </w:rPr>
          <w:t>4.1.3</w:t>
        </w:r>
        <w:r w:rsidR="001A4F50">
          <w:rPr>
            <w:rFonts w:asciiTheme="minorHAnsi" w:hAnsiTheme="minorHAnsi"/>
            <w:noProof/>
            <w:lang w:bidi="ar-SA"/>
          </w:rPr>
          <w:tab/>
        </w:r>
        <w:r w:rsidR="001A4F50" w:rsidRPr="00785C60">
          <w:rPr>
            <w:rStyle w:val="Hyperlink"/>
            <w:noProof/>
          </w:rPr>
          <w:t>Faucet Aerators</w:t>
        </w:r>
        <w:r w:rsidR="001A4F50">
          <w:rPr>
            <w:noProof/>
            <w:webHidden/>
          </w:rPr>
          <w:tab/>
        </w:r>
        <w:r w:rsidR="001A4F50">
          <w:rPr>
            <w:noProof/>
            <w:webHidden/>
          </w:rPr>
          <w:fldChar w:fldCharType="begin"/>
        </w:r>
        <w:r w:rsidR="001A4F50">
          <w:rPr>
            <w:noProof/>
            <w:webHidden/>
          </w:rPr>
          <w:instrText xml:space="preserve"> PAGEREF _Toc441836191 \h </w:instrText>
        </w:r>
        <w:r w:rsidR="001A4F50">
          <w:rPr>
            <w:noProof/>
            <w:webHidden/>
          </w:rPr>
        </w:r>
        <w:r w:rsidR="001A4F50">
          <w:rPr>
            <w:noProof/>
            <w:webHidden/>
          </w:rPr>
          <w:fldChar w:fldCharType="separate"/>
        </w:r>
        <w:r w:rsidR="00A5539B">
          <w:rPr>
            <w:noProof/>
            <w:webHidden/>
          </w:rPr>
          <w:t>99</w:t>
        </w:r>
        <w:r w:rsidR="001A4F50">
          <w:rPr>
            <w:noProof/>
            <w:webHidden/>
          </w:rPr>
          <w:fldChar w:fldCharType="end"/>
        </w:r>
      </w:hyperlink>
    </w:p>
    <w:p w14:paraId="72F1F18A" w14:textId="77777777" w:rsidR="001A4F50" w:rsidRDefault="008362C1">
      <w:pPr>
        <w:pStyle w:val="TOC3"/>
        <w:tabs>
          <w:tab w:val="left" w:pos="1166"/>
        </w:tabs>
        <w:rPr>
          <w:rFonts w:asciiTheme="minorHAnsi" w:hAnsiTheme="minorHAnsi"/>
          <w:noProof/>
          <w:lang w:bidi="ar-SA"/>
        </w:rPr>
      </w:pPr>
      <w:hyperlink w:anchor="_Toc441836192" w:history="1">
        <w:r w:rsidR="001A4F50" w:rsidRPr="00785C60">
          <w:rPr>
            <w:rStyle w:val="Hyperlink"/>
            <w:noProof/>
          </w:rPr>
          <w:t>4.1.4</w:t>
        </w:r>
        <w:r w:rsidR="001A4F50">
          <w:rPr>
            <w:rFonts w:asciiTheme="minorHAnsi" w:hAnsiTheme="minorHAnsi"/>
            <w:noProof/>
            <w:lang w:bidi="ar-SA"/>
          </w:rPr>
          <w:tab/>
        </w:r>
        <w:r w:rsidR="001A4F50" w:rsidRPr="00785C60">
          <w:rPr>
            <w:rStyle w:val="Hyperlink"/>
            <w:noProof/>
          </w:rPr>
          <w:t>Efficient-flow Showerheads</w:t>
        </w:r>
        <w:r w:rsidR="001A4F50">
          <w:rPr>
            <w:noProof/>
            <w:webHidden/>
          </w:rPr>
          <w:tab/>
        </w:r>
        <w:r w:rsidR="001A4F50">
          <w:rPr>
            <w:noProof/>
            <w:webHidden/>
          </w:rPr>
          <w:fldChar w:fldCharType="begin"/>
        </w:r>
        <w:r w:rsidR="001A4F50">
          <w:rPr>
            <w:noProof/>
            <w:webHidden/>
          </w:rPr>
          <w:instrText xml:space="preserve"> PAGEREF _Toc441836192 \h </w:instrText>
        </w:r>
        <w:r w:rsidR="001A4F50">
          <w:rPr>
            <w:noProof/>
            <w:webHidden/>
          </w:rPr>
        </w:r>
        <w:r w:rsidR="001A4F50">
          <w:rPr>
            <w:noProof/>
            <w:webHidden/>
          </w:rPr>
          <w:fldChar w:fldCharType="separate"/>
        </w:r>
        <w:r w:rsidR="00A5539B">
          <w:rPr>
            <w:noProof/>
            <w:webHidden/>
          </w:rPr>
          <w:t>99</w:t>
        </w:r>
        <w:r w:rsidR="001A4F50">
          <w:rPr>
            <w:noProof/>
            <w:webHidden/>
          </w:rPr>
          <w:fldChar w:fldCharType="end"/>
        </w:r>
      </w:hyperlink>
    </w:p>
    <w:p w14:paraId="46CC41EE" w14:textId="77777777" w:rsidR="001A4F50" w:rsidRDefault="008362C1">
      <w:pPr>
        <w:pStyle w:val="TOC3"/>
        <w:tabs>
          <w:tab w:val="left" w:pos="1166"/>
        </w:tabs>
        <w:rPr>
          <w:rFonts w:asciiTheme="minorHAnsi" w:hAnsiTheme="minorHAnsi"/>
          <w:noProof/>
          <w:lang w:bidi="ar-SA"/>
        </w:rPr>
      </w:pPr>
      <w:hyperlink w:anchor="_Toc441836193" w:history="1">
        <w:r w:rsidR="001A4F50" w:rsidRPr="00785C60">
          <w:rPr>
            <w:rStyle w:val="Hyperlink"/>
            <w:noProof/>
          </w:rPr>
          <w:t>4.1.5</w:t>
        </w:r>
        <w:r w:rsidR="001A4F50">
          <w:rPr>
            <w:rFonts w:asciiTheme="minorHAnsi" w:hAnsiTheme="minorHAnsi"/>
            <w:noProof/>
            <w:lang w:bidi="ar-SA"/>
          </w:rPr>
          <w:tab/>
        </w:r>
        <w:r w:rsidR="001A4F50" w:rsidRPr="00785C60">
          <w:rPr>
            <w:rStyle w:val="Hyperlink"/>
            <w:noProof/>
          </w:rPr>
          <w:t>Refrigerators</w:t>
        </w:r>
        <w:r w:rsidR="001A4F50">
          <w:rPr>
            <w:noProof/>
            <w:webHidden/>
          </w:rPr>
          <w:tab/>
        </w:r>
        <w:r w:rsidR="001A4F50">
          <w:rPr>
            <w:noProof/>
            <w:webHidden/>
          </w:rPr>
          <w:fldChar w:fldCharType="begin"/>
        </w:r>
        <w:r w:rsidR="001A4F50">
          <w:rPr>
            <w:noProof/>
            <w:webHidden/>
          </w:rPr>
          <w:instrText xml:space="preserve"> PAGEREF _Toc441836193 \h </w:instrText>
        </w:r>
        <w:r w:rsidR="001A4F50">
          <w:rPr>
            <w:noProof/>
            <w:webHidden/>
          </w:rPr>
        </w:r>
        <w:r w:rsidR="001A4F50">
          <w:rPr>
            <w:noProof/>
            <w:webHidden/>
          </w:rPr>
          <w:fldChar w:fldCharType="separate"/>
        </w:r>
        <w:r w:rsidR="00A5539B">
          <w:rPr>
            <w:noProof/>
            <w:webHidden/>
          </w:rPr>
          <w:t>100</w:t>
        </w:r>
        <w:r w:rsidR="001A4F50">
          <w:rPr>
            <w:noProof/>
            <w:webHidden/>
          </w:rPr>
          <w:fldChar w:fldCharType="end"/>
        </w:r>
      </w:hyperlink>
    </w:p>
    <w:p w14:paraId="250A189C" w14:textId="77777777" w:rsidR="001A4F50" w:rsidRDefault="008362C1">
      <w:pPr>
        <w:pStyle w:val="TOC2"/>
        <w:rPr>
          <w:rFonts w:asciiTheme="minorHAnsi" w:hAnsiTheme="minorHAnsi" w:cstheme="minorBidi"/>
          <w:smallCaps w:val="0"/>
          <w:szCs w:val="22"/>
        </w:rPr>
      </w:pPr>
      <w:hyperlink w:anchor="_Toc441836194" w:history="1">
        <w:r w:rsidR="001A4F50" w:rsidRPr="00785C60">
          <w:rPr>
            <w:rStyle w:val="Hyperlink"/>
            <w:lang w:bidi="en-US"/>
          </w:rPr>
          <w:t>4.2</w:t>
        </w:r>
        <w:r w:rsidR="001A4F50">
          <w:rPr>
            <w:rFonts w:asciiTheme="minorHAnsi" w:hAnsiTheme="minorHAnsi" w:cstheme="minorBidi"/>
            <w:smallCaps w:val="0"/>
            <w:szCs w:val="22"/>
          </w:rPr>
          <w:tab/>
        </w:r>
        <w:r w:rsidR="001A4F50" w:rsidRPr="00785C60">
          <w:rPr>
            <w:rStyle w:val="Hyperlink"/>
            <w:lang w:bidi="en-US"/>
          </w:rPr>
          <w:t>End-User Participant Surveys – Short-Term Persistence</w:t>
        </w:r>
        <w:r w:rsidR="001A4F50">
          <w:rPr>
            <w:webHidden/>
          </w:rPr>
          <w:tab/>
        </w:r>
        <w:r w:rsidR="001A4F50">
          <w:rPr>
            <w:webHidden/>
          </w:rPr>
          <w:fldChar w:fldCharType="begin"/>
        </w:r>
        <w:r w:rsidR="001A4F50">
          <w:rPr>
            <w:webHidden/>
          </w:rPr>
          <w:instrText xml:space="preserve"> PAGEREF _Toc441836194 \h </w:instrText>
        </w:r>
        <w:r w:rsidR="001A4F50">
          <w:rPr>
            <w:webHidden/>
          </w:rPr>
        </w:r>
        <w:r w:rsidR="001A4F50">
          <w:rPr>
            <w:webHidden/>
          </w:rPr>
          <w:fldChar w:fldCharType="separate"/>
        </w:r>
        <w:r w:rsidR="00A5539B">
          <w:rPr>
            <w:webHidden/>
          </w:rPr>
          <w:t>101</w:t>
        </w:r>
        <w:r w:rsidR="001A4F50">
          <w:rPr>
            <w:webHidden/>
          </w:rPr>
          <w:fldChar w:fldCharType="end"/>
        </w:r>
      </w:hyperlink>
    </w:p>
    <w:p w14:paraId="0F5EE7A6" w14:textId="77777777" w:rsidR="001A4F50" w:rsidRDefault="008362C1">
      <w:pPr>
        <w:pStyle w:val="TOC2"/>
        <w:rPr>
          <w:rFonts w:asciiTheme="minorHAnsi" w:hAnsiTheme="minorHAnsi" w:cstheme="minorBidi"/>
          <w:smallCaps w:val="0"/>
          <w:szCs w:val="22"/>
        </w:rPr>
      </w:pPr>
      <w:hyperlink w:anchor="_Toc441836195" w:history="1">
        <w:r w:rsidR="001A4F50" w:rsidRPr="00785C60">
          <w:rPr>
            <w:rStyle w:val="Hyperlink"/>
            <w:lang w:bidi="en-US"/>
          </w:rPr>
          <w:t>4.3</w:t>
        </w:r>
        <w:r w:rsidR="001A4F50">
          <w:rPr>
            <w:rFonts w:asciiTheme="minorHAnsi" w:hAnsiTheme="minorHAnsi" w:cstheme="minorBidi"/>
            <w:smallCaps w:val="0"/>
            <w:szCs w:val="22"/>
          </w:rPr>
          <w:tab/>
        </w:r>
        <w:r w:rsidR="001A4F50" w:rsidRPr="00785C60">
          <w:rPr>
            <w:rStyle w:val="Hyperlink"/>
            <w:lang w:bidi="en-US"/>
          </w:rPr>
          <w:t>HES-IE Landlord and Property Manager Interviews – Short-Term Persistence</w:t>
        </w:r>
        <w:r w:rsidR="001A4F50">
          <w:rPr>
            <w:webHidden/>
          </w:rPr>
          <w:tab/>
        </w:r>
        <w:r w:rsidR="001A4F50">
          <w:rPr>
            <w:webHidden/>
          </w:rPr>
          <w:fldChar w:fldCharType="begin"/>
        </w:r>
        <w:r w:rsidR="001A4F50">
          <w:rPr>
            <w:webHidden/>
          </w:rPr>
          <w:instrText xml:space="preserve"> PAGEREF _Toc441836195 \h </w:instrText>
        </w:r>
        <w:r w:rsidR="001A4F50">
          <w:rPr>
            <w:webHidden/>
          </w:rPr>
        </w:r>
        <w:r w:rsidR="001A4F50">
          <w:rPr>
            <w:webHidden/>
          </w:rPr>
          <w:fldChar w:fldCharType="separate"/>
        </w:r>
        <w:r w:rsidR="00A5539B">
          <w:rPr>
            <w:webHidden/>
          </w:rPr>
          <w:t>101</w:t>
        </w:r>
        <w:r w:rsidR="001A4F50">
          <w:rPr>
            <w:webHidden/>
          </w:rPr>
          <w:fldChar w:fldCharType="end"/>
        </w:r>
      </w:hyperlink>
    </w:p>
    <w:p w14:paraId="46E99004" w14:textId="77777777" w:rsidR="001A4F50" w:rsidRDefault="008362C1">
      <w:pPr>
        <w:pStyle w:val="TOC2"/>
        <w:rPr>
          <w:rFonts w:asciiTheme="minorHAnsi" w:hAnsiTheme="minorHAnsi" w:cstheme="minorBidi"/>
          <w:smallCaps w:val="0"/>
          <w:szCs w:val="22"/>
        </w:rPr>
      </w:pPr>
      <w:hyperlink w:anchor="_Toc441836196" w:history="1">
        <w:r w:rsidR="001A4F50" w:rsidRPr="00785C60">
          <w:rPr>
            <w:rStyle w:val="Hyperlink"/>
            <w:lang w:bidi="en-US"/>
          </w:rPr>
          <w:t>4.4</w:t>
        </w:r>
        <w:r w:rsidR="001A4F50">
          <w:rPr>
            <w:rFonts w:asciiTheme="minorHAnsi" w:hAnsiTheme="minorHAnsi" w:cstheme="minorBidi"/>
            <w:smallCaps w:val="0"/>
            <w:szCs w:val="22"/>
          </w:rPr>
          <w:tab/>
        </w:r>
        <w:r w:rsidR="001A4F50" w:rsidRPr="00785C60">
          <w:rPr>
            <w:rStyle w:val="Hyperlink"/>
            <w:lang w:bidi="en-US"/>
          </w:rPr>
          <w:t>Benchmarking – Short-term Persistence</w:t>
        </w:r>
        <w:r w:rsidR="001A4F50">
          <w:rPr>
            <w:webHidden/>
          </w:rPr>
          <w:tab/>
        </w:r>
        <w:r w:rsidR="001A4F50">
          <w:rPr>
            <w:webHidden/>
          </w:rPr>
          <w:fldChar w:fldCharType="begin"/>
        </w:r>
        <w:r w:rsidR="001A4F50">
          <w:rPr>
            <w:webHidden/>
          </w:rPr>
          <w:instrText xml:space="preserve"> PAGEREF _Toc441836196 \h </w:instrText>
        </w:r>
        <w:r w:rsidR="001A4F50">
          <w:rPr>
            <w:webHidden/>
          </w:rPr>
        </w:r>
        <w:r w:rsidR="001A4F50">
          <w:rPr>
            <w:webHidden/>
          </w:rPr>
          <w:fldChar w:fldCharType="separate"/>
        </w:r>
        <w:r w:rsidR="00A5539B">
          <w:rPr>
            <w:webHidden/>
          </w:rPr>
          <w:t>102</w:t>
        </w:r>
        <w:r w:rsidR="001A4F50">
          <w:rPr>
            <w:webHidden/>
          </w:rPr>
          <w:fldChar w:fldCharType="end"/>
        </w:r>
      </w:hyperlink>
    </w:p>
    <w:p w14:paraId="0946B296" w14:textId="77777777" w:rsidR="001A4F50" w:rsidRDefault="008362C1">
      <w:pPr>
        <w:pStyle w:val="TOC1"/>
        <w:rPr>
          <w:rFonts w:asciiTheme="minorHAnsi" w:hAnsiTheme="minorHAnsi"/>
          <w:b w:val="0"/>
          <w:smallCaps w:val="0"/>
        </w:rPr>
      </w:pPr>
      <w:hyperlink w:anchor="_Toc441836197" w:history="1">
        <w:r w:rsidR="001A4F50" w:rsidRPr="00785C60">
          <w:rPr>
            <w:rStyle w:val="Hyperlink"/>
          </w:rPr>
          <w:t>Section 5</w:t>
        </w:r>
        <w:r w:rsidR="001A4F50">
          <w:rPr>
            <w:rFonts w:asciiTheme="minorHAnsi" w:hAnsiTheme="minorHAnsi"/>
            <w:b w:val="0"/>
            <w:smallCaps w:val="0"/>
          </w:rPr>
          <w:tab/>
        </w:r>
        <w:r w:rsidR="001A4F50" w:rsidRPr="00785C60">
          <w:rPr>
            <w:rStyle w:val="Hyperlink"/>
          </w:rPr>
          <w:t>Net-to-Gross Findings</w:t>
        </w:r>
        <w:r w:rsidR="001A4F50">
          <w:rPr>
            <w:webHidden/>
          </w:rPr>
          <w:tab/>
        </w:r>
        <w:r w:rsidR="001A4F50">
          <w:rPr>
            <w:webHidden/>
          </w:rPr>
          <w:fldChar w:fldCharType="begin"/>
        </w:r>
        <w:r w:rsidR="001A4F50">
          <w:rPr>
            <w:webHidden/>
          </w:rPr>
          <w:instrText xml:space="preserve"> PAGEREF _Toc441836197 \h </w:instrText>
        </w:r>
        <w:r w:rsidR="001A4F50">
          <w:rPr>
            <w:webHidden/>
          </w:rPr>
        </w:r>
        <w:r w:rsidR="001A4F50">
          <w:rPr>
            <w:webHidden/>
          </w:rPr>
          <w:fldChar w:fldCharType="separate"/>
        </w:r>
        <w:r w:rsidR="00A5539B">
          <w:rPr>
            <w:webHidden/>
          </w:rPr>
          <w:t>103</w:t>
        </w:r>
        <w:r w:rsidR="001A4F50">
          <w:rPr>
            <w:webHidden/>
          </w:rPr>
          <w:fldChar w:fldCharType="end"/>
        </w:r>
      </w:hyperlink>
    </w:p>
    <w:p w14:paraId="783DE2C1" w14:textId="77777777" w:rsidR="001A4F50" w:rsidRDefault="008362C1">
      <w:pPr>
        <w:pStyle w:val="TOC2"/>
        <w:rPr>
          <w:rFonts w:asciiTheme="minorHAnsi" w:hAnsiTheme="minorHAnsi" w:cstheme="minorBidi"/>
          <w:smallCaps w:val="0"/>
          <w:szCs w:val="22"/>
        </w:rPr>
      </w:pPr>
      <w:hyperlink w:anchor="_Toc441836198" w:history="1">
        <w:r w:rsidR="001A4F50" w:rsidRPr="00785C60">
          <w:rPr>
            <w:rStyle w:val="Hyperlink"/>
            <w:lang w:bidi="en-US"/>
          </w:rPr>
          <w:t>5.1</w:t>
        </w:r>
        <w:r w:rsidR="001A4F50">
          <w:rPr>
            <w:rFonts w:asciiTheme="minorHAnsi" w:hAnsiTheme="minorHAnsi" w:cstheme="minorBidi"/>
            <w:smallCaps w:val="0"/>
            <w:szCs w:val="22"/>
          </w:rPr>
          <w:tab/>
        </w:r>
        <w:r w:rsidR="001A4F50" w:rsidRPr="00785C60">
          <w:rPr>
            <w:rStyle w:val="Hyperlink"/>
            <w:lang w:bidi="en-US"/>
          </w:rPr>
          <w:t>Free Ridership</w:t>
        </w:r>
        <w:r w:rsidR="001A4F50">
          <w:rPr>
            <w:webHidden/>
          </w:rPr>
          <w:tab/>
        </w:r>
        <w:r w:rsidR="001A4F50">
          <w:rPr>
            <w:webHidden/>
          </w:rPr>
          <w:fldChar w:fldCharType="begin"/>
        </w:r>
        <w:r w:rsidR="001A4F50">
          <w:rPr>
            <w:webHidden/>
          </w:rPr>
          <w:instrText xml:space="preserve"> PAGEREF _Toc441836198 \h </w:instrText>
        </w:r>
        <w:r w:rsidR="001A4F50">
          <w:rPr>
            <w:webHidden/>
          </w:rPr>
        </w:r>
        <w:r w:rsidR="001A4F50">
          <w:rPr>
            <w:webHidden/>
          </w:rPr>
          <w:fldChar w:fldCharType="separate"/>
        </w:r>
        <w:r w:rsidR="00A5539B">
          <w:rPr>
            <w:webHidden/>
          </w:rPr>
          <w:t>104</w:t>
        </w:r>
        <w:r w:rsidR="001A4F50">
          <w:rPr>
            <w:webHidden/>
          </w:rPr>
          <w:fldChar w:fldCharType="end"/>
        </w:r>
      </w:hyperlink>
    </w:p>
    <w:p w14:paraId="79310424" w14:textId="77777777" w:rsidR="001A4F50" w:rsidRDefault="008362C1">
      <w:pPr>
        <w:pStyle w:val="TOC3"/>
        <w:tabs>
          <w:tab w:val="left" w:pos="1166"/>
        </w:tabs>
        <w:rPr>
          <w:rFonts w:asciiTheme="minorHAnsi" w:hAnsiTheme="minorHAnsi"/>
          <w:noProof/>
          <w:lang w:bidi="ar-SA"/>
        </w:rPr>
      </w:pPr>
      <w:hyperlink w:anchor="_Toc441836199" w:history="1">
        <w:r w:rsidR="001A4F50" w:rsidRPr="00785C60">
          <w:rPr>
            <w:rStyle w:val="Hyperlink"/>
            <w:noProof/>
          </w:rPr>
          <w:t>5.1.1</w:t>
        </w:r>
        <w:r w:rsidR="001A4F50">
          <w:rPr>
            <w:rFonts w:asciiTheme="minorHAnsi" w:hAnsiTheme="minorHAnsi"/>
            <w:noProof/>
            <w:lang w:bidi="ar-SA"/>
          </w:rPr>
          <w:tab/>
        </w:r>
        <w:r w:rsidR="001A4F50" w:rsidRPr="00785C60">
          <w:rPr>
            <w:rStyle w:val="Hyperlink"/>
            <w:noProof/>
          </w:rPr>
          <w:t>End-User Participant Surveys – Free Ridership</w:t>
        </w:r>
        <w:r w:rsidR="001A4F50">
          <w:rPr>
            <w:noProof/>
            <w:webHidden/>
          </w:rPr>
          <w:tab/>
        </w:r>
        <w:r w:rsidR="001A4F50">
          <w:rPr>
            <w:noProof/>
            <w:webHidden/>
          </w:rPr>
          <w:fldChar w:fldCharType="begin"/>
        </w:r>
        <w:r w:rsidR="001A4F50">
          <w:rPr>
            <w:noProof/>
            <w:webHidden/>
          </w:rPr>
          <w:instrText xml:space="preserve"> PAGEREF _Toc441836199 \h </w:instrText>
        </w:r>
        <w:r w:rsidR="001A4F50">
          <w:rPr>
            <w:noProof/>
            <w:webHidden/>
          </w:rPr>
        </w:r>
        <w:r w:rsidR="001A4F50">
          <w:rPr>
            <w:noProof/>
            <w:webHidden/>
          </w:rPr>
          <w:fldChar w:fldCharType="separate"/>
        </w:r>
        <w:r w:rsidR="00A5539B">
          <w:rPr>
            <w:noProof/>
            <w:webHidden/>
          </w:rPr>
          <w:t>105</w:t>
        </w:r>
        <w:r w:rsidR="001A4F50">
          <w:rPr>
            <w:noProof/>
            <w:webHidden/>
          </w:rPr>
          <w:fldChar w:fldCharType="end"/>
        </w:r>
      </w:hyperlink>
    </w:p>
    <w:p w14:paraId="6878C6FF" w14:textId="77777777" w:rsidR="001A4F50" w:rsidRDefault="008362C1">
      <w:pPr>
        <w:pStyle w:val="TOC3"/>
        <w:tabs>
          <w:tab w:val="left" w:pos="1166"/>
        </w:tabs>
        <w:rPr>
          <w:rFonts w:asciiTheme="minorHAnsi" w:hAnsiTheme="minorHAnsi"/>
          <w:noProof/>
          <w:lang w:bidi="ar-SA"/>
        </w:rPr>
      </w:pPr>
      <w:hyperlink w:anchor="_Toc441836200" w:history="1">
        <w:r w:rsidR="001A4F50" w:rsidRPr="00785C60">
          <w:rPr>
            <w:rStyle w:val="Hyperlink"/>
            <w:noProof/>
          </w:rPr>
          <w:t>5.1.2</w:t>
        </w:r>
        <w:r w:rsidR="001A4F50">
          <w:rPr>
            <w:rFonts w:asciiTheme="minorHAnsi" w:hAnsiTheme="minorHAnsi"/>
            <w:noProof/>
            <w:lang w:bidi="ar-SA"/>
          </w:rPr>
          <w:tab/>
        </w:r>
        <w:r w:rsidR="001A4F50" w:rsidRPr="00785C60">
          <w:rPr>
            <w:rStyle w:val="Hyperlink"/>
            <w:noProof/>
          </w:rPr>
          <w:t>HES-IE Landlord and Property Manager Interviews – Free Ridership</w:t>
        </w:r>
        <w:r w:rsidR="001A4F50">
          <w:rPr>
            <w:noProof/>
            <w:webHidden/>
          </w:rPr>
          <w:tab/>
        </w:r>
        <w:r w:rsidR="001A4F50">
          <w:rPr>
            <w:noProof/>
            <w:webHidden/>
          </w:rPr>
          <w:fldChar w:fldCharType="begin"/>
        </w:r>
        <w:r w:rsidR="001A4F50">
          <w:rPr>
            <w:noProof/>
            <w:webHidden/>
          </w:rPr>
          <w:instrText xml:space="preserve"> PAGEREF _Toc441836200 \h </w:instrText>
        </w:r>
        <w:r w:rsidR="001A4F50">
          <w:rPr>
            <w:noProof/>
            <w:webHidden/>
          </w:rPr>
        </w:r>
        <w:r w:rsidR="001A4F50">
          <w:rPr>
            <w:noProof/>
            <w:webHidden/>
          </w:rPr>
          <w:fldChar w:fldCharType="separate"/>
        </w:r>
        <w:r w:rsidR="00A5539B">
          <w:rPr>
            <w:noProof/>
            <w:webHidden/>
          </w:rPr>
          <w:t>113</w:t>
        </w:r>
        <w:r w:rsidR="001A4F50">
          <w:rPr>
            <w:noProof/>
            <w:webHidden/>
          </w:rPr>
          <w:fldChar w:fldCharType="end"/>
        </w:r>
      </w:hyperlink>
    </w:p>
    <w:p w14:paraId="7C771075" w14:textId="77777777" w:rsidR="001A4F50" w:rsidRDefault="008362C1">
      <w:pPr>
        <w:pStyle w:val="TOC2"/>
        <w:rPr>
          <w:rFonts w:asciiTheme="minorHAnsi" w:hAnsiTheme="minorHAnsi" w:cstheme="minorBidi"/>
          <w:smallCaps w:val="0"/>
          <w:szCs w:val="22"/>
        </w:rPr>
      </w:pPr>
      <w:hyperlink w:anchor="_Toc441836201" w:history="1">
        <w:r w:rsidR="001A4F50" w:rsidRPr="00785C60">
          <w:rPr>
            <w:rStyle w:val="Hyperlink"/>
            <w:lang w:bidi="en-US"/>
          </w:rPr>
          <w:t>5.2</w:t>
        </w:r>
        <w:r w:rsidR="001A4F50">
          <w:rPr>
            <w:rFonts w:asciiTheme="minorHAnsi" w:hAnsiTheme="minorHAnsi" w:cstheme="minorBidi"/>
            <w:smallCaps w:val="0"/>
            <w:szCs w:val="22"/>
          </w:rPr>
          <w:tab/>
        </w:r>
        <w:r w:rsidR="001A4F50" w:rsidRPr="00785C60">
          <w:rPr>
            <w:rStyle w:val="Hyperlink"/>
            <w:lang w:bidi="en-US"/>
          </w:rPr>
          <w:t>Spillover</w:t>
        </w:r>
        <w:r w:rsidR="001A4F50">
          <w:rPr>
            <w:webHidden/>
          </w:rPr>
          <w:tab/>
        </w:r>
        <w:r w:rsidR="001A4F50">
          <w:rPr>
            <w:webHidden/>
          </w:rPr>
          <w:fldChar w:fldCharType="begin"/>
        </w:r>
        <w:r w:rsidR="001A4F50">
          <w:rPr>
            <w:webHidden/>
          </w:rPr>
          <w:instrText xml:space="preserve"> PAGEREF _Toc441836201 \h </w:instrText>
        </w:r>
        <w:r w:rsidR="001A4F50">
          <w:rPr>
            <w:webHidden/>
          </w:rPr>
        </w:r>
        <w:r w:rsidR="001A4F50">
          <w:rPr>
            <w:webHidden/>
          </w:rPr>
          <w:fldChar w:fldCharType="separate"/>
        </w:r>
        <w:r w:rsidR="00A5539B">
          <w:rPr>
            <w:webHidden/>
          </w:rPr>
          <w:t>116</w:t>
        </w:r>
        <w:r w:rsidR="001A4F50">
          <w:rPr>
            <w:webHidden/>
          </w:rPr>
          <w:fldChar w:fldCharType="end"/>
        </w:r>
      </w:hyperlink>
    </w:p>
    <w:p w14:paraId="7EBF40F3" w14:textId="77777777" w:rsidR="001A4F50" w:rsidRDefault="008362C1">
      <w:pPr>
        <w:pStyle w:val="TOC3"/>
        <w:tabs>
          <w:tab w:val="left" w:pos="1166"/>
        </w:tabs>
        <w:rPr>
          <w:rFonts w:asciiTheme="minorHAnsi" w:hAnsiTheme="minorHAnsi"/>
          <w:noProof/>
          <w:lang w:bidi="ar-SA"/>
        </w:rPr>
      </w:pPr>
      <w:hyperlink w:anchor="_Toc441836202" w:history="1">
        <w:r w:rsidR="001A4F50" w:rsidRPr="00785C60">
          <w:rPr>
            <w:rStyle w:val="Hyperlink"/>
            <w:noProof/>
          </w:rPr>
          <w:t>5.2.1</w:t>
        </w:r>
        <w:r w:rsidR="001A4F50">
          <w:rPr>
            <w:rFonts w:asciiTheme="minorHAnsi" w:hAnsiTheme="minorHAnsi"/>
            <w:noProof/>
            <w:lang w:bidi="ar-SA"/>
          </w:rPr>
          <w:tab/>
        </w:r>
        <w:r w:rsidR="001A4F50" w:rsidRPr="00785C60">
          <w:rPr>
            <w:rStyle w:val="Hyperlink"/>
            <w:noProof/>
          </w:rPr>
          <w:t>HES – Spillover</w:t>
        </w:r>
        <w:r w:rsidR="001A4F50">
          <w:rPr>
            <w:noProof/>
            <w:webHidden/>
          </w:rPr>
          <w:tab/>
        </w:r>
        <w:r w:rsidR="001A4F50">
          <w:rPr>
            <w:noProof/>
            <w:webHidden/>
          </w:rPr>
          <w:fldChar w:fldCharType="begin"/>
        </w:r>
        <w:r w:rsidR="001A4F50">
          <w:rPr>
            <w:noProof/>
            <w:webHidden/>
          </w:rPr>
          <w:instrText xml:space="preserve"> PAGEREF _Toc441836202 \h </w:instrText>
        </w:r>
        <w:r w:rsidR="001A4F50">
          <w:rPr>
            <w:noProof/>
            <w:webHidden/>
          </w:rPr>
        </w:r>
        <w:r w:rsidR="001A4F50">
          <w:rPr>
            <w:noProof/>
            <w:webHidden/>
          </w:rPr>
          <w:fldChar w:fldCharType="separate"/>
        </w:r>
        <w:r w:rsidR="00A5539B">
          <w:rPr>
            <w:noProof/>
            <w:webHidden/>
          </w:rPr>
          <w:t>117</w:t>
        </w:r>
        <w:r w:rsidR="001A4F50">
          <w:rPr>
            <w:noProof/>
            <w:webHidden/>
          </w:rPr>
          <w:fldChar w:fldCharType="end"/>
        </w:r>
      </w:hyperlink>
    </w:p>
    <w:p w14:paraId="0A2BB293" w14:textId="77777777" w:rsidR="001A4F50" w:rsidRDefault="008362C1">
      <w:pPr>
        <w:pStyle w:val="TOC3"/>
        <w:tabs>
          <w:tab w:val="left" w:pos="1166"/>
        </w:tabs>
        <w:rPr>
          <w:rFonts w:asciiTheme="minorHAnsi" w:hAnsiTheme="minorHAnsi"/>
          <w:noProof/>
          <w:lang w:bidi="ar-SA"/>
        </w:rPr>
      </w:pPr>
      <w:hyperlink w:anchor="_Toc441836203" w:history="1">
        <w:r w:rsidR="001A4F50" w:rsidRPr="00785C60">
          <w:rPr>
            <w:rStyle w:val="Hyperlink"/>
            <w:noProof/>
          </w:rPr>
          <w:t>5.2.2</w:t>
        </w:r>
        <w:r w:rsidR="001A4F50">
          <w:rPr>
            <w:rFonts w:asciiTheme="minorHAnsi" w:hAnsiTheme="minorHAnsi"/>
            <w:noProof/>
            <w:lang w:bidi="ar-SA"/>
          </w:rPr>
          <w:tab/>
        </w:r>
        <w:r w:rsidR="001A4F50" w:rsidRPr="00785C60">
          <w:rPr>
            <w:rStyle w:val="Hyperlink"/>
            <w:noProof/>
          </w:rPr>
          <w:t>HES-IE – Spillover</w:t>
        </w:r>
        <w:r w:rsidR="001A4F50">
          <w:rPr>
            <w:noProof/>
            <w:webHidden/>
          </w:rPr>
          <w:tab/>
        </w:r>
        <w:r w:rsidR="001A4F50">
          <w:rPr>
            <w:noProof/>
            <w:webHidden/>
          </w:rPr>
          <w:fldChar w:fldCharType="begin"/>
        </w:r>
        <w:r w:rsidR="001A4F50">
          <w:rPr>
            <w:noProof/>
            <w:webHidden/>
          </w:rPr>
          <w:instrText xml:space="preserve"> PAGEREF _Toc441836203 \h </w:instrText>
        </w:r>
        <w:r w:rsidR="001A4F50">
          <w:rPr>
            <w:noProof/>
            <w:webHidden/>
          </w:rPr>
        </w:r>
        <w:r w:rsidR="001A4F50">
          <w:rPr>
            <w:noProof/>
            <w:webHidden/>
          </w:rPr>
          <w:fldChar w:fldCharType="separate"/>
        </w:r>
        <w:r w:rsidR="00A5539B">
          <w:rPr>
            <w:noProof/>
            <w:webHidden/>
          </w:rPr>
          <w:t>120</w:t>
        </w:r>
        <w:r w:rsidR="001A4F50">
          <w:rPr>
            <w:noProof/>
            <w:webHidden/>
          </w:rPr>
          <w:fldChar w:fldCharType="end"/>
        </w:r>
      </w:hyperlink>
    </w:p>
    <w:p w14:paraId="496E7477" w14:textId="77777777" w:rsidR="001A4F50" w:rsidRDefault="008362C1">
      <w:pPr>
        <w:pStyle w:val="TOC2"/>
        <w:rPr>
          <w:rFonts w:asciiTheme="minorHAnsi" w:hAnsiTheme="minorHAnsi" w:cstheme="minorBidi"/>
          <w:smallCaps w:val="0"/>
          <w:szCs w:val="22"/>
        </w:rPr>
      </w:pPr>
      <w:hyperlink w:anchor="_Toc441836204" w:history="1">
        <w:r w:rsidR="001A4F50" w:rsidRPr="00785C60">
          <w:rPr>
            <w:rStyle w:val="Hyperlink"/>
            <w:lang w:bidi="en-US"/>
          </w:rPr>
          <w:t>5.3</w:t>
        </w:r>
        <w:r w:rsidR="001A4F50">
          <w:rPr>
            <w:rFonts w:asciiTheme="minorHAnsi" w:hAnsiTheme="minorHAnsi" w:cstheme="minorBidi"/>
            <w:smallCaps w:val="0"/>
            <w:szCs w:val="22"/>
          </w:rPr>
          <w:tab/>
        </w:r>
        <w:r w:rsidR="001A4F50" w:rsidRPr="00785C60">
          <w:rPr>
            <w:rStyle w:val="Hyperlink"/>
            <w:lang w:bidi="en-US"/>
          </w:rPr>
          <w:t>Benchmarking – Net-to-Gross</w:t>
        </w:r>
        <w:r w:rsidR="001A4F50">
          <w:rPr>
            <w:webHidden/>
          </w:rPr>
          <w:tab/>
        </w:r>
        <w:r w:rsidR="001A4F50">
          <w:rPr>
            <w:webHidden/>
          </w:rPr>
          <w:fldChar w:fldCharType="begin"/>
        </w:r>
        <w:r w:rsidR="001A4F50">
          <w:rPr>
            <w:webHidden/>
          </w:rPr>
          <w:instrText xml:space="preserve"> PAGEREF _Toc441836204 \h </w:instrText>
        </w:r>
        <w:r w:rsidR="001A4F50">
          <w:rPr>
            <w:webHidden/>
          </w:rPr>
        </w:r>
        <w:r w:rsidR="001A4F50">
          <w:rPr>
            <w:webHidden/>
          </w:rPr>
          <w:fldChar w:fldCharType="separate"/>
        </w:r>
        <w:r w:rsidR="00A5539B">
          <w:rPr>
            <w:webHidden/>
          </w:rPr>
          <w:t>121</w:t>
        </w:r>
        <w:r w:rsidR="001A4F50">
          <w:rPr>
            <w:webHidden/>
          </w:rPr>
          <w:fldChar w:fldCharType="end"/>
        </w:r>
      </w:hyperlink>
    </w:p>
    <w:p w14:paraId="2D76C283" w14:textId="77777777" w:rsidR="001A4F50" w:rsidRDefault="008362C1">
      <w:pPr>
        <w:pStyle w:val="TOC1"/>
        <w:rPr>
          <w:rFonts w:asciiTheme="minorHAnsi" w:hAnsiTheme="minorHAnsi"/>
          <w:b w:val="0"/>
          <w:smallCaps w:val="0"/>
        </w:rPr>
      </w:pPr>
      <w:hyperlink w:anchor="_Toc441836205" w:history="1">
        <w:r w:rsidR="001A4F50" w:rsidRPr="00785C60">
          <w:rPr>
            <w:rStyle w:val="Hyperlink"/>
          </w:rPr>
          <w:t>Section 6</w:t>
        </w:r>
        <w:r w:rsidR="001A4F50">
          <w:rPr>
            <w:rFonts w:asciiTheme="minorHAnsi" w:hAnsiTheme="minorHAnsi"/>
            <w:b w:val="0"/>
            <w:smallCaps w:val="0"/>
          </w:rPr>
          <w:tab/>
        </w:r>
        <w:r w:rsidR="001A4F50" w:rsidRPr="00785C60">
          <w:rPr>
            <w:rStyle w:val="Hyperlink"/>
          </w:rPr>
          <w:t>Non-Energy Impacts Findings</w:t>
        </w:r>
        <w:r w:rsidR="001A4F50">
          <w:rPr>
            <w:webHidden/>
          </w:rPr>
          <w:tab/>
        </w:r>
        <w:r w:rsidR="001A4F50">
          <w:rPr>
            <w:webHidden/>
          </w:rPr>
          <w:fldChar w:fldCharType="begin"/>
        </w:r>
        <w:r w:rsidR="001A4F50">
          <w:rPr>
            <w:webHidden/>
          </w:rPr>
          <w:instrText xml:space="preserve"> PAGEREF _Toc441836205 \h </w:instrText>
        </w:r>
        <w:r w:rsidR="001A4F50">
          <w:rPr>
            <w:webHidden/>
          </w:rPr>
        </w:r>
        <w:r w:rsidR="001A4F50">
          <w:rPr>
            <w:webHidden/>
          </w:rPr>
          <w:fldChar w:fldCharType="separate"/>
        </w:r>
        <w:r w:rsidR="00A5539B">
          <w:rPr>
            <w:webHidden/>
          </w:rPr>
          <w:t>123</w:t>
        </w:r>
        <w:r w:rsidR="001A4F50">
          <w:rPr>
            <w:webHidden/>
          </w:rPr>
          <w:fldChar w:fldCharType="end"/>
        </w:r>
      </w:hyperlink>
    </w:p>
    <w:p w14:paraId="4010E7CB" w14:textId="77777777" w:rsidR="001A4F50" w:rsidRDefault="008362C1">
      <w:pPr>
        <w:pStyle w:val="TOC2"/>
        <w:rPr>
          <w:rFonts w:asciiTheme="minorHAnsi" w:hAnsiTheme="minorHAnsi" w:cstheme="minorBidi"/>
          <w:smallCaps w:val="0"/>
          <w:szCs w:val="22"/>
        </w:rPr>
      </w:pPr>
      <w:hyperlink w:anchor="_Toc441836206" w:history="1">
        <w:r w:rsidR="001A4F50" w:rsidRPr="00785C60">
          <w:rPr>
            <w:rStyle w:val="Hyperlink"/>
            <w:lang w:bidi="en-US"/>
          </w:rPr>
          <w:t>6.1</w:t>
        </w:r>
        <w:r w:rsidR="001A4F50">
          <w:rPr>
            <w:rFonts w:asciiTheme="minorHAnsi" w:hAnsiTheme="minorHAnsi" w:cstheme="minorBidi"/>
            <w:smallCaps w:val="0"/>
            <w:szCs w:val="22"/>
          </w:rPr>
          <w:tab/>
        </w:r>
        <w:r w:rsidR="001A4F50" w:rsidRPr="00785C60">
          <w:rPr>
            <w:rStyle w:val="Hyperlink"/>
            <w:lang w:bidi="en-US"/>
          </w:rPr>
          <w:t>End-user Participant Surveys – Non-Energy Impacts</w:t>
        </w:r>
        <w:r w:rsidR="001A4F50">
          <w:rPr>
            <w:webHidden/>
          </w:rPr>
          <w:tab/>
        </w:r>
        <w:r w:rsidR="001A4F50">
          <w:rPr>
            <w:webHidden/>
          </w:rPr>
          <w:fldChar w:fldCharType="begin"/>
        </w:r>
        <w:r w:rsidR="001A4F50">
          <w:rPr>
            <w:webHidden/>
          </w:rPr>
          <w:instrText xml:space="preserve"> PAGEREF _Toc441836206 \h </w:instrText>
        </w:r>
        <w:r w:rsidR="001A4F50">
          <w:rPr>
            <w:webHidden/>
          </w:rPr>
        </w:r>
        <w:r w:rsidR="001A4F50">
          <w:rPr>
            <w:webHidden/>
          </w:rPr>
          <w:fldChar w:fldCharType="separate"/>
        </w:r>
        <w:r w:rsidR="00A5539B">
          <w:rPr>
            <w:webHidden/>
          </w:rPr>
          <w:t>123</w:t>
        </w:r>
        <w:r w:rsidR="001A4F50">
          <w:rPr>
            <w:webHidden/>
          </w:rPr>
          <w:fldChar w:fldCharType="end"/>
        </w:r>
      </w:hyperlink>
    </w:p>
    <w:p w14:paraId="6399262B" w14:textId="77777777" w:rsidR="001A4F50" w:rsidRDefault="008362C1">
      <w:pPr>
        <w:pStyle w:val="TOC2"/>
        <w:rPr>
          <w:rFonts w:asciiTheme="minorHAnsi" w:hAnsiTheme="minorHAnsi" w:cstheme="minorBidi"/>
          <w:smallCaps w:val="0"/>
          <w:szCs w:val="22"/>
        </w:rPr>
      </w:pPr>
      <w:hyperlink w:anchor="_Toc441836207" w:history="1">
        <w:r w:rsidR="001A4F50" w:rsidRPr="00785C60">
          <w:rPr>
            <w:rStyle w:val="Hyperlink"/>
            <w:lang w:bidi="en-US"/>
          </w:rPr>
          <w:t>6.2</w:t>
        </w:r>
        <w:r w:rsidR="001A4F50">
          <w:rPr>
            <w:rFonts w:asciiTheme="minorHAnsi" w:hAnsiTheme="minorHAnsi" w:cstheme="minorBidi"/>
            <w:smallCaps w:val="0"/>
            <w:szCs w:val="22"/>
          </w:rPr>
          <w:tab/>
        </w:r>
        <w:r w:rsidR="001A4F50" w:rsidRPr="00785C60">
          <w:rPr>
            <w:rStyle w:val="Hyperlink"/>
            <w:lang w:bidi="en-US"/>
          </w:rPr>
          <w:t>End-user Nonparticipant Surveys – Non-Energy Impacts</w:t>
        </w:r>
        <w:r w:rsidR="001A4F50">
          <w:rPr>
            <w:webHidden/>
          </w:rPr>
          <w:tab/>
        </w:r>
        <w:r w:rsidR="001A4F50">
          <w:rPr>
            <w:webHidden/>
          </w:rPr>
          <w:fldChar w:fldCharType="begin"/>
        </w:r>
        <w:r w:rsidR="001A4F50">
          <w:rPr>
            <w:webHidden/>
          </w:rPr>
          <w:instrText xml:space="preserve"> PAGEREF _Toc441836207 \h </w:instrText>
        </w:r>
        <w:r w:rsidR="001A4F50">
          <w:rPr>
            <w:webHidden/>
          </w:rPr>
        </w:r>
        <w:r w:rsidR="001A4F50">
          <w:rPr>
            <w:webHidden/>
          </w:rPr>
          <w:fldChar w:fldCharType="separate"/>
        </w:r>
        <w:r w:rsidR="00A5539B">
          <w:rPr>
            <w:webHidden/>
          </w:rPr>
          <w:t>126</w:t>
        </w:r>
        <w:r w:rsidR="001A4F50">
          <w:rPr>
            <w:webHidden/>
          </w:rPr>
          <w:fldChar w:fldCharType="end"/>
        </w:r>
      </w:hyperlink>
    </w:p>
    <w:p w14:paraId="055A2E25" w14:textId="77777777" w:rsidR="001A4F50" w:rsidRDefault="008362C1">
      <w:pPr>
        <w:pStyle w:val="TOC2"/>
        <w:rPr>
          <w:rFonts w:asciiTheme="minorHAnsi" w:hAnsiTheme="minorHAnsi" w:cstheme="minorBidi"/>
          <w:smallCaps w:val="0"/>
          <w:szCs w:val="22"/>
        </w:rPr>
      </w:pPr>
      <w:hyperlink w:anchor="_Toc441836208" w:history="1">
        <w:r w:rsidR="001A4F50" w:rsidRPr="00785C60">
          <w:rPr>
            <w:rStyle w:val="Hyperlink"/>
            <w:lang w:bidi="en-US"/>
          </w:rPr>
          <w:t>6.3</w:t>
        </w:r>
        <w:r w:rsidR="001A4F50">
          <w:rPr>
            <w:rFonts w:asciiTheme="minorHAnsi" w:hAnsiTheme="minorHAnsi" w:cstheme="minorBidi"/>
            <w:smallCaps w:val="0"/>
            <w:szCs w:val="22"/>
          </w:rPr>
          <w:tab/>
        </w:r>
        <w:r w:rsidR="001A4F50" w:rsidRPr="00785C60">
          <w:rPr>
            <w:rStyle w:val="Hyperlink"/>
            <w:lang w:bidi="en-US"/>
          </w:rPr>
          <w:t>HES-IE Landlord and Property Manager Interviews – Non-Energy Impacts</w:t>
        </w:r>
        <w:r w:rsidR="001A4F50">
          <w:rPr>
            <w:webHidden/>
          </w:rPr>
          <w:tab/>
        </w:r>
        <w:r w:rsidR="001A4F50">
          <w:rPr>
            <w:webHidden/>
          </w:rPr>
          <w:fldChar w:fldCharType="begin"/>
        </w:r>
        <w:r w:rsidR="001A4F50">
          <w:rPr>
            <w:webHidden/>
          </w:rPr>
          <w:instrText xml:space="preserve"> PAGEREF _Toc441836208 \h </w:instrText>
        </w:r>
        <w:r w:rsidR="001A4F50">
          <w:rPr>
            <w:webHidden/>
          </w:rPr>
        </w:r>
        <w:r w:rsidR="001A4F50">
          <w:rPr>
            <w:webHidden/>
          </w:rPr>
          <w:fldChar w:fldCharType="separate"/>
        </w:r>
        <w:r w:rsidR="00A5539B">
          <w:rPr>
            <w:webHidden/>
          </w:rPr>
          <w:t>127</w:t>
        </w:r>
        <w:r w:rsidR="001A4F50">
          <w:rPr>
            <w:webHidden/>
          </w:rPr>
          <w:fldChar w:fldCharType="end"/>
        </w:r>
      </w:hyperlink>
    </w:p>
    <w:p w14:paraId="6FA8F1D8" w14:textId="77777777" w:rsidR="001A4F50" w:rsidRDefault="008362C1">
      <w:pPr>
        <w:pStyle w:val="TOC2"/>
        <w:rPr>
          <w:rFonts w:asciiTheme="minorHAnsi" w:hAnsiTheme="minorHAnsi" w:cstheme="minorBidi"/>
          <w:smallCaps w:val="0"/>
          <w:szCs w:val="22"/>
        </w:rPr>
      </w:pPr>
      <w:hyperlink w:anchor="_Toc441836209" w:history="1">
        <w:r w:rsidR="001A4F50" w:rsidRPr="00785C60">
          <w:rPr>
            <w:rStyle w:val="Hyperlink"/>
            <w:lang w:bidi="en-US"/>
          </w:rPr>
          <w:t>6.4</w:t>
        </w:r>
        <w:r w:rsidR="001A4F50">
          <w:rPr>
            <w:rFonts w:asciiTheme="minorHAnsi" w:hAnsiTheme="minorHAnsi" w:cstheme="minorBidi"/>
            <w:smallCaps w:val="0"/>
            <w:szCs w:val="22"/>
          </w:rPr>
          <w:tab/>
        </w:r>
        <w:r w:rsidR="001A4F50" w:rsidRPr="00785C60">
          <w:rPr>
            <w:rStyle w:val="Hyperlink"/>
            <w:lang w:bidi="en-US"/>
          </w:rPr>
          <w:t>HES Vendor Interviews – Non-Energy Impacts</w:t>
        </w:r>
        <w:r w:rsidR="001A4F50">
          <w:rPr>
            <w:webHidden/>
          </w:rPr>
          <w:tab/>
        </w:r>
        <w:r w:rsidR="001A4F50">
          <w:rPr>
            <w:webHidden/>
          </w:rPr>
          <w:fldChar w:fldCharType="begin"/>
        </w:r>
        <w:r w:rsidR="001A4F50">
          <w:rPr>
            <w:webHidden/>
          </w:rPr>
          <w:instrText xml:space="preserve"> PAGEREF _Toc441836209 \h </w:instrText>
        </w:r>
        <w:r w:rsidR="001A4F50">
          <w:rPr>
            <w:webHidden/>
          </w:rPr>
        </w:r>
        <w:r w:rsidR="001A4F50">
          <w:rPr>
            <w:webHidden/>
          </w:rPr>
          <w:fldChar w:fldCharType="separate"/>
        </w:r>
        <w:r w:rsidR="00A5539B">
          <w:rPr>
            <w:webHidden/>
          </w:rPr>
          <w:t>130</w:t>
        </w:r>
        <w:r w:rsidR="001A4F50">
          <w:rPr>
            <w:webHidden/>
          </w:rPr>
          <w:fldChar w:fldCharType="end"/>
        </w:r>
      </w:hyperlink>
    </w:p>
    <w:p w14:paraId="3F52D258" w14:textId="77777777" w:rsidR="001A4F50" w:rsidRDefault="008362C1">
      <w:pPr>
        <w:pStyle w:val="TOC2"/>
        <w:rPr>
          <w:rFonts w:asciiTheme="minorHAnsi" w:hAnsiTheme="minorHAnsi" w:cstheme="minorBidi"/>
          <w:smallCaps w:val="0"/>
          <w:szCs w:val="22"/>
        </w:rPr>
      </w:pPr>
      <w:hyperlink w:anchor="_Toc441836210" w:history="1">
        <w:r w:rsidR="001A4F50" w:rsidRPr="00785C60">
          <w:rPr>
            <w:rStyle w:val="Hyperlink"/>
            <w:lang w:bidi="en-US"/>
          </w:rPr>
          <w:t>6.5</w:t>
        </w:r>
        <w:r w:rsidR="001A4F50">
          <w:rPr>
            <w:rFonts w:asciiTheme="minorHAnsi" w:hAnsiTheme="minorHAnsi" w:cstheme="minorBidi"/>
            <w:smallCaps w:val="0"/>
            <w:szCs w:val="22"/>
          </w:rPr>
          <w:tab/>
        </w:r>
        <w:r w:rsidR="001A4F50" w:rsidRPr="00785C60">
          <w:rPr>
            <w:rStyle w:val="Hyperlink"/>
            <w:lang w:bidi="en-US"/>
          </w:rPr>
          <w:t>Benchmarking – Non-Energy Impacts</w:t>
        </w:r>
        <w:r w:rsidR="001A4F50">
          <w:rPr>
            <w:webHidden/>
          </w:rPr>
          <w:tab/>
        </w:r>
        <w:r w:rsidR="001A4F50">
          <w:rPr>
            <w:webHidden/>
          </w:rPr>
          <w:fldChar w:fldCharType="begin"/>
        </w:r>
        <w:r w:rsidR="001A4F50">
          <w:rPr>
            <w:webHidden/>
          </w:rPr>
          <w:instrText xml:space="preserve"> PAGEREF _Toc441836210 \h </w:instrText>
        </w:r>
        <w:r w:rsidR="001A4F50">
          <w:rPr>
            <w:webHidden/>
          </w:rPr>
        </w:r>
        <w:r w:rsidR="001A4F50">
          <w:rPr>
            <w:webHidden/>
          </w:rPr>
          <w:fldChar w:fldCharType="separate"/>
        </w:r>
        <w:r w:rsidR="00A5539B">
          <w:rPr>
            <w:webHidden/>
          </w:rPr>
          <w:t>131</w:t>
        </w:r>
        <w:r w:rsidR="001A4F50">
          <w:rPr>
            <w:webHidden/>
          </w:rPr>
          <w:fldChar w:fldCharType="end"/>
        </w:r>
      </w:hyperlink>
    </w:p>
    <w:p w14:paraId="675C62F1" w14:textId="77777777" w:rsidR="001A4F50" w:rsidRDefault="008362C1">
      <w:pPr>
        <w:pStyle w:val="TOC1"/>
        <w:rPr>
          <w:rFonts w:asciiTheme="minorHAnsi" w:hAnsiTheme="minorHAnsi"/>
          <w:b w:val="0"/>
          <w:smallCaps w:val="0"/>
        </w:rPr>
      </w:pPr>
      <w:hyperlink w:anchor="_Toc441836211" w:history="1">
        <w:r w:rsidR="001A4F50" w:rsidRPr="00785C60">
          <w:rPr>
            <w:rStyle w:val="Hyperlink"/>
          </w:rPr>
          <w:t>Section 7</w:t>
        </w:r>
        <w:r w:rsidR="001A4F50">
          <w:rPr>
            <w:rFonts w:asciiTheme="minorHAnsi" w:hAnsiTheme="minorHAnsi"/>
            <w:b w:val="0"/>
            <w:smallCaps w:val="0"/>
          </w:rPr>
          <w:tab/>
        </w:r>
        <w:r w:rsidR="001A4F50" w:rsidRPr="00785C60">
          <w:rPr>
            <w:rStyle w:val="Hyperlink"/>
          </w:rPr>
          <w:t>Health and Safety Findings</w:t>
        </w:r>
        <w:r w:rsidR="001A4F50">
          <w:rPr>
            <w:webHidden/>
          </w:rPr>
          <w:tab/>
        </w:r>
        <w:r w:rsidR="001A4F50">
          <w:rPr>
            <w:webHidden/>
          </w:rPr>
          <w:fldChar w:fldCharType="begin"/>
        </w:r>
        <w:r w:rsidR="001A4F50">
          <w:rPr>
            <w:webHidden/>
          </w:rPr>
          <w:instrText xml:space="preserve"> PAGEREF _Toc441836211 \h </w:instrText>
        </w:r>
        <w:r w:rsidR="001A4F50">
          <w:rPr>
            <w:webHidden/>
          </w:rPr>
        </w:r>
        <w:r w:rsidR="001A4F50">
          <w:rPr>
            <w:webHidden/>
          </w:rPr>
          <w:fldChar w:fldCharType="separate"/>
        </w:r>
        <w:r w:rsidR="00A5539B">
          <w:rPr>
            <w:webHidden/>
          </w:rPr>
          <w:t>133</w:t>
        </w:r>
        <w:r w:rsidR="001A4F50">
          <w:rPr>
            <w:webHidden/>
          </w:rPr>
          <w:fldChar w:fldCharType="end"/>
        </w:r>
      </w:hyperlink>
    </w:p>
    <w:p w14:paraId="5E4CA3BF" w14:textId="77777777" w:rsidR="001A4F50" w:rsidRDefault="008362C1">
      <w:pPr>
        <w:pStyle w:val="TOC2"/>
        <w:rPr>
          <w:rFonts w:asciiTheme="minorHAnsi" w:hAnsiTheme="minorHAnsi" w:cstheme="minorBidi"/>
          <w:smallCaps w:val="0"/>
          <w:szCs w:val="22"/>
        </w:rPr>
      </w:pPr>
      <w:hyperlink w:anchor="_Toc441836212" w:history="1">
        <w:r w:rsidR="001A4F50" w:rsidRPr="00785C60">
          <w:rPr>
            <w:rStyle w:val="Hyperlink"/>
            <w:lang w:bidi="en-US"/>
          </w:rPr>
          <w:t>7.1</w:t>
        </w:r>
        <w:r w:rsidR="001A4F50">
          <w:rPr>
            <w:rFonts w:asciiTheme="minorHAnsi" w:hAnsiTheme="minorHAnsi" w:cstheme="minorBidi"/>
            <w:smallCaps w:val="0"/>
            <w:szCs w:val="22"/>
          </w:rPr>
          <w:tab/>
        </w:r>
        <w:r w:rsidR="001A4F50" w:rsidRPr="00785C60">
          <w:rPr>
            <w:rStyle w:val="Hyperlink"/>
            <w:lang w:bidi="en-US"/>
          </w:rPr>
          <w:t>End-user Participant Surveys – Health and Safety</w:t>
        </w:r>
        <w:r w:rsidR="001A4F50">
          <w:rPr>
            <w:webHidden/>
          </w:rPr>
          <w:tab/>
        </w:r>
        <w:r w:rsidR="001A4F50">
          <w:rPr>
            <w:webHidden/>
          </w:rPr>
          <w:fldChar w:fldCharType="begin"/>
        </w:r>
        <w:r w:rsidR="001A4F50">
          <w:rPr>
            <w:webHidden/>
          </w:rPr>
          <w:instrText xml:space="preserve"> PAGEREF _Toc441836212 \h </w:instrText>
        </w:r>
        <w:r w:rsidR="001A4F50">
          <w:rPr>
            <w:webHidden/>
          </w:rPr>
        </w:r>
        <w:r w:rsidR="001A4F50">
          <w:rPr>
            <w:webHidden/>
          </w:rPr>
          <w:fldChar w:fldCharType="separate"/>
        </w:r>
        <w:r w:rsidR="00A5539B">
          <w:rPr>
            <w:webHidden/>
          </w:rPr>
          <w:t>133</w:t>
        </w:r>
        <w:r w:rsidR="001A4F50">
          <w:rPr>
            <w:webHidden/>
          </w:rPr>
          <w:fldChar w:fldCharType="end"/>
        </w:r>
      </w:hyperlink>
    </w:p>
    <w:p w14:paraId="3D32BB51" w14:textId="77777777" w:rsidR="001A4F50" w:rsidRDefault="008362C1">
      <w:pPr>
        <w:pStyle w:val="TOC2"/>
        <w:rPr>
          <w:rFonts w:asciiTheme="minorHAnsi" w:hAnsiTheme="minorHAnsi" w:cstheme="minorBidi"/>
          <w:smallCaps w:val="0"/>
          <w:szCs w:val="22"/>
        </w:rPr>
      </w:pPr>
      <w:hyperlink w:anchor="_Toc441836213" w:history="1">
        <w:r w:rsidR="001A4F50" w:rsidRPr="00785C60">
          <w:rPr>
            <w:rStyle w:val="Hyperlink"/>
            <w:lang w:bidi="en-US"/>
          </w:rPr>
          <w:t>7.2</w:t>
        </w:r>
        <w:r w:rsidR="001A4F50">
          <w:rPr>
            <w:rFonts w:asciiTheme="minorHAnsi" w:hAnsiTheme="minorHAnsi" w:cstheme="minorBidi"/>
            <w:smallCaps w:val="0"/>
            <w:szCs w:val="22"/>
          </w:rPr>
          <w:tab/>
        </w:r>
        <w:r w:rsidR="001A4F50" w:rsidRPr="00785C60">
          <w:rPr>
            <w:rStyle w:val="Hyperlink"/>
            <w:lang w:bidi="en-US"/>
          </w:rPr>
          <w:t>End-user Nonparticipant Surveys – Health and Safety</w:t>
        </w:r>
        <w:r w:rsidR="001A4F50">
          <w:rPr>
            <w:webHidden/>
          </w:rPr>
          <w:tab/>
        </w:r>
        <w:r w:rsidR="001A4F50">
          <w:rPr>
            <w:webHidden/>
          </w:rPr>
          <w:fldChar w:fldCharType="begin"/>
        </w:r>
        <w:r w:rsidR="001A4F50">
          <w:rPr>
            <w:webHidden/>
          </w:rPr>
          <w:instrText xml:space="preserve"> PAGEREF _Toc441836213 \h </w:instrText>
        </w:r>
        <w:r w:rsidR="001A4F50">
          <w:rPr>
            <w:webHidden/>
          </w:rPr>
        </w:r>
        <w:r w:rsidR="001A4F50">
          <w:rPr>
            <w:webHidden/>
          </w:rPr>
          <w:fldChar w:fldCharType="separate"/>
        </w:r>
        <w:r w:rsidR="00A5539B">
          <w:rPr>
            <w:webHidden/>
          </w:rPr>
          <w:t>134</w:t>
        </w:r>
        <w:r w:rsidR="001A4F50">
          <w:rPr>
            <w:webHidden/>
          </w:rPr>
          <w:fldChar w:fldCharType="end"/>
        </w:r>
      </w:hyperlink>
    </w:p>
    <w:p w14:paraId="5E48DF9A" w14:textId="77777777" w:rsidR="001A4F50" w:rsidRDefault="008362C1">
      <w:pPr>
        <w:pStyle w:val="TOC2"/>
        <w:rPr>
          <w:rFonts w:asciiTheme="minorHAnsi" w:hAnsiTheme="minorHAnsi" w:cstheme="minorBidi"/>
          <w:smallCaps w:val="0"/>
          <w:szCs w:val="22"/>
        </w:rPr>
      </w:pPr>
      <w:hyperlink w:anchor="_Toc441836214" w:history="1">
        <w:r w:rsidR="001A4F50" w:rsidRPr="00785C60">
          <w:rPr>
            <w:rStyle w:val="Hyperlink"/>
            <w:lang w:bidi="en-US"/>
          </w:rPr>
          <w:t>7.3</w:t>
        </w:r>
        <w:r w:rsidR="001A4F50">
          <w:rPr>
            <w:rFonts w:asciiTheme="minorHAnsi" w:hAnsiTheme="minorHAnsi" w:cstheme="minorBidi"/>
            <w:smallCaps w:val="0"/>
            <w:szCs w:val="22"/>
          </w:rPr>
          <w:tab/>
        </w:r>
        <w:r w:rsidR="001A4F50" w:rsidRPr="00785C60">
          <w:rPr>
            <w:rStyle w:val="Hyperlink"/>
            <w:lang w:bidi="en-US"/>
          </w:rPr>
          <w:t>HES-IE Landlord and Property Manager Interviews – Health and Safety</w:t>
        </w:r>
        <w:r w:rsidR="001A4F50">
          <w:rPr>
            <w:webHidden/>
          </w:rPr>
          <w:tab/>
        </w:r>
        <w:r w:rsidR="001A4F50">
          <w:rPr>
            <w:webHidden/>
          </w:rPr>
          <w:fldChar w:fldCharType="begin"/>
        </w:r>
        <w:r w:rsidR="001A4F50">
          <w:rPr>
            <w:webHidden/>
          </w:rPr>
          <w:instrText xml:space="preserve"> PAGEREF _Toc441836214 \h </w:instrText>
        </w:r>
        <w:r w:rsidR="001A4F50">
          <w:rPr>
            <w:webHidden/>
          </w:rPr>
        </w:r>
        <w:r w:rsidR="001A4F50">
          <w:rPr>
            <w:webHidden/>
          </w:rPr>
          <w:fldChar w:fldCharType="separate"/>
        </w:r>
        <w:r w:rsidR="00A5539B">
          <w:rPr>
            <w:webHidden/>
          </w:rPr>
          <w:t>135</w:t>
        </w:r>
        <w:r w:rsidR="001A4F50">
          <w:rPr>
            <w:webHidden/>
          </w:rPr>
          <w:fldChar w:fldCharType="end"/>
        </w:r>
      </w:hyperlink>
    </w:p>
    <w:p w14:paraId="2CB6F43C" w14:textId="77777777" w:rsidR="001A4F50" w:rsidRDefault="008362C1">
      <w:pPr>
        <w:pStyle w:val="TOC2"/>
        <w:rPr>
          <w:rFonts w:asciiTheme="minorHAnsi" w:hAnsiTheme="minorHAnsi" w:cstheme="minorBidi"/>
          <w:smallCaps w:val="0"/>
          <w:szCs w:val="22"/>
        </w:rPr>
      </w:pPr>
      <w:hyperlink w:anchor="_Toc441836215" w:history="1">
        <w:r w:rsidR="001A4F50" w:rsidRPr="00785C60">
          <w:rPr>
            <w:rStyle w:val="Hyperlink"/>
            <w:lang w:bidi="en-US"/>
          </w:rPr>
          <w:t>7.4</w:t>
        </w:r>
        <w:r w:rsidR="001A4F50">
          <w:rPr>
            <w:rFonts w:asciiTheme="minorHAnsi" w:hAnsiTheme="minorHAnsi" w:cstheme="minorBidi"/>
            <w:smallCaps w:val="0"/>
            <w:szCs w:val="22"/>
          </w:rPr>
          <w:tab/>
        </w:r>
        <w:r w:rsidR="001A4F50" w:rsidRPr="00785C60">
          <w:rPr>
            <w:rStyle w:val="Hyperlink"/>
            <w:lang w:bidi="en-US"/>
          </w:rPr>
          <w:t>HES Vendor Interviews – Health and Safety</w:t>
        </w:r>
        <w:r w:rsidR="001A4F50">
          <w:rPr>
            <w:webHidden/>
          </w:rPr>
          <w:tab/>
        </w:r>
        <w:r w:rsidR="001A4F50">
          <w:rPr>
            <w:webHidden/>
          </w:rPr>
          <w:fldChar w:fldCharType="begin"/>
        </w:r>
        <w:r w:rsidR="001A4F50">
          <w:rPr>
            <w:webHidden/>
          </w:rPr>
          <w:instrText xml:space="preserve"> PAGEREF _Toc441836215 \h </w:instrText>
        </w:r>
        <w:r w:rsidR="001A4F50">
          <w:rPr>
            <w:webHidden/>
          </w:rPr>
        </w:r>
        <w:r w:rsidR="001A4F50">
          <w:rPr>
            <w:webHidden/>
          </w:rPr>
          <w:fldChar w:fldCharType="separate"/>
        </w:r>
        <w:r w:rsidR="00A5539B">
          <w:rPr>
            <w:webHidden/>
          </w:rPr>
          <w:t>135</w:t>
        </w:r>
        <w:r w:rsidR="001A4F50">
          <w:rPr>
            <w:webHidden/>
          </w:rPr>
          <w:fldChar w:fldCharType="end"/>
        </w:r>
      </w:hyperlink>
    </w:p>
    <w:p w14:paraId="01C45ABF" w14:textId="77777777" w:rsidR="001A4F50" w:rsidRDefault="008362C1">
      <w:pPr>
        <w:pStyle w:val="TOC1"/>
        <w:rPr>
          <w:rFonts w:asciiTheme="minorHAnsi" w:hAnsiTheme="minorHAnsi"/>
          <w:b w:val="0"/>
          <w:smallCaps w:val="0"/>
        </w:rPr>
      </w:pPr>
      <w:hyperlink w:anchor="_Toc441836216" w:history="1">
        <w:r w:rsidR="001A4F50" w:rsidRPr="00785C60">
          <w:rPr>
            <w:rStyle w:val="Hyperlink"/>
          </w:rPr>
          <w:t>Section 8</w:t>
        </w:r>
        <w:r w:rsidR="001A4F50">
          <w:rPr>
            <w:rFonts w:asciiTheme="minorHAnsi" w:hAnsiTheme="minorHAnsi"/>
            <w:b w:val="0"/>
            <w:smallCaps w:val="0"/>
          </w:rPr>
          <w:tab/>
        </w:r>
        <w:r w:rsidR="001A4F50" w:rsidRPr="00785C60">
          <w:rPr>
            <w:rStyle w:val="Hyperlink"/>
          </w:rPr>
          <w:t>Connecticut Contractor Development</w:t>
        </w:r>
        <w:r w:rsidR="001A4F50">
          <w:rPr>
            <w:webHidden/>
          </w:rPr>
          <w:tab/>
        </w:r>
        <w:r w:rsidR="001A4F50">
          <w:rPr>
            <w:webHidden/>
          </w:rPr>
          <w:fldChar w:fldCharType="begin"/>
        </w:r>
        <w:r w:rsidR="001A4F50">
          <w:rPr>
            <w:webHidden/>
          </w:rPr>
          <w:instrText xml:space="preserve"> PAGEREF _Toc441836216 \h </w:instrText>
        </w:r>
        <w:r w:rsidR="001A4F50">
          <w:rPr>
            <w:webHidden/>
          </w:rPr>
        </w:r>
        <w:r w:rsidR="001A4F50">
          <w:rPr>
            <w:webHidden/>
          </w:rPr>
          <w:fldChar w:fldCharType="separate"/>
        </w:r>
        <w:r w:rsidR="00A5539B">
          <w:rPr>
            <w:webHidden/>
          </w:rPr>
          <w:t>136</w:t>
        </w:r>
        <w:r w:rsidR="001A4F50">
          <w:rPr>
            <w:webHidden/>
          </w:rPr>
          <w:fldChar w:fldCharType="end"/>
        </w:r>
      </w:hyperlink>
    </w:p>
    <w:p w14:paraId="64DA06A9" w14:textId="77777777" w:rsidR="001A4F50" w:rsidRDefault="008362C1">
      <w:pPr>
        <w:pStyle w:val="TOC2"/>
        <w:rPr>
          <w:rFonts w:asciiTheme="minorHAnsi" w:hAnsiTheme="minorHAnsi" w:cstheme="minorBidi"/>
          <w:smallCaps w:val="0"/>
          <w:szCs w:val="22"/>
        </w:rPr>
      </w:pPr>
      <w:hyperlink w:anchor="_Toc441836217" w:history="1">
        <w:r w:rsidR="001A4F50" w:rsidRPr="00785C60">
          <w:rPr>
            <w:rStyle w:val="Hyperlink"/>
          </w:rPr>
          <w:t>8.1</w:t>
        </w:r>
        <w:r w:rsidR="001A4F50">
          <w:rPr>
            <w:rFonts w:asciiTheme="minorHAnsi" w:hAnsiTheme="minorHAnsi" w:cstheme="minorBidi"/>
            <w:smallCaps w:val="0"/>
            <w:szCs w:val="22"/>
          </w:rPr>
          <w:tab/>
        </w:r>
        <w:r w:rsidR="001A4F50" w:rsidRPr="00785C60">
          <w:rPr>
            <w:rStyle w:val="Hyperlink"/>
          </w:rPr>
          <w:t>Direct Program Impact on Vendors’ Businesses</w:t>
        </w:r>
        <w:r w:rsidR="001A4F50">
          <w:rPr>
            <w:webHidden/>
          </w:rPr>
          <w:tab/>
        </w:r>
        <w:r w:rsidR="001A4F50">
          <w:rPr>
            <w:webHidden/>
          </w:rPr>
          <w:fldChar w:fldCharType="begin"/>
        </w:r>
        <w:r w:rsidR="001A4F50">
          <w:rPr>
            <w:webHidden/>
          </w:rPr>
          <w:instrText xml:space="preserve"> PAGEREF _Toc441836217 \h </w:instrText>
        </w:r>
        <w:r w:rsidR="001A4F50">
          <w:rPr>
            <w:webHidden/>
          </w:rPr>
        </w:r>
        <w:r w:rsidR="001A4F50">
          <w:rPr>
            <w:webHidden/>
          </w:rPr>
          <w:fldChar w:fldCharType="separate"/>
        </w:r>
        <w:r w:rsidR="00A5539B">
          <w:rPr>
            <w:webHidden/>
          </w:rPr>
          <w:t>136</w:t>
        </w:r>
        <w:r w:rsidR="001A4F50">
          <w:rPr>
            <w:webHidden/>
          </w:rPr>
          <w:fldChar w:fldCharType="end"/>
        </w:r>
      </w:hyperlink>
    </w:p>
    <w:p w14:paraId="1B3E60DC" w14:textId="77777777" w:rsidR="001A4F50" w:rsidRDefault="008362C1">
      <w:pPr>
        <w:pStyle w:val="TOC2"/>
        <w:rPr>
          <w:rFonts w:asciiTheme="minorHAnsi" w:hAnsiTheme="minorHAnsi" w:cstheme="minorBidi"/>
          <w:smallCaps w:val="0"/>
          <w:szCs w:val="22"/>
        </w:rPr>
      </w:pPr>
      <w:hyperlink w:anchor="_Toc441836218" w:history="1">
        <w:r w:rsidR="001A4F50" w:rsidRPr="00785C60">
          <w:rPr>
            <w:rStyle w:val="Hyperlink"/>
          </w:rPr>
          <w:t>8.2</w:t>
        </w:r>
        <w:r w:rsidR="001A4F50">
          <w:rPr>
            <w:rFonts w:asciiTheme="minorHAnsi" w:hAnsiTheme="minorHAnsi" w:cstheme="minorBidi"/>
            <w:smallCaps w:val="0"/>
            <w:szCs w:val="22"/>
          </w:rPr>
          <w:tab/>
        </w:r>
        <w:r w:rsidR="001A4F50" w:rsidRPr="00785C60">
          <w:rPr>
            <w:rStyle w:val="Hyperlink"/>
          </w:rPr>
          <w:t>Impact of HES on Energy Service Industry</w:t>
        </w:r>
        <w:r w:rsidR="001A4F50">
          <w:rPr>
            <w:webHidden/>
          </w:rPr>
          <w:tab/>
        </w:r>
        <w:r w:rsidR="001A4F50">
          <w:rPr>
            <w:webHidden/>
          </w:rPr>
          <w:fldChar w:fldCharType="begin"/>
        </w:r>
        <w:r w:rsidR="001A4F50">
          <w:rPr>
            <w:webHidden/>
          </w:rPr>
          <w:instrText xml:space="preserve"> PAGEREF _Toc441836218 \h </w:instrText>
        </w:r>
        <w:r w:rsidR="001A4F50">
          <w:rPr>
            <w:webHidden/>
          </w:rPr>
        </w:r>
        <w:r w:rsidR="001A4F50">
          <w:rPr>
            <w:webHidden/>
          </w:rPr>
          <w:fldChar w:fldCharType="separate"/>
        </w:r>
        <w:r w:rsidR="00A5539B">
          <w:rPr>
            <w:webHidden/>
          </w:rPr>
          <w:t>139</w:t>
        </w:r>
        <w:r w:rsidR="001A4F50">
          <w:rPr>
            <w:webHidden/>
          </w:rPr>
          <w:fldChar w:fldCharType="end"/>
        </w:r>
      </w:hyperlink>
    </w:p>
    <w:p w14:paraId="43168BC6" w14:textId="77777777" w:rsidR="001A4F50" w:rsidRDefault="008362C1">
      <w:pPr>
        <w:pStyle w:val="TOC2"/>
        <w:rPr>
          <w:rFonts w:asciiTheme="minorHAnsi" w:hAnsiTheme="minorHAnsi" w:cstheme="minorBidi"/>
          <w:smallCaps w:val="0"/>
          <w:szCs w:val="22"/>
        </w:rPr>
      </w:pPr>
      <w:hyperlink w:anchor="_Toc441836219" w:history="1">
        <w:r w:rsidR="001A4F50" w:rsidRPr="00785C60">
          <w:rPr>
            <w:rStyle w:val="Hyperlink"/>
            <w:lang w:bidi="en-US"/>
          </w:rPr>
          <w:t>8.3</w:t>
        </w:r>
        <w:r w:rsidR="001A4F50">
          <w:rPr>
            <w:rFonts w:asciiTheme="minorHAnsi" w:hAnsiTheme="minorHAnsi" w:cstheme="minorBidi"/>
            <w:smallCaps w:val="0"/>
            <w:szCs w:val="22"/>
          </w:rPr>
          <w:tab/>
        </w:r>
        <w:r w:rsidR="001A4F50" w:rsidRPr="00785C60">
          <w:rPr>
            <w:rStyle w:val="Hyperlink"/>
            <w:lang w:bidi="en-US"/>
          </w:rPr>
          <w:t>Benchmarking – Connecticut Contractor Development</w:t>
        </w:r>
        <w:r w:rsidR="001A4F50">
          <w:rPr>
            <w:webHidden/>
          </w:rPr>
          <w:tab/>
        </w:r>
        <w:r w:rsidR="001A4F50">
          <w:rPr>
            <w:webHidden/>
          </w:rPr>
          <w:fldChar w:fldCharType="begin"/>
        </w:r>
        <w:r w:rsidR="001A4F50">
          <w:rPr>
            <w:webHidden/>
          </w:rPr>
          <w:instrText xml:space="preserve"> PAGEREF _Toc441836219 \h </w:instrText>
        </w:r>
        <w:r w:rsidR="001A4F50">
          <w:rPr>
            <w:webHidden/>
          </w:rPr>
        </w:r>
        <w:r w:rsidR="001A4F50">
          <w:rPr>
            <w:webHidden/>
          </w:rPr>
          <w:fldChar w:fldCharType="separate"/>
        </w:r>
        <w:r w:rsidR="00A5539B">
          <w:rPr>
            <w:webHidden/>
          </w:rPr>
          <w:t>140</w:t>
        </w:r>
        <w:r w:rsidR="001A4F50">
          <w:rPr>
            <w:webHidden/>
          </w:rPr>
          <w:fldChar w:fldCharType="end"/>
        </w:r>
      </w:hyperlink>
    </w:p>
    <w:p w14:paraId="52FCF914" w14:textId="77777777" w:rsidR="001A4F50" w:rsidRDefault="008362C1">
      <w:pPr>
        <w:pStyle w:val="TOC1"/>
        <w:rPr>
          <w:rFonts w:asciiTheme="minorHAnsi" w:hAnsiTheme="minorHAnsi"/>
          <w:b w:val="0"/>
          <w:smallCaps w:val="0"/>
        </w:rPr>
      </w:pPr>
      <w:hyperlink w:anchor="_Toc441836220" w:history="1">
        <w:r w:rsidR="001A4F50" w:rsidRPr="00785C60">
          <w:rPr>
            <w:rStyle w:val="Hyperlink"/>
          </w:rPr>
          <w:t>Section 9</w:t>
        </w:r>
        <w:r w:rsidR="001A4F50">
          <w:rPr>
            <w:rFonts w:asciiTheme="minorHAnsi" w:hAnsiTheme="minorHAnsi"/>
            <w:b w:val="0"/>
            <w:smallCaps w:val="0"/>
          </w:rPr>
          <w:tab/>
        </w:r>
        <w:r w:rsidR="001A4F50" w:rsidRPr="00785C60">
          <w:rPr>
            <w:rStyle w:val="Hyperlink"/>
          </w:rPr>
          <w:t>Connecticut Clean Energy Communities (R152) Findings</w:t>
        </w:r>
        <w:r w:rsidR="001A4F50">
          <w:rPr>
            <w:webHidden/>
          </w:rPr>
          <w:tab/>
        </w:r>
        <w:r w:rsidR="001A4F50">
          <w:rPr>
            <w:webHidden/>
          </w:rPr>
          <w:fldChar w:fldCharType="begin"/>
        </w:r>
        <w:r w:rsidR="001A4F50">
          <w:rPr>
            <w:webHidden/>
          </w:rPr>
          <w:instrText xml:space="preserve"> PAGEREF _Toc441836220 \h </w:instrText>
        </w:r>
        <w:r w:rsidR="001A4F50">
          <w:rPr>
            <w:webHidden/>
          </w:rPr>
        </w:r>
        <w:r w:rsidR="001A4F50">
          <w:rPr>
            <w:webHidden/>
          </w:rPr>
          <w:fldChar w:fldCharType="separate"/>
        </w:r>
        <w:r w:rsidR="00A5539B">
          <w:rPr>
            <w:webHidden/>
          </w:rPr>
          <w:t>142</w:t>
        </w:r>
        <w:r w:rsidR="001A4F50">
          <w:rPr>
            <w:webHidden/>
          </w:rPr>
          <w:fldChar w:fldCharType="end"/>
        </w:r>
      </w:hyperlink>
    </w:p>
    <w:p w14:paraId="4DEC5F6A" w14:textId="77777777" w:rsidR="001A4F50" w:rsidRDefault="008362C1">
      <w:pPr>
        <w:pStyle w:val="TOC2"/>
        <w:rPr>
          <w:rFonts w:asciiTheme="minorHAnsi" w:hAnsiTheme="minorHAnsi" w:cstheme="minorBidi"/>
          <w:smallCaps w:val="0"/>
          <w:szCs w:val="22"/>
        </w:rPr>
      </w:pPr>
      <w:hyperlink w:anchor="_Toc441836221" w:history="1">
        <w:r w:rsidR="001A4F50" w:rsidRPr="00785C60">
          <w:rPr>
            <w:rStyle w:val="Hyperlink"/>
            <w:lang w:bidi="en-US"/>
          </w:rPr>
          <w:t>9.1</w:t>
        </w:r>
        <w:r w:rsidR="001A4F50">
          <w:rPr>
            <w:rFonts w:asciiTheme="minorHAnsi" w:hAnsiTheme="minorHAnsi" w:cstheme="minorBidi"/>
            <w:smallCaps w:val="0"/>
            <w:szCs w:val="22"/>
          </w:rPr>
          <w:tab/>
        </w:r>
        <w:r w:rsidR="001A4F50" w:rsidRPr="00785C60">
          <w:rPr>
            <w:rStyle w:val="Hyperlink"/>
          </w:rPr>
          <w:t>Findings From the CEC Interviews</w:t>
        </w:r>
        <w:r w:rsidR="001A4F50">
          <w:rPr>
            <w:webHidden/>
          </w:rPr>
          <w:tab/>
        </w:r>
        <w:r w:rsidR="001A4F50">
          <w:rPr>
            <w:webHidden/>
          </w:rPr>
          <w:fldChar w:fldCharType="begin"/>
        </w:r>
        <w:r w:rsidR="001A4F50">
          <w:rPr>
            <w:webHidden/>
          </w:rPr>
          <w:instrText xml:space="preserve"> PAGEREF _Toc441836221 \h </w:instrText>
        </w:r>
        <w:r w:rsidR="001A4F50">
          <w:rPr>
            <w:webHidden/>
          </w:rPr>
        </w:r>
        <w:r w:rsidR="001A4F50">
          <w:rPr>
            <w:webHidden/>
          </w:rPr>
          <w:fldChar w:fldCharType="separate"/>
        </w:r>
        <w:r w:rsidR="00A5539B">
          <w:rPr>
            <w:webHidden/>
          </w:rPr>
          <w:t>142</w:t>
        </w:r>
        <w:r w:rsidR="001A4F50">
          <w:rPr>
            <w:webHidden/>
          </w:rPr>
          <w:fldChar w:fldCharType="end"/>
        </w:r>
      </w:hyperlink>
    </w:p>
    <w:p w14:paraId="0015359C" w14:textId="77777777" w:rsidR="001A4F50" w:rsidRDefault="008362C1">
      <w:pPr>
        <w:pStyle w:val="TOC3"/>
        <w:tabs>
          <w:tab w:val="left" w:pos="1166"/>
        </w:tabs>
        <w:rPr>
          <w:rFonts w:asciiTheme="minorHAnsi" w:hAnsiTheme="minorHAnsi"/>
          <w:noProof/>
          <w:lang w:bidi="ar-SA"/>
        </w:rPr>
      </w:pPr>
      <w:hyperlink w:anchor="_Toc441836222" w:history="1">
        <w:r w:rsidR="001A4F50" w:rsidRPr="00785C60">
          <w:rPr>
            <w:rStyle w:val="Hyperlink"/>
            <w:noProof/>
          </w:rPr>
          <w:t>9.1.1</w:t>
        </w:r>
        <w:r w:rsidR="001A4F50">
          <w:rPr>
            <w:rFonts w:asciiTheme="minorHAnsi" w:hAnsiTheme="minorHAnsi"/>
            <w:noProof/>
            <w:lang w:bidi="ar-SA"/>
          </w:rPr>
          <w:tab/>
        </w:r>
        <w:r w:rsidR="001A4F50" w:rsidRPr="00785C60">
          <w:rPr>
            <w:rStyle w:val="Hyperlink"/>
            <w:noProof/>
          </w:rPr>
          <w:t>Successful Community Characteristics</w:t>
        </w:r>
        <w:r w:rsidR="001A4F50">
          <w:rPr>
            <w:noProof/>
            <w:webHidden/>
          </w:rPr>
          <w:tab/>
        </w:r>
        <w:r w:rsidR="001A4F50">
          <w:rPr>
            <w:noProof/>
            <w:webHidden/>
          </w:rPr>
          <w:fldChar w:fldCharType="begin"/>
        </w:r>
        <w:r w:rsidR="001A4F50">
          <w:rPr>
            <w:noProof/>
            <w:webHidden/>
          </w:rPr>
          <w:instrText xml:space="preserve"> PAGEREF _Toc441836222 \h </w:instrText>
        </w:r>
        <w:r w:rsidR="001A4F50">
          <w:rPr>
            <w:noProof/>
            <w:webHidden/>
          </w:rPr>
        </w:r>
        <w:r w:rsidR="001A4F50">
          <w:rPr>
            <w:noProof/>
            <w:webHidden/>
          </w:rPr>
          <w:fldChar w:fldCharType="separate"/>
        </w:r>
        <w:r w:rsidR="00A5539B">
          <w:rPr>
            <w:noProof/>
            <w:webHidden/>
          </w:rPr>
          <w:t>142</w:t>
        </w:r>
        <w:r w:rsidR="001A4F50">
          <w:rPr>
            <w:noProof/>
            <w:webHidden/>
          </w:rPr>
          <w:fldChar w:fldCharType="end"/>
        </w:r>
      </w:hyperlink>
    </w:p>
    <w:p w14:paraId="48B65BD1" w14:textId="77777777" w:rsidR="001A4F50" w:rsidRDefault="008362C1">
      <w:pPr>
        <w:pStyle w:val="TOC3"/>
        <w:tabs>
          <w:tab w:val="left" w:pos="1166"/>
        </w:tabs>
        <w:rPr>
          <w:rFonts w:asciiTheme="minorHAnsi" w:hAnsiTheme="minorHAnsi"/>
          <w:noProof/>
          <w:lang w:bidi="ar-SA"/>
        </w:rPr>
      </w:pPr>
      <w:hyperlink w:anchor="_Toc441836223" w:history="1">
        <w:r w:rsidR="001A4F50" w:rsidRPr="00785C60">
          <w:rPr>
            <w:rStyle w:val="Hyperlink"/>
            <w:noProof/>
          </w:rPr>
          <w:t>9.1.2</w:t>
        </w:r>
        <w:r w:rsidR="001A4F50">
          <w:rPr>
            <w:rFonts w:asciiTheme="minorHAnsi" w:hAnsiTheme="minorHAnsi"/>
            <w:noProof/>
            <w:lang w:bidi="ar-SA"/>
          </w:rPr>
          <w:tab/>
        </w:r>
        <w:r w:rsidR="001A4F50" w:rsidRPr="00785C60">
          <w:rPr>
            <w:rStyle w:val="Hyperlink"/>
            <w:noProof/>
          </w:rPr>
          <w:t>Relationship between CEC and HES</w:t>
        </w:r>
        <w:r w:rsidR="001A4F50">
          <w:rPr>
            <w:noProof/>
            <w:webHidden/>
          </w:rPr>
          <w:tab/>
        </w:r>
        <w:r w:rsidR="001A4F50">
          <w:rPr>
            <w:noProof/>
            <w:webHidden/>
          </w:rPr>
          <w:fldChar w:fldCharType="begin"/>
        </w:r>
        <w:r w:rsidR="001A4F50">
          <w:rPr>
            <w:noProof/>
            <w:webHidden/>
          </w:rPr>
          <w:instrText xml:space="preserve"> PAGEREF _Toc441836223 \h </w:instrText>
        </w:r>
        <w:r w:rsidR="001A4F50">
          <w:rPr>
            <w:noProof/>
            <w:webHidden/>
          </w:rPr>
        </w:r>
        <w:r w:rsidR="001A4F50">
          <w:rPr>
            <w:noProof/>
            <w:webHidden/>
          </w:rPr>
          <w:fldChar w:fldCharType="separate"/>
        </w:r>
        <w:r w:rsidR="00A5539B">
          <w:rPr>
            <w:noProof/>
            <w:webHidden/>
          </w:rPr>
          <w:t>143</w:t>
        </w:r>
        <w:r w:rsidR="001A4F50">
          <w:rPr>
            <w:noProof/>
            <w:webHidden/>
          </w:rPr>
          <w:fldChar w:fldCharType="end"/>
        </w:r>
      </w:hyperlink>
    </w:p>
    <w:p w14:paraId="16ED38F9" w14:textId="77777777" w:rsidR="001A4F50" w:rsidRDefault="008362C1">
      <w:pPr>
        <w:pStyle w:val="TOC3"/>
        <w:tabs>
          <w:tab w:val="left" w:pos="1166"/>
        </w:tabs>
        <w:rPr>
          <w:rFonts w:asciiTheme="minorHAnsi" w:hAnsiTheme="minorHAnsi"/>
          <w:noProof/>
          <w:lang w:bidi="ar-SA"/>
        </w:rPr>
      </w:pPr>
      <w:hyperlink w:anchor="_Toc441836224" w:history="1">
        <w:r w:rsidR="001A4F50" w:rsidRPr="00785C60">
          <w:rPr>
            <w:rStyle w:val="Hyperlink"/>
            <w:noProof/>
          </w:rPr>
          <w:t>9.1.3</w:t>
        </w:r>
        <w:r w:rsidR="001A4F50">
          <w:rPr>
            <w:rFonts w:asciiTheme="minorHAnsi" w:hAnsiTheme="minorHAnsi"/>
            <w:noProof/>
            <w:lang w:bidi="ar-SA"/>
          </w:rPr>
          <w:tab/>
        </w:r>
        <w:r w:rsidR="001A4F50" w:rsidRPr="00785C60">
          <w:rPr>
            <w:rStyle w:val="Hyperlink"/>
            <w:noProof/>
          </w:rPr>
          <w:t>Suggested Improvements to CEC</w:t>
        </w:r>
        <w:r w:rsidR="001A4F50">
          <w:rPr>
            <w:noProof/>
            <w:webHidden/>
          </w:rPr>
          <w:tab/>
        </w:r>
        <w:r w:rsidR="001A4F50">
          <w:rPr>
            <w:noProof/>
            <w:webHidden/>
          </w:rPr>
          <w:fldChar w:fldCharType="begin"/>
        </w:r>
        <w:r w:rsidR="001A4F50">
          <w:rPr>
            <w:noProof/>
            <w:webHidden/>
          </w:rPr>
          <w:instrText xml:space="preserve"> PAGEREF _Toc441836224 \h </w:instrText>
        </w:r>
        <w:r w:rsidR="001A4F50">
          <w:rPr>
            <w:noProof/>
            <w:webHidden/>
          </w:rPr>
        </w:r>
        <w:r w:rsidR="001A4F50">
          <w:rPr>
            <w:noProof/>
            <w:webHidden/>
          </w:rPr>
          <w:fldChar w:fldCharType="separate"/>
        </w:r>
        <w:r w:rsidR="00A5539B">
          <w:rPr>
            <w:noProof/>
            <w:webHidden/>
          </w:rPr>
          <w:t>143</w:t>
        </w:r>
        <w:r w:rsidR="001A4F50">
          <w:rPr>
            <w:noProof/>
            <w:webHidden/>
          </w:rPr>
          <w:fldChar w:fldCharType="end"/>
        </w:r>
      </w:hyperlink>
    </w:p>
    <w:p w14:paraId="25AF539E" w14:textId="77777777" w:rsidR="001A4F50" w:rsidRDefault="008362C1">
      <w:pPr>
        <w:pStyle w:val="TOC2"/>
        <w:rPr>
          <w:rFonts w:asciiTheme="minorHAnsi" w:hAnsiTheme="minorHAnsi" w:cstheme="minorBidi"/>
          <w:smallCaps w:val="0"/>
          <w:szCs w:val="22"/>
        </w:rPr>
      </w:pPr>
      <w:hyperlink w:anchor="_Toc441836225" w:history="1">
        <w:r w:rsidR="001A4F50" w:rsidRPr="00785C60">
          <w:rPr>
            <w:rStyle w:val="Hyperlink"/>
            <w:lang w:bidi="en-US"/>
          </w:rPr>
          <w:t>9.2</w:t>
        </w:r>
        <w:r w:rsidR="001A4F50">
          <w:rPr>
            <w:rFonts w:asciiTheme="minorHAnsi" w:hAnsiTheme="minorHAnsi" w:cstheme="minorBidi"/>
            <w:smallCaps w:val="0"/>
            <w:szCs w:val="22"/>
          </w:rPr>
          <w:tab/>
        </w:r>
        <w:r w:rsidR="001A4F50" w:rsidRPr="00785C60">
          <w:rPr>
            <w:rStyle w:val="Hyperlink"/>
          </w:rPr>
          <w:t>Findings From CEC Data Analysis</w:t>
        </w:r>
        <w:r w:rsidR="001A4F50">
          <w:rPr>
            <w:webHidden/>
          </w:rPr>
          <w:tab/>
        </w:r>
        <w:r w:rsidR="001A4F50">
          <w:rPr>
            <w:webHidden/>
          </w:rPr>
          <w:fldChar w:fldCharType="begin"/>
        </w:r>
        <w:r w:rsidR="001A4F50">
          <w:rPr>
            <w:webHidden/>
          </w:rPr>
          <w:instrText xml:space="preserve"> PAGEREF _Toc441836225 \h </w:instrText>
        </w:r>
        <w:r w:rsidR="001A4F50">
          <w:rPr>
            <w:webHidden/>
          </w:rPr>
        </w:r>
        <w:r w:rsidR="001A4F50">
          <w:rPr>
            <w:webHidden/>
          </w:rPr>
          <w:fldChar w:fldCharType="separate"/>
        </w:r>
        <w:r w:rsidR="00A5539B">
          <w:rPr>
            <w:webHidden/>
          </w:rPr>
          <w:t>144</w:t>
        </w:r>
        <w:r w:rsidR="001A4F50">
          <w:rPr>
            <w:webHidden/>
          </w:rPr>
          <w:fldChar w:fldCharType="end"/>
        </w:r>
      </w:hyperlink>
    </w:p>
    <w:p w14:paraId="52279FDA" w14:textId="77777777" w:rsidR="001A4F50" w:rsidRDefault="008362C1">
      <w:pPr>
        <w:pStyle w:val="TOC3"/>
        <w:tabs>
          <w:tab w:val="left" w:pos="1166"/>
        </w:tabs>
        <w:rPr>
          <w:rFonts w:asciiTheme="minorHAnsi" w:hAnsiTheme="minorHAnsi"/>
          <w:noProof/>
          <w:lang w:bidi="ar-SA"/>
        </w:rPr>
      </w:pPr>
      <w:hyperlink w:anchor="_Toc441836226" w:history="1">
        <w:r w:rsidR="001A4F50" w:rsidRPr="00785C60">
          <w:rPr>
            <w:rStyle w:val="Hyperlink"/>
            <w:noProof/>
          </w:rPr>
          <w:t>9.2.1</w:t>
        </w:r>
        <w:r w:rsidR="001A4F50">
          <w:rPr>
            <w:rFonts w:asciiTheme="minorHAnsi" w:hAnsiTheme="minorHAnsi"/>
            <w:noProof/>
            <w:lang w:bidi="ar-SA"/>
          </w:rPr>
          <w:tab/>
        </w:r>
        <w:r w:rsidR="001A4F50" w:rsidRPr="00785C60">
          <w:rPr>
            <w:rStyle w:val="Hyperlink"/>
            <w:noProof/>
          </w:rPr>
          <w:t>Chi-Squared Test</w:t>
        </w:r>
        <w:r w:rsidR="001A4F50">
          <w:rPr>
            <w:noProof/>
            <w:webHidden/>
          </w:rPr>
          <w:tab/>
        </w:r>
        <w:r w:rsidR="001A4F50">
          <w:rPr>
            <w:noProof/>
            <w:webHidden/>
          </w:rPr>
          <w:fldChar w:fldCharType="begin"/>
        </w:r>
        <w:r w:rsidR="001A4F50">
          <w:rPr>
            <w:noProof/>
            <w:webHidden/>
          </w:rPr>
          <w:instrText xml:space="preserve"> PAGEREF _Toc441836226 \h </w:instrText>
        </w:r>
        <w:r w:rsidR="001A4F50">
          <w:rPr>
            <w:noProof/>
            <w:webHidden/>
          </w:rPr>
        </w:r>
        <w:r w:rsidR="001A4F50">
          <w:rPr>
            <w:noProof/>
            <w:webHidden/>
          </w:rPr>
          <w:fldChar w:fldCharType="separate"/>
        </w:r>
        <w:r w:rsidR="00A5539B">
          <w:rPr>
            <w:noProof/>
            <w:webHidden/>
          </w:rPr>
          <w:t>144</w:t>
        </w:r>
        <w:r w:rsidR="001A4F50">
          <w:rPr>
            <w:noProof/>
            <w:webHidden/>
          </w:rPr>
          <w:fldChar w:fldCharType="end"/>
        </w:r>
      </w:hyperlink>
    </w:p>
    <w:p w14:paraId="552C44A9" w14:textId="77777777" w:rsidR="001A4F50" w:rsidRDefault="008362C1">
      <w:pPr>
        <w:pStyle w:val="TOC3"/>
        <w:tabs>
          <w:tab w:val="left" w:pos="1166"/>
        </w:tabs>
        <w:rPr>
          <w:rFonts w:asciiTheme="minorHAnsi" w:hAnsiTheme="minorHAnsi"/>
          <w:noProof/>
          <w:lang w:bidi="ar-SA"/>
        </w:rPr>
      </w:pPr>
      <w:hyperlink w:anchor="_Toc441836227" w:history="1">
        <w:r w:rsidR="001A4F50" w:rsidRPr="00785C60">
          <w:rPr>
            <w:rStyle w:val="Hyperlink"/>
            <w:noProof/>
          </w:rPr>
          <w:t>9.2.2</w:t>
        </w:r>
        <w:r w:rsidR="001A4F50">
          <w:rPr>
            <w:rFonts w:asciiTheme="minorHAnsi" w:hAnsiTheme="minorHAnsi"/>
            <w:noProof/>
            <w:lang w:bidi="ar-SA"/>
          </w:rPr>
          <w:tab/>
        </w:r>
        <w:r w:rsidR="001A4F50" w:rsidRPr="00785C60">
          <w:rPr>
            <w:rStyle w:val="Hyperlink"/>
            <w:noProof/>
          </w:rPr>
          <w:t>ANOVA Test</w:t>
        </w:r>
        <w:r w:rsidR="001A4F50">
          <w:rPr>
            <w:noProof/>
            <w:webHidden/>
          </w:rPr>
          <w:tab/>
        </w:r>
        <w:r w:rsidR="001A4F50">
          <w:rPr>
            <w:noProof/>
            <w:webHidden/>
          </w:rPr>
          <w:fldChar w:fldCharType="begin"/>
        </w:r>
        <w:r w:rsidR="001A4F50">
          <w:rPr>
            <w:noProof/>
            <w:webHidden/>
          </w:rPr>
          <w:instrText xml:space="preserve"> PAGEREF _Toc441836227 \h </w:instrText>
        </w:r>
        <w:r w:rsidR="001A4F50">
          <w:rPr>
            <w:noProof/>
            <w:webHidden/>
          </w:rPr>
        </w:r>
        <w:r w:rsidR="001A4F50">
          <w:rPr>
            <w:noProof/>
            <w:webHidden/>
          </w:rPr>
          <w:fldChar w:fldCharType="separate"/>
        </w:r>
        <w:r w:rsidR="00A5539B">
          <w:rPr>
            <w:noProof/>
            <w:webHidden/>
          </w:rPr>
          <w:t>145</w:t>
        </w:r>
        <w:r w:rsidR="001A4F50">
          <w:rPr>
            <w:noProof/>
            <w:webHidden/>
          </w:rPr>
          <w:fldChar w:fldCharType="end"/>
        </w:r>
      </w:hyperlink>
    </w:p>
    <w:p w14:paraId="1E52F8C3" w14:textId="77777777" w:rsidR="001A4F50" w:rsidRDefault="008362C1">
      <w:pPr>
        <w:pStyle w:val="TOC3"/>
        <w:tabs>
          <w:tab w:val="left" w:pos="1166"/>
        </w:tabs>
        <w:rPr>
          <w:rFonts w:asciiTheme="minorHAnsi" w:hAnsiTheme="minorHAnsi"/>
          <w:noProof/>
          <w:lang w:bidi="ar-SA"/>
        </w:rPr>
      </w:pPr>
      <w:hyperlink w:anchor="_Toc441836228" w:history="1">
        <w:r w:rsidR="001A4F50" w:rsidRPr="00785C60">
          <w:rPr>
            <w:rStyle w:val="Hyperlink"/>
            <w:noProof/>
          </w:rPr>
          <w:t>9.2.3</w:t>
        </w:r>
        <w:r w:rsidR="001A4F50">
          <w:rPr>
            <w:rFonts w:asciiTheme="minorHAnsi" w:hAnsiTheme="minorHAnsi"/>
            <w:noProof/>
            <w:lang w:bidi="ar-SA"/>
          </w:rPr>
          <w:tab/>
        </w:r>
        <w:r w:rsidR="001A4F50" w:rsidRPr="00785C60">
          <w:rPr>
            <w:rStyle w:val="Hyperlink"/>
            <w:noProof/>
          </w:rPr>
          <w:t>Ordinary Least Squares Regression</w:t>
        </w:r>
        <w:r w:rsidR="001A4F50">
          <w:rPr>
            <w:noProof/>
            <w:webHidden/>
          </w:rPr>
          <w:tab/>
        </w:r>
        <w:r w:rsidR="001A4F50">
          <w:rPr>
            <w:noProof/>
            <w:webHidden/>
          </w:rPr>
          <w:fldChar w:fldCharType="begin"/>
        </w:r>
        <w:r w:rsidR="001A4F50">
          <w:rPr>
            <w:noProof/>
            <w:webHidden/>
          </w:rPr>
          <w:instrText xml:space="preserve"> PAGEREF _Toc441836228 \h </w:instrText>
        </w:r>
        <w:r w:rsidR="001A4F50">
          <w:rPr>
            <w:noProof/>
            <w:webHidden/>
          </w:rPr>
        </w:r>
        <w:r w:rsidR="001A4F50">
          <w:rPr>
            <w:noProof/>
            <w:webHidden/>
          </w:rPr>
          <w:fldChar w:fldCharType="separate"/>
        </w:r>
        <w:r w:rsidR="00A5539B">
          <w:rPr>
            <w:noProof/>
            <w:webHidden/>
          </w:rPr>
          <w:t>146</w:t>
        </w:r>
        <w:r w:rsidR="001A4F50">
          <w:rPr>
            <w:noProof/>
            <w:webHidden/>
          </w:rPr>
          <w:fldChar w:fldCharType="end"/>
        </w:r>
      </w:hyperlink>
    </w:p>
    <w:p w14:paraId="701E23DC" w14:textId="77777777" w:rsidR="001A4F50" w:rsidRDefault="008362C1">
      <w:pPr>
        <w:pStyle w:val="TOC1"/>
        <w:rPr>
          <w:rFonts w:asciiTheme="minorHAnsi" w:hAnsiTheme="minorHAnsi"/>
          <w:b w:val="0"/>
          <w:smallCaps w:val="0"/>
        </w:rPr>
      </w:pPr>
      <w:hyperlink w:anchor="_Toc441836229" w:history="1">
        <w:r w:rsidR="001A4F50" w:rsidRPr="00785C60">
          <w:rPr>
            <w:rStyle w:val="Hyperlink"/>
          </w:rPr>
          <w:t>Section 10</w:t>
        </w:r>
        <w:r w:rsidR="001A4F50">
          <w:rPr>
            <w:rFonts w:asciiTheme="minorHAnsi" w:hAnsiTheme="minorHAnsi"/>
            <w:b w:val="0"/>
            <w:smallCaps w:val="0"/>
          </w:rPr>
          <w:tab/>
        </w:r>
        <w:r w:rsidR="001A4F50" w:rsidRPr="00785C60">
          <w:rPr>
            <w:rStyle w:val="Hyperlink"/>
          </w:rPr>
          <w:t>Document Review Findings</w:t>
        </w:r>
        <w:r w:rsidR="001A4F50">
          <w:rPr>
            <w:webHidden/>
          </w:rPr>
          <w:tab/>
        </w:r>
        <w:r w:rsidR="001A4F50">
          <w:rPr>
            <w:webHidden/>
          </w:rPr>
          <w:fldChar w:fldCharType="begin"/>
        </w:r>
        <w:r w:rsidR="001A4F50">
          <w:rPr>
            <w:webHidden/>
          </w:rPr>
          <w:instrText xml:space="preserve"> PAGEREF _Toc441836229 \h </w:instrText>
        </w:r>
        <w:r w:rsidR="001A4F50">
          <w:rPr>
            <w:webHidden/>
          </w:rPr>
        </w:r>
        <w:r w:rsidR="001A4F50">
          <w:rPr>
            <w:webHidden/>
          </w:rPr>
          <w:fldChar w:fldCharType="separate"/>
        </w:r>
        <w:r w:rsidR="00A5539B">
          <w:rPr>
            <w:webHidden/>
          </w:rPr>
          <w:t>149</w:t>
        </w:r>
        <w:r w:rsidR="001A4F50">
          <w:rPr>
            <w:webHidden/>
          </w:rPr>
          <w:fldChar w:fldCharType="end"/>
        </w:r>
      </w:hyperlink>
    </w:p>
    <w:p w14:paraId="4F5292A7" w14:textId="77777777" w:rsidR="001A4F50" w:rsidRDefault="008362C1">
      <w:pPr>
        <w:pStyle w:val="TOC2"/>
        <w:rPr>
          <w:rFonts w:asciiTheme="minorHAnsi" w:hAnsiTheme="minorHAnsi" w:cstheme="minorBidi"/>
          <w:smallCaps w:val="0"/>
          <w:szCs w:val="22"/>
        </w:rPr>
      </w:pPr>
      <w:hyperlink w:anchor="_Toc441836230" w:history="1">
        <w:r w:rsidR="001A4F50" w:rsidRPr="00785C60">
          <w:rPr>
            <w:rStyle w:val="Hyperlink"/>
            <w:lang w:bidi="en-US"/>
          </w:rPr>
          <w:t>10.1</w:t>
        </w:r>
        <w:r w:rsidR="001A4F50">
          <w:rPr>
            <w:rFonts w:asciiTheme="minorHAnsi" w:hAnsiTheme="minorHAnsi" w:cstheme="minorBidi"/>
            <w:smallCaps w:val="0"/>
            <w:szCs w:val="22"/>
          </w:rPr>
          <w:tab/>
        </w:r>
        <w:r w:rsidR="001A4F50" w:rsidRPr="00785C60">
          <w:rPr>
            <w:rStyle w:val="Hyperlink"/>
            <w:lang w:bidi="en-US"/>
          </w:rPr>
          <w:t>Participation Resources and Materials</w:t>
        </w:r>
        <w:r w:rsidR="001A4F50">
          <w:rPr>
            <w:webHidden/>
          </w:rPr>
          <w:tab/>
        </w:r>
        <w:r w:rsidR="001A4F50">
          <w:rPr>
            <w:webHidden/>
          </w:rPr>
          <w:fldChar w:fldCharType="begin"/>
        </w:r>
        <w:r w:rsidR="001A4F50">
          <w:rPr>
            <w:webHidden/>
          </w:rPr>
          <w:instrText xml:space="preserve"> PAGEREF _Toc441836230 \h </w:instrText>
        </w:r>
        <w:r w:rsidR="001A4F50">
          <w:rPr>
            <w:webHidden/>
          </w:rPr>
        </w:r>
        <w:r w:rsidR="001A4F50">
          <w:rPr>
            <w:webHidden/>
          </w:rPr>
          <w:fldChar w:fldCharType="separate"/>
        </w:r>
        <w:r w:rsidR="00A5539B">
          <w:rPr>
            <w:webHidden/>
          </w:rPr>
          <w:t>152</w:t>
        </w:r>
        <w:r w:rsidR="001A4F50">
          <w:rPr>
            <w:webHidden/>
          </w:rPr>
          <w:fldChar w:fldCharType="end"/>
        </w:r>
      </w:hyperlink>
    </w:p>
    <w:p w14:paraId="2DD0E184" w14:textId="77777777" w:rsidR="001A4F50" w:rsidRDefault="008362C1">
      <w:pPr>
        <w:pStyle w:val="TOC2"/>
        <w:rPr>
          <w:rFonts w:asciiTheme="minorHAnsi" w:hAnsiTheme="minorHAnsi" w:cstheme="minorBidi"/>
          <w:smallCaps w:val="0"/>
          <w:szCs w:val="22"/>
        </w:rPr>
      </w:pPr>
      <w:hyperlink w:anchor="_Toc441836231" w:history="1">
        <w:r w:rsidR="001A4F50" w:rsidRPr="00785C60">
          <w:rPr>
            <w:rStyle w:val="Hyperlink"/>
            <w:lang w:bidi="en-US"/>
          </w:rPr>
          <w:t>10.2</w:t>
        </w:r>
        <w:r w:rsidR="001A4F50">
          <w:rPr>
            <w:rFonts w:asciiTheme="minorHAnsi" w:hAnsiTheme="minorHAnsi" w:cstheme="minorBidi"/>
            <w:smallCaps w:val="0"/>
            <w:szCs w:val="22"/>
          </w:rPr>
          <w:tab/>
        </w:r>
        <w:r w:rsidR="001A4F50" w:rsidRPr="00785C60">
          <w:rPr>
            <w:rStyle w:val="Hyperlink"/>
            <w:lang w:bidi="en-US"/>
          </w:rPr>
          <w:t>Vendor Tools and Materials</w:t>
        </w:r>
        <w:r w:rsidR="001A4F50">
          <w:rPr>
            <w:webHidden/>
          </w:rPr>
          <w:tab/>
        </w:r>
        <w:r w:rsidR="001A4F50">
          <w:rPr>
            <w:webHidden/>
          </w:rPr>
          <w:fldChar w:fldCharType="begin"/>
        </w:r>
        <w:r w:rsidR="001A4F50">
          <w:rPr>
            <w:webHidden/>
          </w:rPr>
          <w:instrText xml:space="preserve"> PAGEREF _Toc441836231 \h </w:instrText>
        </w:r>
        <w:r w:rsidR="001A4F50">
          <w:rPr>
            <w:webHidden/>
          </w:rPr>
        </w:r>
        <w:r w:rsidR="001A4F50">
          <w:rPr>
            <w:webHidden/>
          </w:rPr>
          <w:fldChar w:fldCharType="separate"/>
        </w:r>
        <w:r w:rsidR="00A5539B">
          <w:rPr>
            <w:webHidden/>
          </w:rPr>
          <w:t>152</w:t>
        </w:r>
        <w:r w:rsidR="001A4F50">
          <w:rPr>
            <w:webHidden/>
          </w:rPr>
          <w:fldChar w:fldCharType="end"/>
        </w:r>
      </w:hyperlink>
    </w:p>
    <w:p w14:paraId="41685E6B" w14:textId="77777777" w:rsidR="001A4F50" w:rsidRDefault="008362C1">
      <w:pPr>
        <w:pStyle w:val="TOC2"/>
        <w:rPr>
          <w:rFonts w:asciiTheme="minorHAnsi" w:hAnsiTheme="minorHAnsi" w:cstheme="minorBidi"/>
          <w:smallCaps w:val="0"/>
          <w:szCs w:val="22"/>
        </w:rPr>
      </w:pPr>
      <w:hyperlink w:anchor="_Toc441836232" w:history="1">
        <w:r w:rsidR="001A4F50" w:rsidRPr="00785C60">
          <w:rPr>
            <w:rStyle w:val="Hyperlink"/>
            <w:lang w:bidi="en-US"/>
          </w:rPr>
          <w:t>10.3</w:t>
        </w:r>
        <w:r w:rsidR="001A4F50">
          <w:rPr>
            <w:rFonts w:asciiTheme="minorHAnsi" w:hAnsiTheme="minorHAnsi" w:cstheme="minorBidi"/>
            <w:smallCaps w:val="0"/>
            <w:szCs w:val="22"/>
          </w:rPr>
          <w:tab/>
        </w:r>
        <w:r w:rsidR="001A4F50" w:rsidRPr="00785C60">
          <w:rPr>
            <w:rStyle w:val="Hyperlink"/>
            <w:lang w:bidi="en-US"/>
          </w:rPr>
          <w:t>Financing Tools and Materials</w:t>
        </w:r>
        <w:r w:rsidR="001A4F50">
          <w:rPr>
            <w:webHidden/>
          </w:rPr>
          <w:tab/>
        </w:r>
        <w:r w:rsidR="001A4F50">
          <w:rPr>
            <w:webHidden/>
          </w:rPr>
          <w:fldChar w:fldCharType="begin"/>
        </w:r>
        <w:r w:rsidR="001A4F50">
          <w:rPr>
            <w:webHidden/>
          </w:rPr>
          <w:instrText xml:space="preserve"> PAGEREF _Toc441836232 \h </w:instrText>
        </w:r>
        <w:r w:rsidR="001A4F50">
          <w:rPr>
            <w:webHidden/>
          </w:rPr>
        </w:r>
        <w:r w:rsidR="001A4F50">
          <w:rPr>
            <w:webHidden/>
          </w:rPr>
          <w:fldChar w:fldCharType="separate"/>
        </w:r>
        <w:r w:rsidR="00A5539B">
          <w:rPr>
            <w:webHidden/>
          </w:rPr>
          <w:t>153</w:t>
        </w:r>
        <w:r w:rsidR="001A4F50">
          <w:rPr>
            <w:webHidden/>
          </w:rPr>
          <w:fldChar w:fldCharType="end"/>
        </w:r>
      </w:hyperlink>
    </w:p>
    <w:p w14:paraId="5BFB0410" w14:textId="77777777" w:rsidR="001A4F50" w:rsidRDefault="008362C1">
      <w:pPr>
        <w:pStyle w:val="TOC2"/>
        <w:rPr>
          <w:rFonts w:asciiTheme="minorHAnsi" w:hAnsiTheme="minorHAnsi" w:cstheme="minorBidi"/>
          <w:smallCaps w:val="0"/>
          <w:szCs w:val="22"/>
        </w:rPr>
      </w:pPr>
      <w:hyperlink w:anchor="_Toc441836233" w:history="1">
        <w:r w:rsidR="001A4F50" w:rsidRPr="00785C60">
          <w:rPr>
            <w:rStyle w:val="Hyperlink"/>
            <w:lang w:bidi="en-US"/>
          </w:rPr>
          <w:t>10.4</w:t>
        </w:r>
        <w:r w:rsidR="001A4F50">
          <w:rPr>
            <w:rFonts w:asciiTheme="minorHAnsi" w:hAnsiTheme="minorHAnsi" w:cstheme="minorBidi"/>
            <w:smallCaps w:val="0"/>
            <w:szCs w:val="22"/>
          </w:rPr>
          <w:tab/>
        </w:r>
        <w:r w:rsidR="001A4F50" w:rsidRPr="00785C60">
          <w:rPr>
            <w:rStyle w:val="Hyperlink"/>
            <w:lang w:bidi="en-US"/>
          </w:rPr>
          <w:t>Marketing Materials</w:t>
        </w:r>
        <w:r w:rsidR="001A4F50">
          <w:rPr>
            <w:webHidden/>
          </w:rPr>
          <w:tab/>
        </w:r>
        <w:r w:rsidR="001A4F50">
          <w:rPr>
            <w:webHidden/>
          </w:rPr>
          <w:fldChar w:fldCharType="begin"/>
        </w:r>
        <w:r w:rsidR="001A4F50">
          <w:rPr>
            <w:webHidden/>
          </w:rPr>
          <w:instrText xml:space="preserve"> PAGEREF _Toc441836233 \h </w:instrText>
        </w:r>
        <w:r w:rsidR="001A4F50">
          <w:rPr>
            <w:webHidden/>
          </w:rPr>
        </w:r>
        <w:r w:rsidR="001A4F50">
          <w:rPr>
            <w:webHidden/>
          </w:rPr>
          <w:fldChar w:fldCharType="separate"/>
        </w:r>
        <w:r w:rsidR="00A5539B">
          <w:rPr>
            <w:webHidden/>
          </w:rPr>
          <w:t>154</w:t>
        </w:r>
        <w:r w:rsidR="001A4F50">
          <w:rPr>
            <w:webHidden/>
          </w:rPr>
          <w:fldChar w:fldCharType="end"/>
        </w:r>
      </w:hyperlink>
    </w:p>
    <w:p w14:paraId="47D7C7CF" w14:textId="4A7C61CB" w:rsidR="001A4F50" w:rsidRDefault="008362C1">
      <w:pPr>
        <w:pStyle w:val="TOC1"/>
        <w:rPr>
          <w:rFonts w:asciiTheme="minorHAnsi" w:hAnsiTheme="minorHAnsi"/>
          <w:b w:val="0"/>
          <w:smallCaps w:val="0"/>
        </w:rPr>
      </w:pPr>
      <w:hyperlink w:anchor="_Toc441836234" w:history="1">
        <w:r w:rsidR="001A4F50" w:rsidRPr="00785C60">
          <w:rPr>
            <w:rStyle w:val="Hyperlink"/>
            <w:rFonts w:cs="Arial"/>
            <w:snapToGrid w:val="0"/>
            <w:w w:val="0"/>
          </w:rPr>
          <w:t>Appendix A</w:t>
        </w:r>
        <w:r w:rsidR="001A4F50">
          <w:rPr>
            <w:rFonts w:asciiTheme="minorHAnsi" w:hAnsiTheme="minorHAnsi"/>
            <w:b w:val="0"/>
            <w:smallCaps w:val="0"/>
          </w:rPr>
          <w:tab/>
        </w:r>
        <w:r w:rsidR="001A4F50" w:rsidRPr="00785C60">
          <w:rPr>
            <w:rStyle w:val="Hyperlink"/>
          </w:rPr>
          <w:t>Additional Details</w:t>
        </w:r>
        <w:r w:rsidR="001A4F50">
          <w:rPr>
            <w:webHidden/>
          </w:rPr>
          <w:tab/>
          <w:t>A-</w:t>
        </w:r>
        <w:r w:rsidR="001A4F50">
          <w:rPr>
            <w:webHidden/>
          </w:rPr>
          <w:fldChar w:fldCharType="begin"/>
        </w:r>
        <w:r w:rsidR="001A4F50">
          <w:rPr>
            <w:webHidden/>
          </w:rPr>
          <w:instrText xml:space="preserve"> PAGEREF _Toc441836234 \h </w:instrText>
        </w:r>
        <w:r w:rsidR="001A4F50">
          <w:rPr>
            <w:webHidden/>
          </w:rPr>
        </w:r>
        <w:r w:rsidR="001A4F50">
          <w:rPr>
            <w:webHidden/>
          </w:rPr>
          <w:fldChar w:fldCharType="separate"/>
        </w:r>
        <w:r w:rsidR="00A5539B">
          <w:rPr>
            <w:webHidden/>
          </w:rPr>
          <w:t>1</w:t>
        </w:r>
        <w:r w:rsidR="001A4F50">
          <w:rPr>
            <w:webHidden/>
          </w:rPr>
          <w:fldChar w:fldCharType="end"/>
        </w:r>
      </w:hyperlink>
    </w:p>
    <w:p w14:paraId="3C191C8D" w14:textId="031CB208" w:rsidR="001A4F50" w:rsidRDefault="008362C1">
      <w:pPr>
        <w:pStyle w:val="TOC2"/>
        <w:rPr>
          <w:rFonts w:asciiTheme="minorHAnsi" w:hAnsiTheme="minorHAnsi" w:cstheme="minorBidi"/>
          <w:smallCaps w:val="0"/>
          <w:szCs w:val="22"/>
        </w:rPr>
      </w:pPr>
      <w:hyperlink w:anchor="_Toc441836235" w:history="1">
        <w:r w:rsidR="001A4F50" w:rsidRPr="00785C60">
          <w:rPr>
            <w:rStyle w:val="Hyperlink"/>
            <w:rFonts w:cs="Arial"/>
            <w:snapToGrid w:val="0"/>
            <w:w w:val="0"/>
          </w:rPr>
          <w:t>A.1</w:t>
        </w:r>
        <w:r w:rsidR="001A4F50">
          <w:rPr>
            <w:rFonts w:asciiTheme="minorHAnsi" w:hAnsiTheme="minorHAnsi" w:cstheme="minorBidi"/>
            <w:smallCaps w:val="0"/>
            <w:szCs w:val="22"/>
          </w:rPr>
          <w:tab/>
        </w:r>
        <w:r w:rsidR="001A4F50" w:rsidRPr="00785C60">
          <w:rPr>
            <w:rStyle w:val="Hyperlink"/>
          </w:rPr>
          <w:t>Methodology</w:t>
        </w:r>
        <w:r w:rsidR="001A4F50">
          <w:rPr>
            <w:webHidden/>
          </w:rPr>
          <w:tab/>
        </w:r>
        <w:r w:rsidR="001A4F50" w:rsidRPr="001A4F50">
          <w:rPr>
            <w:webHidden/>
          </w:rPr>
          <w:t>A-</w:t>
        </w:r>
        <w:r w:rsidR="001A4F50">
          <w:rPr>
            <w:webHidden/>
          </w:rPr>
          <w:fldChar w:fldCharType="begin"/>
        </w:r>
        <w:r w:rsidR="001A4F50">
          <w:rPr>
            <w:webHidden/>
          </w:rPr>
          <w:instrText xml:space="preserve"> PAGEREF _Toc441836235 \h </w:instrText>
        </w:r>
        <w:r w:rsidR="001A4F50">
          <w:rPr>
            <w:webHidden/>
          </w:rPr>
        </w:r>
        <w:r w:rsidR="001A4F50">
          <w:rPr>
            <w:webHidden/>
          </w:rPr>
          <w:fldChar w:fldCharType="separate"/>
        </w:r>
        <w:r w:rsidR="00A5539B">
          <w:rPr>
            <w:webHidden/>
          </w:rPr>
          <w:t>1</w:t>
        </w:r>
        <w:r w:rsidR="001A4F50">
          <w:rPr>
            <w:webHidden/>
          </w:rPr>
          <w:fldChar w:fldCharType="end"/>
        </w:r>
      </w:hyperlink>
    </w:p>
    <w:p w14:paraId="2A692A96" w14:textId="7EE69759" w:rsidR="001A4F50" w:rsidRDefault="008362C1">
      <w:pPr>
        <w:pStyle w:val="TOC3"/>
        <w:tabs>
          <w:tab w:val="left" w:pos="1200"/>
        </w:tabs>
        <w:rPr>
          <w:rFonts w:asciiTheme="minorHAnsi" w:hAnsiTheme="minorHAnsi"/>
          <w:noProof/>
          <w:lang w:bidi="ar-SA"/>
        </w:rPr>
      </w:pPr>
      <w:hyperlink w:anchor="_Toc441836236" w:history="1">
        <w:r w:rsidR="001A4F50" w:rsidRPr="00785C60">
          <w:rPr>
            <w:rStyle w:val="Hyperlink"/>
            <w:noProof/>
          </w:rPr>
          <w:t>A.1.1</w:t>
        </w:r>
        <w:r w:rsidR="001A4F50">
          <w:rPr>
            <w:rFonts w:asciiTheme="minorHAnsi" w:hAnsiTheme="minorHAnsi"/>
            <w:noProof/>
            <w:lang w:bidi="ar-SA"/>
          </w:rPr>
          <w:tab/>
        </w:r>
        <w:r w:rsidR="001A4F50" w:rsidRPr="00785C60">
          <w:rPr>
            <w:rStyle w:val="Hyperlink"/>
            <w:noProof/>
          </w:rPr>
          <w:t>End-user Participant Surveys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_Toc441836236 \h </w:instrText>
        </w:r>
        <w:r w:rsidR="001A4F50">
          <w:rPr>
            <w:noProof/>
            <w:webHidden/>
          </w:rPr>
        </w:r>
        <w:r w:rsidR="001A4F50">
          <w:rPr>
            <w:noProof/>
            <w:webHidden/>
          </w:rPr>
          <w:fldChar w:fldCharType="separate"/>
        </w:r>
        <w:r w:rsidR="00A5539B">
          <w:rPr>
            <w:noProof/>
            <w:webHidden/>
          </w:rPr>
          <w:t>1</w:t>
        </w:r>
        <w:r w:rsidR="001A4F50">
          <w:rPr>
            <w:noProof/>
            <w:webHidden/>
          </w:rPr>
          <w:fldChar w:fldCharType="end"/>
        </w:r>
      </w:hyperlink>
    </w:p>
    <w:p w14:paraId="1F937C69" w14:textId="6F49253F" w:rsidR="001A4F50" w:rsidRDefault="008362C1">
      <w:pPr>
        <w:pStyle w:val="TOC3"/>
        <w:tabs>
          <w:tab w:val="left" w:pos="1200"/>
        </w:tabs>
        <w:rPr>
          <w:rFonts w:asciiTheme="minorHAnsi" w:hAnsiTheme="minorHAnsi"/>
          <w:noProof/>
          <w:lang w:bidi="ar-SA"/>
        </w:rPr>
      </w:pPr>
      <w:hyperlink w:anchor="_Toc441836237" w:history="1">
        <w:r w:rsidR="001A4F50" w:rsidRPr="00785C60">
          <w:rPr>
            <w:rStyle w:val="Hyperlink"/>
            <w:noProof/>
          </w:rPr>
          <w:t>A.1.2</w:t>
        </w:r>
        <w:r w:rsidR="001A4F50">
          <w:rPr>
            <w:rFonts w:asciiTheme="minorHAnsi" w:hAnsiTheme="minorHAnsi"/>
            <w:noProof/>
            <w:lang w:bidi="ar-SA"/>
          </w:rPr>
          <w:tab/>
        </w:r>
        <w:r w:rsidR="001A4F50" w:rsidRPr="00785C60">
          <w:rPr>
            <w:rStyle w:val="Hyperlink"/>
            <w:noProof/>
          </w:rPr>
          <w:t>End-user Nonparticipant Surveys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_Toc441836237 \h </w:instrText>
        </w:r>
        <w:r w:rsidR="001A4F50">
          <w:rPr>
            <w:noProof/>
            <w:webHidden/>
          </w:rPr>
        </w:r>
        <w:r w:rsidR="001A4F50">
          <w:rPr>
            <w:noProof/>
            <w:webHidden/>
          </w:rPr>
          <w:fldChar w:fldCharType="separate"/>
        </w:r>
        <w:r w:rsidR="00A5539B">
          <w:rPr>
            <w:noProof/>
            <w:webHidden/>
          </w:rPr>
          <w:t>4</w:t>
        </w:r>
        <w:r w:rsidR="001A4F50">
          <w:rPr>
            <w:noProof/>
            <w:webHidden/>
          </w:rPr>
          <w:fldChar w:fldCharType="end"/>
        </w:r>
      </w:hyperlink>
    </w:p>
    <w:p w14:paraId="7818794B" w14:textId="6426D2A7" w:rsidR="001A4F50" w:rsidRDefault="008362C1">
      <w:pPr>
        <w:pStyle w:val="TOC3"/>
        <w:tabs>
          <w:tab w:val="left" w:pos="1200"/>
        </w:tabs>
        <w:rPr>
          <w:rFonts w:asciiTheme="minorHAnsi" w:hAnsiTheme="minorHAnsi"/>
          <w:noProof/>
          <w:lang w:bidi="ar-SA"/>
        </w:rPr>
      </w:pPr>
      <w:hyperlink w:anchor="_Toc441836238" w:history="1">
        <w:r w:rsidR="001A4F50" w:rsidRPr="00785C60">
          <w:rPr>
            <w:rStyle w:val="Hyperlink"/>
            <w:noProof/>
          </w:rPr>
          <w:t>A.1.3</w:t>
        </w:r>
        <w:r w:rsidR="001A4F50">
          <w:rPr>
            <w:rFonts w:asciiTheme="minorHAnsi" w:hAnsiTheme="minorHAnsi"/>
            <w:noProof/>
            <w:lang w:bidi="ar-SA"/>
          </w:rPr>
          <w:tab/>
        </w:r>
        <w:r w:rsidR="001A4F50" w:rsidRPr="00785C60">
          <w:rPr>
            <w:rStyle w:val="Hyperlink"/>
            <w:noProof/>
          </w:rPr>
          <w:t>On-site Persistence</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_Toc441836238 \h </w:instrText>
        </w:r>
        <w:r w:rsidR="001A4F50">
          <w:rPr>
            <w:noProof/>
            <w:webHidden/>
          </w:rPr>
        </w:r>
        <w:r w:rsidR="001A4F50">
          <w:rPr>
            <w:noProof/>
            <w:webHidden/>
          </w:rPr>
          <w:fldChar w:fldCharType="separate"/>
        </w:r>
        <w:r w:rsidR="00A5539B">
          <w:rPr>
            <w:noProof/>
            <w:webHidden/>
          </w:rPr>
          <w:t>5</w:t>
        </w:r>
        <w:r w:rsidR="001A4F50">
          <w:rPr>
            <w:noProof/>
            <w:webHidden/>
          </w:rPr>
          <w:fldChar w:fldCharType="end"/>
        </w:r>
      </w:hyperlink>
    </w:p>
    <w:p w14:paraId="5DF23871" w14:textId="406C38BE" w:rsidR="001A4F50" w:rsidRDefault="008362C1">
      <w:pPr>
        <w:pStyle w:val="TOC2"/>
        <w:rPr>
          <w:rFonts w:asciiTheme="minorHAnsi" w:hAnsiTheme="minorHAnsi" w:cstheme="minorBidi"/>
          <w:smallCaps w:val="0"/>
          <w:szCs w:val="22"/>
        </w:rPr>
      </w:pPr>
      <w:hyperlink w:anchor="_Toc441836239" w:history="1">
        <w:r w:rsidR="001A4F50" w:rsidRPr="00785C60">
          <w:rPr>
            <w:rStyle w:val="Hyperlink"/>
            <w:rFonts w:cs="Arial"/>
            <w:snapToGrid w:val="0"/>
            <w:w w:val="0"/>
          </w:rPr>
          <w:t>A.2</w:t>
        </w:r>
        <w:r w:rsidR="001A4F50">
          <w:rPr>
            <w:rFonts w:asciiTheme="minorHAnsi" w:hAnsiTheme="minorHAnsi" w:cstheme="minorBidi"/>
            <w:smallCaps w:val="0"/>
            <w:szCs w:val="22"/>
          </w:rPr>
          <w:tab/>
        </w:r>
        <w:r w:rsidR="001A4F50" w:rsidRPr="00785C60">
          <w:rPr>
            <w:rStyle w:val="Hyperlink"/>
          </w:rPr>
          <w:t>Program Process</w:t>
        </w:r>
        <w:r w:rsidR="001A4F50">
          <w:rPr>
            <w:webHidden/>
          </w:rPr>
          <w:tab/>
        </w:r>
        <w:r w:rsidR="001A4F50" w:rsidRPr="001A4F50">
          <w:rPr>
            <w:webHidden/>
          </w:rPr>
          <w:t>A-</w:t>
        </w:r>
        <w:r w:rsidR="001A4F50">
          <w:rPr>
            <w:webHidden/>
          </w:rPr>
          <w:fldChar w:fldCharType="begin"/>
        </w:r>
        <w:r w:rsidR="001A4F50">
          <w:rPr>
            <w:webHidden/>
          </w:rPr>
          <w:instrText xml:space="preserve"> PAGEREF _Toc441836239 \h </w:instrText>
        </w:r>
        <w:r w:rsidR="001A4F50">
          <w:rPr>
            <w:webHidden/>
          </w:rPr>
        </w:r>
        <w:r w:rsidR="001A4F50">
          <w:rPr>
            <w:webHidden/>
          </w:rPr>
          <w:fldChar w:fldCharType="separate"/>
        </w:r>
        <w:r w:rsidR="00A5539B">
          <w:rPr>
            <w:webHidden/>
          </w:rPr>
          <w:t>6</w:t>
        </w:r>
        <w:r w:rsidR="001A4F50">
          <w:rPr>
            <w:webHidden/>
          </w:rPr>
          <w:fldChar w:fldCharType="end"/>
        </w:r>
      </w:hyperlink>
    </w:p>
    <w:p w14:paraId="306C2D2E" w14:textId="12C9B654" w:rsidR="001A4F50" w:rsidRDefault="008362C1">
      <w:pPr>
        <w:pStyle w:val="TOC3"/>
        <w:tabs>
          <w:tab w:val="left" w:pos="1200"/>
        </w:tabs>
        <w:rPr>
          <w:rFonts w:asciiTheme="minorHAnsi" w:hAnsiTheme="minorHAnsi"/>
          <w:noProof/>
          <w:lang w:bidi="ar-SA"/>
        </w:rPr>
      </w:pPr>
      <w:hyperlink w:anchor="_Toc441836240" w:history="1">
        <w:r w:rsidR="001A4F50" w:rsidRPr="00785C60">
          <w:rPr>
            <w:rStyle w:val="Hyperlink"/>
            <w:noProof/>
          </w:rPr>
          <w:t>A.2.1</w:t>
        </w:r>
        <w:r w:rsidR="001A4F50">
          <w:rPr>
            <w:rFonts w:asciiTheme="minorHAnsi" w:hAnsiTheme="minorHAnsi"/>
            <w:noProof/>
            <w:lang w:bidi="ar-SA"/>
          </w:rPr>
          <w:tab/>
        </w:r>
        <w:r w:rsidR="001A4F50" w:rsidRPr="00785C60">
          <w:rPr>
            <w:rStyle w:val="Hyperlink"/>
            <w:noProof/>
          </w:rPr>
          <w:t>End-user Surveys – Program Process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_Toc441836240 \h </w:instrText>
        </w:r>
        <w:r w:rsidR="001A4F50">
          <w:rPr>
            <w:noProof/>
            <w:webHidden/>
          </w:rPr>
        </w:r>
        <w:r w:rsidR="001A4F50">
          <w:rPr>
            <w:noProof/>
            <w:webHidden/>
          </w:rPr>
          <w:fldChar w:fldCharType="separate"/>
        </w:r>
        <w:r w:rsidR="00A5539B">
          <w:rPr>
            <w:noProof/>
            <w:webHidden/>
          </w:rPr>
          <w:t>6</w:t>
        </w:r>
        <w:r w:rsidR="001A4F50">
          <w:rPr>
            <w:noProof/>
            <w:webHidden/>
          </w:rPr>
          <w:fldChar w:fldCharType="end"/>
        </w:r>
      </w:hyperlink>
    </w:p>
    <w:p w14:paraId="410E074A" w14:textId="5F647E2B" w:rsidR="001A4F50" w:rsidRDefault="008362C1">
      <w:pPr>
        <w:pStyle w:val="TOC3"/>
        <w:tabs>
          <w:tab w:val="left" w:pos="1200"/>
        </w:tabs>
        <w:rPr>
          <w:rFonts w:asciiTheme="minorHAnsi" w:hAnsiTheme="minorHAnsi"/>
          <w:noProof/>
          <w:lang w:bidi="ar-SA"/>
        </w:rPr>
      </w:pPr>
      <w:hyperlink w:anchor="_Toc441836241" w:history="1">
        <w:r w:rsidR="001A4F50" w:rsidRPr="00785C60">
          <w:rPr>
            <w:rStyle w:val="Hyperlink"/>
            <w:noProof/>
          </w:rPr>
          <w:t>A.2.2</w:t>
        </w:r>
        <w:r w:rsidR="001A4F50">
          <w:rPr>
            <w:rFonts w:asciiTheme="minorHAnsi" w:hAnsiTheme="minorHAnsi"/>
            <w:noProof/>
            <w:lang w:bidi="ar-SA"/>
          </w:rPr>
          <w:tab/>
        </w:r>
        <w:r w:rsidR="001A4F50" w:rsidRPr="00785C60">
          <w:rPr>
            <w:rStyle w:val="Hyperlink"/>
            <w:noProof/>
          </w:rPr>
          <w:t>End-User Data Analysis – Wait Time</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_Toc441836241 \h </w:instrText>
        </w:r>
        <w:r w:rsidR="001A4F50">
          <w:rPr>
            <w:noProof/>
            <w:webHidden/>
          </w:rPr>
        </w:r>
        <w:r w:rsidR="001A4F50">
          <w:rPr>
            <w:noProof/>
            <w:webHidden/>
          </w:rPr>
          <w:fldChar w:fldCharType="separate"/>
        </w:r>
        <w:r w:rsidR="00A5539B">
          <w:rPr>
            <w:noProof/>
            <w:webHidden/>
          </w:rPr>
          <w:t>7</w:t>
        </w:r>
        <w:r w:rsidR="001A4F50">
          <w:rPr>
            <w:noProof/>
            <w:webHidden/>
          </w:rPr>
          <w:fldChar w:fldCharType="end"/>
        </w:r>
      </w:hyperlink>
    </w:p>
    <w:p w14:paraId="523A89F5" w14:textId="2D4926AB" w:rsidR="001A4F50" w:rsidRDefault="008362C1">
      <w:pPr>
        <w:pStyle w:val="TOC2"/>
        <w:rPr>
          <w:rFonts w:asciiTheme="minorHAnsi" w:hAnsiTheme="minorHAnsi" w:cstheme="minorBidi"/>
          <w:smallCaps w:val="0"/>
          <w:szCs w:val="22"/>
        </w:rPr>
      </w:pPr>
      <w:hyperlink w:anchor="_Toc441836242" w:history="1">
        <w:r w:rsidR="001A4F50" w:rsidRPr="00785C60">
          <w:rPr>
            <w:rStyle w:val="Hyperlink"/>
            <w:rFonts w:cs="Arial"/>
            <w:snapToGrid w:val="0"/>
            <w:w w:val="0"/>
          </w:rPr>
          <w:t>A.3</w:t>
        </w:r>
        <w:r w:rsidR="001A4F50">
          <w:rPr>
            <w:rFonts w:asciiTheme="minorHAnsi" w:hAnsiTheme="minorHAnsi" w:cstheme="minorBidi"/>
            <w:smallCaps w:val="0"/>
            <w:szCs w:val="22"/>
          </w:rPr>
          <w:tab/>
        </w:r>
        <w:r w:rsidR="001A4F50" w:rsidRPr="00785C60">
          <w:rPr>
            <w:rStyle w:val="Hyperlink"/>
          </w:rPr>
          <w:t>Decision-Making and Financing (R46)</w:t>
        </w:r>
        <w:r w:rsidR="001A4F50">
          <w:rPr>
            <w:webHidden/>
          </w:rPr>
          <w:tab/>
        </w:r>
        <w:r w:rsidR="001A4F50" w:rsidRPr="001A4F50">
          <w:rPr>
            <w:webHidden/>
          </w:rPr>
          <w:t>A-</w:t>
        </w:r>
        <w:r w:rsidR="001A4F50">
          <w:rPr>
            <w:webHidden/>
          </w:rPr>
          <w:fldChar w:fldCharType="begin"/>
        </w:r>
        <w:r w:rsidR="001A4F50">
          <w:rPr>
            <w:webHidden/>
          </w:rPr>
          <w:instrText xml:space="preserve"> PAGEREF _Toc441836242 \h </w:instrText>
        </w:r>
        <w:r w:rsidR="001A4F50">
          <w:rPr>
            <w:webHidden/>
          </w:rPr>
        </w:r>
        <w:r w:rsidR="001A4F50">
          <w:rPr>
            <w:webHidden/>
          </w:rPr>
          <w:fldChar w:fldCharType="separate"/>
        </w:r>
        <w:r w:rsidR="00A5539B">
          <w:rPr>
            <w:webHidden/>
          </w:rPr>
          <w:t>8</w:t>
        </w:r>
        <w:r w:rsidR="001A4F50">
          <w:rPr>
            <w:webHidden/>
          </w:rPr>
          <w:fldChar w:fldCharType="end"/>
        </w:r>
      </w:hyperlink>
    </w:p>
    <w:p w14:paraId="2ACB614F" w14:textId="6A5D28F0" w:rsidR="001A4F50" w:rsidRDefault="008362C1">
      <w:pPr>
        <w:pStyle w:val="TOC3"/>
        <w:tabs>
          <w:tab w:val="left" w:pos="1200"/>
        </w:tabs>
        <w:rPr>
          <w:rFonts w:asciiTheme="minorHAnsi" w:hAnsiTheme="minorHAnsi"/>
          <w:noProof/>
          <w:lang w:bidi="ar-SA"/>
        </w:rPr>
      </w:pPr>
      <w:hyperlink w:anchor="_Toc441836243" w:history="1">
        <w:r w:rsidR="001A4F50" w:rsidRPr="00785C60">
          <w:rPr>
            <w:rStyle w:val="Hyperlink"/>
            <w:noProof/>
          </w:rPr>
          <w:t>A.3.1</w:t>
        </w:r>
        <w:r w:rsidR="001A4F50">
          <w:rPr>
            <w:rFonts w:asciiTheme="minorHAnsi" w:hAnsiTheme="minorHAnsi"/>
            <w:noProof/>
            <w:lang w:bidi="ar-SA"/>
          </w:rPr>
          <w:tab/>
        </w:r>
        <w:r w:rsidR="001A4F50" w:rsidRPr="00785C60">
          <w:rPr>
            <w:rStyle w:val="Hyperlink"/>
            <w:noProof/>
          </w:rPr>
          <w:t>End-user Participant Surveys – Decision-Making and Financing</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_Toc441836243 \h </w:instrText>
        </w:r>
        <w:r w:rsidR="001A4F50">
          <w:rPr>
            <w:noProof/>
            <w:webHidden/>
          </w:rPr>
        </w:r>
        <w:r w:rsidR="001A4F50">
          <w:rPr>
            <w:noProof/>
            <w:webHidden/>
          </w:rPr>
          <w:fldChar w:fldCharType="separate"/>
        </w:r>
        <w:r w:rsidR="00A5539B">
          <w:rPr>
            <w:noProof/>
            <w:webHidden/>
          </w:rPr>
          <w:t>8</w:t>
        </w:r>
        <w:r w:rsidR="001A4F50">
          <w:rPr>
            <w:noProof/>
            <w:webHidden/>
          </w:rPr>
          <w:fldChar w:fldCharType="end"/>
        </w:r>
      </w:hyperlink>
    </w:p>
    <w:p w14:paraId="5760DD5A" w14:textId="12F86F95" w:rsidR="001A4F50" w:rsidRDefault="008362C1">
      <w:pPr>
        <w:pStyle w:val="TOC3"/>
        <w:tabs>
          <w:tab w:val="left" w:pos="1200"/>
        </w:tabs>
        <w:rPr>
          <w:rFonts w:asciiTheme="minorHAnsi" w:hAnsiTheme="minorHAnsi"/>
          <w:noProof/>
          <w:lang w:bidi="ar-SA"/>
        </w:rPr>
      </w:pPr>
      <w:hyperlink w:anchor="_Toc441836244" w:history="1">
        <w:r w:rsidR="001A4F50" w:rsidRPr="00785C60">
          <w:rPr>
            <w:rStyle w:val="Hyperlink"/>
            <w:noProof/>
          </w:rPr>
          <w:t>A.3.2</w:t>
        </w:r>
        <w:r w:rsidR="001A4F50">
          <w:rPr>
            <w:rFonts w:asciiTheme="minorHAnsi" w:hAnsiTheme="minorHAnsi"/>
            <w:noProof/>
            <w:lang w:bidi="ar-SA"/>
          </w:rPr>
          <w:tab/>
        </w:r>
        <w:r w:rsidR="001A4F50" w:rsidRPr="00785C60">
          <w:rPr>
            <w:rStyle w:val="Hyperlink"/>
            <w:noProof/>
          </w:rPr>
          <w:t>End-user Nonparticipant Surveys – Decision Making and Financing</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_Toc441836244 \h </w:instrText>
        </w:r>
        <w:r w:rsidR="001A4F50">
          <w:rPr>
            <w:noProof/>
            <w:webHidden/>
          </w:rPr>
        </w:r>
        <w:r w:rsidR="001A4F50">
          <w:rPr>
            <w:noProof/>
            <w:webHidden/>
          </w:rPr>
          <w:fldChar w:fldCharType="separate"/>
        </w:r>
        <w:r w:rsidR="00A5539B">
          <w:rPr>
            <w:noProof/>
            <w:webHidden/>
          </w:rPr>
          <w:t>13</w:t>
        </w:r>
        <w:r w:rsidR="001A4F50">
          <w:rPr>
            <w:noProof/>
            <w:webHidden/>
          </w:rPr>
          <w:fldChar w:fldCharType="end"/>
        </w:r>
      </w:hyperlink>
    </w:p>
    <w:p w14:paraId="3A18B4BD" w14:textId="5FDD6C49" w:rsidR="001A4F50" w:rsidRDefault="008362C1">
      <w:pPr>
        <w:pStyle w:val="TOC3"/>
        <w:tabs>
          <w:tab w:val="left" w:pos="1200"/>
        </w:tabs>
        <w:rPr>
          <w:rFonts w:asciiTheme="minorHAnsi" w:hAnsiTheme="minorHAnsi"/>
          <w:noProof/>
          <w:lang w:bidi="ar-SA"/>
        </w:rPr>
      </w:pPr>
      <w:hyperlink w:anchor="_Toc441836245" w:history="1">
        <w:r w:rsidR="001A4F50" w:rsidRPr="00785C60">
          <w:rPr>
            <w:rStyle w:val="Hyperlink"/>
            <w:noProof/>
          </w:rPr>
          <w:t>A.3.3</w:t>
        </w:r>
        <w:r w:rsidR="001A4F50">
          <w:rPr>
            <w:rFonts w:asciiTheme="minorHAnsi" w:hAnsiTheme="minorHAnsi"/>
            <w:noProof/>
            <w:lang w:bidi="ar-SA"/>
          </w:rPr>
          <w:tab/>
        </w:r>
        <w:r w:rsidR="001A4F50" w:rsidRPr="00785C60">
          <w:rPr>
            <w:rStyle w:val="Hyperlink"/>
            <w:noProof/>
          </w:rPr>
          <w:t>HES Vendor Interviews – Decision-Making and Financing</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_Toc441836245 \h </w:instrText>
        </w:r>
        <w:r w:rsidR="001A4F50">
          <w:rPr>
            <w:noProof/>
            <w:webHidden/>
          </w:rPr>
        </w:r>
        <w:r w:rsidR="001A4F50">
          <w:rPr>
            <w:noProof/>
            <w:webHidden/>
          </w:rPr>
          <w:fldChar w:fldCharType="separate"/>
        </w:r>
        <w:r w:rsidR="00A5539B">
          <w:rPr>
            <w:noProof/>
            <w:webHidden/>
          </w:rPr>
          <w:t>20</w:t>
        </w:r>
        <w:r w:rsidR="001A4F50">
          <w:rPr>
            <w:noProof/>
            <w:webHidden/>
          </w:rPr>
          <w:fldChar w:fldCharType="end"/>
        </w:r>
      </w:hyperlink>
    </w:p>
    <w:p w14:paraId="60DA97D7" w14:textId="4C901F76" w:rsidR="001A4F50" w:rsidRDefault="008362C1">
      <w:pPr>
        <w:pStyle w:val="TOC2"/>
        <w:rPr>
          <w:rFonts w:asciiTheme="minorHAnsi" w:hAnsiTheme="minorHAnsi" w:cstheme="minorBidi"/>
          <w:smallCaps w:val="0"/>
          <w:szCs w:val="22"/>
        </w:rPr>
      </w:pPr>
      <w:hyperlink w:anchor="_Toc441836246" w:history="1">
        <w:r w:rsidR="001A4F50" w:rsidRPr="00785C60">
          <w:rPr>
            <w:rStyle w:val="Hyperlink"/>
            <w:rFonts w:cs="Arial"/>
            <w:snapToGrid w:val="0"/>
            <w:w w:val="0"/>
          </w:rPr>
          <w:t>A.4</w:t>
        </w:r>
        <w:r w:rsidR="001A4F50">
          <w:rPr>
            <w:rFonts w:asciiTheme="minorHAnsi" w:hAnsiTheme="minorHAnsi" w:cstheme="minorBidi"/>
            <w:smallCaps w:val="0"/>
            <w:szCs w:val="22"/>
          </w:rPr>
          <w:tab/>
        </w:r>
        <w:r w:rsidR="001A4F50" w:rsidRPr="00785C60">
          <w:rPr>
            <w:rStyle w:val="Hyperlink"/>
          </w:rPr>
          <w:t>Short-Term Persistence</w:t>
        </w:r>
        <w:r w:rsidR="001A4F50">
          <w:rPr>
            <w:webHidden/>
          </w:rPr>
          <w:tab/>
        </w:r>
        <w:r w:rsidR="001A4F50" w:rsidRPr="001A4F50">
          <w:rPr>
            <w:webHidden/>
          </w:rPr>
          <w:t>A-</w:t>
        </w:r>
        <w:r w:rsidR="001A4F50">
          <w:rPr>
            <w:webHidden/>
          </w:rPr>
          <w:fldChar w:fldCharType="begin"/>
        </w:r>
        <w:r w:rsidR="001A4F50">
          <w:rPr>
            <w:webHidden/>
          </w:rPr>
          <w:instrText xml:space="preserve"> PAGEREF _Toc441836246 \h </w:instrText>
        </w:r>
        <w:r w:rsidR="001A4F50">
          <w:rPr>
            <w:webHidden/>
          </w:rPr>
        </w:r>
        <w:r w:rsidR="001A4F50">
          <w:rPr>
            <w:webHidden/>
          </w:rPr>
          <w:fldChar w:fldCharType="separate"/>
        </w:r>
        <w:r w:rsidR="00A5539B">
          <w:rPr>
            <w:webHidden/>
          </w:rPr>
          <w:t>20</w:t>
        </w:r>
        <w:r w:rsidR="001A4F50">
          <w:rPr>
            <w:webHidden/>
          </w:rPr>
          <w:fldChar w:fldCharType="end"/>
        </w:r>
      </w:hyperlink>
    </w:p>
    <w:p w14:paraId="3D000380" w14:textId="5013BDC5" w:rsidR="001A4F50" w:rsidRDefault="008362C1">
      <w:pPr>
        <w:pStyle w:val="TOC2"/>
        <w:rPr>
          <w:rFonts w:asciiTheme="minorHAnsi" w:hAnsiTheme="minorHAnsi" w:cstheme="minorBidi"/>
          <w:smallCaps w:val="0"/>
          <w:szCs w:val="22"/>
        </w:rPr>
      </w:pPr>
      <w:hyperlink w:anchor="_Toc441836247" w:history="1">
        <w:r w:rsidR="001A4F50" w:rsidRPr="00785C60">
          <w:rPr>
            <w:rStyle w:val="Hyperlink"/>
            <w:rFonts w:cs="Arial"/>
            <w:snapToGrid w:val="0"/>
            <w:w w:val="0"/>
          </w:rPr>
          <w:t>A.5</w:t>
        </w:r>
        <w:r w:rsidR="001A4F50">
          <w:rPr>
            <w:rFonts w:asciiTheme="minorHAnsi" w:hAnsiTheme="minorHAnsi" w:cstheme="minorBidi"/>
            <w:smallCaps w:val="0"/>
            <w:szCs w:val="22"/>
          </w:rPr>
          <w:tab/>
        </w:r>
        <w:r w:rsidR="001A4F50" w:rsidRPr="00785C60">
          <w:rPr>
            <w:rStyle w:val="Hyperlink"/>
          </w:rPr>
          <w:t>Net-to-Gross</w:t>
        </w:r>
        <w:r w:rsidR="001A4F50">
          <w:rPr>
            <w:webHidden/>
          </w:rPr>
          <w:tab/>
        </w:r>
        <w:r w:rsidR="001A4F50" w:rsidRPr="001A4F50">
          <w:rPr>
            <w:webHidden/>
          </w:rPr>
          <w:t>A-</w:t>
        </w:r>
        <w:r w:rsidR="001A4F50">
          <w:rPr>
            <w:webHidden/>
          </w:rPr>
          <w:fldChar w:fldCharType="begin"/>
        </w:r>
        <w:r w:rsidR="001A4F50">
          <w:rPr>
            <w:webHidden/>
          </w:rPr>
          <w:instrText xml:space="preserve"> PAGEREF _Toc441836247 \h </w:instrText>
        </w:r>
        <w:r w:rsidR="001A4F50">
          <w:rPr>
            <w:webHidden/>
          </w:rPr>
        </w:r>
        <w:r w:rsidR="001A4F50">
          <w:rPr>
            <w:webHidden/>
          </w:rPr>
          <w:fldChar w:fldCharType="separate"/>
        </w:r>
        <w:r w:rsidR="00A5539B">
          <w:rPr>
            <w:webHidden/>
          </w:rPr>
          <w:t>21</w:t>
        </w:r>
        <w:r w:rsidR="001A4F50">
          <w:rPr>
            <w:webHidden/>
          </w:rPr>
          <w:fldChar w:fldCharType="end"/>
        </w:r>
      </w:hyperlink>
    </w:p>
    <w:p w14:paraId="44930AA9" w14:textId="2064087C" w:rsidR="001A4F50" w:rsidRDefault="008362C1">
      <w:pPr>
        <w:pStyle w:val="TOC3"/>
        <w:tabs>
          <w:tab w:val="left" w:pos="1200"/>
        </w:tabs>
        <w:rPr>
          <w:rFonts w:asciiTheme="minorHAnsi" w:hAnsiTheme="minorHAnsi"/>
          <w:noProof/>
          <w:lang w:bidi="ar-SA"/>
        </w:rPr>
      </w:pPr>
      <w:hyperlink w:anchor="_Toc441836248" w:history="1">
        <w:r w:rsidR="001A4F50" w:rsidRPr="00785C60">
          <w:rPr>
            <w:rStyle w:val="Hyperlink"/>
            <w:noProof/>
          </w:rPr>
          <w:t>A.5.1</w:t>
        </w:r>
        <w:r w:rsidR="001A4F50">
          <w:rPr>
            <w:rFonts w:asciiTheme="minorHAnsi" w:hAnsiTheme="minorHAnsi"/>
            <w:noProof/>
            <w:lang w:bidi="ar-SA"/>
          </w:rPr>
          <w:tab/>
        </w:r>
        <w:r w:rsidR="001A4F50" w:rsidRPr="00785C60">
          <w:rPr>
            <w:rStyle w:val="Hyperlink"/>
            <w:noProof/>
          </w:rPr>
          <w:t>Free Ridership</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_Toc441836248 \h </w:instrText>
        </w:r>
        <w:r w:rsidR="001A4F50">
          <w:rPr>
            <w:noProof/>
            <w:webHidden/>
          </w:rPr>
        </w:r>
        <w:r w:rsidR="001A4F50">
          <w:rPr>
            <w:noProof/>
            <w:webHidden/>
          </w:rPr>
          <w:fldChar w:fldCharType="separate"/>
        </w:r>
        <w:r w:rsidR="00A5539B">
          <w:rPr>
            <w:noProof/>
            <w:webHidden/>
          </w:rPr>
          <w:t>21</w:t>
        </w:r>
        <w:r w:rsidR="001A4F50">
          <w:rPr>
            <w:noProof/>
            <w:webHidden/>
          </w:rPr>
          <w:fldChar w:fldCharType="end"/>
        </w:r>
      </w:hyperlink>
    </w:p>
    <w:p w14:paraId="580CC1F8" w14:textId="38A62F53" w:rsidR="001A4F50" w:rsidRDefault="008362C1">
      <w:pPr>
        <w:pStyle w:val="TOC3"/>
        <w:tabs>
          <w:tab w:val="left" w:pos="1200"/>
        </w:tabs>
        <w:rPr>
          <w:rFonts w:asciiTheme="minorHAnsi" w:hAnsiTheme="minorHAnsi"/>
          <w:noProof/>
          <w:lang w:bidi="ar-SA"/>
        </w:rPr>
      </w:pPr>
      <w:hyperlink w:anchor="_Toc441836249" w:history="1">
        <w:r w:rsidR="001A4F50" w:rsidRPr="00785C60">
          <w:rPr>
            <w:rStyle w:val="Hyperlink"/>
            <w:noProof/>
          </w:rPr>
          <w:t>A.5.2</w:t>
        </w:r>
        <w:r w:rsidR="001A4F50">
          <w:rPr>
            <w:rFonts w:asciiTheme="minorHAnsi" w:hAnsiTheme="minorHAnsi"/>
            <w:noProof/>
            <w:lang w:bidi="ar-SA"/>
          </w:rPr>
          <w:tab/>
        </w:r>
        <w:r w:rsidR="001A4F50" w:rsidRPr="00785C60">
          <w:rPr>
            <w:rStyle w:val="Hyperlink"/>
            <w:noProof/>
          </w:rPr>
          <w:t>Spillover</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_Toc441836249 \h </w:instrText>
        </w:r>
        <w:r w:rsidR="001A4F50">
          <w:rPr>
            <w:noProof/>
            <w:webHidden/>
          </w:rPr>
        </w:r>
        <w:r w:rsidR="001A4F50">
          <w:rPr>
            <w:noProof/>
            <w:webHidden/>
          </w:rPr>
          <w:fldChar w:fldCharType="separate"/>
        </w:r>
        <w:r w:rsidR="00A5539B">
          <w:rPr>
            <w:noProof/>
            <w:webHidden/>
          </w:rPr>
          <w:t>24</w:t>
        </w:r>
        <w:r w:rsidR="001A4F50">
          <w:rPr>
            <w:noProof/>
            <w:webHidden/>
          </w:rPr>
          <w:fldChar w:fldCharType="end"/>
        </w:r>
      </w:hyperlink>
    </w:p>
    <w:p w14:paraId="7C7A395B" w14:textId="5A72586B" w:rsidR="001A4F50" w:rsidRDefault="008362C1">
      <w:pPr>
        <w:pStyle w:val="TOC2"/>
        <w:rPr>
          <w:rFonts w:asciiTheme="minorHAnsi" w:hAnsiTheme="minorHAnsi" w:cstheme="minorBidi"/>
          <w:smallCaps w:val="0"/>
          <w:szCs w:val="22"/>
        </w:rPr>
      </w:pPr>
      <w:hyperlink w:anchor="_Toc441836250" w:history="1">
        <w:r w:rsidR="001A4F50" w:rsidRPr="00785C60">
          <w:rPr>
            <w:rStyle w:val="Hyperlink"/>
            <w:rFonts w:cs="Arial"/>
            <w:snapToGrid w:val="0"/>
            <w:w w:val="0"/>
          </w:rPr>
          <w:t>A.6</w:t>
        </w:r>
        <w:r w:rsidR="001A4F50">
          <w:rPr>
            <w:rFonts w:asciiTheme="minorHAnsi" w:hAnsiTheme="minorHAnsi" w:cstheme="minorBidi"/>
            <w:smallCaps w:val="0"/>
            <w:szCs w:val="22"/>
          </w:rPr>
          <w:tab/>
        </w:r>
        <w:r w:rsidR="001A4F50" w:rsidRPr="00785C60">
          <w:rPr>
            <w:rStyle w:val="Hyperlink"/>
          </w:rPr>
          <w:t>Non-Energy Impacts</w:t>
        </w:r>
        <w:r w:rsidR="001A4F50">
          <w:rPr>
            <w:webHidden/>
          </w:rPr>
          <w:tab/>
        </w:r>
        <w:r w:rsidR="001A4F50" w:rsidRPr="001A4F50">
          <w:rPr>
            <w:webHidden/>
          </w:rPr>
          <w:t>A-</w:t>
        </w:r>
        <w:r w:rsidR="001A4F50">
          <w:rPr>
            <w:webHidden/>
          </w:rPr>
          <w:fldChar w:fldCharType="begin"/>
        </w:r>
        <w:r w:rsidR="001A4F50">
          <w:rPr>
            <w:webHidden/>
          </w:rPr>
          <w:instrText xml:space="preserve"> PAGEREF _Toc441836250 \h </w:instrText>
        </w:r>
        <w:r w:rsidR="001A4F50">
          <w:rPr>
            <w:webHidden/>
          </w:rPr>
        </w:r>
        <w:r w:rsidR="001A4F50">
          <w:rPr>
            <w:webHidden/>
          </w:rPr>
          <w:fldChar w:fldCharType="separate"/>
        </w:r>
        <w:r w:rsidR="00A5539B">
          <w:rPr>
            <w:webHidden/>
          </w:rPr>
          <w:t>24</w:t>
        </w:r>
        <w:r w:rsidR="001A4F50">
          <w:rPr>
            <w:webHidden/>
          </w:rPr>
          <w:fldChar w:fldCharType="end"/>
        </w:r>
      </w:hyperlink>
    </w:p>
    <w:p w14:paraId="77F75855" w14:textId="6FB6F5D5" w:rsidR="001A4F50" w:rsidRDefault="008362C1">
      <w:pPr>
        <w:pStyle w:val="TOC3"/>
        <w:tabs>
          <w:tab w:val="left" w:pos="1200"/>
        </w:tabs>
        <w:rPr>
          <w:rFonts w:asciiTheme="minorHAnsi" w:hAnsiTheme="minorHAnsi"/>
          <w:noProof/>
          <w:lang w:bidi="ar-SA"/>
        </w:rPr>
      </w:pPr>
      <w:hyperlink w:anchor="_Toc441836251" w:history="1">
        <w:r w:rsidR="001A4F50" w:rsidRPr="00785C60">
          <w:rPr>
            <w:rStyle w:val="Hyperlink"/>
            <w:noProof/>
          </w:rPr>
          <w:t>A.6.1</w:t>
        </w:r>
        <w:r w:rsidR="001A4F50">
          <w:rPr>
            <w:rFonts w:asciiTheme="minorHAnsi" w:hAnsiTheme="minorHAnsi"/>
            <w:noProof/>
            <w:lang w:bidi="ar-SA"/>
          </w:rPr>
          <w:tab/>
        </w:r>
        <w:r w:rsidR="001A4F50" w:rsidRPr="00785C60">
          <w:rPr>
            <w:rStyle w:val="Hyperlink"/>
            <w:noProof/>
          </w:rPr>
          <w:t>Non-Energy Impacts Calculation Methodology</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_Toc441836251 \h </w:instrText>
        </w:r>
        <w:r w:rsidR="001A4F50">
          <w:rPr>
            <w:noProof/>
            <w:webHidden/>
          </w:rPr>
        </w:r>
        <w:r w:rsidR="001A4F50">
          <w:rPr>
            <w:noProof/>
            <w:webHidden/>
          </w:rPr>
          <w:fldChar w:fldCharType="separate"/>
        </w:r>
        <w:r w:rsidR="00A5539B">
          <w:rPr>
            <w:noProof/>
            <w:webHidden/>
          </w:rPr>
          <w:t>24</w:t>
        </w:r>
        <w:r w:rsidR="001A4F50">
          <w:rPr>
            <w:noProof/>
            <w:webHidden/>
          </w:rPr>
          <w:fldChar w:fldCharType="end"/>
        </w:r>
      </w:hyperlink>
    </w:p>
    <w:p w14:paraId="6704B3E1" w14:textId="5901DAF9" w:rsidR="001A4F50" w:rsidRDefault="008362C1">
      <w:pPr>
        <w:pStyle w:val="TOC3"/>
        <w:tabs>
          <w:tab w:val="left" w:pos="1200"/>
        </w:tabs>
        <w:rPr>
          <w:rFonts w:asciiTheme="minorHAnsi" w:hAnsiTheme="minorHAnsi"/>
          <w:noProof/>
          <w:lang w:bidi="ar-SA"/>
        </w:rPr>
      </w:pPr>
      <w:hyperlink w:anchor="_Toc441836252" w:history="1">
        <w:r w:rsidR="001A4F50" w:rsidRPr="00785C60">
          <w:rPr>
            <w:rStyle w:val="Hyperlink"/>
            <w:noProof/>
          </w:rPr>
          <w:t>A.6.2</w:t>
        </w:r>
        <w:r w:rsidR="001A4F50">
          <w:rPr>
            <w:rFonts w:asciiTheme="minorHAnsi" w:hAnsiTheme="minorHAnsi"/>
            <w:noProof/>
            <w:lang w:bidi="ar-SA"/>
          </w:rPr>
          <w:tab/>
        </w:r>
        <w:r w:rsidR="001A4F50" w:rsidRPr="00785C60">
          <w:rPr>
            <w:rStyle w:val="Hyperlink"/>
            <w:noProof/>
          </w:rPr>
          <w:t>End-user Participant Surveys – Non-energy Impacts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_Toc441836252 \h </w:instrText>
        </w:r>
        <w:r w:rsidR="001A4F50">
          <w:rPr>
            <w:noProof/>
            <w:webHidden/>
          </w:rPr>
        </w:r>
        <w:r w:rsidR="001A4F50">
          <w:rPr>
            <w:noProof/>
            <w:webHidden/>
          </w:rPr>
          <w:fldChar w:fldCharType="separate"/>
        </w:r>
        <w:r w:rsidR="00A5539B">
          <w:rPr>
            <w:noProof/>
            <w:webHidden/>
          </w:rPr>
          <w:t>27</w:t>
        </w:r>
        <w:r w:rsidR="001A4F50">
          <w:rPr>
            <w:noProof/>
            <w:webHidden/>
          </w:rPr>
          <w:fldChar w:fldCharType="end"/>
        </w:r>
      </w:hyperlink>
    </w:p>
    <w:p w14:paraId="3A75BA72" w14:textId="373A6031" w:rsidR="001A4F50" w:rsidRDefault="008362C1">
      <w:pPr>
        <w:pStyle w:val="TOC3"/>
        <w:tabs>
          <w:tab w:val="left" w:pos="1200"/>
        </w:tabs>
        <w:rPr>
          <w:rFonts w:asciiTheme="minorHAnsi" w:hAnsiTheme="minorHAnsi"/>
          <w:noProof/>
          <w:lang w:bidi="ar-SA"/>
        </w:rPr>
      </w:pPr>
      <w:hyperlink w:anchor="_Toc441836253" w:history="1">
        <w:r w:rsidR="001A4F50" w:rsidRPr="00785C60">
          <w:rPr>
            <w:rStyle w:val="Hyperlink"/>
            <w:noProof/>
          </w:rPr>
          <w:t>A.6.3</w:t>
        </w:r>
        <w:r w:rsidR="001A4F50">
          <w:rPr>
            <w:rFonts w:asciiTheme="minorHAnsi" w:hAnsiTheme="minorHAnsi"/>
            <w:noProof/>
            <w:lang w:bidi="ar-SA"/>
          </w:rPr>
          <w:tab/>
        </w:r>
        <w:r w:rsidR="001A4F50" w:rsidRPr="00785C60">
          <w:rPr>
            <w:rStyle w:val="Hyperlink"/>
            <w:noProof/>
          </w:rPr>
          <w:t>Nonparticipant End-user Surveys – Non-energy Impacts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_Toc441836253 \h </w:instrText>
        </w:r>
        <w:r w:rsidR="001A4F50">
          <w:rPr>
            <w:noProof/>
            <w:webHidden/>
          </w:rPr>
        </w:r>
        <w:r w:rsidR="001A4F50">
          <w:rPr>
            <w:noProof/>
            <w:webHidden/>
          </w:rPr>
          <w:fldChar w:fldCharType="separate"/>
        </w:r>
        <w:r w:rsidR="00A5539B">
          <w:rPr>
            <w:noProof/>
            <w:webHidden/>
          </w:rPr>
          <w:t>28</w:t>
        </w:r>
        <w:r w:rsidR="001A4F50">
          <w:rPr>
            <w:noProof/>
            <w:webHidden/>
          </w:rPr>
          <w:fldChar w:fldCharType="end"/>
        </w:r>
      </w:hyperlink>
    </w:p>
    <w:p w14:paraId="517E7CFB" w14:textId="55891A8E" w:rsidR="001A4F50" w:rsidRDefault="008362C1">
      <w:pPr>
        <w:pStyle w:val="TOC3"/>
        <w:tabs>
          <w:tab w:val="left" w:pos="1200"/>
        </w:tabs>
        <w:rPr>
          <w:rFonts w:asciiTheme="minorHAnsi" w:hAnsiTheme="minorHAnsi"/>
          <w:noProof/>
          <w:lang w:bidi="ar-SA"/>
        </w:rPr>
      </w:pPr>
      <w:hyperlink w:anchor="_Toc441836254" w:history="1">
        <w:r w:rsidR="001A4F50" w:rsidRPr="00785C60">
          <w:rPr>
            <w:rStyle w:val="Hyperlink"/>
            <w:noProof/>
          </w:rPr>
          <w:t>A.6.4</w:t>
        </w:r>
        <w:r w:rsidR="001A4F50">
          <w:rPr>
            <w:rFonts w:asciiTheme="minorHAnsi" w:hAnsiTheme="minorHAnsi"/>
            <w:noProof/>
            <w:lang w:bidi="ar-SA"/>
          </w:rPr>
          <w:tab/>
        </w:r>
        <w:r w:rsidR="001A4F50" w:rsidRPr="00785C60">
          <w:rPr>
            <w:rStyle w:val="Hyperlink"/>
            <w:noProof/>
          </w:rPr>
          <w:t>HES-IE Landlords and Property Manager Interviews – Non-Energy Impacts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_Toc441836254 \h </w:instrText>
        </w:r>
        <w:r w:rsidR="001A4F50">
          <w:rPr>
            <w:noProof/>
            <w:webHidden/>
          </w:rPr>
        </w:r>
        <w:r w:rsidR="001A4F50">
          <w:rPr>
            <w:noProof/>
            <w:webHidden/>
          </w:rPr>
          <w:fldChar w:fldCharType="separate"/>
        </w:r>
        <w:r w:rsidR="00A5539B">
          <w:rPr>
            <w:noProof/>
            <w:webHidden/>
          </w:rPr>
          <w:t>29</w:t>
        </w:r>
        <w:r w:rsidR="001A4F50">
          <w:rPr>
            <w:noProof/>
            <w:webHidden/>
          </w:rPr>
          <w:fldChar w:fldCharType="end"/>
        </w:r>
      </w:hyperlink>
    </w:p>
    <w:p w14:paraId="7C8D93A7" w14:textId="07CCA2DD" w:rsidR="001A4F50" w:rsidRDefault="008362C1">
      <w:pPr>
        <w:pStyle w:val="TOC2"/>
        <w:rPr>
          <w:rFonts w:asciiTheme="minorHAnsi" w:hAnsiTheme="minorHAnsi" w:cstheme="minorBidi"/>
          <w:smallCaps w:val="0"/>
          <w:szCs w:val="22"/>
        </w:rPr>
      </w:pPr>
      <w:hyperlink w:anchor="_Toc441836255" w:history="1">
        <w:r w:rsidR="001A4F50" w:rsidRPr="00785C60">
          <w:rPr>
            <w:rStyle w:val="Hyperlink"/>
            <w:rFonts w:cs="Arial"/>
            <w:snapToGrid w:val="0"/>
            <w:w w:val="0"/>
          </w:rPr>
          <w:t>A.7</w:t>
        </w:r>
        <w:r w:rsidR="001A4F50">
          <w:rPr>
            <w:rFonts w:asciiTheme="minorHAnsi" w:hAnsiTheme="minorHAnsi" w:cstheme="minorBidi"/>
            <w:smallCaps w:val="0"/>
            <w:szCs w:val="22"/>
          </w:rPr>
          <w:tab/>
        </w:r>
        <w:r w:rsidR="001A4F50" w:rsidRPr="00785C60">
          <w:rPr>
            <w:rStyle w:val="Hyperlink"/>
          </w:rPr>
          <w:t>Health and Safety</w:t>
        </w:r>
        <w:r w:rsidR="001A4F50">
          <w:rPr>
            <w:webHidden/>
          </w:rPr>
          <w:tab/>
        </w:r>
        <w:r w:rsidR="001A4F50" w:rsidRPr="001A4F50">
          <w:rPr>
            <w:webHidden/>
          </w:rPr>
          <w:t>A-</w:t>
        </w:r>
        <w:r w:rsidR="001A4F50">
          <w:rPr>
            <w:webHidden/>
          </w:rPr>
          <w:fldChar w:fldCharType="begin"/>
        </w:r>
        <w:r w:rsidR="001A4F50">
          <w:rPr>
            <w:webHidden/>
          </w:rPr>
          <w:instrText xml:space="preserve"> PAGEREF _Toc441836255 \h </w:instrText>
        </w:r>
        <w:r w:rsidR="001A4F50">
          <w:rPr>
            <w:webHidden/>
          </w:rPr>
        </w:r>
        <w:r w:rsidR="001A4F50">
          <w:rPr>
            <w:webHidden/>
          </w:rPr>
          <w:fldChar w:fldCharType="separate"/>
        </w:r>
        <w:r w:rsidR="00A5539B">
          <w:rPr>
            <w:webHidden/>
          </w:rPr>
          <w:t>30</w:t>
        </w:r>
        <w:r w:rsidR="001A4F50">
          <w:rPr>
            <w:webHidden/>
          </w:rPr>
          <w:fldChar w:fldCharType="end"/>
        </w:r>
      </w:hyperlink>
    </w:p>
    <w:p w14:paraId="5E667224" w14:textId="5090B3A1" w:rsidR="001A4F50" w:rsidRDefault="008362C1">
      <w:pPr>
        <w:pStyle w:val="TOC2"/>
        <w:rPr>
          <w:rFonts w:asciiTheme="minorHAnsi" w:hAnsiTheme="minorHAnsi" w:cstheme="minorBidi"/>
          <w:smallCaps w:val="0"/>
          <w:szCs w:val="22"/>
        </w:rPr>
      </w:pPr>
      <w:hyperlink w:anchor="_Toc441836256" w:history="1">
        <w:r w:rsidR="001A4F50" w:rsidRPr="00785C60">
          <w:rPr>
            <w:rStyle w:val="Hyperlink"/>
            <w:rFonts w:cs="Arial"/>
            <w:snapToGrid w:val="0"/>
            <w:w w:val="0"/>
          </w:rPr>
          <w:t>A.8</w:t>
        </w:r>
        <w:r w:rsidR="001A4F50">
          <w:rPr>
            <w:rFonts w:asciiTheme="minorHAnsi" w:hAnsiTheme="minorHAnsi" w:cstheme="minorBidi"/>
            <w:smallCaps w:val="0"/>
            <w:szCs w:val="22"/>
          </w:rPr>
          <w:tab/>
        </w:r>
        <w:r w:rsidR="001A4F50" w:rsidRPr="00785C60">
          <w:rPr>
            <w:rStyle w:val="Hyperlink"/>
          </w:rPr>
          <w:t>Additional Feedback</w:t>
        </w:r>
        <w:r w:rsidR="001A4F50">
          <w:rPr>
            <w:webHidden/>
          </w:rPr>
          <w:tab/>
        </w:r>
        <w:r w:rsidR="001A4F50" w:rsidRPr="001A4F50">
          <w:rPr>
            <w:webHidden/>
          </w:rPr>
          <w:t>A-</w:t>
        </w:r>
        <w:r w:rsidR="001A4F50">
          <w:rPr>
            <w:webHidden/>
          </w:rPr>
          <w:fldChar w:fldCharType="begin"/>
        </w:r>
        <w:r w:rsidR="001A4F50">
          <w:rPr>
            <w:webHidden/>
          </w:rPr>
          <w:instrText xml:space="preserve"> PAGEREF _Toc441836256 \h </w:instrText>
        </w:r>
        <w:r w:rsidR="001A4F50">
          <w:rPr>
            <w:webHidden/>
          </w:rPr>
        </w:r>
        <w:r w:rsidR="001A4F50">
          <w:rPr>
            <w:webHidden/>
          </w:rPr>
          <w:fldChar w:fldCharType="separate"/>
        </w:r>
        <w:r w:rsidR="00A5539B">
          <w:rPr>
            <w:webHidden/>
          </w:rPr>
          <w:t>30</w:t>
        </w:r>
        <w:r w:rsidR="001A4F50">
          <w:rPr>
            <w:webHidden/>
          </w:rPr>
          <w:fldChar w:fldCharType="end"/>
        </w:r>
      </w:hyperlink>
    </w:p>
    <w:p w14:paraId="1B35AE51" w14:textId="5A47FBEE" w:rsidR="001A4F50" w:rsidRDefault="008362C1">
      <w:pPr>
        <w:pStyle w:val="TOC1"/>
        <w:rPr>
          <w:rFonts w:asciiTheme="minorHAnsi" w:hAnsiTheme="minorHAnsi"/>
          <w:b w:val="0"/>
          <w:smallCaps w:val="0"/>
        </w:rPr>
      </w:pPr>
      <w:hyperlink w:anchor="_Toc441836257" w:history="1">
        <w:r w:rsidR="001A4F50" w:rsidRPr="00785C60">
          <w:rPr>
            <w:rStyle w:val="Hyperlink"/>
            <w:rFonts w:cs="Arial"/>
            <w:snapToGrid w:val="0"/>
            <w:w w:val="0"/>
          </w:rPr>
          <w:t>Appendix B</w:t>
        </w:r>
        <w:r w:rsidR="001A4F50">
          <w:rPr>
            <w:rFonts w:asciiTheme="minorHAnsi" w:hAnsiTheme="minorHAnsi"/>
            <w:b w:val="0"/>
            <w:smallCaps w:val="0"/>
          </w:rPr>
          <w:tab/>
        </w:r>
        <w:r w:rsidR="001A4F50" w:rsidRPr="00785C60">
          <w:rPr>
            <w:rStyle w:val="Hyperlink"/>
          </w:rPr>
          <w:t>Additional Characteristics</w:t>
        </w:r>
        <w:r w:rsidR="001A4F50">
          <w:rPr>
            <w:webHidden/>
          </w:rPr>
          <w:tab/>
          <w:t>B-</w:t>
        </w:r>
        <w:r w:rsidR="001A4F50">
          <w:rPr>
            <w:webHidden/>
          </w:rPr>
          <w:fldChar w:fldCharType="begin"/>
        </w:r>
        <w:r w:rsidR="001A4F50">
          <w:rPr>
            <w:webHidden/>
          </w:rPr>
          <w:instrText xml:space="preserve"> PAGEREF _Toc441836257 \h </w:instrText>
        </w:r>
        <w:r w:rsidR="001A4F50">
          <w:rPr>
            <w:webHidden/>
          </w:rPr>
        </w:r>
        <w:r w:rsidR="001A4F50">
          <w:rPr>
            <w:webHidden/>
          </w:rPr>
          <w:fldChar w:fldCharType="separate"/>
        </w:r>
        <w:r w:rsidR="00A5539B">
          <w:rPr>
            <w:webHidden/>
          </w:rPr>
          <w:t>1</w:t>
        </w:r>
        <w:r w:rsidR="001A4F50">
          <w:rPr>
            <w:webHidden/>
          </w:rPr>
          <w:fldChar w:fldCharType="end"/>
        </w:r>
      </w:hyperlink>
    </w:p>
    <w:p w14:paraId="756D07BB" w14:textId="756453A3" w:rsidR="001A4F50" w:rsidRDefault="008362C1">
      <w:pPr>
        <w:pStyle w:val="TOC2"/>
        <w:rPr>
          <w:rFonts w:asciiTheme="minorHAnsi" w:hAnsiTheme="minorHAnsi" w:cstheme="minorBidi"/>
          <w:smallCaps w:val="0"/>
          <w:szCs w:val="22"/>
        </w:rPr>
      </w:pPr>
      <w:hyperlink w:anchor="_Toc441836258" w:history="1">
        <w:r w:rsidR="001A4F50" w:rsidRPr="00785C60">
          <w:rPr>
            <w:rStyle w:val="Hyperlink"/>
            <w:rFonts w:cs="Arial"/>
            <w:snapToGrid w:val="0"/>
            <w:w w:val="0"/>
          </w:rPr>
          <w:t>B.1</w:t>
        </w:r>
        <w:r w:rsidR="001A4F50">
          <w:rPr>
            <w:rFonts w:asciiTheme="minorHAnsi" w:hAnsiTheme="minorHAnsi" w:cstheme="minorBidi"/>
            <w:smallCaps w:val="0"/>
            <w:szCs w:val="22"/>
          </w:rPr>
          <w:tab/>
        </w:r>
        <w:r w:rsidR="001A4F50" w:rsidRPr="00785C60">
          <w:rPr>
            <w:rStyle w:val="Hyperlink"/>
          </w:rPr>
          <w:t>End-user Respondents – Housing Characteristics and Demographics</w:t>
        </w:r>
        <w:r w:rsidR="001A4F50">
          <w:rPr>
            <w:webHidden/>
          </w:rPr>
          <w:tab/>
        </w:r>
        <w:r w:rsidR="001A4F50" w:rsidRPr="001A4F50">
          <w:rPr>
            <w:webHidden/>
          </w:rPr>
          <w:t>B-</w:t>
        </w:r>
        <w:r w:rsidR="001A4F50">
          <w:rPr>
            <w:webHidden/>
          </w:rPr>
          <w:fldChar w:fldCharType="begin"/>
        </w:r>
        <w:r w:rsidR="001A4F50">
          <w:rPr>
            <w:webHidden/>
          </w:rPr>
          <w:instrText xml:space="preserve"> PAGEREF _Toc441836258 \h </w:instrText>
        </w:r>
        <w:r w:rsidR="001A4F50">
          <w:rPr>
            <w:webHidden/>
          </w:rPr>
        </w:r>
        <w:r w:rsidR="001A4F50">
          <w:rPr>
            <w:webHidden/>
          </w:rPr>
          <w:fldChar w:fldCharType="separate"/>
        </w:r>
        <w:r w:rsidR="00A5539B">
          <w:rPr>
            <w:webHidden/>
          </w:rPr>
          <w:t>1</w:t>
        </w:r>
        <w:r w:rsidR="001A4F50">
          <w:rPr>
            <w:webHidden/>
          </w:rPr>
          <w:fldChar w:fldCharType="end"/>
        </w:r>
      </w:hyperlink>
    </w:p>
    <w:p w14:paraId="72CE7483" w14:textId="24E99DB6" w:rsidR="001A4F50" w:rsidRDefault="008362C1">
      <w:pPr>
        <w:pStyle w:val="TOC3"/>
        <w:tabs>
          <w:tab w:val="left" w:pos="1200"/>
        </w:tabs>
        <w:rPr>
          <w:rFonts w:asciiTheme="minorHAnsi" w:hAnsiTheme="minorHAnsi"/>
          <w:noProof/>
          <w:lang w:bidi="ar-SA"/>
        </w:rPr>
      </w:pPr>
      <w:hyperlink w:anchor="_Toc441836259" w:history="1">
        <w:r w:rsidR="001A4F50" w:rsidRPr="00785C60">
          <w:rPr>
            <w:rStyle w:val="Hyperlink"/>
            <w:noProof/>
          </w:rPr>
          <w:t>B.1.1</w:t>
        </w:r>
        <w:r w:rsidR="001A4F50">
          <w:rPr>
            <w:rFonts w:asciiTheme="minorHAnsi" w:hAnsiTheme="minorHAnsi"/>
            <w:noProof/>
            <w:lang w:bidi="ar-SA"/>
          </w:rPr>
          <w:tab/>
        </w:r>
        <w:r w:rsidR="001A4F50" w:rsidRPr="00785C60">
          <w:rPr>
            <w:rStyle w:val="Hyperlink"/>
            <w:noProof/>
          </w:rPr>
          <w:t>End-user Participant Surveys – Housing Characteristics and Demographics</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_Toc441836259 \h </w:instrText>
        </w:r>
        <w:r w:rsidR="001A4F50">
          <w:rPr>
            <w:noProof/>
            <w:webHidden/>
          </w:rPr>
        </w:r>
        <w:r w:rsidR="001A4F50">
          <w:rPr>
            <w:noProof/>
            <w:webHidden/>
          </w:rPr>
          <w:fldChar w:fldCharType="separate"/>
        </w:r>
        <w:r w:rsidR="00A5539B">
          <w:rPr>
            <w:noProof/>
            <w:webHidden/>
          </w:rPr>
          <w:t>1</w:t>
        </w:r>
        <w:r w:rsidR="001A4F50">
          <w:rPr>
            <w:noProof/>
            <w:webHidden/>
          </w:rPr>
          <w:fldChar w:fldCharType="end"/>
        </w:r>
      </w:hyperlink>
    </w:p>
    <w:p w14:paraId="7558AEDC" w14:textId="31540E95" w:rsidR="001A4F50" w:rsidRDefault="008362C1">
      <w:pPr>
        <w:pStyle w:val="TOC3"/>
        <w:tabs>
          <w:tab w:val="left" w:pos="1200"/>
        </w:tabs>
        <w:rPr>
          <w:rFonts w:asciiTheme="minorHAnsi" w:hAnsiTheme="minorHAnsi"/>
          <w:noProof/>
          <w:lang w:bidi="ar-SA"/>
        </w:rPr>
      </w:pPr>
      <w:hyperlink w:anchor="_Toc441836260" w:history="1">
        <w:r w:rsidR="001A4F50" w:rsidRPr="00785C60">
          <w:rPr>
            <w:rStyle w:val="Hyperlink"/>
            <w:noProof/>
          </w:rPr>
          <w:t>B.1.2</w:t>
        </w:r>
        <w:r w:rsidR="001A4F50">
          <w:rPr>
            <w:rFonts w:asciiTheme="minorHAnsi" w:hAnsiTheme="minorHAnsi"/>
            <w:noProof/>
            <w:lang w:bidi="ar-SA"/>
          </w:rPr>
          <w:tab/>
        </w:r>
        <w:r w:rsidR="001A4F50" w:rsidRPr="00785C60">
          <w:rPr>
            <w:rStyle w:val="Hyperlink"/>
            <w:noProof/>
          </w:rPr>
          <w:t>End-user Nonparticipant Surveys – Housing Characteristics and Demographics</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_Toc441836260 \h </w:instrText>
        </w:r>
        <w:r w:rsidR="001A4F50">
          <w:rPr>
            <w:noProof/>
            <w:webHidden/>
          </w:rPr>
        </w:r>
        <w:r w:rsidR="001A4F50">
          <w:rPr>
            <w:noProof/>
            <w:webHidden/>
          </w:rPr>
          <w:fldChar w:fldCharType="separate"/>
        </w:r>
        <w:r w:rsidR="00A5539B">
          <w:rPr>
            <w:noProof/>
            <w:webHidden/>
          </w:rPr>
          <w:t>4</w:t>
        </w:r>
        <w:r w:rsidR="001A4F50">
          <w:rPr>
            <w:noProof/>
            <w:webHidden/>
          </w:rPr>
          <w:fldChar w:fldCharType="end"/>
        </w:r>
      </w:hyperlink>
    </w:p>
    <w:p w14:paraId="66393611" w14:textId="00C03E34" w:rsidR="001A4F50" w:rsidRDefault="008362C1">
      <w:pPr>
        <w:pStyle w:val="TOC2"/>
        <w:rPr>
          <w:rFonts w:asciiTheme="minorHAnsi" w:hAnsiTheme="minorHAnsi" w:cstheme="minorBidi"/>
          <w:smallCaps w:val="0"/>
          <w:szCs w:val="22"/>
        </w:rPr>
      </w:pPr>
      <w:hyperlink w:anchor="_Toc441836261" w:history="1">
        <w:r w:rsidR="001A4F50" w:rsidRPr="00785C60">
          <w:rPr>
            <w:rStyle w:val="Hyperlink"/>
            <w:rFonts w:cs="Arial"/>
            <w:snapToGrid w:val="0"/>
            <w:w w:val="0"/>
          </w:rPr>
          <w:t>B.2</w:t>
        </w:r>
        <w:r w:rsidR="001A4F50">
          <w:rPr>
            <w:rFonts w:asciiTheme="minorHAnsi" w:hAnsiTheme="minorHAnsi" w:cstheme="minorBidi"/>
            <w:smallCaps w:val="0"/>
            <w:szCs w:val="22"/>
          </w:rPr>
          <w:tab/>
        </w:r>
        <w:r w:rsidR="001A4F50" w:rsidRPr="00785C60">
          <w:rPr>
            <w:rStyle w:val="Hyperlink"/>
          </w:rPr>
          <w:t>HES-IE Landlord and Property Manager Interviews – Additional Characteristics</w:t>
        </w:r>
        <w:r w:rsidR="001A4F50">
          <w:rPr>
            <w:webHidden/>
          </w:rPr>
          <w:tab/>
        </w:r>
        <w:r w:rsidR="001A4F50" w:rsidRPr="001A4F50">
          <w:rPr>
            <w:webHidden/>
          </w:rPr>
          <w:t>B-</w:t>
        </w:r>
        <w:r w:rsidR="001A4F50">
          <w:rPr>
            <w:webHidden/>
          </w:rPr>
          <w:fldChar w:fldCharType="begin"/>
        </w:r>
        <w:r w:rsidR="001A4F50">
          <w:rPr>
            <w:webHidden/>
          </w:rPr>
          <w:instrText xml:space="preserve"> PAGEREF _Toc441836261 \h </w:instrText>
        </w:r>
        <w:r w:rsidR="001A4F50">
          <w:rPr>
            <w:webHidden/>
          </w:rPr>
        </w:r>
        <w:r w:rsidR="001A4F50">
          <w:rPr>
            <w:webHidden/>
          </w:rPr>
          <w:fldChar w:fldCharType="separate"/>
        </w:r>
        <w:r w:rsidR="00A5539B">
          <w:rPr>
            <w:webHidden/>
          </w:rPr>
          <w:t>6</w:t>
        </w:r>
        <w:r w:rsidR="001A4F50">
          <w:rPr>
            <w:webHidden/>
          </w:rPr>
          <w:fldChar w:fldCharType="end"/>
        </w:r>
      </w:hyperlink>
    </w:p>
    <w:p w14:paraId="3BDC05AA" w14:textId="6A1EFCB9" w:rsidR="001A4F50" w:rsidRDefault="008362C1">
      <w:pPr>
        <w:pStyle w:val="TOC3"/>
        <w:tabs>
          <w:tab w:val="left" w:pos="1200"/>
        </w:tabs>
        <w:rPr>
          <w:rFonts w:asciiTheme="minorHAnsi" w:hAnsiTheme="minorHAnsi"/>
          <w:noProof/>
          <w:lang w:bidi="ar-SA"/>
        </w:rPr>
      </w:pPr>
      <w:hyperlink w:anchor="_Toc441836262" w:history="1">
        <w:r w:rsidR="001A4F50" w:rsidRPr="00785C60">
          <w:rPr>
            <w:rStyle w:val="Hyperlink"/>
            <w:noProof/>
          </w:rPr>
          <w:t>B.2.1</w:t>
        </w:r>
        <w:r w:rsidR="001A4F50">
          <w:rPr>
            <w:rFonts w:asciiTheme="minorHAnsi" w:hAnsiTheme="minorHAnsi"/>
            <w:noProof/>
            <w:lang w:bidi="ar-SA"/>
          </w:rPr>
          <w:tab/>
        </w:r>
        <w:r w:rsidR="001A4F50" w:rsidRPr="00785C60">
          <w:rPr>
            <w:rStyle w:val="Hyperlink"/>
            <w:noProof/>
          </w:rPr>
          <w:t>HES-IE Landlord and Property Manager Interviews – Key Project Attributes</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_Toc441836262 \h </w:instrText>
        </w:r>
        <w:r w:rsidR="001A4F50">
          <w:rPr>
            <w:noProof/>
            <w:webHidden/>
          </w:rPr>
        </w:r>
        <w:r w:rsidR="001A4F50">
          <w:rPr>
            <w:noProof/>
            <w:webHidden/>
          </w:rPr>
          <w:fldChar w:fldCharType="separate"/>
        </w:r>
        <w:r w:rsidR="00A5539B">
          <w:rPr>
            <w:noProof/>
            <w:webHidden/>
          </w:rPr>
          <w:t>6</w:t>
        </w:r>
        <w:r w:rsidR="001A4F50">
          <w:rPr>
            <w:noProof/>
            <w:webHidden/>
          </w:rPr>
          <w:fldChar w:fldCharType="end"/>
        </w:r>
      </w:hyperlink>
    </w:p>
    <w:p w14:paraId="02D21C49" w14:textId="41D22903" w:rsidR="001A4F50" w:rsidRDefault="008362C1">
      <w:pPr>
        <w:pStyle w:val="TOC3"/>
        <w:tabs>
          <w:tab w:val="left" w:pos="1200"/>
        </w:tabs>
        <w:rPr>
          <w:rFonts w:asciiTheme="minorHAnsi" w:hAnsiTheme="minorHAnsi"/>
          <w:noProof/>
          <w:lang w:bidi="ar-SA"/>
        </w:rPr>
      </w:pPr>
      <w:hyperlink w:anchor="_Toc441836263" w:history="1">
        <w:r w:rsidR="001A4F50" w:rsidRPr="00785C60">
          <w:rPr>
            <w:rStyle w:val="Hyperlink"/>
            <w:noProof/>
          </w:rPr>
          <w:t>B.2.2</w:t>
        </w:r>
        <w:r w:rsidR="001A4F50">
          <w:rPr>
            <w:rFonts w:asciiTheme="minorHAnsi" w:hAnsiTheme="minorHAnsi"/>
            <w:noProof/>
            <w:lang w:bidi="ar-SA"/>
          </w:rPr>
          <w:tab/>
        </w:r>
        <w:r w:rsidR="001A4F50" w:rsidRPr="00785C60">
          <w:rPr>
            <w:rStyle w:val="Hyperlink"/>
            <w:noProof/>
          </w:rPr>
          <w:t>HES-IE Landlord and Property Manager Interviews – Company Firmographics</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_Toc441836263 \h </w:instrText>
        </w:r>
        <w:r w:rsidR="001A4F50">
          <w:rPr>
            <w:noProof/>
            <w:webHidden/>
          </w:rPr>
        </w:r>
        <w:r w:rsidR="001A4F50">
          <w:rPr>
            <w:noProof/>
            <w:webHidden/>
          </w:rPr>
          <w:fldChar w:fldCharType="separate"/>
        </w:r>
        <w:r w:rsidR="00A5539B">
          <w:rPr>
            <w:noProof/>
            <w:webHidden/>
          </w:rPr>
          <w:t>8</w:t>
        </w:r>
        <w:r w:rsidR="001A4F50">
          <w:rPr>
            <w:noProof/>
            <w:webHidden/>
          </w:rPr>
          <w:fldChar w:fldCharType="end"/>
        </w:r>
      </w:hyperlink>
    </w:p>
    <w:p w14:paraId="5193C19C" w14:textId="367C3B4C" w:rsidR="001A4F50" w:rsidRDefault="008362C1">
      <w:pPr>
        <w:pStyle w:val="TOC3"/>
        <w:tabs>
          <w:tab w:val="left" w:pos="1200"/>
        </w:tabs>
        <w:rPr>
          <w:rFonts w:asciiTheme="minorHAnsi" w:hAnsiTheme="minorHAnsi"/>
          <w:noProof/>
          <w:lang w:bidi="ar-SA"/>
        </w:rPr>
      </w:pPr>
      <w:hyperlink w:anchor="_Toc441836264" w:history="1">
        <w:r w:rsidR="001A4F50" w:rsidRPr="00785C60">
          <w:rPr>
            <w:rStyle w:val="Hyperlink"/>
            <w:noProof/>
          </w:rPr>
          <w:t>B.2.3</w:t>
        </w:r>
        <w:r w:rsidR="001A4F50">
          <w:rPr>
            <w:rFonts w:asciiTheme="minorHAnsi" w:hAnsiTheme="minorHAnsi"/>
            <w:noProof/>
            <w:lang w:bidi="ar-SA"/>
          </w:rPr>
          <w:tab/>
        </w:r>
        <w:r w:rsidR="001A4F50" w:rsidRPr="00785C60">
          <w:rPr>
            <w:rStyle w:val="Hyperlink"/>
            <w:noProof/>
          </w:rPr>
          <w:t>HES-IE Landlord and Property Manager Interviews – Short-Term Persistence</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_Toc441836264 \h </w:instrText>
        </w:r>
        <w:r w:rsidR="001A4F50">
          <w:rPr>
            <w:noProof/>
            <w:webHidden/>
          </w:rPr>
        </w:r>
        <w:r w:rsidR="001A4F50">
          <w:rPr>
            <w:noProof/>
            <w:webHidden/>
          </w:rPr>
          <w:fldChar w:fldCharType="separate"/>
        </w:r>
        <w:r w:rsidR="00A5539B">
          <w:rPr>
            <w:noProof/>
            <w:webHidden/>
          </w:rPr>
          <w:t>11</w:t>
        </w:r>
        <w:r w:rsidR="001A4F50">
          <w:rPr>
            <w:noProof/>
            <w:webHidden/>
          </w:rPr>
          <w:fldChar w:fldCharType="end"/>
        </w:r>
      </w:hyperlink>
    </w:p>
    <w:p w14:paraId="2C775425" w14:textId="56FB98F7" w:rsidR="001A4F50" w:rsidRDefault="008362C1">
      <w:pPr>
        <w:pStyle w:val="TOC3"/>
        <w:tabs>
          <w:tab w:val="left" w:pos="1200"/>
        </w:tabs>
        <w:rPr>
          <w:rFonts w:asciiTheme="minorHAnsi" w:hAnsiTheme="minorHAnsi"/>
          <w:noProof/>
          <w:lang w:bidi="ar-SA"/>
        </w:rPr>
      </w:pPr>
      <w:hyperlink w:anchor="_Toc441836265" w:history="1">
        <w:r w:rsidR="001A4F50" w:rsidRPr="00785C60">
          <w:rPr>
            <w:rStyle w:val="Hyperlink"/>
            <w:noProof/>
          </w:rPr>
          <w:t>B.2.4</w:t>
        </w:r>
        <w:r w:rsidR="001A4F50">
          <w:rPr>
            <w:rFonts w:asciiTheme="minorHAnsi" w:hAnsiTheme="minorHAnsi"/>
            <w:noProof/>
            <w:lang w:bidi="ar-SA"/>
          </w:rPr>
          <w:tab/>
        </w:r>
        <w:r w:rsidR="001A4F50" w:rsidRPr="00785C60">
          <w:rPr>
            <w:rStyle w:val="Hyperlink"/>
            <w:noProof/>
          </w:rPr>
          <w:t>HES-IE Landlord and Property Manager Interviews – Health and Safety</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_Toc441836265 \h </w:instrText>
        </w:r>
        <w:r w:rsidR="001A4F50">
          <w:rPr>
            <w:noProof/>
            <w:webHidden/>
          </w:rPr>
        </w:r>
        <w:r w:rsidR="001A4F50">
          <w:rPr>
            <w:noProof/>
            <w:webHidden/>
          </w:rPr>
          <w:fldChar w:fldCharType="separate"/>
        </w:r>
        <w:r w:rsidR="00A5539B">
          <w:rPr>
            <w:noProof/>
            <w:webHidden/>
          </w:rPr>
          <w:t>11</w:t>
        </w:r>
        <w:r w:rsidR="001A4F50">
          <w:rPr>
            <w:noProof/>
            <w:webHidden/>
          </w:rPr>
          <w:fldChar w:fldCharType="end"/>
        </w:r>
      </w:hyperlink>
    </w:p>
    <w:p w14:paraId="64A6AB4B" w14:textId="77777777" w:rsidR="00B42F1F" w:rsidRDefault="00866098" w:rsidP="00303AE1">
      <w:pPr>
        <w:pStyle w:val="TOCTitle"/>
      </w:pPr>
      <w:r>
        <w:fldChar w:fldCharType="end"/>
      </w:r>
      <w:r w:rsidR="00252FE7">
        <w:t>Figures</w:t>
      </w:r>
    </w:p>
    <w:p w14:paraId="34C8AC0C" w14:textId="77777777" w:rsidR="001A4F50" w:rsidRDefault="00B42F1F">
      <w:pPr>
        <w:pStyle w:val="TableofFigures"/>
        <w:tabs>
          <w:tab w:val="right" w:leader="dot" w:pos="9350"/>
        </w:tabs>
        <w:rPr>
          <w:rFonts w:asciiTheme="minorHAnsi" w:hAnsiTheme="minorHAnsi"/>
          <w:b w:val="0"/>
          <w:smallCaps w:val="0"/>
          <w:noProof/>
          <w:lang w:bidi="ar-SA"/>
        </w:rPr>
      </w:pPr>
      <w:r>
        <w:rPr>
          <w:rFonts w:ascii="Arial Bold" w:hAnsi="Arial Bold" w:cs="Arial"/>
          <w:b w:val="0"/>
          <w:color w:val="0F673B"/>
          <w:sz w:val="28"/>
          <w:szCs w:val="28"/>
        </w:rPr>
        <w:fldChar w:fldCharType="begin"/>
      </w:r>
      <w:r>
        <w:rPr>
          <w:rFonts w:ascii="Arial Bold" w:hAnsi="Arial Bold" w:cs="Arial"/>
          <w:b w:val="0"/>
          <w:color w:val="0F673B"/>
          <w:sz w:val="28"/>
          <w:szCs w:val="28"/>
        </w:rPr>
        <w:instrText xml:space="preserve"> TOC \h \z \c "Figure" </w:instrText>
      </w:r>
      <w:r>
        <w:rPr>
          <w:rFonts w:ascii="Arial Bold" w:hAnsi="Arial Bold" w:cs="Arial"/>
          <w:b w:val="0"/>
          <w:color w:val="0F673B"/>
          <w:sz w:val="28"/>
          <w:szCs w:val="28"/>
        </w:rPr>
        <w:fldChar w:fldCharType="separate"/>
      </w:r>
      <w:hyperlink w:anchor="_Toc441836266" w:history="1">
        <w:r w:rsidR="001A4F50" w:rsidRPr="00DF3619">
          <w:rPr>
            <w:rStyle w:val="Hyperlink"/>
            <w:noProof/>
          </w:rPr>
          <w:t>Figure 1: End-user Participant Survey – Verified Sample Measures Compared to Population Measures</w:t>
        </w:r>
        <w:r w:rsidR="001A4F50">
          <w:rPr>
            <w:noProof/>
            <w:webHidden/>
          </w:rPr>
          <w:tab/>
        </w:r>
        <w:r w:rsidR="001A4F50">
          <w:rPr>
            <w:noProof/>
            <w:webHidden/>
          </w:rPr>
          <w:fldChar w:fldCharType="begin"/>
        </w:r>
        <w:r w:rsidR="001A4F50">
          <w:rPr>
            <w:noProof/>
            <w:webHidden/>
          </w:rPr>
          <w:instrText xml:space="preserve"> PAGEREF _Toc441836266 \h </w:instrText>
        </w:r>
        <w:r w:rsidR="001A4F50">
          <w:rPr>
            <w:noProof/>
            <w:webHidden/>
          </w:rPr>
        </w:r>
        <w:r w:rsidR="001A4F50">
          <w:rPr>
            <w:noProof/>
            <w:webHidden/>
          </w:rPr>
          <w:fldChar w:fldCharType="separate"/>
        </w:r>
        <w:r w:rsidR="00A5539B">
          <w:rPr>
            <w:noProof/>
            <w:webHidden/>
          </w:rPr>
          <w:t>9</w:t>
        </w:r>
        <w:r w:rsidR="001A4F50">
          <w:rPr>
            <w:noProof/>
            <w:webHidden/>
          </w:rPr>
          <w:fldChar w:fldCharType="end"/>
        </w:r>
      </w:hyperlink>
    </w:p>
    <w:p w14:paraId="117D058B"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67" w:history="1">
        <w:r w:rsidR="001A4F50" w:rsidRPr="00DF3619">
          <w:rPr>
            <w:rStyle w:val="Hyperlink"/>
            <w:noProof/>
          </w:rPr>
          <w:t>Figure 2: HES-IE Landlord and Property Manager Interviews – Sample Comparison to HES-IE Participant Population</w:t>
        </w:r>
        <w:r w:rsidR="001A4F50">
          <w:rPr>
            <w:noProof/>
            <w:webHidden/>
          </w:rPr>
          <w:tab/>
        </w:r>
        <w:r w:rsidR="001A4F50">
          <w:rPr>
            <w:noProof/>
            <w:webHidden/>
          </w:rPr>
          <w:fldChar w:fldCharType="begin"/>
        </w:r>
        <w:r w:rsidR="001A4F50">
          <w:rPr>
            <w:noProof/>
            <w:webHidden/>
          </w:rPr>
          <w:instrText xml:space="preserve"> PAGEREF _Toc441836267 \h </w:instrText>
        </w:r>
        <w:r w:rsidR="001A4F50">
          <w:rPr>
            <w:noProof/>
            <w:webHidden/>
          </w:rPr>
        </w:r>
        <w:r w:rsidR="001A4F50">
          <w:rPr>
            <w:noProof/>
            <w:webHidden/>
          </w:rPr>
          <w:fldChar w:fldCharType="separate"/>
        </w:r>
        <w:r w:rsidR="00A5539B">
          <w:rPr>
            <w:noProof/>
            <w:webHidden/>
          </w:rPr>
          <w:t>12</w:t>
        </w:r>
        <w:r w:rsidR="001A4F50">
          <w:rPr>
            <w:noProof/>
            <w:webHidden/>
          </w:rPr>
          <w:fldChar w:fldCharType="end"/>
        </w:r>
      </w:hyperlink>
    </w:p>
    <w:p w14:paraId="044A51AC"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68" w:history="1">
        <w:r w:rsidR="001A4F50" w:rsidRPr="00DF3619">
          <w:rPr>
            <w:rStyle w:val="Hyperlink"/>
            <w:noProof/>
          </w:rPr>
          <w:t>Figure 3: HES-IE Landlord and Property Manager Interviews – Program Measures at Key Project</w:t>
        </w:r>
        <w:r w:rsidR="001A4F50">
          <w:rPr>
            <w:noProof/>
            <w:webHidden/>
          </w:rPr>
          <w:tab/>
        </w:r>
        <w:r w:rsidR="001A4F50">
          <w:rPr>
            <w:noProof/>
            <w:webHidden/>
          </w:rPr>
          <w:fldChar w:fldCharType="begin"/>
        </w:r>
        <w:r w:rsidR="001A4F50">
          <w:rPr>
            <w:noProof/>
            <w:webHidden/>
          </w:rPr>
          <w:instrText xml:space="preserve"> PAGEREF _Toc441836268 \h </w:instrText>
        </w:r>
        <w:r w:rsidR="001A4F50">
          <w:rPr>
            <w:noProof/>
            <w:webHidden/>
          </w:rPr>
        </w:r>
        <w:r w:rsidR="001A4F50">
          <w:rPr>
            <w:noProof/>
            <w:webHidden/>
          </w:rPr>
          <w:fldChar w:fldCharType="separate"/>
        </w:r>
        <w:r w:rsidR="00A5539B">
          <w:rPr>
            <w:noProof/>
            <w:webHidden/>
          </w:rPr>
          <w:t>13</w:t>
        </w:r>
        <w:r w:rsidR="001A4F50">
          <w:rPr>
            <w:noProof/>
            <w:webHidden/>
          </w:rPr>
          <w:fldChar w:fldCharType="end"/>
        </w:r>
      </w:hyperlink>
    </w:p>
    <w:p w14:paraId="322BD6BD"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69" w:history="1">
        <w:r w:rsidR="001A4F50" w:rsidRPr="00DF3619">
          <w:rPr>
            <w:rStyle w:val="Hyperlink"/>
            <w:noProof/>
          </w:rPr>
          <w:t>Figure 4: HES-IE Landlord and Property Manager Interviews – Sample Comparison to HES-IE Participant Population Measures</w:t>
        </w:r>
        <w:r w:rsidR="001A4F50">
          <w:rPr>
            <w:noProof/>
            <w:webHidden/>
          </w:rPr>
          <w:tab/>
        </w:r>
        <w:r w:rsidR="001A4F50">
          <w:rPr>
            <w:noProof/>
            <w:webHidden/>
          </w:rPr>
          <w:fldChar w:fldCharType="begin"/>
        </w:r>
        <w:r w:rsidR="001A4F50">
          <w:rPr>
            <w:noProof/>
            <w:webHidden/>
          </w:rPr>
          <w:instrText xml:space="preserve"> PAGEREF _Toc441836269 \h </w:instrText>
        </w:r>
        <w:r w:rsidR="001A4F50">
          <w:rPr>
            <w:noProof/>
            <w:webHidden/>
          </w:rPr>
        </w:r>
        <w:r w:rsidR="001A4F50">
          <w:rPr>
            <w:noProof/>
            <w:webHidden/>
          </w:rPr>
          <w:fldChar w:fldCharType="separate"/>
        </w:r>
        <w:r w:rsidR="00A5539B">
          <w:rPr>
            <w:noProof/>
            <w:webHidden/>
          </w:rPr>
          <w:t>14</w:t>
        </w:r>
        <w:r w:rsidR="001A4F50">
          <w:rPr>
            <w:noProof/>
            <w:webHidden/>
          </w:rPr>
          <w:fldChar w:fldCharType="end"/>
        </w:r>
      </w:hyperlink>
    </w:p>
    <w:p w14:paraId="56D9E909"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70" w:history="1">
        <w:r w:rsidR="001A4F50" w:rsidRPr="00DF3619">
          <w:rPr>
            <w:rStyle w:val="Hyperlink"/>
            <w:noProof/>
          </w:rPr>
          <w:t>Figure 5: Participant End-User Survey Respondents – Average Satisfaction</w:t>
        </w:r>
        <w:r w:rsidR="001A4F50">
          <w:rPr>
            <w:noProof/>
            <w:webHidden/>
          </w:rPr>
          <w:tab/>
        </w:r>
        <w:r w:rsidR="001A4F50">
          <w:rPr>
            <w:noProof/>
            <w:webHidden/>
          </w:rPr>
          <w:fldChar w:fldCharType="begin"/>
        </w:r>
        <w:r w:rsidR="001A4F50">
          <w:rPr>
            <w:noProof/>
            <w:webHidden/>
          </w:rPr>
          <w:instrText xml:space="preserve"> PAGEREF _Toc441836270 \h </w:instrText>
        </w:r>
        <w:r w:rsidR="001A4F50">
          <w:rPr>
            <w:noProof/>
            <w:webHidden/>
          </w:rPr>
        </w:r>
        <w:r w:rsidR="001A4F50">
          <w:rPr>
            <w:noProof/>
            <w:webHidden/>
          </w:rPr>
          <w:fldChar w:fldCharType="separate"/>
        </w:r>
        <w:r w:rsidR="00A5539B">
          <w:rPr>
            <w:noProof/>
            <w:webHidden/>
          </w:rPr>
          <w:t>25</w:t>
        </w:r>
        <w:r w:rsidR="001A4F50">
          <w:rPr>
            <w:noProof/>
            <w:webHidden/>
          </w:rPr>
          <w:fldChar w:fldCharType="end"/>
        </w:r>
      </w:hyperlink>
    </w:p>
    <w:p w14:paraId="00CDF4B3"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71" w:history="1">
        <w:r w:rsidR="001A4F50" w:rsidRPr="00DF3619">
          <w:rPr>
            <w:rStyle w:val="Hyperlink"/>
            <w:noProof/>
          </w:rPr>
          <w:t>Figure 6: HES Participant End-User Survey Respondents – Satisfaction with Installed Measures</w:t>
        </w:r>
        <w:r w:rsidR="001A4F50">
          <w:rPr>
            <w:noProof/>
            <w:webHidden/>
          </w:rPr>
          <w:tab/>
        </w:r>
        <w:r w:rsidR="001A4F50">
          <w:rPr>
            <w:noProof/>
            <w:webHidden/>
          </w:rPr>
          <w:fldChar w:fldCharType="begin"/>
        </w:r>
        <w:r w:rsidR="001A4F50">
          <w:rPr>
            <w:noProof/>
            <w:webHidden/>
          </w:rPr>
          <w:instrText xml:space="preserve"> PAGEREF _Toc441836271 \h </w:instrText>
        </w:r>
        <w:r w:rsidR="001A4F50">
          <w:rPr>
            <w:noProof/>
            <w:webHidden/>
          </w:rPr>
        </w:r>
        <w:r w:rsidR="001A4F50">
          <w:rPr>
            <w:noProof/>
            <w:webHidden/>
          </w:rPr>
          <w:fldChar w:fldCharType="separate"/>
        </w:r>
        <w:r w:rsidR="00A5539B">
          <w:rPr>
            <w:noProof/>
            <w:webHidden/>
          </w:rPr>
          <w:t>27</w:t>
        </w:r>
        <w:r w:rsidR="001A4F50">
          <w:rPr>
            <w:noProof/>
            <w:webHidden/>
          </w:rPr>
          <w:fldChar w:fldCharType="end"/>
        </w:r>
      </w:hyperlink>
    </w:p>
    <w:p w14:paraId="78311A8A"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72" w:history="1">
        <w:r w:rsidR="001A4F50" w:rsidRPr="00DF3619">
          <w:rPr>
            <w:rStyle w:val="Hyperlink"/>
            <w:noProof/>
          </w:rPr>
          <w:t>Figure 7: Participant End-User Survey Respondents – Satisfaction with Insulation</w:t>
        </w:r>
        <w:r w:rsidR="001A4F50">
          <w:rPr>
            <w:noProof/>
            <w:webHidden/>
          </w:rPr>
          <w:tab/>
        </w:r>
        <w:r w:rsidR="001A4F50">
          <w:rPr>
            <w:noProof/>
            <w:webHidden/>
          </w:rPr>
          <w:fldChar w:fldCharType="begin"/>
        </w:r>
        <w:r w:rsidR="001A4F50">
          <w:rPr>
            <w:noProof/>
            <w:webHidden/>
          </w:rPr>
          <w:instrText xml:space="preserve"> PAGEREF _Toc441836272 \h </w:instrText>
        </w:r>
        <w:r w:rsidR="001A4F50">
          <w:rPr>
            <w:noProof/>
            <w:webHidden/>
          </w:rPr>
        </w:r>
        <w:r w:rsidR="001A4F50">
          <w:rPr>
            <w:noProof/>
            <w:webHidden/>
          </w:rPr>
          <w:fldChar w:fldCharType="separate"/>
        </w:r>
        <w:r w:rsidR="00A5539B">
          <w:rPr>
            <w:noProof/>
            <w:webHidden/>
          </w:rPr>
          <w:t>28</w:t>
        </w:r>
        <w:r w:rsidR="001A4F50">
          <w:rPr>
            <w:noProof/>
            <w:webHidden/>
          </w:rPr>
          <w:fldChar w:fldCharType="end"/>
        </w:r>
      </w:hyperlink>
    </w:p>
    <w:p w14:paraId="0ED42416"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73" w:history="1">
        <w:r w:rsidR="001A4F50" w:rsidRPr="00DF3619">
          <w:rPr>
            <w:rStyle w:val="Hyperlink"/>
            <w:noProof/>
          </w:rPr>
          <w:t>Figure 8: HES-IE Landlord and Property Manager Interviewees – Program Satisfaction Ratings</w:t>
        </w:r>
        <w:r w:rsidR="001A4F50">
          <w:rPr>
            <w:noProof/>
            <w:webHidden/>
          </w:rPr>
          <w:tab/>
        </w:r>
        <w:r w:rsidR="001A4F50">
          <w:rPr>
            <w:noProof/>
            <w:webHidden/>
          </w:rPr>
          <w:fldChar w:fldCharType="begin"/>
        </w:r>
        <w:r w:rsidR="001A4F50">
          <w:rPr>
            <w:noProof/>
            <w:webHidden/>
          </w:rPr>
          <w:instrText xml:space="preserve"> PAGEREF _Toc441836273 \h </w:instrText>
        </w:r>
        <w:r w:rsidR="001A4F50">
          <w:rPr>
            <w:noProof/>
            <w:webHidden/>
          </w:rPr>
        </w:r>
        <w:r w:rsidR="001A4F50">
          <w:rPr>
            <w:noProof/>
            <w:webHidden/>
          </w:rPr>
          <w:fldChar w:fldCharType="separate"/>
        </w:r>
        <w:r w:rsidR="00A5539B">
          <w:rPr>
            <w:noProof/>
            <w:webHidden/>
          </w:rPr>
          <w:t>30</w:t>
        </w:r>
        <w:r w:rsidR="001A4F50">
          <w:rPr>
            <w:noProof/>
            <w:webHidden/>
          </w:rPr>
          <w:fldChar w:fldCharType="end"/>
        </w:r>
      </w:hyperlink>
    </w:p>
    <w:p w14:paraId="7B791A0F"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74" w:history="1">
        <w:r w:rsidR="001A4F50" w:rsidRPr="00DF3619">
          <w:rPr>
            <w:rStyle w:val="Hyperlink"/>
            <w:noProof/>
          </w:rPr>
          <w:t>Figure 9: Nonparticipant End-user Survey Respondents – HES / HES-IE Program Awareness</w:t>
        </w:r>
        <w:r w:rsidR="001A4F50">
          <w:rPr>
            <w:noProof/>
            <w:webHidden/>
          </w:rPr>
          <w:tab/>
        </w:r>
        <w:r w:rsidR="001A4F50">
          <w:rPr>
            <w:noProof/>
            <w:webHidden/>
          </w:rPr>
          <w:fldChar w:fldCharType="begin"/>
        </w:r>
        <w:r w:rsidR="001A4F50">
          <w:rPr>
            <w:noProof/>
            <w:webHidden/>
          </w:rPr>
          <w:instrText xml:space="preserve"> PAGEREF _Toc441836274 \h </w:instrText>
        </w:r>
        <w:r w:rsidR="001A4F50">
          <w:rPr>
            <w:noProof/>
            <w:webHidden/>
          </w:rPr>
        </w:r>
        <w:r w:rsidR="001A4F50">
          <w:rPr>
            <w:noProof/>
            <w:webHidden/>
          </w:rPr>
          <w:fldChar w:fldCharType="separate"/>
        </w:r>
        <w:r w:rsidR="00A5539B">
          <w:rPr>
            <w:noProof/>
            <w:webHidden/>
          </w:rPr>
          <w:t>32</w:t>
        </w:r>
        <w:r w:rsidR="001A4F50">
          <w:rPr>
            <w:noProof/>
            <w:webHidden/>
          </w:rPr>
          <w:fldChar w:fldCharType="end"/>
        </w:r>
      </w:hyperlink>
    </w:p>
    <w:p w14:paraId="6FE9A8E2"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75" w:history="1">
        <w:r w:rsidR="001A4F50" w:rsidRPr="00DF3619">
          <w:rPr>
            <w:rStyle w:val="Hyperlink"/>
            <w:noProof/>
          </w:rPr>
          <w:t>Figure 10: Participant End-user Survey Respondents – Channels of Program Awareness</w:t>
        </w:r>
        <w:r w:rsidR="001A4F50">
          <w:rPr>
            <w:noProof/>
            <w:webHidden/>
          </w:rPr>
          <w:tab/>
        </w:r>
        <w:r w:rsidR="001A4F50">
          <w:rPr>
            <w:noProof/>
            <w:webHidden/>
          </w:rPr>
          <w:fldChar w:fldCharType="begin"/>
        </w:r>
        <w:r w:rsidR="001A4F50">
          <w:rPr>
            <w:noProof/>
            <w:webHidden/>
          </w:rPr>
          <w:instrText xml:space="preserve"> PAGEREF _Toc441836275 \h </w:instrText>
        </w:r>
        <w:r w:rsidR="001A4F50">
          <w:rPr>
            <w:noProof/>
            <w:webHidden/>
          </w:rPr>
        </w:r>
        <w:r w:rsidR="001A4F50">
          <w:rPr>
            <w:noProof/>
            <w:webHidden/>
          </w:rPr>
          <w:fldChar w:fldCharType="separate"/>
        </w:r>
        <w:r w:rsidR="00A5539B">
          <w:rPr>
            <w:noProof/>
            <w:webHidden/>
          </w:rPr>
          <w:t>33</w:t>
        </w:r>
        <w:r w:rsidR="001A4F50">
          <w:rPr>
            <w:noProof/>
            <w:webHidden/>
          </w:rPr>
          <w:fldChar w:fldCharType="end"/>
        </w:r>
      </w:hyperlink>
    </w:p>
    <w:p w14:paraId="7200D49E"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76" w:history="1">
        <w:r w:rsidR="001A4F50" w:rsidRPr="00DF3619">
          <w:rPr>
            <w:rStyle w:val="Hyperlink"/>
            <w:noProof/>
          </w:rPr>
          <w:t>Figure 11: Nonparticipant End-user Survey Respondents – Channels of Program Awareness</w:t>
        </w:r>
        <w:r w:rsidR="001A4F50">
          <w:rPr>
            <w:noProof/>
            <w:webHidden/>
          </w:rPr>
          <w:tab/>
        </w:r>
        <w:r w:rsidR="001A4F50">
          <w:rPr>
            <w:noProof/>
            <w:webHidden/>
          </w:rPr>
          <w:fldChar w:fldCharType="begin"/>
        </w:r>
        <w:r w:rsidR="001A4F50">
          <w:rPr>
            <w:noProof/>
            <w:webHidden/>
          </w:rPr>
          <w:instrText xml:space="preserve"> PAGEREF _Toc441836276 \h </w:instrText>
        </w:r>
        <w:r w:rsidR="001A4F50">
          <w:rPr>
            <w:noProof/>
            <w:webHidden/>
          </w:rPr>
        </w:r>
        <w:r w:rsidR="001A4F50">
          <w:rPr>
            <w:noProof/>
            <w:webHidden/>
          </w:rPr>
          <w:fldChar w:fldCharType="separate"/>
        </w:r>
        <w:r w:rsidR="00A5539B">
          <w:rPr>
            <w:noProof/>
            <w:webHidden/>
          </w:rPr>
          <w:t>34</w:t>
        </w:r>
        <w:r w:rsidR="001A4F50">
          <w:rPr>
            <w:noProof/>
            <w:webHidden/>
          </w:rPr>
          <w:fldChar w:fldCharType="end"/>
        </w:r>
      </w:hyperlink>
    </w:p>
    <w:p w14:paraId="24E9AE9B"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77" w:history="1">
        <w:r w:rsidR="001A4F50" w:rsidRPr="00DF3619">
          <w:rPr>
            <w:rStyle w:val="Hyperlink"/>
            <w:noProof/>
          </w:rPr>
          <w:t>Figure 12: HES-IE Landlord and Property Manager Interviewees – Channels to Participation</w:t>
        </w:r>
        <w:r w:rsidR="001A4F50">
          <w:rPr>
            <w:noProof/>
            <w:webHidden/>
          </w:rPr>
          <w:tab/>
        </w:r>
        <w:r w:rsidR="001A4F50">
          <w:rPr>
            <w:noProof/>
            <w:webHidden/>
          </w:rPr>
          <w:fldChar w:fldCharType="begin"/>
        </w:r>
        <w:r w:rsidR="001A4F50">
          <w:rPr>
            <w:noProof/>
            <w:webHidden/>
          </w:rPr>
          <w:instrText xml:space="preserve"> PAGEREF _Toc441836277 \h </w:instrText>
        </w:r>
        <w:r w:rsidR="001A4F50">
          <w:rPr>
            <w:noProof/>
            <w:webHidden/>
          </w:rPr>
        </w:r>
        <w:r w:rsidR="001A4F50">
          <w:rPr>
            <w:noProof/>
            <w:webHidden/>
          </w:rPr>
          <w:fldChar w:fldCharType="separate"/>
        </w:r>
        <w:r w:rsidR="00A5539B">
          <w:rPr>
            <w:noProof/>
            <w:webHidden/>
          </w:rPr>
          <w:t>35</w:t>
        </w:r>
        <w:r w:rsidR="001A4F50">
          <w:rPr>
            <w:noProof/>
            <w:webHidden/>
          </w:rPr>
          <w:fldChar w:fldCharType="end"/>
        </w:r>
      </w:hyperlink>
    </w:p>
    <w:p w14:paraId="33DC37DE"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78" w:history="1">
        <w:r w:rsidR="001A4F50" w:rsidRPr="00DF3619">
          <w:rPr>
            <w:rStyle w:val="Hyperlink"/>
            <w:noProof/>
          </w:rPr>
          <w:t>Figure 13: HES / HES-IE End-User Participant Survey Respondents – Motivations to Participate</w:t>
        </w:r>
        <w:r w:rsidR="001A4F50">
          <w:rPr>
            <w:noProof/>
            <w:webHidden/>
          </w:rPr>
          <w:tab/>
        </w:r>
        <w:r w:rsidR="001A4F50">
          <w:rPr>
            <w:noProof/>
            <w:webHidden/>
          </w:rPr>
          <w:fldChar w:fldCharType="begin"/>
        </w:r>
        <w:r w:rsidR="001A4F50">
          <w:rPr>
            <w:noProof/>
            <w:webHidden/>
          </w:rPr>
          <w:instrText xml:space="preserve"> PAGEREF _Toc441836278 \h </w:instrText>
        </w:r>
        <w:r w:rsidR="001A4F50">
          <w:rPr>
            <w:noProof/>
            <w:webHidden/>
          </w:rPr>
        </w:r>
        <w:r w:rsidR="001A4F50">
          <w:rPr>
            <w:noProof/>
            <w:webHidden/>
          </w:rPr>
          <w:fldChar w:fldCharType="separate"/>
        </w:r>
        <w:r w:rsidR="00A5539B">
          <w:rPr>
            <w:noProof/>
            <w:webHidden/>
          </w:rPr>
          <w:t>36</w:t>
        </w:r>
        <w:r w:rsidR="001A4F50">
          <w:rPr>
            <w:noProof/>
            <w:webHidden/>
          </w:rPr>
          <w:fldChar w:fldCharType="end"/>
        </w:r>
      </w:hyperlink>
    </w:p>
    <w:p w14:paraId="22580509"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79" w:history="1">
        <w:r w:rsidR="001A4F50" w:rsidRPr="00DF3619">
          <w:rPr>
            <w:rStyle w:val="Hyperlink"/>
            <w:noProof/>
          </w:rPr>
          <w:t>Figure 14: Nonparticipant End-user Survey Respondents – Reasons for Nonparticipation</w:t>
        </w:r>
        <w:r w:rsidR="001A4F50">
          <w:rPr>
            <w:noProof/>
            <w:webHidden/>
          </w:rPr>
          <w:tab/>
        </w:r>
        <w:r w:rsidR="001A4F50">
          <w:rPr>
            <w:noProof/>
            <w:webHidden/>
          </w:rPr>
          <w:fldChar w:fldCharType="begin"/>
        </w:r>
        <w:r w:rsidR="001A4F50">
          <w:rPr>
            <w:noProof/>
            <w:webHidden/>
          </w:rPr>
          <w:instrText xml:space="preserve"> PAGEREF _Toc441836279 \h </w:instrText>
        </w:r>
        <w:r w:rsidR="001A4F50">
          <w:rPr>
            <w:noProof/>
            <w:webHidden/>
          </w:rPr>
        </w:r>
        <w:r w:rsidR="001A4F50">
          <w:rPr>
            <w:noProof/>
            <w:webHidden/>
          </w:rPr>
          <w:fldChar w:fldCharType="separate"/>
        </w:r>
        <w:r w:rsidR="00A5539B">
          <w:rPr>
            <w:noProof/>
            <w:webHidden/>
          </w:rPr>
          <w:t>37</w:t>
        </w:r>
        <w:r w:rsidR="001A4F50">
          <w:rPr>
            <w:noProof/>
            <w:webHidden/>
          </w:rPr>
          <w:fldChar w:fldCharType="end"/>
        </w:r>
      </w:hyperlink>
    </w:p>
    <w:p w14:paraId="25C5E564"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80" w:history="1">
        <w:r w:rsidR="001A4F50" w:rsidRPr="00DF3619">
          <w:rPr>
            <w:rStyle w:val="Hyperlink"/>
            <w:noProof/>
          </w:rPr>
          <w:t>Figure 15: HES-IE Landlord and Property Manager Interviewees – Motivations to Participate</w:t>
        </w:r>
        <w:r w:rsidR="001A4F50">
          <w:rPr>
            <w:noProof/>
            <w:webHidden/>
          </w:rPr>
          <w:tab/>
        </w:r>
        <w:r w:rsidR="001A4F50">
          <w:rPr>
            <w:noProof/>
            <w:webHidden/>
          </w:rPr>
          <w:fldChar w:fldCharType="begin"/>
        </w:r>
        <w:r w:rsidR="001A4F50">
          <w:rPr>
            <w:noProof/>
            <w:webHidden/>
          </w:rPr>
          <w:instrText xml:space="preserve"> PAGEREF _Toc441836280 \h </w:instrText>
        </w:r>
        <w:r w:rsidR="001A4F50">
          <w:rPr>
            <w:noProof/>
            <w:webHidden/>
          </w:rPr>
        </w:r>
        <w:r w:rsidR="001A4F50">
          <w:rPr>
            <w:noProof/>
            <w:webHidden/>
          </w:rPr>
          <w:fldChar w:fldCharType="separate"/>
        </w:r>
        <w:r w:rsidR="00A5539B">
          <w:rPr>
            <w:noProof/>
            <w:webHidden/>
          </w:rPr>
          <w:t>38</w:t>
        </w:r>
        <w:r w:rsidR="001A4F50">
          <w:rPr>
            <w:noProof/>
            <w:webHidden/>
          </w:rPr>
          <w:fldChar w:fldCharType="end"/>
        </w:r>
      </w:hyperlink>
    </w:p>
    <w:p w14:paraId="33FDECDE"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81" w:history="1">
        <w:r w:rsidR="001A4F50" w:rsidRPr="00DF3619">
          <w:rPr>
            <w:rStyle w:val="Hyperlink"/>
            <w:noProof/>
          </w:rPr>
          <w:t>Figure 16: HES-IE Property Manager and Landlord Interviewees – Participation Challenges</w:t>
        </w:r>
        <w:r w:rsidR="001A4F50">
          <w:rPr>
            <w:noProof/>
            <w:webHidden/>
          </w:rPr>
          <w:tab/>
        </w:r>
        <w:r w:rsidR="001A4F50">
          <w:rPr>
            <w:noProof/>
            <w:webHidden/>
          </w:rPr>
          <w:fldChar w:fldCharType="begin"/>
        </w:r>
        <w:r w:rsidR="001A4F50">
          <w:rPr>
            <w:noProof/>
            <w:webHidden/>
          </w:rPr>
          <w:instrText xml:space="preserve"> PAGEREF _Toc441836281 \h </w:instrText>
        </w:r>
        <w:r w:rsidR="001A4F50">
          <w:rPr>
            <w:noProof/>
            <w:webHidden/>
          </w:rPr>
        </w:r>
        <w:r w:rsidR="001A4F50">
          <w:rPr>
            <w:noProof/>
            <w:webHidden/>
          </w:rPr>
          <w:fldChar w:fldCharType="separate"/>
        </w:r>
        <w:r w:rsidR="00A5539B">
          <w:rPr>
            <w:noProof/>
            <w:webHidden/>
          </w:rPr>
          <w:t>39</w:t>
        </w:r>
        <w:r w:rsidR="001A4F50">
          <w:rPr>
            <w:noProof/>
            <w:webHidden/>
          </w:rPr>
          <w:fldChar w:fldCharType="end"/>
        </w:r>
      </w:hyperlink>
    </w:p>
    <w:p w14:paraId="2F74DBB0"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82" w:history="1">
        <w:r w:rsidR="001A4F50" w:rsidRPr="00DF3619">
          <w:rPr>
            <w:rStyle w:val="Hyperlink"/>
            <w:noProof/>
          </w:rPr>
          <w:t>Figure 17: End-user Participant Survey Respondents – Changes in Energy Consumption following Program Participation</w:t>
        </w:r>
        <w:r w:rsidR="001A4F50">
          <w:rPr>
            <w:noProof/>
            <w:webHidden/>
          </w:rPr>
          <w:tab/>
        </w:r>
        <w:r w:rsidR="001A4F50">
          <w:rPr>
            <w:noProof/>
            <w:webHidden/>
          </w:rPr>
          <w:fldChar w:fldCharType="begin"/>
        </w:r>
        <w:r w:rsidR="001A4F50">
          <w:rPr>
            <w:noProof/>
            <w:webHidden/>
          </w:rPr>
          <w:instrText xml:space="preserve"> PAGEREF _Toc441836282 \h </w:instrText>
        </w:r>
        <w:r w:rsidR="001A4F50">
          <w:rPr>
            <w:noProof/>
            <w:webHidden/>
          </w:rPr>
        </w:r>
        <w:r w:rsidR="001A4F50">
          <w:rPr>
            <w:noProof/>
            <w:webHidden/>
          </w:rPr>
          <w:fldChar w:fldCharType="separate"/>
        </w:r>
        <w:r w:rsidR="00A5539B">
          <w:rPr>
            <w:noProof/>
            <w:webHidden/>
          </w:rPr>
          <w:t>40</w:t>
        </w:r>
        <w:r w:rsidR="001A4F50">
          <w:rPr>
            <w:noProof/>
            <w:webHidden/>
          </w:rPr>
          <w:fldChar w:fldCharType="end"/>
        </w:r>
      </w:hyperlink>
    </w:p>
    <w:p w14:paraId="311CBD04"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83" w:history="1">
        <w:r w:rsidR="001A4F50" w:rsidRPr="00DF3619">
          <w:rPr>
            <w:rStyle w:val="Hyperlink"/>
            <w:noProof/>
          </w:rPr>
          <w:t>Figure 18: HES-IE Landlord and Property Manager Interviewees – Initial Perceptions of Vendors’ Energy Savings Estimates</w:t>
        </w:r>
        <w:r w:rsidR="001A4F50">
          <w:rPr>
            <w:noProof/>
            <w:webHidden/>
          </w:rPr>
          <w:tab/>
        </w:r>
        <w:r w:rsidR="001A4F50">
          <w:rPr>
            <w:noProof/>
            <w:webHidden/>
          </w:rPr>
          <w:fldChar w:fldCharType="begin"/>
        </w:r>
        <w:r w:rsidR="001A4F50">
          <w:rPr>
            <w:noProof/>
            <w:webHidden/>
          </w:rPr>
          <w:instrText xml:space="preserve"> PAGEREF _Toc441836283 \h </w:instrText>
        </w:r>
        <w:r w:rsidR="001A4F50">
          <w:rPr>
            <w:noProof/>
            <w:webHidden/>
          </w:rPr>
        </w:r>
        <w:r w:rsidR="001A4F50">
          <w:rPr>
            <w:noProof/>
            <w:webHidden/>
          </w:rPr>
          <w:fldChar w:fldCharType="separate"/>
        </w:r>
        <w:r w:rsidR="00A5539B">
          <w:rPr>
            <w:noProof/>
            <w:webHidden/>
          </w:rPr>
          <w:t>41</w:t>
        </w:r>
        <w:r w:rsidR="001A4F50">
          <w:rPr>
            <w:noProof/>
            <w:webHidden/>
          </w:rPr>
          <w:fldChar w:fldCharType="end"/>
        </w:r>
      </w:hyperlink>
    </w:p>
    <w:p w14:paraId="368C0045"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84" w:history="1">
        <w:r w:rsidR="001A4F50" w:rsidRPr="00DF3619">
          <w:rPr>
            <w:rStyle w:val="Hyperlink"/>
            <w:noProof/>
          </w:rPr>
          <w:t>Figure 19: HES-IE Landlord and Property Manager Interviewees –Suggestions for Program Improvement</w:t>
        </w:r>
        <w:r w:rsidR="001A4F50">
          <w:rPr>
            <w:noProof/>
            <w:webHidden/>
          </w:rPr>
          <w:tab/>
        </w:r>
        <w:r w:rsidR="001A4F50">
          <w:rPr>
            <w:noProof/>
            <w:webHidden/>
          </w:rPr>
          <w:fldChar w:fldCharType="begin"/>
        </w:r>
        <w:r w:rsidR="001A4F50">
          <w:rPr>
            <w:noProof/>
            <w:webHidden/>
          </w:rPr>
          <w:instrText xml:space="preserve"> PAGEREF _Toc441836284 \h </w:instrText>
        </w:r>
        <w:r w:rsidR="001A4F50">
          <w:rPr>
            <w:noProof/>
            <w:webHidden/>
          </w:rPr>
        </w:r>
        <w:r w:rsidR="001A4F50">
          <w:rPr>
            <w:noProof/>
            <w:webHidden/>
          </w:rPr>
          <w:fldChar w:fldCharType="separate"/>
        </w:r>
        <w:r w:rsidR="00A5539B">
          <w:rPr>
            <w:noProof/>
            <w:webHidden/>
          </w:rPr>
          <w:t>44</w:t>
        </w:r>
        <w:r w:rsidR="001A4F50">
          <w:rPr>
            <w:noProof/>
            <w:webHidden/>
          </w:rPr>
          <w:fldChar w:fldCharType="end"/>
        </w:r>
      </w:hyperlink>
    </w:p>
    <w:p w14:paraId="33F32B49"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85" w:history="1">
        <w:r w:rsidR="001A4F50" w:rsidRPr="00DF3619">
          <w:rPr>
            <w:rStyle w:val="Hyperlink"/>
            <w:rFonts w:ascii="Arial Bold" w:hAnsi="Arial Bold" w:cs="Arial Bold"/>
            <w:noProof/>
          </w:rPr>
          <w:t>Figure 20: HES End-user Participant Survey Respondents – Vendor Discussions about Improvements</w:t>
        </w:r>
        <w:r w:rsidR="001A4F50">
          <w:rPr>
            <w:noProof/>
            <w:webHidden/>
          </w:rPr>
          <w:tab/>
        </w:r>
        <w:r w:rsidR="001A4F50">
          <w:rPr>
            <w:noProof/>
            <w:webHidden/>
          </w:rPr>
          <w:fldChar w:fldCharType="begin"/>
        </w:r>
        <w:r w:rsidR="001A4F50">
          <w:rPr>
            <w:noProof/>
            <w:webHidden/>
          </w:rPr>
          <w:instrText xml:space="preserve"> PAGEREF _Toc441836285 \h </w:instrText>
        </w:r>
        <w:r w:rsidR="001A4F50">
          <w:rPr>
            <w:noProof/>
            <w:webHidden/>
          </w:rPr>
        </w:r>
        <w:r w:rsidR="001A4F50">
          <w:rPr>
            <w:noProof/>
            <w:webHidden/>
          </w:rPr>
          <w:fldChar w:fldCharType="separate"/>
        </w:r>
        <w:r w:rsidR="00A5539B">
          <w:rPr>
            <w:noProof/>
            <w:webHidden/>
          </w:rPr>
          <w:t>48</w:t>
        </w:r>
        <w:r w:rsidR="001A4F50">
          <w:rPr>
            <w:noProof/>
            <w:webHidden/>
          </w:rPr>
          <w:fldChar w:fldCharType="end"/>
        </w:r>
      </w:hyperlink>
    </w:p>
    <w:p w14:paraId="12D06FA8"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86" w:history="1">
        <w:r w:rsidR="001A4F50" w:rsidRPr="00DF3619">
          <w:rPr>
            <w:rStyle w:val="Hyperlink"/>
            <w:rFonts w:ascii="Arial Bold" w:hAnsi="Arial Bold" w:cs="Arial Bold"/>
            <w:noProof/>
          </w:rPr>
          <w:t>Figure 21: HES End-user Participant Survey Respondents – Additional Improvements Made</w:t>
        </w:r>
        <w:r w:rsidR="001A4F50">
          <w:rPr>
            <w:noProof/>
            <w:webHidden/>
          </w:rPr>
          <w:tab/>
        </w:r>
        <w:r w:rsidR="001A4F50">
          <w:rPr>
            <w:noProof/>
            <w:webHidden/>
          </w:rPr>
          <w:fldChar w:fldCharType="begin"/>
        </w:r>
        <w:r w:rsidR="001A4F50">
          <w:rPr>
            <w:noProof/>
            <w:webHidden/>
          </w:rPr>
          <w:instrText xml:space="preserve"> PAGEREF _Toc441836286 \h </w:instrText>
        </w:r>
        <w:r w:rsidR="001A4F50">
          <w:rPr>
            <w:noProof/>
            <w:webHidden/>
          </w:rPr>
        </w:r>
        <w:r w:rsidR="001A4F50">
          <w:rPr>
            <w:noProof/>
            <w:webHidden/>
          </w:rPr>
          <w:fldChar w:fldCharType="separate"/>
        </w:r>
        <w:r w:rsidR="00A5539B">
          <w:rPr>
            <w:noProof/>
            <w:webHidden/>
          </w:rPr>
          <w:t>49</w:t>
        </w:r>
        <w:r w:rsidR="001A4F50">
          <w:rPr>
            <w:noProof/>
            <w:webHidden/>
          </w:rPr>
          <w:fldChar w:fldCharType="end"/>
        </w:r>
      </w:hyperlink>
    </w:p>
    <w:p w14:paraId="6158353B"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87" w:history="1">
        <w:r w:rsidR="001A4F50" w:rsidRPr="00DF3619">
          <w:rPr>
            <w:rStyle w:val="Hyperlink"/>
            <w:noProof/>
          </w:rPr>
          <w:t>Figure 22: HES End-user Participant Survey Respondents – Barriers to Making Additional Upgrades</w:t>
        </w:r>
        <w:r w:rsidR="001A4F50">
          <w:rPr>
            <w:noProof/>
            <w:webHidden/>
          </w:rPr>
          <w:tab/>
        </w:r>
        <w:r w:rsidR="001A4F50">
          <w:rPr>
            <w:noProof/>
            <w:webHidden/>
          </w:rPr>
          <w:fldChar w:fldCharType="begin"/>
        </w:r>
        <w:r w:rsidR="001A4F50">
          <w:rPr>
            <w:noProof/>
            <w:webHidden/>
          </w:rPr>
          <w:instrText xml:space="preserve"> PAGEREF _Toc441836287 \h </w:instrText>
        </w:r>
        <w:r w:rsidR="001A4F50">
          <w:rPr>
            <w:noProof/>
            <w:webHidden/>
          </w:rPr>
        </w:r>
        <w:r w:rsidR="001A4F50">
          <w:rPr>
            <w:noProof/>
            <w:webHidden/>
          </w:rPr>
          <w:fldChar w:fldCharType="separate"/>
        </w:r>
        <w:r w:rsidR="00A5539B">
          <w:rPr>
            <w:noProof/>
            <w:webHidden/>
          </w:rPr>
          <w:t>51</w:t>
        </w:r>
        <w:r w:rsidR="001A4F50">
          <w:rPr>
            <w:noProof/>
            <w:webHidden/>
          </w:rPr>
          <w:fldChar w:fldCharType="end"/>
        </w:r>
      </w:hyperlink>
    </w:p>
    <w:p w14:paraId="0FFEF0ED"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88" w:history="1">
        <w:r w:rsidR="001A4F50" w:rsidRPr="00DF3619">
          <w:rPr>
            <w:rStyle w:val="Hyperlink"/>
            <w:noProof/>
          </w:rPr>
          <w:t>Figure 23: HES End-user Participant Survey Respondents – Whether or Not Financing was Recommended by Vendor</w:t>
        </w:r>
        <w:r w:rsidR="001A4F50">
          <w:rPr>
            <w:noProof/>
            <w:webHidden/>
          </w:rPr>
          <w:tab/>
        </w:r>
        <w:r w:rsidR="001A4F50">
          <w:rPr>
            <w:noProof/>
            <w:webHidden/>
          </w:rPr>
          <w:fldChar w:fldCharType="begin"/>
        </w:r>
        <w:r w:rsidR="001A4F50">
          <w:rPr>
            <w:noProof/>
            <w:webHidden/>
          </w:rPr>
          <w:instrText xml:space="preserve"> PAGEREF _Toc441836288 \h </w:instrText>
        </w:r>
        <w:r w:rsidR="001A4F50">
          <w:rPr>
            <w:noProof/>
            <w:webHidden/>
          </w:rPr>
        </w:r>
        <w:r w:rsidR="001A4F50">
          <w:rPr>
            <w:noProof/>
            <w:webHidden/>
          </w:rPr>
          <w:fldChar w:fldCharType="separate"/>
        </w:r>
        <w:r w:rsidR="00A5539B">
          <w:rPr>
            <w:noProof/>
            <w:webHidden/>
          </w:rPr>
          <w:t>53</w:t>
        </w:r>
        <w:r w:rsidR="001A4F50">
          <w:rPr>
            <w:noProof/>
            <w:webHidden/>
          </w:rPr>
          <w:fldChar w:fldCharType="end"/>
        </w:r>
      </w:hyperlink>
    </w:p>
    <w:p w14:paraId="426D7B6E"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89" w:history="1">
        <w:r w:rsidR="001A4F50" w:rsidRPr="00DF3619">
          <w:rPr>
            <w:rStyle w:val="Hyperlink"/>
            <w:rFonts w:ascii="Arial Bold" w:hAnsi="Arial Bold" w:cs="Arial Bold"/>
            <w:noProof/>
          </w:rPr>
          <w:t>Figure 24: HES End-user Participant Survey Respondents – Awareness of HES Financing Options</w:t>
        </w:r>
        <w:r w:rsidR="001A4F50">
          <w:rPr>
            <w:noProof/>
            <w:webHidden/>
          </w:rPr>
          <w:tab/>
        </w:r>
        <w:r w:rsidR="001A4F50">
          <w:rPr>
            <w:noProof/>
            <w:webHidden/>
          </w:rPr>
          <w:fldChar w:fldCharType="begin"/>
        </w:r>
        <w:r w:rsidR="001A4F50">
          <w:rPr>
            <w:noProof/>
            <w:webHidden/>
          </w:rPr>
          <w:instrText xml:space="preserve"> PAGEREF _Toc441836289 \h </w:instrText>
        </w:r>
        <w:r w:rsidR="001A4F50">
          <w:rPr>
            <w:noProof/>
            <w:webHidden/>
          </w:rPr>
        </w:r>
        <w:r w:rsidR="001A4F50">
          <w:rPr>
            <w:noProof/>
            <w:webHidden/>
          </w:rPr>
          <w:fldChar w:fldCharType="separate"/>
        </w:r>
        <w:r w:rsidR="00A5539B">
          <w:rPr>
            <w:noProof/>
            <w:webHidden/>
          </w:rPr>
          <w:t>54</w:t>
        </w:r>
        <w:r w:rsidR="001A4F50">
          <w:rPr>
            <w:noProof/>
            <w:webHidden/>
          </w:rPr>
          <w:fldChar w:fldCharType="end"/>
        </w:r>
      </w:hyperlink>
    </w:p>
    <w:p w14:paraId="7D2501CD"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90" w:history="1">
        <w:r w:rsidR="001A4F50" w:rsidRPr="00DF3619">
          <w:rPr>
            <w:rStyle w:val="Hyperlink"/>
            <w:rFonts w:ascii="Arial Bold" w:hAnsi="Arial Bold" w:cs="Arial Bold"/>
            <w:noProof/>
          </w:rPr>
          <w:t>Figure 25: HES End-user Participant Survey Respondents – Helpfulness of Vendor-Provided Financing Information</w:t>
        </w:r>
        <w:r w:rsidR="001A4F50">
          <w:rPr>
            <w:noProof/>
            <w:webHidden/>
          </w:rPr>
          <w:tab/>
        </w:r>
        <w:r w:rsidR="001A4F50">
          <w:rPr>
            <w:noProof/>
            <w:webHidden/>
          </w:rPr>
          <w:fldChar w:fldCharType="begin"/>
        </w:r>
        <w:r w:rsidR="001A4F50">
          <w:rPr>
            <w:noProof/>
            <w:webHidden/>
          </w:rPr>
          <w:instrText xml:space="preserve"> PAGEREF _Toc441836290 \h </w:instrText>
        </w:r>
        <w:r w:rsidR="001A4F50">
          <w:rPr>
            <w:noProof/>
            <w:webHidden/>
          </w:rPr>
        </w:r>
        <w:r w:rsidR="001A4F50">
          <w:rPr>
            <w:noProof/>
            <w:webHidden/>
          </w:rPr>
          <w:fldChar w:fldCharType="separate"/>
        </w:r>
        <w:r w:rsidR="00A5539B">
          <w:rPr>
            <w:noProof/>
            <w:webHidden/>
          </w:rPr>
          <w:t>55</w:t>
        </w:r>
        <w:r w:rsidR="001A4F50">
          <w:rPr>
            <w:noProof/>
            <w:webHidden/>
          </w:rPr>
          <w:fldChar w:fldCharType="end"/>
        </w:r>
      </w:hyperlink>
    </w:p>
    <w:p w14:paraId="0FC30352"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91" w:history="1">
        <w:r w:rsidR="001A4F50" w:rsidRPr="00DF3619">
          <w:rPr>
            <w:rStyle w:val="Hyperlink"/>
            <w:rFonts w:ascii="Arial Bold" w:hAnsi="Arial Bold" w:cs="Arial Bold"/>
            <w:noProof/>
          </w:rPr>
          <w:t>Figure 26: HES End-user Participant Survey Respondents – Have Used or Plan to Apply for Financing Options</w:t>
        </w:r>
        <w:r w:rsidR="001A4F50">
          <w:rPr>
            <w:noProof/>
            <w:webHidden/>
          </w:rPr>
          <w:tab/>
        </w:r>
        <w:r w:rsidR="001A4F50">
          <w:rPr>
            <w:noProof/>
            <w:webHidden/>
          </w:rPr>
          <w:fldChar w:fldCharType="begin"/>
        </w:r>
        <w:r w:rsidR="001A4F50">
          <w:rPr>
            <w:noProof/>
            <w:webHidden/>
          </w:rPr>
          <w:instrText xml:space="preserve"> PAGEREF _Toc441836291 \h </w:instrText>
        </w:r>
        <w:r w:rsidR="001A4F50">
          <w:rPr>
            <w:noProof/>
            <w:webHidden/>
          </w:rPr>
        </w:r>
        <w:r w:rsidR="001A4F50">
          <w:rPr>
            <w:noProof/>
            <w:webHidden/>
          </w:rPr>
          <w:fldChar w:fldCharType="separate"/>
        </w:r>
        <w:r w:rsidR="00A5539B">
          <w:rPr>
            <w:noProof/>
            <w:webHidden/>
          </w:rPr>
          <w:t>56</w:t>
        </w:r>
        <w:r w:rsidR="001A4F50">
          <w:rPr>
            <w:noProof/>
            <w:webHidden/>
          </w:rPr>
          <w:fldChar w:fldCharType="end"/>
        </w:r>
      </w:hyperlink>
    </w:p>
    <w:p w14:paraId="47631F5B"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92" w:history="1">
        <w:r w:rsidR="001A4F50" w:rsidRPr="00DF3619">
          <w:rPr>
            <w:rStyle w:val="Hyperlink"/>
            <w:noProof/>
          </w:rPr>
          <w:t>Figure 27: HES End-user Participant Survey Respondents – Importance of Financing Options</w:t>
        </w:r>
        <w:r w:rsidR="001A4F50" w:rsidRPr="00DF3619">
          <w:rPr>
            <w:rStyle w:val="Hyperlink"/>
            <w:noProof/>
            <w:vertAlign w:val="superscript"/>
          </w:rPr>
          <w:t>1</w:t>
        </w:r>
        <w:r w:rsidR="001A4F50">
          <w:rPr>
            <w:noProof/>
            <w:webHidden/>
          </w:rPr>
          <w:tab/>
        </w:r>
        <w:r w:rsidR="001A4F50">
          <w:rPr>
            <w:noProof/>
            <w:webHidden/>
          </w:rPr>
          <w:fldChar w:fldCharType="begin"/>
        </w:r>
        <w:r w:rsidR="001A4F50">
          <w:rPr>
            <w:noProof/>
            <w:webHidden/>
          </w:rPr>
          <w:instrText xml:space="preserve"> PAGEREF _Toc441836292 \h </w:instrText>
        </w:r>
        <w:r w:rsidR="001A4F50">
          <w:rPr>
            <w:noProof/>
            <w:webHidden/>
          </w:rPr>
        </w:r>
        <w:r w:rsidR="001A4F50">
          <w:rPr>
            <w:noProof/>
            <w:webHidden/>
          </w:rPr>
          <w:fldChar w:fldCharType="separate"/>
        </w:r>
        <w:r w:rsidR="00A5539B">
          <w:rPr>
            <w:noProof/>
            <w:webHidden/>
          </w:rPr>
          <w:t>59</w:t>
        </w:r>
        <w:r w:rsidR="001A4F50">
          <w:rPr>
            <w:noProof/>
            <w:webHidden/>
          </w:rPr>
          <w:fldChar w:fldCharType="end"/>
        </w:r>
      </w:hyperlink>
    </w:p>
    <w:p w14:paraId="40B6B33C"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93" w:history="1">
        <w:r w:rsidR="001A4F50" w:rsidRPr="00DF3619">
          <w:rPr>
            <w:rStyle w:val="Hyperlink"/>
            <w:noProof/>
          </w:rPr>
          <w:t>Figure 28: HES End-user Participant Survey Respondents – Whether Vendor Recommended Rebates and Incentives</w:t>
        </w:r>
        <w:r w:rsidR="001A4F50">
          <w:rPr>
            <w:noProof/>
            <w:webHidden/>
          </w:rPr>
          <w:tab/>
        </w:r>
        <w:r w:rsidR="001A4F50">
          <w:rPr>
            <w:noProof/>
            <w:webHidden/>
          </w:rPr>
          <w:fldChar w:fldCharType="begin"/>
        </w:r>
        <w:r w:rsidR="001A4F50">
          <w:rPr>
            <w:noProof/>
            <w:webHidden/>
          </w:rPr>
          <w:instrText xml:space="preserve"> PAGEREF _Toc441836293 \h </w:instrText>
        </w:r>
        <w:r w:rsidR="001A4F50">
          <w:rPr>
            <w:noProof/>
            <w:webHidden/>
          </w:rPr>
        </w:r>
        <w:r w:rsidR="001A4F50">
          <w:rPr>
            <w:noProof/>
            <w:webHidden/>
          </w:rPr>
          <w:fldChar w:fldCharType="separate"/>
        </w:r>
        <w:r w:rsidR="00A5539B">
          <w:rPr>
            <w:noProof/>
            <w:webHidden/>
          </w:rPr>
          <w:t>60</w:t>
        </w:r>
        <w:r w:rsidR="001A4F50">
          <w:rPr>
            <w:noProof/>
            <w:webHidden/>
          </w:rPr>
          <w:fldChar w:fldCharType="end"/>
        </w:r>
      </w:hyperlink>
    </w:p>
    <w:p w14:paraId="3C06E215"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94" w:history="1">
        <w:r w:rsidR="001A4F50" w:rsidRPr="00DF3619">
          <w:rPr>
            <w:rStyle w:val="Hyperlink"/>
            <w:rFonts w:ascii="Arial Bold" w:hAnsi="Arial Bold" w:cs="Arial Bold"/>
            <w:noProof/>
          </w:rPr>
          <w:t>Figure 29: HES End-user Participant Survey Respondents – Have Used or Plan to Apply for Program Rebates or Incentives</w:t>
        </w:r>
        <w:r w:rsidR="001A4F50">
          <w:rPr>
            <w:noProof/>
            <w:webHidden/>
          </w:rPr>
          <w:tab/>
        </w:r>
        <w:r w:rsidR="001A4F50">
          <w:rPr>
            <w:noProof/>
            <w:webHidden/>
          </w:rPr>
          <w:fldChar w:fldCharType="begin"/>
        </w:r>
        <w:r w:rsidR="001A4F50">
          <w:rPr>
            <w:noProof/>
            <w:webHidden/>
          </w:rPr>
          <w:instrText xml:space="preserve"> PAGEREF _Toc441836294 \h </w:instrText>
        </w:r>
        <w:r w:rsidR="001A4F50">
          <w:rPr>
            <w:noProof/>
            <w:webHidden/>
          </w:rPr>
        </w:r>
        <w:r w:rsidR="001A4F50">
          <w:rPr>
            <w:noProof/>
            <w:webHidden/>
          </w:rPr>
          <w:fldChar w:fldCharType="separate"/>
        </w:r>
        <w:r w:rsidR="00A5539B">
          <w:rPr>
            <w:noProof/>
            <w:webHidden/>
          </w:rPr>
          <w:t>61</w:t>
        </w:r>
        <w:r w:rsidR="001A4F50">
          <w:rPr>
            <w:noProof/>
            <w:webHidden/>
          </w:rPr>
          <w:fldChar w:fldCharType="end"/>
        </w:r>
      </w:hyperlink>
    </w:p>
    <w:p w14:paraId="6F1C1EEF"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95" w:history="1">
        <w:r w:rsidR="001A4F50" w:rsidRPr="00DF3619">
          <w:rPr>
            <w:rStyle w:val="Hyperlink"/>
            <w:noProof/>
          </w:rPr>
          <w:t>Figure 30: HES End-user Participant Survey Respondents – Vendor Follow-Up</w:t>
        </w:r>
        <w:r w:rsidR="001A4F50">
          <w:rPr>
            <w:noProof/>
            <w:webHidden/>
          </w:rPr>
          <w:tab/>
        </w:r>
        <w:r w:rsidR="001A4F50">
          <w:rPr>
            <w:noProof/>
            <w:webHidden/>
          </w:rPr>
          <w:fldChar w:fldCharType="begin"/>
        </w:r>
        <w:r w:rsidR="001A4F50">
          <w:rPr>
            <w:noProof/>
            <w:webHidden/>
          </w:rPr>
          <w:instrText xml:space="preserve"> PAGEREF _Toc441836295 \h </w:instrText>
        </w:r>
        <w:r w:rsidR="001A4F50">
          <w:rPr>
            <w:noProof/>
            <w:webHidden/>
          </w:rPr>
        </w:r>
        <w:r w:rsidR="001A4F50">
          <w:rPr>
            <w:noProof/>
            <w:webHidden/>
          </w:rPr>
          <w:fldChar w:fldCharType="separate"/>
        </w:r>
        <w:r w:rsidR="00A5539B">
          <w:rPr>
            <w:noProof/>
            <w:webHidden/>
          </w:rPr>
          <w:t>65</w:t>
        </w:r>
        <w:r w:rsidR="001A4F50">
          <w:rPr>
            <w:noProof/>
            <w:webHidden/>
          </w:rPr>
          <w:fldChar w:fldCharType="end"/>
        </w:r>
      </w:hyperlink>
    </w:p>
    <w:p w14:paraId="24DBB8D4"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96" w:history="1">
        <w:r w:rsidR="001A4F50" w:rsidRPr="00DF3619">
          <w:rPr>
            <w:rStyle w:val="Hyperlink"/>
            <w:noProof/>
          </w:rPr>
          <w:t>Figure 31: End-user Nonparticipant Survey Respondents – Likelihood to Install Energy Efficiency Improvements in the Next Year</w:t>
        </w:r>
        <w:r w:rsidR="001A4F50">
          <w:rPr>
            <w:noProof/>
            <w:webHidden/>
          </w:rPr>
          <w:tab/>
        </w:r>
        <w:r w:rsidR="001A4F50">
          <w:rPr>
            <w:noProof/>
            <w:webHidden/>
          </w:rPr>
          <w:fldChar w:fldCharType="begin"/>
        </w:r>
        <w:r w:rsidR="001A4F50">
          <w:rPr>
            <w:noProof/>
            <w:webHidden/>
          </w:rPr>
          <w:instrText xml:space="preserve"> PAGEREF _Toc441836296 \h </w:instrText>
        </w:r>
        <w:r w:rsidR="001A4F50">
          <w:rPr>
            <w:noProof/>
            <w:webHidden/>
          </w:rPr>
        </w:r>
        <w:r w:rsidR="001A4F50">
          <w:rPr>
            <w:noProof/>
            <w:webHidden/>
          </w:rPr>
          <w:fldChar w:fldCharType="separate"/>
        </w:r>
        <w:r w:rsidR="00A5539B">
          <w:rPr>
            <w:noProof/>
            <w:webHidden/>
          </w:rPr>
          <w:t>68</w:t>
        </w:r>
        <w:r w:rsidR="001A4F50">
          <w:rPr>
            <w:noProof/>
            <w:webHidden/>
          </w:rPr>
          <w:fldChar w:fldCharType="end"/>
        </w:r>
      </w:hyperlink>
    </w:p>
    <w:p w14:paraId="1C4E5630"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97" w:history="1">
        <w:r w:rsidR="001A4F50" w:rsidRPr="00DF3619">
          <w:rPr>
            <w:rStyle w:val="Hyperlink"/>
            <w:rFonts w:ascii="Arial Bold" w:hAnsi="Arial Bold" w:cs="Arial Bold"/>
            <w:noProof/>
          </w:rPr>
          <w:t>Figure 32: End-user Nonparticipant Survey Respondents – Awareness of Program Financing Options</w:t>
        </w:r>
        <w:r w:rsidR="001A4F50">
          <w:rPr>
            <w:noProof/>
            <w:webHidden/>
          </w:rPr>
          <w:tab/>
        </w:r>
        <w:r w:rsidR="001A4F50">
          <w:rPr>
            <w:noProof/>
            <w:webHidden/>
          </w:rPr>
          <w:fldChar w:fldCharType="begin"/>
        </w:r>
        <w:r w:rsidR="001A4F50">
          <w:rPr>
            <w:noProof/>
            <w:webHidden/>
          </w:rPr>
          <w:instrText xml:space="preserve"> PAGEREF _Toc441836297 \h </w:instrText>
        </w:r>
        <w:r w:rsidR="001A4F50">
          <w:rPr>
            <w:noProof/>
            <w:webHidden/>
          </w:rPr>
        </w:r>
        <w:r w:rsidR="001A4F50">
          <w:rPr>
            <w:noProof/>
            <w:webHidden/>
          </w:rPr>
          <w:fldChar w:fldCharType="separate"/>
        </w:r>
        <w:r w:rsidR="00A5539B">
          <w:rPr>
            <w:noProof/>
            <w:webHidden/>
          </w:rPr>
          <w:t>69</w:t>
        </w:r>
        <w:r w:rsidR="001A4F50">
          <w:rPr>
            <w:noProof/>
            <w:webHidden/>
          </w:rPr>
          <w:fldChar w:fldCharType="end"/>
        </w:r>
      </w:hyperlink>
    </w:p>
    <w:p w14:paraId="044D399F"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98" w:history="1">
        <w:r w:rsidR="001A4F50" w:rsidRPr="00DF3619">
          <w:rPr>
            <w:rStyle w:val="Hyperlink"/>
            <w:noProof/>
          </w:rPr>
          <w:t>Figure 33: End-user Nonparticipant Survey Respondents – Willingness to do Work if Known about Financing</w:t>
        </w:r>
        <w:r w:rsidR="001A4F50">
          <w:rPr>
            <w:noProof/>
            <w:webHidden/>
          </w:rPr>
          <w:tab/>
        </w:r>
        <w:r w:rsidR="001A4F50">
          <w:rPr>
            <w:noProof/>
            <w:webHidden/>
          </w:rPr>
          <w:fldChar w:fldCharType="begin"/>
        </w:r>
        <w:r w:rsidR="001A4F50">
          <w:rPr>
            <w:noProof/>
            <w:webHidden/>
          </w:rPr>
          <w:instrText xml:space="preserve"> PAGEREF _Toc441836298 \h </w:instrText>
        </w:r>
        <w:r w:rsidR="001A4F50">
          <w:rPr>
            <w:noProof/>
            <w:webHidden/>
          </w:rPr>
        </w:r>
        <w:r w:rsidR="001A4F50">
          <w:rPr>
            <w:noProof/>
            <w:webHidden/>
          </w:rPr>
          <w:fldChar w:fldCharType="separate"/>
        </w:r>
        <w:r w:rsidR="00A5539B">
          <w:rPr>
            <w:noProof/>
            <w:webHidden/>
          </w:rPr>
          <w:t>71</w:t>
        </w:r>
        <w:r w:rsidR="001A4F50">
          <w:rPr>
            <w:noProof/>
            <w:webHidden/>
          </w:rPr>
          <w:fldChar w:fldCharType="end"/>
        </w:r>
      </w:hyperlink>
    </w:p>
    <w:p w14:paraId="21A8357F"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299" w:history="1">
        <w:r w:rsidR="001A4F50" w:rsidRPr="00DF3619">
          <w:rPr>
            <w:rStyle w:val="Hyperlink"/>
            <w:noProof/>
          </w:rPr>
          <w:t>Figure 34: End-user Nonparticipant Survey Respondents – Likelihood to Apply for Financing if Aware</w:t>
        </w:r>
        <w:r w:rsidR="001A4F50">
          <w:rPr>
            <w:noProof/>
            <w:webHidden/>
          </w:rPr>
          <w:tab/>
        </w:r>
        <w:r w:rsidR="001A4F50">
          <w:rPr>
            <w:noProof/>
            <w:webHidden/>
          </w:rPr>
          <w:fldChar w:fldCharType="begin"/>
        </w:r>
        <w:r w:rsidR="001A4F50">
          <w:rPr>
            <w:noProof/>
            <w:webHidden/>
          </w:rPr>
          <w:instrText xml:space="preserve"> PAGEREF _Toc441836299 \h </w:instrText>
        </w:r>
        <w:r w:rsidR="001A4F50">
          <w:rPr>
            <w:noProof/>
            <w:webHidden/>
          </w:rPr>
        </w:r>
        <w:r w:rsidR="001A4F50">
          <w:rPr>
            <w:noProof/>
            <w:webHidden/>
          </w:rPr>
          <w:fldChar w:fldCharType="separate"/>
        </w:r>
        <w:r w:rsidR="00A5539B">
          <w:rPr>
            <w:noProof/>
            <w:webHidden/>
          </w:rPr>
          <w:t>72</w:t>
        </w:r>
        <w:r w:rsidR="001A4F50">
          <w:rPr>
            <w:noProof/>
            <w:webHidden/>
          </w:rPr>
          <w:fldChar w:fldCharType="end"/>
        </w:r>
      </w:hyperlink>
    </w:p>
    <w:p w14:paraId="4D190D79"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00" w:history="1">
        <w:r w:rsidR="001A4F50" w:rsidRPr="00DF3619">
          <w:rPr>
            <w:rStyle w:val="Hyperlink"/>
            <w:noProof/>
          </w:rPr>
          <w:t>Figure 35: End-user Nonparticipant Survey Respondents – Awareness of Program Rebates and Incentives</w:t>
        </w:r>
        <w:r w:rsidR="001A4F50">
          <w:rPr>
            <w:noProof/>
            <w:webHidden/>
          </w:rPr>
          <w:tab/>
        </w:r>
        <w:r w:rsidR="001A4F50">
          <w:rPr>
            <w:noProof/>
            <w:webHidden/>
          </w:rPr>
          <w:fldChar w:fldCharType="begin"/>
        </w:r>
        <w:r w:rsidR="001A4F50">
          <w:rPr>
            <w:noProof/>
            <w:webHidden/>
          </w:rPr>
          <w:instrText xml:space="preserve"> PAGEREF _Toc441836300 \h </w:instrText>
        </w:r>
        <w:r w:rsidR="001A4F50">
          <w:rPr>
            <w:noProof/>
            <w:webHidden/>
          </w:rPr>
        </w:r>
        <w:r w:rsidR="001A4F50">
          <w:rPr>
            <w:noProof/>
            <w:webHidden/>
          </w:rPr>
          <w:fldChar w:fldCharType="separate"/>
        </w:r>
        <w:r w:rsidR="00A5539B">
          <w:rPr>
            <w:noProof/>
            <w:webHidden/>
          </w:rPr>
          <w:t>73</w:t>
        </w:r>
        <w:r w:rsidR="001A4F50">
          <w:rPr>
            <w:noProof/>
            <w:webHidden/>
          </w:rPr>
          <w:fldChar w:fldCharType="end"/>
        </w:r>
      </w:hyperlink>
    </w:p>
    <w:p w14:paraId="5526A79C"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01" w:history="1">
        <w:r w:rsidR="001A4F50" w:rsidRPr="00DF3619">
          <w:rPr>
            <w:rStyle w:val="Hyperlink"/>
            <w:noProof/>
          </w:rPr>
          <w:t>Figure 36: End-user Nonparticipant Survey Respondents – Importance of Financing and Rebates in Decision to Make Upgrades</w:t>
        </w:r>
        <w:r w:rsidR="001A4F50">
          <w:rPr>
            <w:noProof/>
            <w:webHidden/>
          </w:rPr>
          <w:tab/>
        </w:r>
        <w:r w:rsidR="001A4F50">
          <w:rPr>
            <w:noProof/>
            <w:webHidden/>
          </w:rPr>
          <w:fldChar w:fldCharType="begin"/>
        </w:r>
        <w:r w:rsidR="001A4F50">
          <w:rPr>
            <w:noProof/>
            <w:webHidden/>
          </w:rPr>
          <w:instrText xml:space="preserve"> PAGEREF _Toc441836301 \h </w:instrText>
        </w:r>
        <w:r w:rsidR="001A4F50">
          <w:rPr>
            <w:noProof/>
            <w:webHidden/>
          </w:rPr>
        </w:r>
        <w:r w:rsidR="001A4F50">
          <w:rPr>
            <w:noProof/>
            <w:webHidden/>
          </w:rPr>
          <w:fldChar w:fldCharType="separate"/>
        </w:r>
        <w:r w:rsidR="00A5539B">
          <w:rPr>
            <w:noProof/>
            <w:webHidden/>
          </w:rPr>
          <w:t>76</w:t>
        </w:r>
        <w:r w:rsidR="001A4F50">
          <w:rPr>
            <w:noProof/>
            <w:webHidden/>
          </w:rPr>
          <w:fldChar w:fldCharType="end"/>
        </w:r>
      </w:hyperlink>
    </w:p>
    <w:p w14:paraId="46F8DE8B"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02" w:history="1">
        <w:r w:rsidR="001A4F50" w:rsidRPr="00DF3619">
          <w:rPr>
            <w:rStyle w:val="Hyperlink"/>
            <w:noProof/>
          </w:rPr>
          <w:t>Figure 37: HES-IE Landlord and Property Manager Interviewees – Measures Discussed During or After Assessment</w:t>
        </w:r>
        <w:r w:rsidR="001A4F50">
          <w:rPr>
            <w:noProof/>
            <w:webHidden/>
          </w:rPr>
          <w:tab/>
        </w:r>
        <w:r w:rsidR="001A4F50">
          <w:rPr>
            <w:noProof/>
            <w:webHidden/>
          </w:rPr>
          <w:fldChar w:fldCharType="begin"/>
        </w:r>
        <w:r w:rsidR="001A4F50">
          <w:rPr>
            <w:noProof/>
            <w:webHidden/>
          </w:rPr>
          <w:instrText xml:space="preserve"> PAGEREF _Toc441836302 \h </w:instrText>
        </w:r>
        <w:r w:rsidR="001A4F50">
          <w:rPr>
            <w:noProof/>
            <w:webHidden/>
          </w:rPr>
        </w:r>
        <w:r w:rsidR="001A4F50">
          <w:rPr>
            <w:noProof/>
            <w:webHidden/>
          </w:rPr>
          <w:fldChar w:fldCharType="separate"/>
        </w:r>
        <w:r w:rsidR="00A5539B">
          <w:rPr>
            <w:noProof/>
            <w:webHidden/>
          </w:rPr>
          <w:t>78</w:t>
        </w:r>
        <w:r w:rsidR="001A4F50">
          <w:rPr>
            <w:noProof/>
            <w:webHidden/>
          </w:rPr>
          <w:fldChar w:fldCharType="end"/>
        </w:r>
      </w:hyperlink>
    </w:p>
    <w:p w14:paraId="547E504A"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03" w:history="1">
        <w:r w:rsidR="001A4F50" w:rsidRPr="00DF3619">
          <w:rPr>
            <w:rStyle w:val="Hyperlink"/>
            <w:noProof/>
          </w:rPr>
          <w:t>Figure 38: HES-IE Landlord and Property Manager Interviewees – Add-on Measure Decision-Making Factors</w:t>
        </w:r>
        <w:r w:rsidR="001A4F50">
          <w:rPr>
            <w:noProof/>
            <w:webHidden/>
          </w:rPr>
          <w:tab/>
        </w:r>
        <w:r w:rsidR="001A4F50">
          <w:rPr>
            <w:noProof/>
            <w:webHidden/>
          </w:rPr>
          <w:fldChar w:fldCharType="begin"/>
        </w:r>
        <w:r w:rsidR="001A4F50">
          <w:rPr>
            <w:noProof/>
            <w:webHidden/>
          </w:rPr>
          <w:instrText xml:space="preserve"> PAGEREF _Toc441836303 \h </w:instrText>
        </w:r>
        <w:r w:rsidR="001A4F50">
          <w:rPr>
            <w:noProof/>
            <w:webHidden/>
          </w:rPr>
        </w:r>
        <w:r w:rsidR="001A4F50">
          <w:rPr>
            <w:noProof/>
            <w:webHidden/>
          </w:rPr>
          <w:fldChar w:fldCharType="separate"/>
        </w:r>
        <w:r w:rsidR="00A5539B">
          <w:rPr>
            <w:noProof/>
            <w:webHidden/>
          </w:rPr>
          <w:t>79</w:t>
        </w:r>
        <w:r w:rsidR="001A4F50">
          <w:rPr>
            <w:noProof/>
            <w:webHidden/>
          </w:rPr>
          <w:fldChar w:fldCharType="end"/>
        </w:r>
      </w:hyperlink>
    </w:p>
    <w:p w14:paraId="0CDAFFE7"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04" w:history="1">
        <w:r w:rsidR="001A4F50" w:rsidRPr="00DF3619">
          <w:rPr>
            <w:rStyle w:val="Hyperlink"/>
            <w:noProof/>
          </w:rPr>
          <w:t>Figure 39: HES-IE Landlord and Property Manager Interviewees – Financing Participation Barriers</w:t>
        </w:r>
        <w:r w:rsidR="001A4F50">
          <w:rPr>
            <w:noProof/>
            <w:webHidden/>
          </w:rPr>
          <w:tab/>
        </w:r>
        <w:r w:rsidR="001A4F50">
          <w:rPr>
            <w:noProof/>
            <w:webHidden/>
          </w:rPr>
          <w:fldChar w:fldCharType="begin"/>
        </w:r>
        <w:r w:rsidR="001A4F50">
          <w:rPr>
            <w:noProof/>
            <w:webHidden/>
          </w:rPr>
          <w:instrText xml:space="preserve"> PAGEREF _Toc441836304 \h </w:instrText>
        </w:r>
        <w:r w:rsidR="001A4F50">
          <w:rPr>
            <w:noProof/>
            <w:webHidden/>
          </w:rPr>
        </w:r>
        <w:r w:rsidR="001A4F50">
          <w:rPr>
            <w:noProof/>
            <w:webHidden/>
          </w:rPr>
          <w:fldChar w:fldCharType="separate"/>
        </w:r>
        <w:r w:rsidR="00A5539B">
          <w:rPr>
            <w:noProof/>
            <w:webHidden/>
          </w:rPr>
          <w:t>80</w:t>
        </w:r>
        <w:r w:rsidR="001A4F50">
          <w:rPr>
            <w:noProof/>
            <w:webHidden/>
          </w:rPr>
          <w:fldChar w:fldCharType="end"/>
        </w:r>
      </w:hyperlink>
    </w:p>
    <w:p w14:paraId="4897EC4D"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05" w:history="1">
        <w:r w:rsidR="001A4F50" w:rsidRPr="00DF3619">
          <w:rPr>
            <w:rStyle w:val="Hyperlink"/>
            <w:noProof/>
          </w:rPr>
          <w:t>Figure 40: HES-IE Landlord and Property Manager Interviewees – Financing Preferences</w:t>
        </w:r>
        <w:r w:rsidR="001A4F50">
          <w:rPr>
            <w:noProof/>
            <w:webHidden/>
          </w:rPr>
          <w:tab/>
        </w:r>
        <w:r w:rsidR="001A4F50">
          <w:rPr>
            <w:noProof/>
            <w:webHidden/>
          </w:rPr>
          <w:fldChar w:fldCharType="begin"/>
        </w:r>
        <w:r w:rsidR="001A4F50">
          <w:rPr>
            <w:noProof/>
            <w:webHidden/>
          </w:rPr>
          <w:instrText xml:space="preserve"> PAGEREF _Toc441836305 \h </w:instrText>
        </w:r>
        <w:r w:rsidR="001A4F50">
          <w:rPr>
            <w:noProof/>
            <w:webHidden/>
          </w:rPr>
        </w:r>
        <w:r w:rsidR="001A4F50">
          <w:rPr>
            <w:noProof/>
            <w:webHidden/>
          </w:rPr>
          <w:fldChar w:fldCharType="separate"/>
        </w:r>
        <w:r w:rsidR="00A5539B">
          <w:rPr>
            <w:noProof/>
            <w:webHidden/>
          </w:rPr>
          <w:t>81</w:t>
        </w:r>
        <w:r w:rsidR="001A4F50">
          <w:rPr>
            <w:noProof/>
            <w:webHidden/>
          </w:rPr>
          <w:fldChar w:fldCharType="end"/>
        </w:r>
      </w:hyperlink>
    </w:p>
    <w:p w14:paraId="07512656"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06" w:history="1">
        <w:r w:rsidR="001A4F50" w:rsidRPr="00DF3619">
          <w:rPr>
            <w:rStyle w:val="Hyperlink"/>
            <w:noProof/>
          </w:rPr>
          <w:t>Figure 41: HES Vendor Interviewees – Participant Reactions to Rebates</w:t>
        </w:r>
        <w:r w:rsidR="001A4F50">
          <w:rPr>
            <w:noProof/>
            <w:webHidden/>
          </w:rPr>
          <w:tab/>
        </w:r>
        <w:r w:rsidR="001A4F50">
          <w:rPr>
            <w:noProof/>
            <w:webHidden/>
          </w:rPr>
          <w:fldChar w:fldCharType="begin"/>
        </w:r>
        <w:r w:rsidR="001A4F50">
          <w:rPr>
            <w:noProof/>
            <w:webHidden/>
          </w:rPr>
          <w:instrText xml:space="preserve"> PAGEREF _Toc441836306 \h </w:instrText>
        </w:r>
        <w:r w:rsidR="001A4F50">
          <w:rPr>
            <w:noProof/>
            <w:webHidden/>
          </w:rPr>
        </w:r>
        <w:r w:rsidR="001A4F50">
          <w:rPr>
            <w:noProof/>
            <w:webHidden/>
          </w:rPr>
          <w:fldChar w:fldCharType="separate"/>
        </w:r>
        <w:r w:rsidR="00A5539B">
          <w:rPr>
            <w:noProof/>
            <w:webHidden/>
          </w:rPr>
          <w:t>88</w:t>
        </w:r>
        <w:r w:rsidR="001A4F50">
          <w:rPr>
            <w:noProof/>
            <w:webHidden/>
          </w:rPr>
          <w:fldChar w:fldCharType="end"/>
        </w:r>
      </w:hyperlink>
    </w:p>
    <w:p w14:paraId="4F3854FB"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07" w:history="1">
        <w:r w:rsidR="001A4F50" w:rsidRPr="00DF3619">
          <w:rPr>
            <w:rStyle w:val="Hyperlink"/>
            <w:noProof/>
          </w:rPr>
          <w:t>Figure 42: HES Vendor Interviewees – Participant Interest in Financing</w:t>
        </w:r>
        <w:r w:rsidR="001A4F50">
          <w:rPr>
            <w:noProof/>
            <w:webHidden/>
          </w:rPr>
          <w:tab/>
        </w:r>
        <w:r w:rsidR="001A4F50">
          <w:rPr>
            <w:noProof/>
            <w:webHidden/>
          </w:rPr>
          <w:fldChar w:fldCharType="begin"/>
        </w:r>
        <w:r w:rsidR="001A4F50">
          <w:rPr>
            <w:noProof/>
            <w:webHidden/>
          </w:rPr>
          <w:instrText xml:space="preserve"> PAGEREF _Toc441836307 \h </w:instrText>
        </w:r>
        <w:r w:rsidR="001A4F50">
          <w:rPr>
            <w:noProof/>
            <w:webHidden/>
          </w:rPr>
        </w:r>
        <w:r w:rsidR="001A4F50">
          <w:rPr>
            <w:noProof/>
            <w:webHidden/>
          </w:rPr>
          <w:fldChar w:fldCharType="separate"/>
        </w:r>
        <w:r w:rsidR="00A5539B">
          <w:rPr>
            <w:noProof/>
            <w:webHidden/>
          </w:rPr>
          <w:t>90</w:t>
        </w:r>
        <w:r w:rsidR="001A4F50">
          <w:rPr>
            <w:noProof/>
            <w:webHidden/>
          </w:rPr>
          <w:fldChar w:fldCharType="end"/>
        </w:r>
      </w:hyperlink>
    </w:p>
    <w:p w14:paraId="3F2113AD"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08" w:history="1">
        <w:r w:rsidR="001A4F50" w:rsidRPr="00DF3619">
          <w:rPr>
            <w:rStyle w:val="Hyperlink"/>
            <w:noProof/>
          </w:rPr>
          <w:t>Figure 43: HES Vendor Interviewees – Participant Preferences  for Rebates vs. Financing  (Multiple responses; all 23 vendors responded; count of responses)</w:t>
        </w:r>
        <w:r w:rsidR="001A4F50">
          <w:rPr>
            <w:noProof/>
            <w:webHidden/>
          </w:rPr>
          <w:tab/>
        </w:r>
        <w:r w:rsidR="001A4F50">
          <w:rPr>
            <w:noProof/>
            <w:webHidden/>
          </w:rPr>
          <w:fldChar w:fldCharType="begin"/>
        </w:r>
        <w:r w:rsidR="001A4F50">
          <w:rPr>
            <w:noProof/>
            <w:webHidden/>
          </w:rPr>
          <w:instrText xml:space="preserve"> PAGEREF _Toc441836308 \h </w:instrText>
        </w:r>
        <w:r w:rsidR="001A4F50">
          <w:rPr>
            <w:noProof/>
            <w:webHidden/>
          </w:rPr>
        </w:r>
        <w:r w:rsidR="001A4F50">
          <w:rPr>
            <w:noProof/>
            <w:webHidden/>
          </w:rPr>
          <w:fldChar w:fldCharType="separate"/>
        </w:r>
        <w:r w:rsidR="00A5539B">
          <w:rPr>
            <w:noProof/>
            <w:webHidden/>
          </w:rPr>
          <w:t>91</w:t>
        </w:r>
        <w:r w:rsidR="001A4F50">
          <w:rPr>
            <w:noProof/>
            <w:webHidden/>
          </w:rPr>
          <w:fldChar w:fldCharType="end"/>
        </w:r>
      </w:hyperlink>
    </w:p>
    <w:p w14:paraId="72FC9C4D"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09" w:history="1">
        <w:r w:rsidR="001A4F50" w:rsidRPr="00DF3619">
          <w:rPr>
            <w:rStyle w:val="Hyperlink"/>
            <w:noProof/>
          </w:rPr>
          <w:t>Figure 44: HES Vendor Interviewees – Clarity of Rebate and Financing Information</w:t>
        </w:r>
        <w:r w:rsidR="001A4F50">
          <w:rPr>
            <w:noProof/>
            <w:webHidden/>
          </w:rPr>
          <w:tab/>
        </w:r>
        <w:r w:rsidR="001A4F50">
          <w:rPr>
            <w:noProof/>
            <w:webHidden/>
          </w:rPr>
          <w:fldChar w:fldCharType="begin"/>
        </w:r>
        <w:r w:rsidR="001A4F50">
          <w:rPr>
            <w:noProof/>
            <w:webHidden/>
          </w:rPr>
          <w:instrText xml:space="preserve"> PAGEREF _Toc441836309 \h </w:instrText>
        </w:r>
        <w:r w:rsidR="001A4F50">
          <w:rPr>
            <w:noProof/>
            <w:webHidden/>
          </w:rPr>
        </w:r>
        <w:r w:rsidR="001A4F50">
          <w:rPr>
            <w:noProof/>
            <w:webHidden/>
          </w:rPr>
          <w:fldChar w:fldCharType="separate"/>
        </w:r>
        <w:r w:rsidR="00A5539B">
          <w:rPr>
            <w:noProof/>
            <w:webHidden/>
          </w:rPr>
          <w:t>92</w:t>
        </w:r>
        <w:r w:rsidR="001A4F50">
          <w:rPr>
            <w:noProof/>
            <w:webHidden/>
          </w:rPr>
          <w:fldChar w:fldCharType="end"/>
        </w:r>
      </w:hyperlink>
    </w:p>
    <w:p w14:paraId="6005289C"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10" w:history="1">
        <w:r w:rsidR="001A4F50" w:rsidRPr="00DF3619">
          <w:rPr>
            <w:rStyle w:val="Hyperlink"/>
            <w:noProof/>
          </w:rPr>
          <w:t>Figure 45: HES End-user Participant Survey Respondents – Action in Absence of Program Participation</w:t>
        </w:r>
        <w:r w:rsidR="001A4F50">
          <w:rPr>
            <w:noProof/>
            <w:webHidden/>
          </w:rPr>
          <w:tab/>
        </w:r>
        <w:r w:rsidR="001A4F50">
          <w:rPr>
            <w:noProof/>
            <w:webHidden/>
          </w:rPr>
          <w:fldChar w:fldCharType="begin"/>
        </w:r>
        <w:r w:rsidR="001A4F50">
          <w:rPr>
            <w:noProof/>
            <w:webHidden/>
          </w:rPr>
          <w:instrText xml:space="preserve"> PAGEREF _Toc441836310 \h </w:instrText>
        </w:r>
        <w:r w:rsidR="001A4F50">
          <w:rPr>
            <w:noProof/>
            <w:webHidden/>
          </w:rPr>
        </w:r>
        <w:r w:rsidR="001A4F50">
          <w:rPr>
            <w:noProof/>
            <w:webHidden/>
          </w:rPr>
          <w:fldChar w:fldCharType="separate"/>
        </w:r>
        <w:r w:rsidR="00A5539B">
          <w:rPr>
            <w:noProof/>
            <w:webHidden/>
          </w:rPr>
          <w:t>107</w:t>
        </w:r>
        <w:r w:rsidR="001A4F50">
          <w:rPr>
            <w:noProof/>
            <w:webHidden/>
          </w:rPr>
          <w:fldChar w:fldCharType="end"/>
        </w:r>
      </w:hyperlink>
    </w:p>
    <w:p w14:paraId="40F3E594"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11" w:history="1">
        <w:r w:rsidR="001A4F50" w:rsidRPr="00DF3619">
          <w:rPr>
            <w:rStyle w:val="Hyperlink"/>
            <w:noProof/>
          </w:rPr>
          <w:t>Figure 46: HES End-user Participant Survey Respondents – Influence of Program Elements on Decision to Install</w:t>
        </w:r>
        <w:r w:rsidR="001A4F50">
          <w:rPr>
            <w:noProof/>
            <w:webHidden/>
          </w:rPr>
          <w:tab/>
        </w:r>
        <w:r w:rsidR="001A4F50">
          <w:rPr>
            <w:noProof/>
            <w:webHidden/>
          </w:rPr>
          <w:fldChar w:fldCharType="begin"/>
        </w:r>
        <w:r w:rsidR="001A4F50">
          <w:rPr>
            <w:noProof/>
            <w:webHidden/>
          </w:rPr>
          <w:instrText xml:space="preserve"> PAGEREF _Toc441836311 \h </w:instrText>
        </w:r>
        <w:r w:rsidR="001A4F50">
          <w:rPr>
            <w:noProof/>
            <w:webHidden/>
          </w:rPr>
        </w:r>
        <w:r w:rsidR="001A4F50">
          <w:rPr>
            <w:noProof/>
            <w:webHidden/>
          </w:rPr>
          <w:fldChar w:fldCharType="separate"/>
        </w:r>
        <w:r w:rsidR="00A5539B">
          <w:rPr>
            <w:noProof/>
            <w:webHidden/>
          </w:rPr>
          <w:t>108</w:t>
        </w:r>
        <w:r w:rsidR="001A4F50">
          <w:rPr>
            <w:noProof/>
            <w:webHidden/>
          </w:rPr>
          <w:fldChar w:fldCharType="end"/>
        </w:r>
      </w:hyperlink>
    </w:p>
    <w:p w14:paraId="67BB30BC"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12" w:history="1">
        <w:r w:rsidR="001A4F50" w:rsidRPr="00DF3619">
          <w:rPr>
            <w:rStyle w:val="Hyperlink"/>
            <w:noProof/>
          </w:rPr>
          <w:t>Figure 47: HES-IE Landlord and Property Manager Interviewees – Plans for Measure Installation before Program Participation</w:t>
        </w:r>
        <w:r w:rsidR="001A4F50">
          <w:rPr>
            <w:noProof/>
            <w:webHidden/>
          </w:rPr>
          <w:tab/>
        </w:r>
        <w:r w:rsidR="001A4F50">
          <w:rPr>
            <w:noProof/>
            <w:webHidden/>
          </w:rPr>
          <w:fldChar w:fldCharType="begin"/>
        </w:r>
        <w:r w:rsidR="001A4F50">
          <w:rPr>
            <w:noProof/>
            <w:webHidden/>
          </w:rPr>
          <w:instrText xml:space="preserve"> PAGEREF _Toc441836312 \h </w:instrText>
        </w:r>
        <w:r w:rsidR="001A4F50">
          <w:rPr>
            <w:noProof/>
            <w:webHidden/>
          </w:rPr>
        </w:r>
        <w:r w:rsidR="001A4F50">
          <w:rPr>
            <w:noProof/>
            <w:webHidden/>
          </w:rPr>
          <w:fldChar w:fldCharType="separate"/>
        </w:r>
        <w:r w:rsidR="00A5539B">
          <w:rPr>
            <w:noProof/>
            <w:webHidden/>
          </w:rPr>
          <w:t>115</w:t>
        </w:r>
        <w:r w:rsidR="001A4F50">
          <w:rPr>
            <w:noProof/>
            <w:webHidden/>
          </w:rPr>
          <w:fldChar w:fldCharType="end"/>
        </w:r>
      </w:hyperlink>
    </w:p>
    <w:p w14:paraId="13499190"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13" w:history="1">
        <w:r w:rsidR="001A4F50" w:rsidRPr="00DF3619">
          <w:rPr>
            <w:rStyle w:val="Hyperlink"/>
            <w:noProof/>
          </w:rPr>
          <w:t>Figure 48: HES End-user Participant Survey Respondents – Spillover Measures</w:t>
        </w:r>
        <w:r w:rsidR="001A4F50">
          <w:rPr>
            <w:noProof/>
            <w:webHidden/>
          </w:rPr>
          <w:tab/>
        </w:r>
        <w:r w:rsidR="001A4F50">
          <w:rPr>
            <w:noProof/>
            <w:webHidden/>
          </w:rPr>
          <w:fldChar w:fldCharType="begin"/>
        </w:r>
        <w:r w:rsidR="001A4F50">
          <w:rPr>
            <w:noProof/>
            <w:webHidden/>
          </w:rPr>
          <w:instrText xml:space="preserve"> PAGEREF _Toc441836313 \h </w:instrText>
        </w:r>
        <w:r w:rsidR="001A4F50">
          <w:rPr>
            <w:noProof/>
            <w:webHidden/>
          </w:rPr>
        </w:r>
        <w:r w:rsidR="001A4F50">
          <w:rPr>
            <w:noProof/>
            <w:webHidden/>
          </w:rPr>
          <w:fldChar w:fldCharType="separate"/>
        </w:r>
        <w:r w:rsidR="00A5539B">
          <w:rPr>
            <w:noProof/>
            <w:webHidden/>
          </w:rPr>
          <w:t>118</w:t>
        </w:r>
        <w:r w:rsidR="001A4F50">
          <w:rPr>
            <w:noProof/>
            <w:webHidden/>
          </w:rPr>
          <w:fldChar w:fldCharType="end"/>
        </w:r>
      </w:hyperlink>
    </w:p>
    <w:p w14:paraId="0861FF0F"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14" w:history="1">
        <w:r w:rsidR="001A4F50" w:rsidRPr="00DF3619">
          <w:rPr>
            <w:rStyle w:val="Hyperlink"/>
            <w:noProof/>
          </w:rPr>
          <w:t>Figure 49: HES-IE End-user Participant Survey Respondents – Spillover measures</w:t>
        </w:r>
        <w:r w:rsidR="001A4F50">
          <w:rPr>
            <w:noProof/>
            <w:webHidden/>
          </w:rPr>
          <w:tab/>
        </w:r>
        <w:r w:rsidR="001A4F50">
          <w:rPr>
            <w:noProof/>
            <w:webHidden/>
          </w:rPr>
          <w:fldChar w:fldCharType="begin"/>
        </w:r>
        <w:r w:rsidR="001A4F50">
          <w:rPr>
            <w:noProof/>
            <w:webHidden/>
          </w:rPr>
          <w:instrText xml:space="preserve"> PAGEREF _Toc441836314 \h </w:instrText>
        </w:r>
        <w:r w:rsidR="001A4F50">
          <w:rPr>
            <w:noProof/>
            <w:webHidden/>
          </w:rPr>
        </w:r>
        <w:r w:rsidR="001A4F50">
          <w:rPr>
            <w:noProof/>
            <w:webHidden/>
          </w:rPr>
          <w:fldChar w:fldCharType="separate"/>
        </w:r>
        <w:r w:rsidR="00A5539B">
          <w:rPr>
            <w:noProof/>
            <w:webHidden/>
          </w:rPr>
          <w:t>120</w:t>
        </w:r>
        <w:r w:rsidR="001A4F50">
          <w:rPr>
            <w:noProof/>
            <w:webHidden/>
          </w:rPr>
          <w:fldChar w:fldCharType="end"/>
        </w:r>
      </w:hyperlink>
    </w:p>
    <w:p w14:paraId="32828957"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15" w:history="1">
        <w:r w:rsidR="001A4F50" w:rsidRPr="00DF3619">
          <w:rPr>
            <w:rStyle w:val="Hyperlink"/>
            <w:noProof/>
          </w:rPr>
          <w:t>Figure 50: End-user Participant Survey Respondents – Net Non-Energy Impacts</w:t>
        </w:r>
        <w:r w:rsidR="001A4F50">
          <w:rPr>
            <w:noProof/>
            <w:webHidden/>
          </w:rPr>
          <w:tab/>
        </w:r>
        <w:r w:rsidR="001A4F50">
          <w:rPr>
            <w:noProof/>
            <w:webHidden/>
          </w:rPr>
          <w:fldChar w:fldCharType="begin"/>
        </w:r>
        <w:r w:rsidR="001A4F50">
          <w:rPr>
            <w:noProof/>
            <w:webHidden/>
          </w:rPr>
          <w:instrText xml:space="preserve"> PAGEREF _Toc441836315 \h </w:instrText>
        </w:r>
        <w:r w:rsidR="001A4F50">
          <w:rPr>
            <w:noProof/>
            <w:webHidden/>
          </w:rPr>
        </w:r>
        <w:r w:rsidR="001A4F50">
          <w:rPr>
            <w:noProof/>
            <w:webHidden/>
          </w:rPr>
          <w:fldChar w:fldCharType="separate"/>
        </w:r>
        <w:r w:rsidR="00A5539B">
          <w:rPr>
            <w:noProof/>
            <w:webHidden/>
          </w:rPr>
          <w:t>124</w:t>
        </w:r>
        <w:r w:rsidR="001A4F50">
          <w:rPr>
            <w:noProof/>
            <w:webHidden/>
          </w:rPr>
          <w:fldChar w:fldCharType="end"/>
        </w:r>
      </w:hyperlink>
    </w:p>
    <w:p w14:paraId="54DB8C7F"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16" w:history="1">
        <w:r w:rsidR="001A4F50" w:rsidRPr="00DF3619">
          <w:rPr>
            <w:rStyle w:val="Hyperlink"/>
            <w:noProof/>
          </w:rPr>
          <w:t>Figure 51: End-user Participant Survey Respondents – Distribution of Non-Energy Impact Values</w:t>
        </w:r>
        <w:r w:rsidR="001A4F50">
          <w:rPr>
            <w:noProof/>
            <w:webHidden/>
          </w:rPr>
          <w:tab/>
        </w:r>
        <w:r w:rsidR="001A4F50">
          <w:rPr>
            <w:noProof/>
            <w:webHidden/>
          </w:rPr>
          <w:fldChar w:fldCharType="begin"/>
        </w:r>
        <w:r w:rsidR="001A4F50">
          <w:rPr>
            <w:noProof/>
            <w:webHidden/>
          </w:rPr>
          <w:instrText xml:space="preserve"> PAGEREF _Toc441836316 \h </w:instrText>
        </w:r>
        <w:r w:rsidR="001A4F50">
          <w:rPr>
            <w:noProof/>
            <w:webHidden/>
          </w:rPr>
        </w:r>
        <w:r w:rsidR="001A4F50">
          <w:rPr>
            <w:noProof/>
            <w:webHidden/>
          </w:rPr>
          <w:fldChar w:fldCharType="separate"/>
        </w:r>
        <w:r w:rsidR="00A5539B">
          <w:rPr>
            <w:noProof/>
            <w:webHidden/>
          </w:rPr>
          <w:t>125</w:t>
        </w:r>
        <w:r w:rsidR="001A4F50">
          <w:rPr>
            <w:noProof/>
            <w:webHidden/>
          </w:rPr>
          <w:fldChar w:fldCharType="end"/>
        </w:r>
      </w:hyperlink>
    </w:p>
    <w:p w14:paraId="05A9BF54"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17" w:history="1">
        <w:r w:rsidR="001A4F50" w:rsidRPr="00DF3619">
          <w:rPr>
            <w:rStyle w:val="Hyperlink"/>
            <w:noProof/>
          </w:rPr>
          <w:t>Figure 52: Nonparticipant Survey Respondents – Net Non-Energy Impacts</w:t>
        </w:r>
        <w:r w:rsidR="001A4F50">
          <w:rPr>
            <w:noProof/>
            <w:webHidden/>
          </w:rPr>
          <w:tab/>
        </w:r>
        <w:r w:rsidR="001A4F50">
          <w:rPr>
            <w:noProof/>
            <w:webHidden/>
          </w:rPr>
          <w:fldChar w:fldCharType="begin"/>
        </w:r>
        <w:r w:rsidR="001A4F50">
          <w:rPr>
            <w:noProof/>
            <w:webHidden/>
          </w:rPr>
          <w:instrText xml:space="preserve"> PAGEREF _Toc441836317 \h </w:instrText>
        </w:r>
        <w:r w:rsidR="001A4F50">
          <w:rPr>
            <w:noProof/>
            <w:webHidden/>
          </w:rPr>
        </w:r>
        <w:r w:rsidR="001A4F50">
          <w:rPr>
            <w:noProof/>
            <w:webHidden/>
          </w:rPr>
          <w:fldChar w:fldCharType="separate"/>
        </w:r>
        <w:r w:rsidR="00A5539B">
          <w:rPr>
            <w:noProof/>
            <w:webHidden/>
          </w:rPr>
          <w:t>126</w:t>
        </w:r>
        <w:r w:rsidR="001A4F50">
          <w:rPr>
            <w:noProof/>
            <w:webHidden/>
          </w:rPr>
          <w:fldChar w:fldCharType="end"/>
        </w:r>
      </w:hyperlink>
    </w:p>
    <w:p w14:paraId="5C1DAF2A"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18" w:history="1">
        <w:r w:rsidR="001A4F50" w:rsidRPr="00DF3619">
          <w:rPr>
            <w:rStyle w:val="Hyperlink"/>
            <w:noProof/>
          </w:rPr>
          <w:t>Figure 53: HES-IE Landlord and Property Manager Interviewees – Net Non-Energy Impacts</w:t>
        </w:r>
        <w:r w:rsidR="001A4F50">
          <w:rPr>
            <w:noProof/>
            <w:webHidden/>
          </w:rPr>
          <w:tab/>
        </w:r>
        <w:r w:rsidR="001A4F50">
          <w:rPr>
            <w:noProof/>
            <w:webHidden/>
          </w:rPr>
          <w:fldChar w:fldCharType="begin"/>
        </w:r>
        <w:r w:rsidR="001A4F50">
          <w:rPr>
            <w:noProof/>
            <w:webHidden/>
          </w:rPr>
          <w:instrText xml:space="preserve"> PAGEREF _Toc441836318 \h </w:instrText>
        </w:r>
        <w:r w:rsidR="001A4F50">
          <w:rPr>
            <w:noProof/>
            <w:webHidden/>
          </w:rPr>
        </w:r>
        <w:r w:rsidR="001A4F50">
          <w:rPr>
            <w:noProof/>
            <w:webHidden/>
          </w:rPr>
          <w:fldChar w:fldCharType="separate"/>
        </w:r>
        <w:r w:rsidR="00A5539B">
          <w:rPr>
            <w:noProof/>
            <w:webHidden/>
          </w:rPr>
          <w:t>127</w:t>
        </w:r>
        <w:r w:rsidR="001A4F50">
          <w:rPr>
            <w:noProof/>
            <w:webHidden/>
          </w:rPr>
          <w:fldChar w:fldCharType="end"/>
        </w:r>
      </w:hyperlink>
    </w:p>
    <w:p w14:paraId="79D5BA31"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19" w:history="1">
        <w:r w:rsidR="001A4F50" w:rsidRPr="00DF3619">
          <w:rPr>
            <w:rStyle w:val="Hyperlink"/>
            <w:noProof/>
          </w:rPr>
          <w:t>Figure 54: HES-IE Landlord and Property Manager Interviewees – Non-Energy Impacts Values</w:t>
        </w:r>
        <w:r w:rsidR="001A4F50">
          <w:rPr>
            <w:noProof/>
            <w:webHidden/>
          </w:rPr>
          <w:tab/>
        </w:r>
        <w:r w:rsidR="001A4F50">
          <w:rPr>
            <w:noProof/>
            <w:webHidden/>
          </w:rPr>
          <w:fldChar w:fldCharType="begin"/>
        </w:r>
        <w:r w:rsidR="001A4F50">
          <w:rPr>
            <w:noProof/>
            <w:webHidden/>
          </w:rPr>
          <w:instrText xml:space="preserve"> PAGEREF _Toc441836319 \h </w:instrText>
        </w:r>
        <w:r w:rsidR="001A4F50">
          <w:rPr>
            <w:noProof/>
            <w:webHidden/>
          </w:rPr>
        </w:r>
        <w:r w:rsidR="001A4F50">
          <w:rPr>
            <w:noProof/>
            <w:webHidden/>
          </w:rPr>
          <w:fldChar w:fldCharType="separate"/>
        </w:r>
        <w:r w:rsidR="00A5539B">
          <w:rPr>
            <w:noProof/>
            <w:webHidden/>
          </w:rPr>
          <w:t>128</w:t>
        </w:r>
        <w:r w:rsidR="001A4F50">
          <w:rPr>
            <w:noProof/>
            <w:webHidden/>
          </w:rPr>
          <w:fldChar w:fldCharType="end"/>
        </w:r>
      </w:hyperlink>
    </w:p>
    <w:p w14:paraId="1754E523"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20" w:history="1">
        <w:r w:rsidR="001A4F50" w:rsidRPr="00DF3619">
          <w:rPr>
            <w:rStyle w:val="Hyperlink"/>
            <w:noProof/>
          </w:rPr>
          <w:t>Figure 55: HES Vendor Interviewees – Percentage of Work from HES</w:t>
        </w:r>
        <w:r w:rsidR="001A4F50">
          <w:rPr>
            <w:noProof/>
            <w:webHidden/>
          </w:rPr>
          <w:tab/>
        </w:r>
        <w:r w:rsidR="001A4F50">
          <w:rPr>
            <w:noProof/>
            <w:webHidden/>
          </w:rPr>
          <w:fldChar w:fldCharType="begin"/>
        </w:r>
        <w:r w:rsidR="001A4F50">
          <w:rPr>
            <w:noProof/>
            <w:webHidden/>
          </w:rPr>
          <w:instrText xml:space="preserve"> PAGEREF _Toc441836320 \h </w:instrText>
        </w:r>
        <w:r w:rsidR="001A4F50">
          <w:rPr>
            <w:noProof/>
            <w:webHidden/>
          </w:rPr>
        </w:r>
        <w:r w:rsidR="001A4F50">
          <w:rPr>
            <w:noProof/>
            <w:webHidden/>
          </w:rPr>
          <w:fldChar w:fldCharType="separate"/>
        </w:r>
        <w:r w:rsidR="00A5539B">
          <w:rPr>
            <w:noProof/>
            <w:webHidden/>
          </w:rPr>
          <w:t>136</w:t>
        </w:r>
        <w:r w:rsidR="001A4F50">
          <w:rPr>
            <w:noProof/>
            <w:webHidden/>
          </w:rPr>
          <w:fldChar w:fldCharType="end"/>
        </w:r>
      </w:hyperlink>
    </w:p>
    <w:p w14:paraId="2EE72298"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21" w:history="1">
        <w:r w:rsidR="001A4F50" w:rsidRPr="00DF3619">
          <w:rPr>
            <w:rStyle w:val="Hyperlink"/>
            <w:noProof/>
          </w:rPr>
          <w:t>Figure 56: HES Vendor Interviewees – Percentage of Revenue Increase from HES</w:t>
        </w:r>
        <w:r w:rsidR="001A4F50">
          <w:rPr>
            <w:noProof/>
            <w:webHidden/>
          </w:rPr>
          <w:tab/>
        </w:r>
        <w:r w:rsidR="001A4F50">
          <w:rPr>
            <w:noProof/>
            <w:webHidden/>
          </w:rPr>
          <w:fldChar w:fldCharType="begin"/>
        </w:r>
        <w:r w:rsidR="001A4F50">
          <w:rPr>
            <w:noProof/>
            <w:webHidden/>
          </w:rPr>
          <w:instrText xml:space="preserve"> PAGEREF _Toc441836321 \h </w:instrText>
        </w:r>
        <w:r w:rsidR="001A4F50">
          <w:rPr>
            <w:noProof/>
            <w:webHidden/>
          </w:rPr>
        </w:r>
        <w:r w:rsidR="001A4F50">
          <w:rPr>
            <w:noProof/>
            <w:webHidden/>
          </w:rPr>
          <w:fldChar w:fldCharType="separate"/>
        </w:r>
        <w:r w:rsidR="00A5539B">
          <w:rPr>
            <w:noProof/>
            <w:webHidden/>
          </w:rPr>
          <w:t>139</w:t>
        </w:r>
        <w:r w:rsidR="001A4F50">
          <w:rPr>
            <w:noProof/>
            <w:webHidden/>
          </w:rPr>
          <w:fldChar w:fldCharType="end"/>
        </w:r>
      </w:hyperlink>
    </w:p>
    <w:p w14:paraId="7426E181"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322" w:history="1">
        <w:r w:rsidR="001A4F50" w:rsidRPr="00DF3619">
          <w:rPr>
            <w:rStyle w:val="Hyperlink"/>
            <w:noProof/>
          </w:rPr>
          <w:t>Figure 57: HES Vendor Interviewees – Degree to which HES Has Affected/Will Affect Amount of Business</w:t>
        </w:r>
        <w:r w:rsidR="001A4F50">
          <w:rPr>
            <w:noProof/>
            <w:webHidden/>
          </w:rPr>
          <w:tab/>
        </w:r>
        <w:r w:rsidR="001A4F50">
          <w:rPr>
            <w:noProof/>
            <w:webHidden/>
          </w:rPr>
          <w:fldChar w:fldCharType="begin"/>
        </w:r>
        <w:r w:rsidR="001A4F50">
          <w:rPr>
            <w:noProof/>
            <w:webHidden/>
          </w:rPr>
          <w:instrText xml:space="preserve"> PAGEREF _Toc441836322 \h </w:instrText>
        </w:r>
        <w:r w:rsidR="001A4F50">
          <w:rPr>
            <w:noProof/>
            <w:webHidden/>
          </w:rPr>
        </w:r>
        <w:r w:rsidR="001A4F50">
          <w:rPr>
            <w:noProof/>
            <w:webHidden/>
          </w:rPr>
          <w:fldChar w:fldCharType="separate"/>
        </w:r>
        <w:r w:rsidR="00A5539B">
          <w:rPr>
            <w:noProof/>
            <w:webHidden/>
          </w:rPr>
          <w:t>140</w:t>
        </w:r>
        <w:r w:rsidR="001A4F50">
          <w:rPr>
            <w:noProof/>
            <w:webHidden/>
          </w:rPr>
          <w:fldChar w:fldCharType="end"/>
        </w:r>
      </w:hyperlink>
    </w:p>
    <w:p w14:paraId="12A60C39" w14:textId="0D282B14" w:rsidR="001A4F50" w:rsidRDefault="008362C1">
      <w:pPr>
        <w:pStyle w:val="TableofFigures"/>
        <w:tabs>
          <w:tab w:val="right" w:leader="dot" w:pos="9350"/>
        </w:tabs>
        <w:rPr>
          <w:rFonts w:asciiTheme="minorHAnsi" w:hAnsiTheme="minorHAnsi"/>
          <w:b w:val="0"/>
          <w:smallCaps w:val="0"/>
          <w:noProof/>
          <w:lang w:bidi="ar-SA"/>
        </w:rPr>
      </w:pPr>
      <w:hyperlink w:anchor="_Toc441836323" w:history="1">
        <w:r w:rsidR="001A4F50" w:rsidRPr="00DF3619">
          <w:rPr>
            <w:rStyle w:val="Hyperlink"/>
            <w:noProof/>
          </w:rPr>
          <w:t>Figure 58: HES End-user Participant Survey Respondents – Likelihood to Install in the Next Year</w:t>
        </w:r>
        <w:r w:rsidR="001A4F50">
          <w:rPr>
            <w:noProof/>
            <w:webHidden/>
          </w:rPr>
          <w:tab/>
          <w:t>A-</w:t>
        </w:r>
        <w:r w:rsidR="001A4F50">
          <w:rPr>
            <w:noProof/>
            <w:webHidden/>
          </w:rPr>
          <w:fldChar w:fldCharType="begin"/>
        </w:r>
        <w:r w:rsidR="001A4F50">
          <w:rPr>
            <w:noProof/>
            <w:webHidden/>
          </w:rPr>
          <w:instrText xml:space="preserve"> PAGEREF _Toc441836323 \h </w:instrText>
        </w:r>
        <w:r w:rsidR="001A4F50">
          <w:rPr>
            <w:noProof/>
            <w:webHidden/>
          </w:rPr>
        </w:r>
        <w:r w:rsidR="001A4F50">
          <w:rPr>
            <w:noProof/>
            <w:webHidden/>
          </w:rPr>
          <w:fldChar w:fldCharType="separate"/>
        </w:r>
        <w:r w:rsidR="00A5539B">
          <w:rPr>
            <w:noProof/>
            <w:webHidden/>
          </w:rPr>
          <w:t>9</w:t>
        </w:r>
        <w:r w:rsidR="001A4F50">
          <w:rPr>
            <w:noProof/>
            <w:webHidden/>
          </w:rPr>
          <w:fldChar w:fldCharType="end"/>
        </w:r>
      </w:hyperlink>
    </w:p>
    <w:p w14:paraId="072FB204" w14:textId="3AB3A1A5" w:rsidR="001A4F50" w:rsidRDefault="008362C1">
      <w:pPr>
        <w:pStyle w:val="TableofFigures"/>
        <w:tabs>
          <w:tab w:val="right" w:leader="dot" w:pos="9350"/>
        </w:tabs>
        <w:rPr>
          <w:rFonts w:asciiTheme="minorHAnsi" w:hAnsiTheme="minorHAnsi"/>
          <w:b w:val="0"/>
          <w:smallCaps w:val="0"/>
          <w:noProof/>
          <w:lang w:bidi="ar-SA"/>
        </w:rPr>
      </w:pPr>
      <w:hyperlink w:anchor="_Toc441836324" w:history="1">
        <w:r w:rsidR="001A4F50" w:rsidRPr="00DF3619">
          <w:rPr>
            <w:rStyle w:val="Hyperlink"/>
            <w:noProof/>
          </w:rPr>
          <w:t>Figure 59: HES End-user Participant Survey Respondents – Improvements Made with Help of Program Financing</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_Toc441836324 \h </w:instrText>
        </w:r>
        <w:r w:rsidR="001A4F50">
          <w:rPr>
            <w:noProof/>
            <w:webHidden/>
          </w:rPr>
        </w:r>
        <w:r w:rsidR="001A4F50">
          <w:rPr>
            <w:noProof/>
            <w:webHidden/>
          </w:rPr>
          <w:fldChar w:fldCharType="separate"/>
        </w:r>
        <w:r w:rsidR="00A5539B">
          <w:rPr>
            <w:noProof/>
            <w:webHidden/>
          </w:rPr>
          <w:t>12</w:t>
        </w:r>
        <w:r w:rsidR="001A4F50">
          <w:rPr>
            <w:noProof/>
            <w:webHidden/>
          </w:rPr>
          <w:fldChar w:fldCharType="end"/>
        </w:r>
      </w:hyperlink>
    </w:p>
    <w:p w14:paraId="4BCCE59F" w14:textId="184D1BCC" w:rsidR="001A4F50" w:rsidRDefault="008362C1">
      <w:pPr>
        <w:pStyle w:val="TableofFigures"/>
        <w:tabs>
          <w:tab w:val="right" w:leader="dot" w:pos="9350"/>
        </w:tabs>
        <w:rPr>
          <w:rFonts w:asciiTheme="minorHAnsi" w:hAnsiTheme="minorHAnsi"/>
          <w:b w:val="0"/>
          <w:smallCaps w:val="0"/>
          <w:noProof/>
          <w:lang w:bidi="ar-SA"/>
        </w:rPr>
      </w:pPr>
      <w:hyperlink w:anchor="_Toc441836325" w:history="1">
        <w:r w:rsidR="001A4F50" w:rsidRPr="00DF3619">
          <w:rPr>
            <w:rStyle w:val="Hyperlink"/>
            <w:noProof/>
          </w:rPr>
          <w:t>Figure 60: HES End-user Participant Survey Respondents – Energy Improvements Made with Help of Rebates/Incentives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_Toc441836325 \h </w:instrText>
        </w:r>
        <w:r w:rsidR="001A4F50">
          <w:rPr>
            <w:noProof/>
            <w:webHidden/>
          </w:rPr>
        </w:r>
        <w:r w:rsidR="001A4F50">
          <w:rPr>
            <w:noProof/>
            <w:webHidden/>
          </w:rPr>
          <w:fldChar w:fldCharType="separate"/>
        </w:r>
        <w:r w:rsidR="00A5539B">
          <w:rPr>
            <w:noProof/>
            <w:webHidden/>
          </w:rPr>
          <w:t>12</w:t>
        </w:r>
        <w:r w:rsidR="001A4F50">
          <w:rPr>
            <w:noProof/>
            <w:webHidden/>
          </w:rPr>
          <w:fldChar w:fldCharType="end"/>
        </w:r>
      </w:hyperlink>
    </w:p>
    <w:p w14:paraId="0E91D803" w14:textId="61302751" w:rsidR="001A4F50" w:rsidRDefault="008362C1">
      <w:pPr>
        <w:pStyle w:val="TableofFigures"/>
        <w:tabs>
          <w:tab w:val="right" w:leader="dot" w:pos="9350"/>
        </w:tabs>
        <w:rPr>
          <w:rFonts w:asciiTheme="minorHAnsi" w:hAnsiTheme="minorHAnsi"/>
          <w:b w:val="0"/>
          <w:smallCaps w:val="0"/>
          <w:noProof/>
          <w:lang w:bidi="ar-SA"/>
        </w:rPr>
      </w:pPr>
      <w:hyperlink w:anchor="_Toc441836326" w:history="1">
        <w:r w:rsidR="001A4F50" w:rsidRPr="00DF3619">
          <w:rPr>
            <w:rStyle w:val="Hyperlink"/>
            <w:noProof/>
          </w:rPr>
          <w:t>Figure 61: HES End-user Participant Survey Respondents – Likelihood of Installing based on Vendor Follow-Up</w:t>
        </w:r>
        <w:r w:rsidR="001A4F50" w:rsidRPr="00DF3619">
          <w:rPr>
            <w:rStyle w:val="Hyperlink"/>
            <w:noProof/>
            <w:vertAlign w:val="superscript"/>
          </w:rPr>
          <w:t>1, 2</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_Toc441836326 \h </w:instrText>
        </w:r>
        <w:r w:rsidR="001A4F50">
          <w:rPr>
            <w:noProof/>
            <w:webHidden/>
          </w:rPr>
        </w:r>
        <w:r w:rsidR="001A4F50">
          <w:rPr>
            <w:noProof/>
            <w:webHidden/>
          </w:rPr>
          <w:fldChar w:fldCharType="separate"/>
        </w:r>
        <w:r w:rsidR="00A5539B">
          <w:rPr>
            <w:noProof/>
            <w:webHidden/>
          </w:rPr>
          <w:t>13</w:t>
        </w:r>
        <w:r w:rsidR="001A4F50">
          <w:rPr>
            <w:noProof/>
            <w:webHidden/>
          </w:rPr>
          <w:fldChar w:fldCharType="end"/>
        </w:r>
      </w:hyperlink>
    </w:p>
    <w:p w14:paraId="0C189700" w14:textId="0F612FD6" w:rsidR="001A4F50" w:rsidRDefault="008362C1">
      <w:pPr>
        <w:pStyle w:val="TableofFigures"/>
        <w:tabs>
          <w:tab w:val="right" w:leader="dot" w:pos="9350"/>
        </w:tabs>
        <w:rPr>
          <w:rFonts w:asciiTheme="minorHAnsi" w:hAnsiTheme="minorHAnsi"/>
          <w:b w:val="0"/>
          <w:smallCaps w:val="0"/>
          <w:noProof/>
          <w:lang w:bidi="ar-SA"/>
        </w:rPr>
      </w:pPr>
      <w:hyperlink w:anchor="_Toc441836327" w:history="1">
        <w:r w:rsidR="001A4F50" w:rsidRPr="00DF3619">
          <w:rPr>
            <w:rStyle w:val="Hyperlink"/>
            <w:noProof/>
          </w:rPr>
          <w:t>Figure 62: Nonparticipant Energy Efficiency Improvements in Last Year</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_Toc441836327 \h </w:instrText>
        </w:r>
        <w:r w:rsidR="001A4F50">
          <w:rPr>
            <w:noProof/>
            <w:webHidden/>
          </w:rPr>
        </w:r>
        <w:r w:rsidR="001A4F50">
          <w:rPr>
            <w:noProof/>
            <w:webHidden/>
          </w:rPr>
          <w:fldChar w:fldCharType="separate"/>
        </w:r>
        <w:r w:rsidR="00A5539B">
          <w:rPr>
            <w:noProof/>
            <w:webHidden/>
          </w:rPr>
          <w:t>14</w:t>
        </w:r>
        <w:r w:rsidR="001A4F50">
          <w:rPr>
            <w:noProof/>
            <w:webHidden/>
          </w:rPr>
          <w:fldChar w:fldCharType="end"/>
        </w:r>
      </w:hyperlink>
    </w:p>
    <w:p w14:paraId="26659F69" w14:textId="1E74DD51" w:rsidR="001A4F50" w:rsidRDefault="008362C1">
      <w:pPr>
        <w:pStyle w:val="TableofFigures"/>
        <w:tabs>
          <w:tab w:val="right" w:leader="dot" w:pos="9350"/>
        </w:tabs>
        <w:rPr>
          <w:rFonts w:asciiTheme="minorHAnsi" w:hAnsiTheme="minorHAnsi"/>
          <w:b w:val="0"/>
          <w:smallCaps w:val="0"/>
          <w:noProof/>
          <w:lang w:bidi="ar-SA"/>
        </w:rPr>
      </w:pPr>
      <w:hyperlink w:anchor="_Toc441836328" w:history="1">
        <w:r w:rsidR="001A4F50" w:rsidRPr="00DF3619">
          <w:rPr>
            <w:rStyle w:val="Hyperlink"/>
            <w:noProof/>
          </w:rPr>
          <w:t>Figure 63: End-user Nonparticipant Survey Respondents – Use of Utility Program Rebates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_Toc441836328 \h </w:instrText>
        </w:r>
        <w:r w:rsidR="001A4F50">
          <w:rPr>
            <w:noProof/>
            <w:webHidden/>
          </w:rPr>
        </w:r>
        <w:r w:rsidR="001A4F50">
          <w:rPr>
            <w:noProof/>
            <w:webHidden/>
          </w:rPr>
          <w:fldChar w:fldCharType="separate"/>
        </w:r>
        <w:r w:rsidR="00A5539B">
          <w:rPr>
            <w:noProof/>
            <w:webHidden/>
          </w:rPr>
          <w:t>17</w:t>
        </w:r>
        <w:r w:rsidR="001A4F50">
          <w:rPr>
            <w:noProof/>
            <w:webHidden/>
          </w:rPr>
          <w:fldChar w:fldCharType="end"/>
        </w:r>
      </w:hyperlink>
    </w:p>
    <w:p w14:paraId="23A152C4" w14:textId="045B253A" w:rsidR="001A4F50" w:rsidRDefault="008362C1">
      <w:pPr>
        <w:pStyle w:val="TableofFigures"/>
        <w:tabs>
          <w:tab w:val="right" w:leader="dot" w:pos="9350"/>
        </w:tabs>
        <w:rPr>
          <w:rFonts w:asciiTheme="minorHAnsi" w:hAnsiTheme="minorHAnsi"/>
          <w:b w:val="0"/>
          <w:smallCaps w:val="0"/>
          <w:noProof/>
          <w:lang w:bidi="ar-SA"/>
        </w:rPr>
      </w:pPr>
      <w:hyperlink w:anchor="_Toc441836329" w:history="1">
        <w:r w:rsidR="001A4F50" w:rsidRPr="00DF3619">
          <w:rPr>
            <w:rStyle w:val="Hyperlink"/>
            <w:noProof/>
          </w:rPr>
          <w:t>Figure 64: Rebate Influence on Nonparticipant Decisions to Make Improvements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_Toc441836329 \h </w:instrText>
        </w:r>
        <w:r w:rsidR="001A4F50">
          <w:rPr>
            <w:noProof/>
            <w:webHidden/>
          </w:rPr>
        </w:r>
        <w:r w:rsidR="001A4F50">
          <w:rPr>
            <w:noProof/>
            <w:webHidden/>
          </w:rPr>
          <w:fldChar w:fldCharType="separate"/>
        </w:r>
        <w:r w:rsidR="00A5539B">
          <w:rPr>
            <w:noProof/>
            <w:webHidden/>
          </w:rPr>
          <w:t>19</w:t>
        </w:r>
        <w:r w:rsidR="001A4F50">
          <w:rPr>
            <w:noProof/>
            <w:webHidden/>
          </w:rPr>
          <w:fldChar w:fldCharType="end"/>
        </w:r>
      </w:hyperlink>
    </w:p>
    <w:p w14:paraId="7EF0F7F3" w14:textId="37AFC969" w:rsidR="001A4F50" w:rsidRDefault="008362C1">
      <w:pPr>
        <w:pStyle w:val="TableofFigures"/>
        <w:tabs>
          <w:tab w:val="right" w:leader="dot" w:pos="9350"/>
        </w:tabs>
        <w:rPr>
          <w:rFonts w:asciiTheme="minorHAnsi" w:hAnsiTheme="minorHAnsi"/>
          <w:b w:val="0"/>
          <w:smallCaps w:val="0"/>
          <w:noProof/>
          <w:lang w:bidi="ar-SA"/>
        </w:rPr>
      </w:pPr>
      <w:hyperlink w:anchor="_Toc441836330" w:history="1">
        <w:r w:rsidR="001A4F50" w:rsidRPr="00DF3619">
          <w:rPr>
            <w:rStyle w:val="Hyperlink"/>
            <w:noProof/>
          </w:rPr>
          <w:t>Figure 65: End-user Nonparticipant Survey Respondents – Financing Used</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_Toc441836330 \h </w:instrText>
        </w:r>
        <w:r w:rsidR="001A4F50">
          <w:rPr>
            <w:noProof/>
            <w:webHidden/>
          </w:rPr>
        </w:r>
        <w:r w:rsidR="001A4F50">
          <w:rPr>
            <w:noProof/>
            <w:webHidden/>
          </w:rPr>
          <w:fldChar w:fldCharType="separate"/>
        </w:r>
        <w:r w:rsidR="00A5539B">
          <w:rPr>
            <w:noProof/>
            <w:webHidden/>
          </w:rPr>
          <w:t>19</w:t>
        </w:r>
        <w:r w:rsidR="001A4F50">
          <w:rPr>
            <w:noProof/>
            <w:webHidden/>
          </w:rPr>
          <w:fldChar w:fldCharType="end"/>
        </w:r>
      </w:hyperlink>
    </w:p>
    <w:p w14:paraId="7D6521CE" w14:textId="6DCE827B" w:rsidR="001A4F50" w:rsidRDefault="008362C1">
      <w:pPr>
        <w:pStyle w:val="TableofFigures"/>
        <w:tabs>
          <w:tab w:val="right" w:leader="dot" w:pos="9350"/>
        </w:tabs>
        <w:rPr>
          <w:rFonts w:asciiTheme="minorHAnsi" w:hAnsiTheme="minorHAnsi"/>
          <w:b w:val="0"/>
          <w:smallCaps w:val="0"/>
          <w:noProof/>
          <w:lang w:bidi="ar-SA"/>
        </w:rPr>
      </w:pPr>
      <w:hyperlink w:anchor="_Toc441836331" w:history="1">
        <w:r w:rsidR="001A4F50" w:rsidRPr="00DF3619">
          <w:rPr>
            <w:rStyle w:val="Hyperlink"/>
            <w:noProof/>
          </w:rPr>
          <w:t>Figure 66: End-user Participant Survey Respondents – Initial Free Ridership Scoring Method</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_Toc441836331 \h </w:instrText>
        </w:r>
        <w:r w:rsidR="001A4F50">
          <w:rPr>
            <w:noProof/>
            <w:webHidden/>
          </w:rPr>
        </w:r>
        <w:r w:rsidR="001A4F50">
          <w:rPr>
            <w:noProof/>
            <w:webHidden/>
          </w:rPr>
          <w:fldChar w:fldCharType="separate"/>
        </w:r>
        <w:r w:rsidR="00A5539B">
          <w:rPr>
            <w:noProof/>
            <w:webHidden/>
          </w:rPr>
          <w:t>22</w:t>
        </w:r>
        <w:r w:rsidR="001A4F50">
          <w:rPr>
            <w:noProof/>
            <w:webHidden/>
          </w:rPr>
          <w:fldChar w:fldCharType="end"/>
        </w:r>
      </w:hyperlink>
    </w:p>
    <w:p w14:paraId="2BCED7D8" w14:textId="26709183" w:rsidR="001A4F50" w:rsidRDefault="008362C1">
      <w:pPr>
        <w:pStyle w:val="TableofFigures"/>
        <w:tabs>
          <w:tab w:val="right" w:leader="dot" w:pos="9350"/>
        </w:tabs>
        <w:rPr>
          <w:rFonts w:asciiTheme="minorHAnsi" w:hAnsiTheme="minorHAnsi"/>
          <w:b w:val="0"/>
          <w:smallCaps w:val="0"/>
          <w:noProof/>
          <w:lang w:bidi="ar-SA"/>
        </w:rPr>
      </w:pPr>
      <w:hyperlink w:anchor="_Toc441836332" w:history="1">
        <w:r w:rsidR="001A4F50" w:rsidRPr="00DF3619">
          <w:rPr>
            <w:rStyle w:val="Hyperlink"/>
            <w:noProof/>
          </w:rPr>
          <w:t>Figure 67: End-user Participant Survey Respondents – Comparison between Net Non-Energy Impacts and Expected</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_Toc441836332 \h </w:instrText>
        </w:r>
        <w:r w:rsidR="001A4F50">
          <w:rPr>
            <w:noProof/>
            <w:webHidden/>
          </w:rPr>
        </w:r>
        <w:r w:rsidR="001A4F50">
          <w:rPr>
            <w:noProof/>
            <w:webHidden/>
          </w:rPr>
          <w:fldChar w:fldCharType="separate"/>
        </w:r>
        <w:r w:rsidR="00A5539B">
          <w:rPr>
            <w:noProof/>
            <w:webHidden/>
          </w:rPr>
          <w:t>27</w:t>
        </w:r>
        <w:r w:rsidR="001A4F50">
          <w:rPr>
            <w:noProof/>
            <w:webHidden/>
          </w:rPr>
          <w:fldChar w:fldCharType="end"/>
        </w:r>
      </w:hyperlink>
    </w:p>
    <w:p w14:paraId="393B449F" w14:textId="478B0690" w:rsidR="001A4F50" w:rsidRDefault="008362C1">
      <w:pPr>
        <w:pStyle w:val="TableofFigures"/>
        <w:tabs>
          <w:tab w:val="right" w:leader="dot" w:pos="9350"/>
        </w:tabs>
        <w:rPr>
          <w:rFonts w:asciiTheme="minorHAnsi" w:hAnsiTheme="minorHAnsi"/>
          <w:b w:val="0"/>
          <w:smallCaps w:val="0"/>
          <w:noProof/>
          <w:lang w:bidi="ar-SA"/>
        </w:rPr>
      </w:pPr>
      <w:hyperlink w:anchor="_Toc441836333" w:history="1">
        <w:r w:rsidR="001A4F50" w:rsidRPr="00DF3619">
          <w:rPr>
            <w:rStyle w:val="Hyperlink"/>
            <w:noProof/>
          </w:rPr>
          <w:t>Figure 68: Nonparticipant Survey Respondents – Speculations of Possible Non-Energy Impacts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_Toc441836333 \h </w:instrText>
        </w:r>
        <w:r w:rsidR="001A4F50">
          <w:rPr>
            <w:noProof/>
            <w:webHidden/>
          </w:rPr>
        </w:r>
        <w:r w:rsidR="001A4F50">
          <w:rPr>
            <w:noProof/>
            <w:webHidden/>
          </w:rPr>
          <w:fldChar w:fldCharType="separate"/>
        </w:r>
        <w:r w:rsidR="00A5539B">
          <w:rPr>
            <w:noProof/>
            <w:webHidden/>
          </w:rPr>
          <w:t>28</w:t>
        </w:r>
        <w:r w:rsidR="001A4F50">
          <w:rPr>
            <w:noProof/>
            <w:webHidden/>
          </w:rPr>
          <w:fldChar w:fldCharType="end"/>
        </w:r>
      </w:hyperlink>
    </w:p>
    <w:p w14:paraId="31C468B8" w14:textId="3B879017" w:rsidR="001A4F50" w:rsidRDefault="008362C1">
      <w:pPr>
        <w:pStyle w:val="TableofFigures"/>
        <w:tabs>
          <w:tab w:val="right" w:leader="dot" w:pos="9350"/>
        </w:tabs>
        <w:rPr>
          <w:rFonts w:asciiTheme="minorHAnsi" w:hAnsiTheme="minorHAnsi"/>
          <w:b w:val="0"/>
          <w:smallCaps w:val="0"/>
          <w:noProof/>
          <w:lang w:bidi="ar-SA"/>
        </w:rPr>
      </w:pPr>
      <w:hyperlink w:anchor="_Toc441836334" w:history="1">
        <w:r w:rsidR="001A4F50" w:rsidRPr="00DF3619">
          <w:rPr>
            <w:rStyle w:val="Hyperlink"/>
            <w:noProof/>
          </w:rPr>
          <w:t>Figure 69: HES-IE Landlord and Property Manager Interviewees – Non-Energy Impacts Expected Prior to Participating</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_Toc441836334 \h </w:instrText>
        </w:r>
        <w:r w:rsidR="001A4F50">
          <w:rPr>
            <w:noProof/>
            <w:webHidden/>
          </w:rPr>
        </w:r>
        <w:r w:rsidR="001A4F50">
          <w:rPr>
            <w:noProof/>
            <w:webHidden/>
          </w:rPr>
          <w:fldChar w:fldCharType="separate"/>
        </w:r>
        <w:r w:rsidR="00A5539B">
          <w:rPr>
            <w:noProof/>
            <w:webHidden/>
          </w:rPr>
          <w:t>29</w:t>
        </w:r>
        <w:r w:rsidR="001A4F50">
          <w:rPr>
            <w:noProof/>
            <w:webHidden/>
          </w:rPr>
          <w:fldChar w:fldCharType="end"/>
        </w:r>
      </w:hyperlink>
    </w:p>
    <w:p w14:paraId="56F23655" w14:textId="5AAF8AA9" w:rsidR="001A4F50" w:rsidRDefault="008362C1">
      <w:pPr>
        <w:pStyle w:val="TableofFigures"/>
        <w:tabs>
          <w:tab w:val="right" w:leader="dot" w:pos="9350"/>
        </w:tabs>
        <w:rPr>
          <w:rFonts w:asciiTheme="minorHAnsi" w:hAnsiTheme="minorHAnsi"/>
          <w:b w:val="0"/>
          <w:smallCaps w:val="0"/>
          <w:noProof/>
          <w:lang w:bidi="ar-SA"/>
        </w:rPr>
      </w:pPr>
      <w:hyperlink w:anchor="_Toc441836335" w:history="1">
        <w:r w:rsidR="001A4F50" w:rsidRPr="00DF3619">
          <w:rPr>
            <w:rStyle w:val="Hyperlink"/>
            <w:noProof/>
          </w:rPr>
          <w:t>Figure 70: End-User Participant Surveys – Suggestions for the Companies’ Services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_Toc441836335 \h </w:instrText>
        </w:r>
        <w:r w:rsidR="001A4F50">
          <w:rPr>
            <w:noProof/>
            <w:webHidden/>
          </w:rPr>
        </w:r>
        <w:r w:rsidR="001A4F50">
          <w:rPr>
            <w:noProof/>
            <w:webHidden/>
          </w:rPr>
          <w:fldChar w:fldCharType="separate"/>
        </w:r>
        <w:r w:rsidR="00A5539B">
          <w:rPr>
            <w:noProof/>
            <w:webHidden/>
          </w:rPr>
          <w:t>31</w:t>
        </w:r>
        <w:r w:rsidR="001A4F50">
          <w:rPr>
            <w:noProof/>
            <w:webHidden/>
          </w:rPr>
          <w:fldChar w:fldCharType="end"/>
        </w:r>
      </w:hyperlink>
    </w:p>
    <w:p w14:paraId="251B2C67" w14:textId="1B675A1A" w:rsidR="001A4F50" w:rsidRDefault="008362C1">
      <w:pPr>
        <w:pStyle w:val="TableofFigures"/>
        <w:tabs>
          <w:tab w:val="right" w:leader="dot" w:pos="9350"/>
        </w:tabs>
        <w:rPr>
          <w:rFonts w:asciiTheme="minorHAnsi" w:hAnsiTheme="minorHAnsi"/>
          <w:b w:val="0"/>
          <w:smallCaps w:val="0"/>
          <w:noProof/>
          <w:lang w:bidi="ar-SA"/>
        </w:rPr>
      </w:pPr>
      <w:hyperlink w:anchor="_Toc441836336" w:history="1">
        <w:r w:rsidR="001A4F50" w:rsidRPr="00DF3619">
          <w:rPr>
            <w:rStyle w:val="Hyperlink"/>
            <w:noProof/>
          </w:rPr>
          <w:t>Figure 71: HES-IE Landlord and Property Manager Interviewees – Geographical Distribution of Properties</w:t>
        </w:r>
        <w:r w:rsidR="001A4F50">
          <w:rPr>
            <w:noProof/>
            <w:webHidden/>
          </w:rPr>
          <w:tab/>
          <w:t>B-</w:t>
        </w:r>
        <w:r w:rsidR="001A4F50">
          <w:rPr>
            <w:noProof/>
            <w:webHidden/>
          </w:rPr>
          <w:fldChar w:fldCharType="begin"/>
        </w:r>
        <w:r w:rsidR="001A4F50">
          <w:rPr>
            <w:noProof/>
            <w:webHidden/>
          </w:rPr>
          <w:instrText xml:space="preserve"> PAGEREF _Toc441836336 \h </w:instrText>
        </w:r>
        <w:r w:rsidR="001A4F50">
          <w:rPr>
            <w:noProof/>
            <w:webHidden/>
          </w:rPr>
        </w:r>
        <w:r w:rsidR="001A4F50">
          <w:rPr>
            <w:noProof/>
            <w:webHidden/>
          </w:rPr>
          <w:fldChar w:fldCharType="separate"/>
        </w:r>
        <w:r w:rsidR="00A5539B">
          <w:rPr>
            <w:noProof/>
            <w:webHidden/>
          </w:rPr>
          <w:t>10</w:t>
        </w:r>
        <w:r w:rsidR="001A4F50">
          <w:rPr>
            <w:noProof/>
            <w:webHidden/>
          </w:rPr>
          <w:fldChar w:fldCharType="end"/>
        </w:r>
      </w:hyperlink>
    </w:p>
    <w:p w14:paraId="11D9AFA4" w14:textId="77777777" w:rsidR="006431E2" w:rsidRDefault="00B42F1F" w:rsidP="005C78E9">
      <w:pPr>
        <w:ind w:right="720"/>
      </w:pPr>
      <w:r>
        <w:rPr>
          <w:rFonts w:ascii="Arial Bold" w:hAnsi="Arial Bold" w:cs="Arial"/>
          <w:b/>
          <w:color w:val="0F673B"/>
          <w:sz w:val="28"/>
          <w:szCs w:val="28"/>
        </w:rPr>
        <w:fldChar w:fldCharType="end"/>
      </w:r>
    </w:p>
    <w:p w14:paraId="6733CE96" w14:textId="77777777" w:rsidR="00252FE7" w:rsidRDefault="00252FE7" w:rsidP="005C78E9">
      <w:pPr>
        <w:pStyle w:val="TOCTitle"/>
        <w:ind w:right="720"/>
      </w:pPr>
      <w:r>
        <w:t>Tables</w:t>
      </w:r>
    </w:p>
    <w:p w14:paraId="4134FA37" w14:textId="77777777" w:rsidR="001A4F50" w:rsidRDefault="00866098">
      <w:pPr>
        <w:pStyle w:val="TableofFigures"/>
        <w:tabs>
          <w:tab w:val="right" w:leader="dot" w:pos="9350"/>
        </w:tabs>
        <w:rPr>
          <w:rFonts w:asciiTheme="minorHAnsi" w:hAnsiTheme="minorHAnsi"/>
          <w:b w:val="0"/>
          <w:smallCaps w:val="0"/>
          <w:noProof/>
          <w:lang w:bidi="ar-SA"/>
        </w:rPr>
      </w:pPr>
      <w:r>
        <w:fldChar w:fldCharType="begin"/>
      </w:r>
      <w:r w:rsidR="00252FE7">
        <w:instrText xml:space="preserve"> TOC \h \z \c "Table" </w:instrText>
      </w:r>
      <w:r>
        <w:fldChar w:fldCharType="separate"/>
      </w:r>
      <w:hyperlink w:anchor="_Toc441836453" w:history="1">
        <w:r w:rsidR="001A4F50" w:rsidRPr="00C217FE">
          <w:rPr>
            <w:rStyle w:val="Hyperlink"/>
            <w:noProof/>
          </w:rPr>
          <w:t>Table 1: Research Modules, Objectives, and Questions</w:t>
        </w:r>
        <w:r w:rsidR="001A4F50">
          <w:rPr>
            <w:noProof/>
            <w:webHidden/>
          </w:rPr>
          <w:tab/>
        </w:r>
        <w:r w:rsidR="001A4F50">
          <w:rPr>
            <w:noProof/>
            <w:webHidden/>
          </w:rPr>
          <w:fldChar w:fldCharType="begin"/>
        </w:r>
        <w:r w:rsidR="001A4F50">
          <w:rPr>
            <w:noProof/>
            <w:webHidden/>
          </w:rPr>
          <w:instrText xml:space="preserve"> PAGEREF _Toc441836453 \h </w:instrText>
        </w:r>
        <w:r w:rsidR="001A4F50">
          <w:rPr>
            <w:noProof/>
            <w:webHidden/>
          </w:rPr>
        </w:r>
        <w:r w:rsidR="001A4F50">
          <w:rPr>
            <w:noProof/>
            <w:webHidden/>
          </w:rPr>
          <w:fldChar w:fldCharType="separate"/>
        </w:r>
        <w:r w:rsidR="00A5539B">
          <w:rPr>
            <w:noProof/>
            <w:webHidden/>
          </w:rPr>
          <w:t>III</w:t>
        </w:r>
        <w:r w:rsidR="001A4F50">
          <w:rPr>
            <w:noProof/>
            <w:webHidden/>
          </w:rPr>
          <w:fldChar w:fldCharType="end"/>
        </w:r>
      </w:hyperlink>
    </w:p>
    <w:p w14:paraId="286FDCEF"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54" w:history="1">
        <w:r w:rsidR="001A4F50" w:rsidRPr="00C217FE">
          <w:rPr>
            <w:rStyle w:val="Hyperlink"/>
            <w:noProof/>
          </w:rPr>
          <w:t>Table 2: Mapping of Study Modules and Tasks</w:t>
        </w:r>
        <w:r w:rsidR="001A4F50">
          <w:rPr>
            <w:noProof/>
            <w:webHidden/>
          </w:rPr>
          <w:tab/>
        </w:r>
        <w:r w:rsidR="001A4F50">
          <w:rPr>
            <w:noProof/>
            <w:webHidden/>
          </w:rPr>
          <w:fldChar w:fldCharType="begin"/>
        </w:r>
        <w:r w:rsidR="001A4F50">
          <w:rPr>
            <w:noProof/>
            <w:webHidden/>
          </w:rPr>
          <w:instrText xml:space="preserve"> PAGEREF _Toc441836454 \h </w:instrText>
        </w:r>
        <w:r w:rsidR="001A4F50">
          <w:rPr>
            <w:noProof/>
            <w:webHidden/>
          </w:rPr>
        </w:r>
        <w:r w:rsidR="001A4F50">
          <w:rPr>
            <w:noProof/>
            <w:webHidden/>
          </w:rPr>
          <w:fldChar w:fldCharType="separate"/>
        </w:r>
        <w:r w:rsidR="00A5539B">
          <w:rPr>
            <w:noProof/>
            <w:webHidden/>
          </w:rPr>
          <w:t>IV</w:t>
        </w:r>
        <w:r w:rsidR="001A4F50">
          <w:rPr>
            <w:noProof/>
            <w:webHidden/>
          </w:rPr>
          <w:fldChar w:fldCharType="end"/>
        </w:r>
      </w:hyperlink>
    </w:p>
    <w:p w14:paraId="667B8534"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55" w:history="1">
        <w:r w:rsidR="001A4F50" w:rsidRPr="00C217FE">
          <w:rPr>
            <w:rStyle w:val="Hyperlink"/>
            <w:noProof/>
          </w:rPr>
          <w:t>Table 3: On-site Persistence Results</w:t>
        </w:r>
        <w:r w:rsidR="001A4F50">
          <w:rPr>
            <w:noProof/>
            <w:webHidden/>
          </w:rPr>
          <w:tab/>
        </w:r>
        <w:r w:rsidR="001A4F50">
          <w:rPr>
            <w:noProof/>
            <w:webHidden/>
          </w:rPr>
          <w:fldChar w:fldCharType="begin"/>
        </w:r>
        <w:r w:rsidR="001A4F50">
          <w:rPr>
            <w:noProof/>
            <w:webHidden/>
          </w:rPr>
          <w:instrText xml:space="preserve"> PAGEREF _Toc441836455 \h </w:instrText>
        </w:r>
        <w:r w:rsidR="001A4F50">
          <w:rPr>
            <w:noProof/>
            <w:webHidden/>
          </w:rPr>
        </w:r>
        <w:r w:rsidR="001A4F50">
          <w:rPr>
            <w:noProof/>
            <w:webHidden/>
          </w:rPr>
          <w:fldChar w:fldCharType="separate"/>
        </w:r>
        <w:r w:rsidR="00A5539B">
          <w:rPr>
            <w:noProof/>
            <w:webHidden/>
          </w:rPr>
          <w:t>VIII</w:t>
        </w:r>
        <w:r w:rsidR="001A4F50">
          <w:rPr>
            <w:noProof/>
            <w:webHidden/>
          </w:rPr>
          <w:fldChar w:fldCharType="end"/>
        </w:r>
      </w:hyperlink>
    </w:p>
    <w:p w14:paraId="2BB20790"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56" w:history="1">
        <w:r w:rsidR="001A4F50" w:rsidRPr="00C217FE">
          <w:rPr>
            <w:rStyle w:val="Hyperlink"/>
            <w:noProof/>
          </w:rPr>
          <w:t>Table 4: End-user Participant Survey Respondents – Verified Measures, Removal Rate, and Timing of Removal</w:t>
        </w:r>
        <w:r w:rsidR="001A4F50">
          <w:rPr>
            <w:noProof/>
            <w:webHidden/>
          </w:rPr>
          <w:tab/>
        </w:r>
        <w:r w:rsidR="001A4F50">
          <w:rPr>
            <w:noProof/>
            <w:webHidden/>
          </w:rPr>
          <w:fldChar w:fldCharType="begin"/>
        </w:r>
        <w:r w:rsidR="001A4F50">
          <w:rPr>
            <w:noProof/>
            <w:webHidden/>
          </w:rPr>
          <w:instrText xml:space="preserve"> PAGEREF _Toc441836456 \h </w:instrText>
        </w:r>
        <w:r w:rsidR="001A4F50">
          <w:rPr>
            <w:noProof/>
            <w:webHidden/>
          </w:rPr>
        </w:r>
        <w:r w:rsidR="001A4F50">
          <w:rPr>
            <w:noProof/>
            <w:webHidden/>
          </w:rPr>
          <w:fldChar w:fldCharType="separate"/>
        </w:r>
        <w:r w:rsidR="00A5539B">
          <w:rPr>
            <w:noProof/>
            <w:webHidden/>
          </w:rPr>
          <w:t>IX</w:t>
        </w:r>
        <w:r w:rsidR="001A4F50">
          <w:rPr>
            <w:noProof/>
            <w:webHidden/>
          </w:rPr>
          <w:fldChar w:fldCharType="end"/>
        </w:r>
      </w:hyperlink>
    </w:p>
    <w:p w14:paraId="67D8F9D3"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57" w:history="1">
        <w:r w:rsidR="001A4F50" w:rsidRPr="00C217FE">
          <w:rPr>
            <w:rStyle w:val="Hyperlink"/>
            <w:noProof/>
          </w:rPr>
          <w:t>Table 5: Research Modules, Objectives, and Questions</w:t>
        </w:r>
        <w:r w:rsidR="001A4F50">
          <w:rPr>
            <w:noProof/>
            <w:webHidden/>
          </w:rPr>
          <w:tab/>
        </w:r>
        <w:r w:rsidR="001A4F50">
          <w:rPr>
            <w:noProof/>
            <w:webHidden/>
          </w:rPr>
          <w:fldChar w:fldCharType="begin"/>
        </w:r>
        <w:r w:rsidR="001A4F50">
          <w:rPr>
            <w:noProof/>
            <w:webHidden/>
          </w:rPr>
          <w:instrText xml:space="preserve"> PAGEREF _Toc441836457 \h </w:instrText>
        </w:r>
        <w:r w:rsidR="001A4F50">
          <w:rPr>
            <w:noProof/>
            <w:webHidden/>
          </w:rPr>
        </w:r>
        <w:r w:rsidR="001A4F50">
          <w:rPr>
            <w:noProof/>
            <w:webHidden/>
          </w:rPr>
          <w:fldChar w:fldCharType="separate"/>
        </w:r>
        <w:r w:rsidR="00A5539B">
          <w:rPr>
            <w:noProof/>
            <w:webHidden/>
          </w:rPr>
          <w:t>3</w:t>
        </w:r>
        <w:r w:rsidR="001A4F50">
          <w:rPr>
            <w:noProof/>
            <w:webHidden/>
          </w:rPr>
          <w:fldChar w:fldCharType="end"/>
        </w:r>
      </w:hyperlink>
    </w:p>
    <w:p w14:paraId="09F4FDAE"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58" w:history="1">
        <w:r w:rsidR="001A4F50" w:rsidRPr="00C217FE">
          <w:rPr>
            <w:rStyle w:val="Hyperlink"/>
            <w:noProof/>
          </w:rPr>
          <w:t>Table 6: Mapping of Study Modules and Tasks</w:t>
        </w:r>
        <w:r w:rsidR="001A4F50">
          <w:rPr>
            <w:noProof/>
            <w:webHidden/>
          </w:rPr>
          <w:tab/>
        </w:r>
        <w:r w:rsidR="001A4F50">
          <w:rPr>
            <w:noProof/>
            <w:webHidden/>
          </w:rPr>
          <w:fldChar w:fldCharType="begin"/>
        </w:r>
        <w:r w:rsidR="001A4F50">
          <w:rPr>
            <w:noProof/>
            <w:webHidden/>
          </w:rPr>
          <w:instrText xml:space="preserve"> PAGEREF _Toc441836458 \h </w:instrText>
        </w:r>
        <w:r w:rsidR="001A4F50">
          <w:rPr>
            <w:noProof/>
            <w:webHidden/>
          </w:rPr>
        </w:r>
        <w:r w:rsidR="001A4F50">
          <w:rPr>
            <w:noProof/>
            <w:webHidden/>
          </w:rPr>
          <w:fldChar w:fldCharType="separate"/>
        </w:r>
        <w:r w:rsidR="00A5539B">
          <w:rPr>
            <w:noProof/>
            <w:webHidden/>
          </w:rPr>
          <w:t>4</w:t>
        </w:r>
        <w:r w:rsidR="001A4F50">
          <w:rPr>
            <w:noProof/>
            <w:webHidden/>
          </w:rPr>
          <w:fldChar w:fldCharType="end"/>
        </w:r>
      </w:hyperlink>
    </w:p>
    <w:p w14:paraId="16B4B084"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59" w:history="1">
        <w:r w:rsidR="001A4F50" w:rsidRPr="00C217FE">
          <w:rPr>
            <w:rStyle w:val="Hyperlink"/>
            <w:rFonts w:ascii="Arial Bold" w:hAnsi="Arial Bold"/>
            <w:bCs/>
            <w:noProof/>
          </w:rPr>
          <w:t>Table 7: End-user Participant Survey Sample Design – Population, Sample Size, and Sampling Error by Stratum, Study, and Participation Period</w:t>
        </w:r>
        <w:r w:rsidR="001A4F50">
          <w:rPr>
            <w:noProof/>
            <w:webHidden/>
          </w:rPr>
          <w:tab/>
        </w:r>
        <w:r w:rsidR="001A4F50">
          <w:rPr>
            <w:noProof/>
            <w:webHidden/>
          </w:rPr>
          <w:fldChar w:fldCharType="begin"/>
        </w:r>
        <w:r w:rsidR="001A4F50">
          <w:rPr>
            <w:noProof/>
            <w:webHidden/>
          </w:rPr>
          <w:instrText xml:space="preserve"> PAGEREF _Toc441836459 \h </w:instrText>
        </w:r>
        <w:r w:rsidR="001A4F50">
          <w:rPr>
            <w:noProof/>
            <w:webHidden/>
          </w:rPr>
        </w:r>
        <w:r w:rsidR="001A4F50">
          <w:rPr>
            <w:noProof/>
            <w:webHidden/>
          </w:rPr>
          <w:fldChar w:fldCharType="separate"/>
        </w:r>
        <w:r w:rsidR="00A5539B">
          <w:rPr>
            <w:noProof/>
            <w:webHidden/>
          </w:rPr>
          <w:t>6</w:t>
        </w:r>
        <w:r w:rsidR="001A4F50">
          <w:rPr>
            <w:noProof/>
            <w:webHidden/>
          </w:rPr>
          <w:fldChar w:fldCharType="end"/>
        </w:r>
      </w:hyperlink>
    </w:p>
    <w:p w14:paraId="2CE46330"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60" w:history="1">
        <w:r w:rsidR="001A4F50" w:rsidRPr="00C217FE">
          <w:rPr>
            <w:rStyle w:val="Hyperlink"/>
            <w:noProof/>
          </w:rPr>
          <w:t>Table 8: End-User Participant Surveys – Response Rates</w:t>
        </w:r>
        <w:r w:rsidR="001A4F50" w:rsidRPr="00C217FE">
          <w:rPr>
            <w:rStyle w:val="Hyperlink"/>
            <w:noProof/>
            <w:vertAlign w:val="superscript"/>
          </w:rPr>
          <w:t>1</w:t>
        </w:r>
        <w:r w:rsidR="001A4F50">
          <w:rPr>
            <w:noProof/>
            <w:webHidden/>
          </w:rPr>
          <w:tab/>
        </w:r>
        <w:r w:rsidR="001A4F50">
          <w:rPr>
            <w:noProof/>
            <w:webHidden/>
          </w:rPr>
          <w:fldChar w:fldCharType="begin"/>
        </w:r>
        <w:r w:rsidR="001A4F50">
          <w:rPr>
            <w:noProof/>
            <w:webHidden/>
          </w:rPr>
          <w:instrText xml:space="preserve"> PAGEREF _Toc441836460 \h </w:instrText>
        </w:r>
        <w:r w:rsidR="001A4F50">
          <w:rPr>
            <w:noProof/>
            <w:webHidden/>
          </w:rPr>
        </w:r>
        <w:r w:rsidR="001A4F50">
          <w:rPr>
            <w:noProof/>
            <w:webHidden/>
          </w:rPr>
          <w:fldChar w:fldCharType="separate"/>
        </w:r>
        <w:r w:rsidR="00A5539B">
          <w:rPr>
            <w:noProof/>
            <w:webHidden/>
          </w:rPr>
          <w:t>7</w:t>
        </w:r>
        <w:r w:rsidR="001A4F50">
          <w:rPr>
            <w:noProof/>
            <w:webHidden/>
          </w:rPr>
          <w:fldChar w:fldCharType="end"/>
        </w:r>
      </w:hyperlink>
    </w:p>
    <w:p w14:paraId="50BDFADC"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61" w:history="1">
        <w:r w:rsidR="001A4F50" w:rsidRPr="00C217FE">
          <w:rPr>
            <w:rStyle w:val="Hyperlink"/>
            <w:noProof/>
          </w:rPr>
          <w:t>Table 9: Participant End-User Surveys – Comparison of Participant Population versus Sample  by Company and Study</w:t>
        </w:r>
        <w:r w:rsidR="001A4F50">
          <w:rPr>
            <w:noProof/>
            <w:webHidden/>
          </w:rPr>
          <w:tab/>
        </w:r>
        <w:r w:rsidR="001A4F50">
          <w:rPr>
            <w:noProof/>
            <w:webHidden/>
          </w:rPr>
          <w:fldChar w:fldCharType="begin"/>
        </w:r>
        <w:r w:rsidR="001A4F50">
          <w:rPr>
            <w:noProof/>
            <w:webHidden/>
          </w:rPr>
          <w:instrText xml:space="preserve"> PAGEREF _Toc441836461 \h </w:instrText>
        </w:r>
        <w:r w:rsidR="001A4F50">
          <w:rPr>
            <w:noProof/>
            <w:webHidden/>
          </w:rPr>
        </w:r>
        <w:r w:rsidR="001A4F50">
          <w:rPr>
            <w:noProof/>
            <w:webHidden/>
          </w:rPr>
          <w:fldChar w:fldCharType="separate"/>
        </w:r>
        <w:r w:rsidR="00A5539B">
          <w:rPr>
            <w:noProof/>
            <w:webHidden/>
          </w:rPr>
          <w:t>8</w:t>
        </w:r>
        <w:r w:rsidR="001A4F50">
          <w:rPr>
            <w:noProof/>
            <w:webHidden/>
          </w:rPr>
          <w:fldChar w:fldCharType="end"/>
        </w:r>
      </w:hyperlink>
    </w:p>
    <w:p w14:paraId="234D9C45"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62" w:history="1">
        <w:r w:rsidR="001A4F50" w:rsidRPr="00C217FE">
          <w:rPr>
            <w:rStyle w:val="Hyperlink"/>
            <w:noProof/>
          </w:rPr>
          <w:t>Table 10: End-user Nonparticipant Survey Sample Design – Population, Sample Size, and Sampling Error by Stratum</w:t>
        </w:r>
        <w:r w:rsidR="001A4F50">
          <w:rPr>
            <w:noProof/>
            <w:webHidden/>
          </w:rPr>
          <w:tab/>
        </w:r>
        <w:r w:rsidR="001A4F50">
          <w:rPr>
            <w:noProof/>
            <w:webHidden/>
          </w:rPr>
          <w:fldChar w:fldCharType="begin"/>
        </w:r>
        <w:r w:rsidR="001A4F50">
          <w:rPr>
            <w:noProof/>
            <w:webHidden/>
          </w:rPr>
          <w:instrText xml:space="preserve"> PAGEREF _Toc441836462 \h </w:instrText>
        </w:r>
        <w:r w:rsidR="001A4F50">
          <w:rPr>
            <w:noProof/>
            <w:webHidden/>
          </w:rPr>
        </w:r>
        <w:r w:rsidR="001A4F50">
          <w:rPr>
            <w:noProof/>
            <w:webHidden/>
          </w:rPr>
          <w:fldChar w:fldCharType="separate"/>
        </w:r>
        <w:r w:rsidR="00A5539B">
          <w:rPr>
            <w:noProof/>
            <w:webHidden/>
          </w:rPr>
          <w:t>10</w:t>
        </w:r>
        <w:r w:rsidR="001A4F50">
          <w:rPr>
            <w:noProof/>
            <w:webHidden/>
          </w:rPr>
          <w:fldChar w:fldCharType="end"/>
        </w:r>
      </w:hyperlink>
    </w:p>
    <w:p w14:paraId="7370CE71"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63" w:history="1">
        <w:r w:rsidR="001A4F50" w:rsidRPr="00C217FE">
          <w:rPr>
            <w:rStyle w:val="Hyperlink"/>
            <w:noProof/>
          </w:rPr>
          <w:t>Table 11: Nonparticipant Survey - Response Rate</w:t>
        </w:r>
        <w:r w:rsidR="001A4F50" w:rsidRPr="00C217FE">
          <w:rPr>
            <w:rStyle w:val="Hyperlink"/>
            <w:noProof/>
            <w:vertAlign w:val="superscript"/>
          </w:rPr>
          <w:t>1</w:t>
        </w:r>
        <w:r w:rsidR="001A4F50">
          <w:rPr>
            <w:noProof/>
            <w:webHidden/>
          </w:rPr>
          <w:tab/>
        </w:r>
        <w:r w:rsidR="001A4F50">
          <w:rPr>
            <w:noProof/>
            <w:webHidden/>
          </w:rPr>
          <w:fldChar w:fldCharType="begin"/>
        </w:r>
        <w:r w:rsidR="001A4F50">
          <w:rPr>
            <w:noProof/>
            <w:webHidden/>
          </w:rPr>
          <w:instrText xml:space="preserve"> PAGEREF _Toc441836463 \h </w:instrText>
        </w:r>
        <w:r w:rsidR="001A4F50">
          <w:rPr>
            <w:noProof/>
            <w:webHidden/>
          </w:rPr>
        </w:r>
        <w:r w:rsidR="001A4F50">
          <w:rPr>
            <w:noProof/>
            <w:webHidden/>
          </w:rPr>
          <w:fldChar w:fldCharType="separate"/>
        </w:r>
        <w:r w:rsidR="00A5539B">
          <w:rPr>
            <w:noProof/>
            <w:webHidden/>
          </w:rPr>
          <w:t>10</w:t>
        </w:r>
        <w:r w:rsidR="001A4F50">
          <w:rPr>
            <w:noProof/>
            <w:webHidden/>
          </w:rPr>
          <w:fldChar w:fldCharType="end"/>
        </w:r>
      </w:hyperlink>
    </w:p>
    <w:p w14:paraId="49ACBAEA"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64" w:history="1">
        <w:r w:rsidR="001A4F50" w:rsidRPr="00C217FE">
          <w:rPr>
            <w:rStyle w:val="Hyperlink"/>
            <w:noProof/>
          </w:rPr>
          <w:t>Table 12: Comparison of Nonparticipant Records Provided Versus Sample  by Company</w:t>
        </w:r>
        <w:r w:rsidR="001A4F50">
          <w:rPr>
            <w:noProof/>
            <w:webHidden/>
          </w:rPr>
          <w:tab/>
        </w:r>
        <w:r w:rsidR="001A4F50">
          <w:rPr>
            <w:noProof/>
            <w:webHidden/>
          </w:rPr>
          <w:fldChar w:fldCharType="begin"/>
        </w:r>
        <w:r w:rsidR="001A4F50">
          <w:rPr>
            <w:noProof/>
            <w:webHidden/>
          </w:rPr>
          <w:instrText xml:space="preserve"> PAGEREF _Toc441836464 \h </w:instrText>
        </w:r>
        <w:r w:rsidR="001A4F50">
          <w:rPr>
            <w:noProof/>
            <w:webHidden/>
          </w:rPr>
        </w:r>
        <w:r w:rsidR="001A4F50">
          <w:rPr>
            <w:noProof/>
            <w:webHidden/>
          </w:rPr>
          <w:fldChar w:fldCharType="separate"/>
        </w:r>
        <w:r w:rsidR="00A5539B">
          <w:rPr>
            <w:noProof/>
            <w:webHidden/>
          </w:rPr>
          <w:t>11</w:t>
        </w:r>
        <w:r w:rsidR="001A4F50">
          <w:rPr>
            <w:noProof/>
            <w:webHidden/>
          </w:rPr>
          <w:fldChar w:fldCharType="end"/>
        </w:r>
      </w:hyperlink>
    </w:p>
    <w:p w14:paraId="028B7236"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65" w:history="1">
        <w:r w:rsidR="001A4F50" w:rsidRPr="00C217FE">
          <w:rPr>
            <w:rStyle w:val="Hyperlink"/>
            <w:noProof/>
          </w:rPr>
          <w:t>Table 13: HES-IE Landlord and Property Manager Interviews – Number of Units in Sample and Population</w:t>
        </w:r>
        <w:r w:rsidR="001A4F50">
          <w:rPr>
            <w:noProof/>
            <w:webHidden/>
          </w:rPr>
          <w:tab/>
        </w:r>
        <w:r w:rsidR="001A4F50">
          <w:rPr>
            <w:noProof/>
            <w:webHidden/>
          </w:rPr>
          <w:fldChar w:fldCharType="begin"/>
        </w:r>
        <w:r w:rsidR="001A4F50">
          <w:rPr>
            <w:noProof/>
            <w:webHidden/>
          </w:rPr>
          <w:instrText xml:space="preserve"> PAGEREF _Toc441836465 \h </w:instrText>
        </w:r>
        <w:r w:rsidR="001A4F50">
          <w:rPr>
            <w:noProof/>
            <w:webHidden/>
          </w:rPr>
        </w:r>
        <w:r w:rsidR="001A4F50">
          <w:rPr>
            <w:noProof/>
            <w:webHidden/>
          </w:rPr>
          <w:fldChar w:fldCharType="separate"/>
        </w:r>
        <w:r w:rsidR="00A5539B">
          <w:rPr>
            <w:noProof/>
            <w:webHidden/>
          </w:rPr>
          <w:t>13</w:t>
        </w:r>
        <w:r w:rsidR="001A4F50">
          <w:rPr>
            <w:noProof/>
            <w:webHidden/>
          </w:rPr>
          <w:fldChar w:fldCharType="end"/>
        </w:r>
      </w:hyperlink>
    </w:p>
    <w:p w14:paraId="3AA934DE"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66" w:history="1">
        <w:r w:rsidR="001A4F50" w:rsidRPr="00C217FE">
          <w:rPr>
            <w:rStyle w:val="Hyperlink"/>
            <w:noProof/>
          </w:rPr>
          <w:t>Table 14: HES-IE Recruitment and Scheduled On-Sites</w:t>
        </w:r>
        <w:r w:rsidR="001A4F50">
          <w:rPr>
            <w:noProof/>
            <w:webHidden/>
          </w:rPr>
          <w:tab/>
        </w:r>
        <w:r w:rsidR="001A4F50">
          <w:rPr>
            <w:noProof/>
            <w:webHidden/>
          </w:rPr>
          <w:fldChar w:fldCharType="begin"/>
        </w:r>
        <w:r w:rsidR="001A4F50">
          <w:rPr>
            <w:noProof/>
            <w:webHidden/>
          </w:rPr>
          <w:instrText xml:space="preserve"> PAGEREF _Toc441836466 \h </w:instrText>
        </w:r>
        <w:r w:rsidR="001A4F50">
          <w:rPr>
            <w:noProof/>
            <w:webHidden/>
          </w:rPr>
        </w:r>
        <w:r w:rsidR="001A4F50">
          <w:rPr>
            <w:noProof/>
            <w:webHidden/>
          </w:rPr>
          <w:fldChar w:fldCharType="separate"/>
        </w:r>
        <w:r w:rsidR="00A5539B">
          <w:rPr>
            <w:noProof/>
            <w:webHidden/>
          </w:rPr>
          <w:t>17</w:t>
        </w:r>
        <w:r w:rsidR="001A4F50">
          <w:rPr>
            <w:noProof/>
            <w:webHidden/>
          </w:rPr>
          <w:fldChar w:fldCharType="end"/>
        </w:r>
      </w:hyperlink>
    </w:p>
    <w:p w14:paraId="085E0BC9"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67" w:history="1">
        <w:r w:rsidR="001A4F50" w:rsidRPr="00C217FE">
          <w:rPr>
            <w:rStyle w:val="Hyperlink"/>
            <w:noProof/>
          </w:rPr>
          <w:t>Table 15: HES-IE Short-Term Persistence On-Site Visits – Actual Sample Compared to Targeted Sample</w:t>
        </w:r>
        <w:r w:rsidR="001A4F50">
          <w:rPr>
            <w:noProof/>
            <w:webHidden/>
          </w:rPr>
          <w:tab/>
        </w:r>
        <w:r w:rsidR="001A4F50">
          <w:rPr>
            <w:noProof/>
            <w:webHidden/>
          </w:rPr>
          <w:fldChar w:fldCharType="begin"/>
        </w:r>
        <w:r w:rsidR="001A4F50">
          <w:rPr>
            <w:noProof/>
            <w:webHidden/>
          </w:rPr>
          <w:instrText xml:space="preserve"> PAGEREF _Toc441836467 \h </w:instrText>
        </w:r>
        <w:r w:rsidR="001A4F50">
          <w:rPr>
            <w:noProof/>
            <w:webHidden/>
          </w:rPr>
        </w:r>
        <w:r w:rsidR="001A4F50">
          <w:rPr>
            <w:noProof/>
            <w:webHidden/>
          </w:rPr>
          <w:fldChar w:fldCharType="separate"/>
        </w:r>
        <w:r w:rsidR="00A5539B">
          <w:rPr>
            <w:noProof/>
            <w:webHidden/>
          </w:rPr>
          <w:t>18</w:t>
        </w:r>
        <w:r w:rsidR="001A4F50">
          <w:rPr>
            <w:noProof/>
            <w:webHidden/>
          </w:rPr>
          <w:fldChar w:fldCharType="end"/>
        </w:r>
      </w:hyperlink>
    </w:p>
    <w:p w14:paraId="1AF6CE0D"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68" w:history="1">
        <w:r w:rsidR="001A4F50" w:rsidRPr="00C217FE">
          <w:rPr>
            <w:rStyle w:val="Hyperlink"/>
            <w:noProof/>
          </w:rPr>
          <w:t>Table 16: Vendor Interview Modules, Sample Sizes, and Research Questions</w:t>
        </w:r>
        <w:r w:rsidR="001A4F50">
          <w:rPr>
            <w:noProof/>
            <w:webHidden/>
          </w:rPr>
          <w:tab/>
        </w:r>
        <w:r w:rsidR="001A4F50">
          <w:rPr>
            <w:noProof/>
            <w:webHidden/>
          </w:rPr>
          <w:fldChar w:fldCharType="begin"/>
        </w:r>
        <w:r w:rsidR="001A4F50">
          <w:rPr>
            <w:noProof/>
            <w:webHidden/>
          </w:rPr>
          <w:instrText xml:space="preserve"> PAGEREF _Toc441836468 \h </w:instrText>
        </w:r>
        <w:r w:rsidR="001A4F50">
          <w:rPr>
            <w:noProof/>
            <w:webHidden/>
          </w:rPr>
        </w:r>
        <w:r w:rsidR="001A4F50">
          <w:rPr>
            <w:noProof/>
            <w:webHidden/>
          </w:rPr>
          <w:fldChar w:fldCharType="separate"/>
        </w:r>
        <w:r w:rsidR="00A5539B">
          <w:rPr>
            <w:noProof/>
            <w:webHidden/>
          </w:rPr>
          <w:t>20</w:t>
        </w:r>
        <w:r w:rsidR="001A4F50">
          <w:rPr>
            <w:noProof/>
            <w:webHidden/>
          </w:rPr>
          <w:fldChar w:fldCharType="end"/>
        </w:r>
      </w:hyperlink>
    </w:p>
    <w:p w14:paraId="094B8CC3"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69" w:history="1">
        <w:r w:rsidR="001A4F50" w:rsidRPr="00C217FE">
          <w:rPr>
            <w:rStyle w:val="Hyperlink"/>
            <w:noProof/>
          </w:rPr>
          <w:t>Table 17: R46 Financing Tasks, Sample Sizes, and Research Questions</w:t>
        </w:r>
        <w:r w:rsidR="001A4F50">
          <w:rPr>
            <w:noProof/>
            <w:webHidden/>
          </w:rPr>
          <w:tab/>
        </w:r>
        <w:r w:rsidR="001A4F50">
          <w:rPr>
            <w:noProof/>
            <w:webHidden/>
          </w:rPr>
          <w:fldChar w:fldCharType="begin"/>
        </w:r>
        <w:r w:rsidR="001A4F50">
          <w:rPr>
            <w:noProof/>
            <w:webHidden/>
          </w:rPr>
          <w:instrText xml:space="preserve"> PAGEREF _Toc441836469 \h </w:instrText>
        </w:r>
        <w:r w:rsidR="001A4F50">
          <w:rPr>
            <w:noProof/>
            <w:webHidden/>
          </w:rPr>
        </w:r>
        <w:r w:rsidR="001A4F50">
          <w:rPr>
            <w:noProof/>
            <w:webHidden/>
          </w:rPr>
          <w:fldChar w:fldCharType="separate"/>
        </w:r>
        <w:r w:rsidR="00A5539B">
          <w:rPr>
            <w:noProof/>
            <w:webHidden/>
          </w:rPr>
          <w:t>20</w:t>
        </w:r>
        <w:r w:rsidR="001A4F50">
          <w:rPr>
            <w:noProof/>
            <w:webHidden/>
          </w:rPr>
          <w:fldChar w:fldCharType="end"/>
        </w:r>
      </w:hyperlink>
    </w:p>
    <w:p w14:paraId="3263C59F"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70" w:history="1">
        <w:r w:rsidR="001A4F50" w:rsidRPr="00C217FE">
          <w:rPr>
            <w:rStyle w:val="Hyperlink"/>
            <w:noProof/>
          </w:rPr>
          <w:t>Table 18: Participant End-User Survey Respondents – Satisfaction by Survey Timing</w:t>
        </w:r>
        <w:r w:rsidR="001A4F50">
          <w:rPr>
            <w:noProof/>
            <w:webHidden/>
          </w:rPr>
          <w:tab/>
        </w:r>
        <w:r w:rsidR="001A4F50">
          <w:rPr>
            <w:noProof/>
            <w:webHidden/>
          </w:rPr>
          <w:fldChar w:fldCharType="begin"/>
        </w:r>
        <w:r w:rsidR="001A4F50">
          <w:rPr>
            <w:noProof/>
            <w:webHidden/>
          </w:rPr>
          <w:instrText xml:space="preserve"> PAGEREF _Toc441836470 \h </w:instrText>
        </w:r>
        <w:r w:rsidR="001A4F50">
          <w:rPr>
            <w:noProof/>
            <w:webHidden/>
          </w:rPr>
        </w:r>
        <w:r w:rsidR="001A4F50">
          <w:rPr>
            <w:noProof/>
            <w:webHidden/>
          </w:rPr>
          <w:fldChar w:fldCharType="separate"/>
        </w:r>
        <w:r w:rsidR="00A5539B">
          <w:rPr>
            <w:noProof/>
            <w:webHidden/>
          </w:rPr>
          <w:t>26</w:t>
        </w:r>
        <w:r w:rsidR="001A4F50">
          <w:rPr>
            <w:noProof/>
            <w:webHidden/>
          </w:rPr>
          <w:fldChar w:fldCharType="end"/>
        </w:r>
      </w:hyperlink>
    </w:p>
    <w:p w14:paraId="38A121C1"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71" w:history="1">
        <w:r w:rsidR="001A4F50" w:rsidRPr="00C217FE">
          <w:rPr>
            <w:rStyle w:val="Hyperlink"/>
            <w:noProof/>
          </w:rPr>
          <w:t>Table 19: HES End-user Average Wait Time between Scheduling and Receiving Assessment, by Vendor</w:t>
        </w:r>
        <w:r w:rsidR="001A4F50">
          <w:rPr>
            <w:noProof/>
            <w:webHidden/>
          </w:rPr>
          <w:tab/>
        </w:r>
        <w:r w:rsidR="001A4F50">
          <w:rPr>
            <w:noProof/>
            <w:webHidden/>
          </w:rPr>
          <w:fldChar w:fldCharType="begin"/>
        </w:r>
        <w:r w:rsidR="001A4F50">
          <w:rPr>
            <w:noProof/>
            <w:webHidden/>
          </w:rPr>
          <w:instrText xml:space="preserve"> PAGEREF _Toc441836471 \h </w:instrText>
        </w:r>
        <w:r w:rsidR="001A4F50">
          <w:rPr>
            <w:noProof/>
            <w:webHidden/>
          </w:rPr>
        </w:r>
        <w:r w:rsidR="001A4F50">
          <w:rPr>
            <w:noProof/>
            <w:webHidden/>
          </w:rPr>
          <w:fldChar w:fldCharType="separate"/>
        </w:r>
        <w:r w:rsidR="00A5539B">
          <w:rPr>
            <w:noProof/>
            <w:webHidden/>
          </w:rPr>
          <w:t>31</w:t>
        </w:r>
        <w:r w:rsidR="001A4F50">
          <w:rPr>
            <w:noProof/>
            <w:webHidden/>
          </w:rPr>
          <w:fldChar w:fldCharType="end"/>
        </w:r>
      </w:hyperlink>
    </w:p>
    <w:p w14:paraId="1898BD69"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72" w:history="1">
        <w:r w:rsidR="001A4F50" w:rsidRPr="00C217FE">
          <w:rPr>
            <w:rStyle w:val="Hyperlink"/>
            <w:noProof/>
          </w:rPr>
          <w:t>Table 20: End-user Participant Survey Respondents – Suggestions for Program Improvement</w:t>
        </w:r>
        <w:r w:rsidR="001A4F50">
          <w:rPr>
            <w:noProof/>
            <w:webHidden/>
          </w:rPr>
          <w:tab/>
        </w:r>
        <w:r w:rsidR="001A4F50">
          <w:rPr>
            <w:noProof/>
            <w:webHidden/>
          </w:rPr>
          <w:fldChar w:fldCharType="begin"/>
        </w:r>
        <w:r w:rsidR="001A4F50">
          <w:rPr>
            <w:noProof/>
            <w:webHidden/>
          </w:rPr>
          <w:instrText xml:space="preserve"> PAGEREF _Toc441836472 \h </w:instrText>
        </w:r>
        <w:r w:rsidR="001A4F50">
          <w:rPr>
            <w:noProof/>
            <w:webHidden/>
          </w:rPr>
        </w:r>
        <w:r w:rsidR="001A4F50">
          <w:rPr>
            <w:noProof/>
            <w:webHidden/>
          </w:rPr>
          <w:fldChar w:fldCharType="separate"/>
        </w:r>
        <w:r w:rsidR="00A5539B">
          <w:rPr>
            <w:noProof/>
            <w:webHidden/>
          </w:rPr>
          <w:t>42</w:t>
        </w:r>
        <w:r w:rsidR="001A4F50">
          <w:rPr>
            <w:noProof/>
            <w:webHidden/>
          </w:rPr>
          <w:fldChar w:fldCharType="end"/>
        </w:r>
      </w:hyperlink>
    </w:p>
    <w:p w14:paraId="36A725E2"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73" w:history="1">
        <w:r w:rsidR="001A4F50" w:rsidRPr="00C217FE">
          <w:rPr>
            <w:rStyle w:val="Hyperlink"/>
            <w:noProof/>
          </w:rPr>
          <w:t>Table 21: Program Process Results – Benchmarking</w:t>
        </w:r>
        <w:r w:rsidR="001A4F50">
          <w:rPr>
            <w:noProof/>
            <w:webHidden/>
          </w:rPr>
          <w:tab/>
        </w:r>
        <w:r w:rsidR="001A4F50">
          <w:rPr>
            <w:noProof/>
            <w:webHidden/>
          </w:rPr>
          <w:fldChar w:fldCharType="begin"/>
        </w:r>
        <w:r w:rsidR="001A4F50">
          <w:rPr>
            <w:noProof/>
            <w:webHidden/>
          </w:rPr>
          <w:instrText xml:space="preserve"> PAGEREF _Toc441836473 \h </w:instrText>
        </w:r>
        <w:r w:rsidR="001A4F50">
          <w:rPr>
            <w:noProof/>
            <w:webHidden/>
          </w:rPr>
        </w:r>
        <w:r w:rsidR="001A4F50">
          <w:rPr>
            <w:noProof/>
            <w:webHidden/>
          </w:rPr>
          <w:fldChar w:fldCharType="separate"/>
        </w:r>
        <w:r w:rsidR="00A5539B">
          <w:rPr>
            <w:noProof/>
            <w:webHidden/>
          </w:rPr>
          <w:t>46</w:t>
        </w:r>
        <w:r w:rsidR="001A4F50">
          <w:rPr>
            <w:noProof/>
            <w:webHidden/>
          </w:rPr>
          <w:fldChar w:fldCharType="end"/>
        </w:r>
      </w:hyperlink>
    </w:p>
    <w:p w14:paraId="4565268B"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74" w:history="1">
        <w:r w:rsidR="001A4F50" w:rsidRPr="00C217FE">
          <w:rPr>
            <w:rStyle w:val="Hyperlink"/>
            <w:noProof/>
          </w:rPr>
          <w:t>Table 22: HES End-user Participant Survey Respondents – Add-on Measure Decision-Making Factors</w:t>
        </w:r>
        <w:r w:rsidR="001A4F50" w:rsidRPr="00C217FE">
          <w:rPr>
            <w:rStyle w:val="Hyperlink"/>
            <w:noProof/>
            <w:vertAlign w:val="superscript"/>
          </w:rPr>
          <w:t>1, 2</w:t>
        </w:r>
        <w:r w:rsidR="001A4F50">
          <w:rPr>
            <w:noProof/>
            <w:webHidden/>
          </w:rPr>
          <w:tab/>
        </w:r>
        <w:r w:rsidR="001A4F50">
          <w:rPr>
            <w:noProof/>
            <w:webHidden/>
          </w:rPr>
          <w:fldChar w:fldCharType="begin"/>
        </w:r>
        <w:r w:rsidR="001A4F50">
          <w:rPr>
            <w:noProof/>
            <w:webHidden/>
          </w:rPr>
          <w:instrText xml:space="preserve"> PAGEREF _Toc441836474 \h </w:instrText>
        </w:r>
        <w:r w:rsidR="001A4F50">
          <w:rPr>
            <w:noProof/>
            <w:webHidden/>
          </w:rPr>
        </w:r>
        <w:r w:rsidR="001A4F50">
          <w:rPr>
            <w:noProof/>
            <w:webHidden/>
          </w:rPr>
          <w:fldChar w:fldCharType="separate"/>
        </w:r>
        <w:r w:rsidR="00A5539B">
          <w:rPr>
            <w:noProof/>
            <w:webHidden/>
          </w:rPr>
          <w:t>50</w:t>
        </w:r>
        <w:r w:rsidR="001A4F50">
          <w:rPr>
            <w:noProof/>
            <w:webHidden/>
          </w:rPr>
          <w:fldChar w:fldCharType="end"/>
        </w:r>
      </w:hyperlink>
    </w:p>
    <w:p w14:paraId="54847B5C"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75" w:history="1">
        <w:r w:rsidR="001A4F50" w:rsidRPr="00C217FE">
          <w:rPr>
            <w:rStyle w:val="Hyperlink"/>
            <w:noProof/>
          </w:rPr>
          <w:t>Table 23: HES End-user Participant Survey Respondents – Motivations to Make Additional Improvements</w:t>
        </w:r>
        <w:r w:rsidR="001A4F50" w:rsidRPr="00C217FE">
          <w:rPr>
            <w:rStyle w:val="Hyperlink"/>
            <w:noProof/>
            <w:vertAlign w:val="superscript"/>
          </w:rPr>
          <w:t>1</w:t>
        </w:r>
        <w:r w:rsidR="001A4F50">
          <w:rPr>
            <w:noProof/>
            <w:webHidden/>
          </w:rPr>
          <w:tab/>
        </w:r>
        <w:r w:rsidR="001A4F50">
          <w:rPr>
            <w:noProof/>
            <w:webHidden/>
          </w:rPr>
          <w:fldChar w:fldCharType="begin"/>
        </w:r>
        <w:r w:rsidR="001A4F50">
          <w:rPr>
            <w:noProof/>
            <w:webHidden/>
          </w:rPr>
          <w:instrText xml:space="preserve"> PAGEREF _Toc441836475 \h </w:instrText>
        </w:r>
        <w:r w:rsidR="001A4F50">
          <w:rPr>
            <w:noProof/>
            <w:webHidden/>
          </w:rPr>
        </w:r>
        <w:r w:rsidR="001A4F50">
          <w:rPr>
            <w:noProof/>
            <w:webHidden/>
          </w:rPr>
          <w:fldChar w:fldCharType="separate"/>
        </w:r>
        <w:r w:rsidR="00A5539B">
          <w:rPr>
            <w:noProof/>
            <w:webHidden/>
          </w:rPr>
          <w:t>51</w:t>
        </w:r>
        <w:r w:rsidR="001A4F50">
          <w:rPr>
            <w:noProof/>
            <w:webHidden/>
          </w:rPr>
          <w:fldChar w:fldCharType="end"/>
        </w:r>
      </w:hyperlink>
    </w:p>
    <w:p w14:paraId="797D6298"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76" w:history="1">
        <w:r w:rsidR="001A4F50" w:rsidRPr="00C217FE">
          <w:rPr>
            <w:rStyle w:val="Hyperlink"/>
            <w:noProof/>
          </w:rPr>
          <w:t>Table 24: HES End-user Participant Survey Respondents – Financing Options Selected</w:t>
        </w:r>
        <w:r w:rsidR="001A4F50">
          <w:rPr>
            <w:noProof/>
            <w:webHidden/>
          </w:rPr>
          <w:tab/>
        </w:r>
        <w:r w:rsidR="001A4F50">
          <w:rPr>
            <w:noProof/>
            <w:webHidden/>
          </w:rPr>
          <w:fldChar w:fldCharType="begin"/>
        </w:r>
        <w:r w:rsidR="001A4F50">
          <w:rPr>
            <w:noProof/>
            <w:webHidden/>
          </w:rPr>
          <w:instrText xml:space="preserve"> PAGEREF _Toc441836476 \h </w:instrText>
        </w:r>
        <w:r w:rsidR="001A4F50">
          <w:rPr>
            <w:noProof/>
            <w:webHidden/>
          </w:rPr>
        </w:r>
        <w:r w:rsidR="001A4F50">
          <w:rPr>
            <w:noProof/>
            <w:webHidden/>
          </w:rPr>
          <w:fldChar w:fldCharType="separate"/>
        </w:r>
        <w:r w:rsidR="00A5539B">
          <w:rPr>
            <w:noProof/>
            <w:webHidden/>
          </w:rPr>
          <w:t>57</w:t>
        </w:r>
        <w:r w:rsidR="001A4F50">
          <w:rPr>
            <w:noProof/>
            <w:webHidden/>
          </w:rPr>
          <w:fldChar w:fldCharType="end"/>
        </w:r>
      </w:hyperlink>
    </w:p>
    <w:p w14:paraId="5A3C49D1"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77" w:history="1">
        <w:r w:rsidR="001A4F50" w:rsidRPr="00C217FE">
          <w:rPr>
            <w:rStyle w:val="Hyperlink"/>
            <w:noProof/>
          </w:rPr>
          <w:t>Table 25: HES End-user Participant Survey Respondents – Reasons for Not Using Financing Options</w:t>
        </w:r>
        <w:r w:rsidR="001A4F50" w:rsidRPr="00C217FE">
          <w:rPr>
            <w:rStyle w:val="Hyperlink"/>
            <w:noProof/>
            <w:vertAlign w:val="superscript"/>
          </w:rPr>
          <w:t>1</w:t>
        </w:r>
        <w:r w:rsidR="001A4F50">
          <w:rPr>
            <w:noProof/>
            <w:webHidden/>
          </w:rPr>
          <w:tab/>
        </w:r>
        <w:r w:rsidR="001A4F50">
          <w:rPr>
            <w:noProof/>
            <w:webHidden/>
          </w:rPr>
          <w:fldChar w:fldCharType="begin"/>
        </w:r>
        <w:r w:rsidR="001A4F50">
          <w:rPr>
            <w:noProof/>
            <w:webHidden/>
          </w:rPr>
          <w:instrText xml:space="preserve"> PAGEREF _Toc441836477 \h </w:instrText>
        </w:r>
        <w:r w:rsidR="001A4F50">
          <w:rPr>
            <w:noProof/>
            <w:webHidden/>
          </w:rPr>
        </w:r>
        <w:r w:rsidR="001A4F50">
          <w:rPr>
            <w:noProof/>
            <w:webHidden/>
          </w:rPr>
          <w:fldChar w:fldCharType="separate"/>
        </w:r>
        <w:r w:rsidR="00A5539B">
          <w:rPr>
            <w:noProof/>
            <w:webHidden/>
          </w:rPr>
          <w:t>58</w:t>
        </w:r>
        <w:r w:rsidR="001A4F50">
          <w:rPr>
            <w:noProof/>
            <w:webHidden/>
          </w:rPr>
          <w:fldChar w:fldCharType="end"/>
        </w:r>
      </w:hyperlink>
    </w:p>
    <w:p w14:paraId="55E8C6A5"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78" w:history="1">
        <w:r w:rsidR="001A4F50" w:rsidRPr="00C217FE">
          <w:rPr>
            <w:rStyle w:val="Hyperlink"/>
            <w:noProof/>
          </w:rPr>
          <w:t>Table 26: HES End-user Participant Survey Respondents – Reasons for Not Using Program Rebates or Incentives</w:t>
        </w:r>
        <w:r w:rsidR="001A4F50" w:rsidRPr="00C217FE">
          <w:rPr>
            <w:rStyle w:val="Hyperlink"/>
            <w:noProof/>
            <w:vertAlign w:val="superscript"/>
          </w:rPr>
          <w:t>1</w:t>
        </w:r>
        <w:r w:rsidR="001A4F50">
          <w:rPr>
            <w:noProof/>
            <w:webHidden/>
          </w:rPr>
          <w:tab/>
        </w:r>
        <w:r w:rsidR="001A4F50">
          <w:rPr>
            <w:noProof/>
            <w:webHidden/>
          </w:rPr>
          <w:fldChar w:fldCharType="begin"/>
        </w:r>
        <w:r w:rsidR="001A4F50">
          <w:rPr>
            <w:noProof/>
            <w:webHidden/>
          </w:rPr>
          <w:instrText xml:space="preserve"> PAGEREF _Toc441836478 \h </w:instrText>
        </w:r>
        <w:r w:rsidR="001A4F50">
          <w:rPr>
            <w:noProof/>
            <w:webHidden/>
          </w:rPr>
        </w:r>
        <w:r w:rsidR="001A4F50">
          <w:rPr>
            <w:noProof/>
            <w:webHidden/>
          </w:rPr>
          <w:fldChar w:fldCharType="separate"/>
        </w:r>
        <w:r w:rsidR="00A5539B">
          <w:rPr>
            <w:noProof/>
            <w:webHidden/>
          </w:rPr>
          <w:t>62</w:t>
        </w:r>
        <w:r w:rsidR="001A4F50">
          <w:rPr>
            <w:noProof/>
            <w:webHidden/>
          </w:rPr>
          <w:fldChar w:fldCharType="end"/>
        </w:r>
      </w:hyperlink>
    </w:p>
    <w:p w14:paraId="5E197B1C"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79" w:history="1">
        <w:r w:rsidR="001A4F50" w:rsidRPr="00C217FE">
          <w:rPr>
            <w:rStyle w:val="Hyperlink"/>
            <w:noProof/>
          </w:rPr>
          <w:t>Table 27: HES End-user Participant Survey Respondents – Portion of the Cost Needed to Encourage Improvements</w:t>
        </w:r>
        <w:r w:rsidR="001A4F50">
          <w:rPr>
            <w:noProof/>
            <w:webHidden/>
          </w:rPr>
          <w:tab/>
        </w:r>
        <w:r w:rsidR="001A4F50">
          <w:rPr>
            <w:noProof/>
            <w:webHidden/>
          </w:rPr>
          <w:fldChar w:fldCharType="begin"/>
        </w:r>
        <w:r w:rsidR="001A4F50">
          <w:rPr>
            <w:noProof/>
            <w:webHidden/>
          </w:rPr>
          <w:instrText xml:space="preserve"> PAGEREF _Toc441836479 \h </w:instrText>
        </w:r>
        <w:r w:rsidR="001A4F50">
          <w:rPr>
            <w:noProof/>
            <w:webHidden/>
          </w:rPr>
        </w:r>
        <w:r w:rsidR="001A4F50">
          <w:rPr>
            <w:noProof/>
            <w:webHidden/>
          </w:rPr>
          <w:fldChar w:fldCharType="separate"/>
        </w:r>
        <w:r w:rsidR="00A5539B">
          <w:rPr>
            <w:noProof/>
            <w:webHidden/>
          </w:rPr>
          <w:t>63</w:t>
        </w:r>
        <w:r w:rsidR="001A4F50">
          <w:rPr>
            <w:noProof/>
            <w:webHidden/>
          </w:rPr>
          <w:fldChar w:fldCharType="end"/>
        </w:r>
      </w:hyperlink>
    </w:p>
    <w:p w14:paraId="1294D2D7"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80" w:history="1">
        <w:r w:rsidR="001A4F50" w:rsidRPr="00C217FE">
          <w:rPr>
            <w:rStyle w:val="Hyperlink"/>
            <w:noProof/>
          </w:rPr>
          <w:t>Table 28: HES End-user Participant Survey Respondents – Motivations for Moving Forward with Improvements</w:t>
        </w:r>
        <w:r w:rsidR="001A4F50">
          <w:rPr>
            <w:noProof/>
            <w:webHidden/>
          </w:rPr>
          <w:tab/>
        </w:r>
        <w:r w:rsidR="001A4F50">
          <w:rPr>
            <w:noProof/>
            <w:webHidden/>
          </w:rPr>
          <w:fldChar w:fldCharType="begin"/>
        </w:r>
        <w:r w:rsidR="001A4F50">
          <w:rPr>
            <w:noProof/>
            <w:webHidden/>
          </w:rPr>
          <w:instrText xml:space="preserve"> PAGEREF _Toc441836480 \h </w:instrText>
        </w:r>
        <w:r w:rsidR="001A4F50">
          <w:rPr>
            <w:noProof/>
            <w:webHidden/>
          </w:rPr>
        </w:r>
        <w:r w:rsidR="001A4F50">
          <w:rPr>
            <w:noProof/>
            <w:webHidden/>
          </w:rPr>
          <w:fldChar w:fldCharType="separate"/>
        </w:r>
        <w:r w:rsidR="00A5539B">
          <w:rPr>
            <w:noProof/>
            <w:webHidden/>
          </w:rPr>
          <w:t>64</w:t>
        </w:r>
        <w:r w:rsidR="001A4F50">
          <w:rPr>
            <w:noProof/>
            <w:webHidden/>
          </w:rPr>
          <w:fldChar w:fldCharType="end"/>
        </w:r>
      </w:hyperlink>
    </w:p>
    <w:p w14:paraId="72694AA2"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81" w:history="1">
        <w:r w:rsidR="001A4F50" w:rsidRPr="00C217FE">
          <w:rPr>
            <w:rStyle w:val="Hyperlink"/>
            <w:noProof/>
          </w:rPr>
          <w:t>Table 29: End-user Nonparticipant Survey Respondents – Reasons for Selecting Improvements Made</w:t>
        </w:r>
        <w:r w:rsidR="001A4F50" w:rsidRPr="00C217FE">
          <w:rPr>
            <w:rStyle w:val="Hyperlink"/>
            <w:noProof/>
            <w:vertAlign w:val="superscript"/>
          </w:rPr>
          <w:t>1</w:t>
        </w:r>
        <w:r w:rsidR="001A4F50">
          <w:rPr>
            <w:noProof/>
            <w:webHidden/>
          </w:rPr>
          <w:tab/>
        </w:r>
        <w:r w:rsidR="001A4F50">
          <w:rPr>
            <w:noProof/>
            <w:webHidden/>
          </w:rPr>
          <w:fldChar w:fldCharType="begin"/>
        </w:r>
        <w:r w:rsidR="001A4F50">
          <w:rPr>
            <w:noProof/>
            <w:webHidden/>
          </w:rPr>
          <w:instrText xml:space="preserve"> PAGEREF _Toc441836481 \h </w:instrText>
        </w:r>
        <w:r w:rsidR="001A4F50">
          <w:rPr>
            <w:noProof/>
            <w:webHidden/>
          </w:rPr>
        </w:r>
        <w:r w:rsidR="001A4F50">
          <w:rPr>
            <w:noProof/>
            <w:webHidden/>
          </w:rPr>
          <w:fldChar w:fldCharType="separate"/>
        </w:r>
        <w:r w:rsidR="00A5539B">
          <w:rPr>
            <w:noProof/>
            <w:webHidden/>
          </w:rPr>
          <w:t>66</w:t>
        </w:r>
        <w:r w:rsidR="001A4F50">
          <w:rPr>
            <w:noProof/>
            <w:webHidden/>
          </w:rPr>
          <w:fldChar w:fldCharType="end"/>
        </w:r>
      </w:hyperlink>
    </w:p>
    <w:p w14:paraId="4C612276"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82" w:history="1">
        <w:r w:rsidR="001A4F50" w:rsidRPr="00C217FE">
          <w:rPr>
            <w:rStyle w:val="Hyperlink"/>
            <w:noProof/>
          </w:rPr>
          <w:t>Table 30: End-user Nonparticipant Survey Respondents – Reasons for Not Making Improvements</w:t>
        </w:r>
        <w:r w:rsidR="001A4F50">
          <w:rPr>
            <w:noProof/>
            <w:webHidden/>
          </w:rPr>
          <w:tab/>
        </w:r>
        <w:r w:rsidR="001A4F50">
          <w:rPr>
            <w:noProof/>
            <w:webHidden/>
          </w:rPr>
          <w:fldChar w:fldCharType="begin"/>
        </w:r>
        <w:r w:rsidR="001A4F50">
          <w:rPr>
            <w:noProof/>
            <w:webHidden/>
          </w:rPr>
          <w:instrText xml:space="preserve"> PAGEREF _Toc441836482 \h </w:instrText>
        </w:r>
        <w:r w:rsidR="001A4F50">
          <w:rPr>
            <w:noProof/>
            <w:webHidden/>
          </w:rPr>
        </w:r>
        <w:r w:rsidR="001A4F50">
          <w:rPr>
            <w:noProof/>
            <w:webHidden/>
          </w:rPr>
          <w:fldChar w:fldCharType="separate"/>
        </w:r>
        <w:r w:rsidR="00A5539B">
          <w:rPr>
            <w:noProof/>
            <w:webHidden/>
          </w:rPr>
          <w:t>67</w:t>
        </w:r>
        <w:r w:rsidR="001A4F50">
          <w:rPr>
            <w:noProof/>
            <w:webHidden/>
          </w:rPr>
          <w:fldChar w:fldCharType="end"/>
        </w:r>
      </w:hyperlink>
    </w:p>
    <w:p w14:paraId="4573DB37"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83" w:history="1">
        <w:r w:rsidR="001A4F50" w:rsidRPr="00C217FE">
          <w:rPr>
            <w:rStyle w:val="Hyperlink"/>
            <w:noProof/>
          </w:rPr>
          <w:t>Table 31: End-user Nonparticipant Survey Respondents – Reasons for Not Applying for Financing</w:t>
        </w:r>
        <w:r w:rsidR="001A4F50" w:rsidRPr="00C217FE">
          <w:rPr>
            <w:rStyle w:val="Hyperlink"/>
            <w:noProof/>
            <w:vertAlign w:val="superscript"/>
          </w:rPr>
          <w:t>1</w:t>
        </w:r>
        <w:r w:rsidR="001A4F50">
          <w:rPr>
            <w:noProof/>
            <w:webHidden/>
          </w:rPr>
          <w:tab/>
        </w:r>
        <w:r w:rsidR="001A4F50">
          <w:rPr>
            <w:noProof/>
            <w:webHidden/>
          </w:rPr>
          <w:fldChar w:fldCharType="begin"/>
        </w:r>
        <w:r w:rsidR="001A4F50">
          <w:rPr>
            <w:noProof/>
            <w:webHidden/>
          </w:rPr>
          <w:instrText xml:space="preserve"> PAGEREF _Toc441836483 \h </w:instrText>
        </w:r>
        <w:r w:rsidR="001A4F50">
          <w:rPr>
            <w:noProof/>
            <w:webHidden/>
          </w:rPr>
        </w:r>
        <w:r w:rsidR="001A4F50">
          <w:rPr>
            <w:noProof/>
            <w:webHidden/>
          </w:rPr>
          <w:fldChar w:fldCharType="separate"/>
        </w:r>
        <w:r w:rsidR="00A5539B">
          <w:rPr>
            <w:noProof/>
            <w:webHidden/>
          </w:rPr>
          <w:t>70</w:t>
        </w:r>
        <w:r w:rsidR="001A4F50">
          <w:rPr>
            <w:noProof/>
            <w:webHidden/>
          </w:rPr>
          <w:fldChar w:fldCharType="end"/>
        </w:r>
      </w:hyperlink>
    </w:p>
    <w:p w14:paraId="08AD985D"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84" w:history="1">
        <w:r w:rsidR="001A4F50" w:rsidRPr="00C217FE">
          <w:rPr>
            <w:rStyle w:val="Hyperlink"/>
            <w:noProof/>
          </w:rPr>
          <w:t>Table 32: End-user Nonparticipant Survey Respondents – Reasons for Not Using Rebates</w:t>
        </w:r>
        <w:r w:rsidR="001A4F50">
          <w:rPr>
            <w:noProof/>
            <w:webHidden/>
          </w:rPr>
          <w:tab/>
        </w:r>
        <w:r w:rsidR="001A4F50">
          <w:rPr>
            <w:noProof/>
            <w:webHidden/>
          </w:rPr>
          <w:fldChar w:fldCharType="begin"/>
        </w:r>
        <w:r w:rsidR="001A4F50">
          <w:rPr>
            <w:noProof/>
            <w:webHidden/>
          </w:rPr>
          <w:instrText xml:space="preserve"> PAGEREF _Toc441836484 \h </w:instrText>
        </w:r>
        <w:r w:rsidR="001A4F50">
          <w:rPr>
            <w:noProof/>
            <w:webHidden/>
          </w:rPr>
        </w:r>
        <w:r w:rsidR="001A4F50">
          <w:rPr>
            <w:noProof/>
            <w:webHidden/>
          </w:rPr>
          <w:fldChar w:fldCharType="separate"/>
        </w:r>
        <w:r w:rsidR="00A5539B">
          <w:rPr>
            <w:noProof/>
            <w:webHidden/>
          </w:rPr>
          <w:t>74</w:t>
        </w:r>
        <w:r w:rsidR="001A4F50">
          <w:rPr>
            <w:noProof/>
            <w:webHidden/>
          </w:rPr>
          <w:fldChar w:fldCharType="end"/>
        </w:r>
      </w:hyperlink>
    </w:p>
    <w:p w14:paraId="06BAD0ED"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85" w:history="1">
        <w:r w:rsidR="001A4F50" w:rsidRPr="00C217FE">
          <w:rPr>
            <w:rStyle w:val="Hyperlink"/>
            <w:noProof/>
          </w:rPr>
          <w:t>Table 33: End-user Nonparticipant Survey Respondents – Reasons for Making Improvements</w:t>
        </w:r>
        <w:r w:rsidR="001A4F50">
          <w:rPr>
            <w:noProof/>
            <w:webHidden/>
          </w:rPr>
          <w:tab/>
        </w:r>
        <w:r w:rsidR="001A4F50">
          <w:rPr>
            <w:noProof/>
            <w:webHidden/>
          </w:rPr>
          <w:fldChar w:fldCharType="begin"/>
        </w:r>
        <w:r w:rsidR="001A4F50">
          <w:rPr>
            <w:noProof/>
            <w:webHidden/>
          </w:rPr>
          <w:instrText xml:space="preserve"> PAGEREF _Toc441836485 \h </w:instrText>
        </w:r>
        <w:r w:rsidR="001A4F50">
          <w:rPr>
            <w:noProof/>
            <w:webHidden/>
          </w:rPr>
        </w:r>
        <w:r w:rsidR="001A4F50">
          <w:rPr>
            <w:noProof/>
            <w:webHidden/>
          </w:rPr>
          <w:fldChar w:fldCharType="separate"/>
        </w:r>
        <w:r w:rsidR="00A5539B">
          <w:rPr>
            <w:noProof/>
            <w:webHidden/>
          </w:rPr>
          <w:t>75</w:t>
        </w:r>
        <w:r w:rsidR="001A4F50">
          <w:rPr>
            <w:noProof/>
            <w:webHidden/>
          </w:rPr>
          <w:fldChar w:fldCharType="end"/>
        </w:r>
      </w:hyperlink>
    </w:p>
    <w:p w14:paraId="47EDBCDC"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86" w:history="1">
        <w:r w:rsidR="001A4F50" w:rsidRPr="00C217FE">
          <w:rPr>
            <w:rStyle w:val="Hyperlink"/>
            <w:noProof/>
          </w:rPr>
          <w:t>Table 34: HES Projects Deeper-Measure Uptake, by Vendor</w:t>
        </w:r>
        <w:r w:rsidR="001A4F50">
          <w:rPr>
            <w:noProof/>
            <w:webHidden/>
          </w:rPr>
          <w:tab/>
        </w:r>
        <w:r w:rsidR="001A4F50">
          <w:rPr>
            <w:noProof/>
            <w:webHidden/>
          </w:rPr>
          <w:fldChar w:fldCharType="begin"/>
        </w:r>
        <w:r w:rsidR="001A4F50">
          <w:rPr>
            <w:noProof/>
            <w:webHidden/>
          </w:rPr>
          <w:instrText xml:space="preserve"> PAGEREF _Toc441836486 \h </w:instrText>
        </w:r>
        <w:r w:rsidR="001A4F50">
          <w:rPr>
            <w:noProof/>
            <w:webHidden/>
          </w:rPr>
        </w:r>
        <w:r w:rsidR="001A4F50">
          <w:rPr>
            <w:noProof/>
            <w:webHidden/>
          </w:rPr>
          <w:fldChar w:fldCharType="separate"/>
        </w:r>
        <w:r w:rsidR="00A5539B">
          <w:rPr>
            <w:noProof/>
            <w:webHidden/>
          </w:rPr>
          <w:t>83</w:t>
        </w:r>
        <w:r w:rsidR="001A4F50">
          <w:rPr>
            <w:noProof/>
            <w:webHidden/>
          </w:rPr>
          <w:fldChar w:fldCharType="end"/>
        </w:r>
      </w:hyperlink>
    </w:p>
    <w:p w14:paraId="06731692"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87" w:history="1">
        <w:r w:rsidR="001A4F50" w:rsidRPr="00C217FE">
          <w:rPr>
            <w:rStyle w:val="Hyperlink"/>
            <w:noProof/>
          </w:rPr>
          <w:t>Table 35: HES-IE Projects – Deeper-Measure Uptake, by Vendor</w:t>
        </w:r>
        <w:r w:rsidR="001A4F50">
          <w:rPr>
            <w:noProof/>
            <w:webHidden/>
          </w:rPr>
          <w:tab/>
        </w:r>
        <w:r w:rsidR="001A4F50">
          <w:rPr>
            <w:noProof/>
            <w:webHidden/>
          </w:rPr>
          <w:fldChar w:fldCharType="begin"/>
        </w:r>
        <w:r w:rsidR="001A4F50">
          <w:rPr>
            <w:noProof/>
            <w:webHidden/>
          </w:rPr>
          <w:instrText xml:space="preserve"> PAGEREF _Toc441836487 \h </w:instrText>
        </w:r>
        <w:r w:rsidR="001A4F50">
          <w:rPr>
            <w:noProof/>
            <w:webHidden/>
          </w:rPr>
        </w:r>
        <w:r w:rsidR="001A4F50">
          <w:rPr>
            <w:noProof/>
            <w:webHidden/>
          </w:rPr>
          <w:fldChar w:fldCharType="separate"/>
        </w:r>
        <w:r w:rsidR="00A5539B">
          <w:rPr>
            <w:noProof/>
            <w:webHidden/>
          </w:rPr>
          <w:t>84</w:t>
        </w:r>
        <w:r w:rsidR="001A4F50">
          <w:rPr>
            <w:noProof/>
            <w:webHidden/>
          </w:rPr>
          <w:fldChar w:fldCharType="end"/>
        </w:r>
      </w:hyperlink>
    </w:p>
    <w:p w14:paraId="08359FEE"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88" w:history="1">
        <w:r w:rsidR="001A4F50" w:rsidRPr="00C217FE">
          <w:rPr>
            <w:rStyle w:val="Hyperlink"/>
            <w:noProof/>
          </w:rPr>
          <w:t>Table 36: HES Vendor Interviewees – Rebates and Financing Options Discussed with Participants</w:t>
        </w:r>
        <w:r w:rsidR="001A4F50" w:rsidRPr="00C217FE">
          <w:rPr>
            <w:rStyle w:val="Hyperlink"/>
            <w:noProof/>
            <w:vertAlign w:val="superscript"/>
          </w:rPr>
          <w:t>1</w:t>
        </w:r>
        <w:r w:rsidR="001A4F50">
          <w:rPr>
            <w:noProof/>
            <w:webHidden/>
          </w:rPr>
          <w:tab/>
        </w:r>
        <w:r w:rsidR="001A4F50">
          <w:rPr>
            <w:noProof/>
            <w:webHidden/>
          </w:rPr>
          <w:fldChar w:fldCharType="begin"/>
        </w:r>
        <w:r w:rsidR="001A4F50">
          <w:rPr>
            <w:noProof/>
            <w:webHidden/>
          </w:rPr>
          <w:instrText xml:space="preserve"> PAGEREF _Toc441836488 \h </w:instrText>
        </w:r>
        <w:r w:rsidR="001A4F50">
          <w:rPr>
            <w:noProof/>
            <w:webHidden/>
          </w:rPr>
        </w:r>
        <w:r w:rsidR="001A4F50">
          <w:rPr>
            <w:noProof/>
            <w:webHidden/>
          </w:rPr>
          <w:fldChar w:fldCharType="separate"/>
        </w:r>
        <w:r w:rsidR="00A5539B">
          <w:rPr>
            <w:noProof/>
            <w:webHidden/>
          </w:rPr>
          <w:t>86</w:t>
        </w:r>
        <w:r w:rsidR="001A4F50">
          <w:rPr>
            <w:noProof/>
            <w:webHidden/>
          </w:rPr>
          <w:fldChar w:fldCharType="end"/>
        </w:r>
      </w:hyperlink>
    </w:p>
    <w:p w14:paraId="0C452C7B"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89" w:history="1">
        <w:r w:rsidR="001A4F50" w:rsidRPr="00C217FE">
          <w:rPr>
            <w:rStyle w:val="Hyperlink"/>
            <w:noProof/>
          </w:rPr>
          <w:t>Table 37: HES Vendor Interviewees – Material Left with Participant  at End of Assessment</w:t>
        </w:r>
        <w:r w:rsidR="001A4F50">
          <w:rPr>
            <w:noProof/>
            <w:webHidden/>
          </w:rPr>
          <w:tab/>
        </w:r>
        <w:r w:rsidR="001A4F50">
          <w:rPr>
            <w:noProof/>
            <w:webHidden/>
          </w:rPr>
          <w:fldChar w:fldCharType="begin"/>
        </w:r>
        <w:r w:rsidR="001A4F50">
          <w:rPr>
            <w:noProof/>
            <w:webHidden/>
          </w:rPr>
          <w:instrText xml:space="preserve"> PAGEREF _Toc441836489 \h </w:instrText>
        </w:r>
        <w:r w:rsidR="001A4F50">
          <w:rPr>
            <w:noProof/>
            <w:webHidden/>
          </w:rPr>
        </w:r>
        <w:r w:rsidR="001A4F50">
          <w:rPr>
            <w:noProof/>
            <w:webHidden/>
          </w:rPr>
          <w:fldChar w:fldCharType="separate"/>
        </w:r>
        <w:r w:rsidR="00A5539B">
          <w:rPr>
            <w:noProof/>
            <w:webHidden/>
          </w:rPr>
          <w:t>87</w:t>
        </w:r>
        <w:r w:rsidR="001A4F50">
          <w:rPr>
            <w:noProof/>
            <w:webHidden/>
          </w:rPr>
          <w:fldChar w:fldCharType="end"/>
        </w:r>
      </w:hyperlink>
    </w:p>
    <w:p w14:paraId="54C814F1"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90" w:history="1">
        <w:r w:rsidR="001A4F50" w:rsidRPr="00C217FE">
          <w:rPr>
            <w:rStyle w:val="Hyperlink"/>
            <w:noProof/>
          </w:rPr>
          <w:t>Table 38: Decision-Making and Financing Results – Benchmarking</w:t>
        </w:r>
        <w:r w:rsidR="001A4F50">
          <w:rPr>
            <w:noProof/>
            <w:webHidden/>
          </w:rPr>
          <w:tab/>
        </w:r>
        <w:r w:rsidR="001A4F50">
          <w:rPr>
            <w:noProof/>
            <w:webHidden/>
          </w:rPr>
          <w:fldChar w:fldCharType="begin"/>
        </w:r>
        <w:r w:rsidR="001A4F50">
          <w:rPr>
            <w:noProof/>
            <w:webHidden/>
          </w:rPr>
          <w:instrText xml:space="preserve"> PAGEREF _Toc441836490 \h </w:instrText>
        </w:r>
        <w:r w:rsidR="001A4F50">
          <w:rPr>
            <w:noProof/>
            <w:webHidden/>
          </w:rPr>
        </w:r>
        <w:r w:rsidR="001A4F50">
          <w:rPr>
            <w:noProof/>
            <w:webHidden/>
          </w:rPr>
          <w:fldChar w:fldCharType="separate"/>
        </w:r>
        <w:r w:rsidR="00A5539B">
          <w:rPr>
            <w:noProof/>
            <w:webHidden/>
          </w:rPr>
          <w:t>94</w:t>
        </w:r>
        <w:r w:rsidR="001A4F50">
          <w:rPr>
            <w:noProof/>
            <w:webHidden/>
          </w:rPr>
          <w:fldChar w:fldCharType="end"/>
        </w:r>
      </w:hyperlink>
    </w:p>
    <w:p w14:paraId="1AD84C7A"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91" w:history="1">
        <w:r w:rsidR="001A4F50" w:rsidRPr="00C217FE">
          <w:rPr>
            <w:rStyle w:val="Hyperlink"/>
            <w:noProof/>
          </w:rPr>
          <w:t>Table 39: HES-IE Short-Term Persistence On-Site Visits – Summary of Results by Measure</w:t>
        </w:r>
        <w:r w:rsidR="001A4F50">
          <w:rPr>
            <w:noProof/>
            <w:webHidden/>
          </w:rPr>
          <w:tab/>
        </w:r>
        <w:r w:rsidR="001A4F50">
          <w:rPr>
            <w:noProof/>
            <w:webHidden/>
          </w:rPr>
          <w:fldChar w:fldCharType="begin"/>
        </w:r>
        <w:r w:rsidR="001A4F50">
          <w:rPr>
            <w:noProof/>
            <w:webHidden/>
          </w:rPr>
          <w:instrText xml:space="preserve"> PAGEREF _Toc441836491 \h </w:instrText>
        </w:r>
        <w:r w:rsidR="001A4F50">
          <w:rPr>
            <w:noProof/>
            <w:webHidden/>
          </w:rPr>
        </w:r>
        <w:r w:rsidR="001A4F50">
          <w:rPr>
            <w:noProof/>
            <w:webHidden/>
          </w:rPr>
          <w:fldChar w:fldCharType="separate"/>
        </w:r>
        <w:r w:rsidR="00A5539B">
          <w:rPr>
            <w:noProof/>
            <w:webHidden/>
          </w:rPr>
          <w:t>96</w:t>
        </w:r>
        <w:r w:rsidR="001A4F50">
          <w:rPr>
            <w:noProof/>
            <w:webHidden/>
          </w:rPr>
          <w:fldChar w:fldCharType="end"/>
        </w:r>
      </w:hyperlink>
    </w:p>
    <w:p w14:paraId="76FA9F83"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92" w:history="1">
        <w:r w:rsidR="001A4F50" w:rsidRPr="00C217FE">
          <w:rPr>
            <w:rStyle w:val="Hyperlink"/>
            <w:noProof/>
          </w:rPr>
          <w:t>Table 40: HES-IE Short-Term Persistence On-Site Visits – CFL Verified Installation and Persistence Rates</w:t>
        </w:r>
        <w:r w:rsidR="001A4F50">
          <w:rPr>
            <w:noProof/>
            <w:webHidden/>
          </w:rPr>
          <w:tab/>
        </w:r>
        <w:r w:rsidR="001A4F50">
          <w:rPr>
            <w:noProof/>
            <w:webHidden/>
          </w:rPr>
          <w:fldChar w:fldCharType="begin"/>
        </w:r>
        <w:r w:rsidR="001A4F50">
          <w:rPr>
            <w:noProof/>
            <w:webHidden/>
          </w:rPr>
          <w:instrText xml:space="preserve"> PAGEREF _Toc441836492 \h </w:instrText>
        </w:r>
        <w:r w:rsidR="001A4F50">
          <w:rPr>
            <w:noProof/>
            <w:webHidden/>
          </w:rPr>
        </w:r>
        <w:r w:rsidR="001A4F50">
          <w:rPr>
            <w:noProof/>
            <w:webHidden/>
          </w:rPr>
          <w:fldChar w:fldCharType="separate"/>
        </w:r>
        <w:r w:rsidR="00A5539B">
          <w:rPr>
            <w:noProof/>
            <w:webHidden/>
          </w:rPr>
          <w:t>98</w:t>
        </w:r>
        <w:r w:rsidR="001A4F50">
          <w:rPr>
            <w:noProof/>
            <w:webHidden/>
          </w:rPr>
          <w:fldChar w:fldCharType="end"/>
        </w:r>
      </w:hyperlink>
    </w:p>
    <w:p w14:paraId="07C65177"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93" w:history="1">
        <w:r w:rsidR="001A4F50" w:rsidRPr="00C217FE">
          <w:rPr>
            <w:rStyle w:val="Hyperlink"/>
            <w:noProof/>
          </w:rPr>
          <w:t>Table 41: HES-IE Short-Term Persistence On-Site Visits – LED Verification and Persistence Rates</w:t>
        </w:r>
        <w:r w:rsidR="001A4F50">
          <w:rPr>
            <w:noProof/>
            <w:webHidden/>
          </w:rPr>
          <w:tab/>
        </w:r>
        <w:r w:rsidR="001A4F50">
          <w:rPr>
            <w:noProof/>
            <w:webHidden/>
          </w:rPr>
          <w:fldChar w:fldCharType="begin"/>
        </w:r>
        <w:r w:rsidR="001A4F50">
          <w:rPr>
            <w:noProof/>
            <w:webHidden/>
          </w:rPr>
          <w:instrText xml:space="preserve"> PAGEREF _Toc441836493 \h </w:instrText>
        </w:r>
        <w:r w:rsidR="001A4F50">
          <w:rPr>
            <w:noProof/>
            <w:webHidden/>
          </w:rPr>
        </w:r>
        <w:r w:rsidR="001A4F50">
          <w:rPr>
            <w:noProof/>
            <w:webHidden/>
          </w:rPr>
          <w:fldChar w:fldCharType="separate"/>
        </w:r>
        <w:r w:rsidR="00A5539B">
          <w:rPr>
            <w:noProof/>
            <w:webHidden/>
          </w:rPr>
          <w:t>99</w:t>
        </w:r>
        <w:r w:rsidR="001A4F50">
          <w:rPr>
            <w:noProof/>
            <w:webHidden/>
          </w:rPr>
          <w:fldChar w:fldCharType="end"/>
        </w:r>
      </w:hyperlink>
    </w:p>
    <w:p w14:paraId="5E2FF2DB"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94" w:history="1">
        <w:r w:rsidR="001A4F50" w:rsidRPr="00C217FE">
          <w:rPr>
            <w:rStyle w:val="Hyperlink"/>
            <w:noProof/>
          </w:rPr>
          <w:t>Table 42: HES-IE Short-Term Persistence On-Site Visits – Faucet Aerator Verification and Persistence Rates</w:t>
        </w:r>
        <w:r w:rsidR="001A4F50">
          <w:rPr>
            <w:noProof/>
            <w:webHidden/>
          </w:rPr>
          <w:tab/>
        </w:r>
        <w:r w:rsidR="001A4F50">
          <w:rPr>
            <w:noProof/>
            <w:webHidden/>
          </w:rPr>
          <w:fldChar w:fldCharType="begin"/>
        </w:r>
        <w:r w:rsidR="001A4F50">
          <w:rPr>
            <w:noProof/>
            <w:webHidden/>
          </w:rPr>
          <w:instrText xml:space="preserve"> PAGEREF _Toc441836494 \h </w:instrText>
        </w:r>
        <w:r w:rsidR="001A4F50">
          <w:rPr>
            <w:noProof/>
            <w:webHidden/>
          </w:rPr>
        </w:r>
        <w:r w:rsidR="001A4F50">
          <w:rPr>
            <w:noProof/>
            <w:webHidden/>
          </w:rPr>
          <w:fldChar w:fldCharType="separate"/>
        </w:r>
        <w:r w:rsidR="00A5539B">
          <w:rPr>
            <w:noProof/>
            <w:webHidden/>
          </w:rPr>
          <w:t>99</w:t>
        </w:r>
        <w:r w:rsidR="001A4F50">
          <w:rPr>
            <w:noProof/>
            <w:webHidden/>
          </w:rPr>
          <w:fldChar w:fldCharType="end"/>
        </w:r>
      </w:hyperlink>
    </w:p>
    <w:p w14:paraId="7084B756"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95" w:history="1">
        <w:r w:rsidR="001A4F50" w:rsidRPr="00C217FE">
          <w:rPr>
            <w:rStyle w:val="Hyperlink"/>
            <w:noProof/>
          </w:rPr>
          <w:t>Table 43: HES-IE Short-Term Persistence On-Site Visits – Showerhead Verification and Persistence Rates</w:t>
        </w:r>
        <w:r w:rsidR="001A4F50">
          <w:rPr>
            <w:noProof/>
            <w:webHidden/>
          </w:rPr>
          <w:tab/>
        </w:r>
        <w:r w:rsidR="001A4F50">
          <w:rPr>
            <w:noProof/>
            <w:webHidden/>
          </w:rPr>
          <w:fldChar w:fldCharType="begin"/>
        </w:r>
        <w:r w:rsidR="001A4F50">
          <w:rPr>
            <w:noProof/>
            <w:webHidden/>
          </w:rPr>
          <w:instrText xml:space="preserve"> PAGEREF _Toc441836495 \h </w:instrText>
        </w:r>
        <w:r w:rsidR="001A4F50">
          <w:rPr>
            <w:noProof/>
            <w:webHidden/>
          </w:rPr>
        </w:r>
        <w:r w:rsidR="001A4F50">
          <w:rPr>
            <w:noProof/>
            <w:webHidden/>
          </w:rPr>
          <w:fldChar w:fldCharType="separate"/>
        </w:r>
        <w:r w:rsidR="00A5539B">
          <w:rPr>
            <w:noProof/>
            <w:webHidden/>
          </w:rPr>
          <w:t>100</w:t>
        </w:r>
        <w:r w:rsidR="001A4F50">
          <w:rPr>
            <w:noProof/>
            <w:webHidden/>
          </w:rPr>
          <w:fldChar w:fldCharType="end"/>
        </w:r>
      </w:hyperlink>
    </w:p>
    <w:p w14:paraId="2E7A6125"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96" w:history="1">
        <w:r w:rsidR="001A4F50" w:rsidRPr="00C217FE">
          <w:rPr>
            <w:rStyle w:val="Hyperlink"/>
            <w:noProof/>
          </w:rPr>
          <w:t>Table 44: HES-IE Short-Term Persistence On-Site Visits – Refrigerator Verification and Persistence Rates</w:t>
        </w:r>
        <w:r w:rsidR="001A4F50">
          <w:rPr>
            <w:noProof/>
            <w:webHidden/>
          </w:rPr>
          <w:tab/>
        </w:r>
        <w:r w:rsidR="001A4F50">
          <w:rPr>
            <w:noProof/>
            <w:webHidden/>
          </w:rPr>
          <w:fldChar w:fldCharType="begin"/>
        </w:r>
        <w:r w:rsidR="001A4F50">
          <w:rPr>
            <w:noProof/>
            <w:webHidden/>
          </w:rPr>
          <w:instrText xml:space="preserve"> PAGEREF _Toc441836496 \h </w:instrText>
        </w:r>
        <w:r w:rsidR="001A4F50">
          <w:rPr>
            <w:noProof/>
            <w:webHidden/>
          </w:rPr>
        </w:r>
        <w:r w:rsidR="001A4F50">
          <w:rPr>
            <w:noProof/>
            <w:webHidden/>
          </w:rPr>
          <w:fldChar w:fldCharType="separate"/>
        </w:r>
        <w:r w:rsidR="00A5539B">
          <w:rPr>
            <w:noProof/>
            <w:webHidden/>
          </w:rPr>
          <w:t>100</w:t>
        </w:r>
        <w:r w:rsidR="001A4F50">
          <w:rPr>
            <w:noProof/>
            <w:webHidden/>
          </w:rPr>
          <w:fldChar w:fldCharType="end"/>
        </w:r>
      </w:hyperlink>
    </w:p>
    <w:p w14:paraId="27ED8882"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97" w:history="1">
        <w:r w:rsidR="001A4F50" w:rsidRPr="00C217FE">
          <w:rPr>
            <w:rStyle w:val="Hyperlink"/>
            <w:noProof/>
          </w:rPr>
          <w:t>Table 45: End-user Participant Survey Respondents – Verified Measures, Removal Rate, and Timing of Removal</w:t>
        </w:r>
        <w:r w:rsidR="001A4F50">
          <w:rPr>
            <w:noProof/>
            <w:webHidden/>
          </w:rPr>
          <w:tab/>
        </w:r>
        <w:r w:rsidR="001A4F50">
          <w:rPr>
            <w:noProof/>
            <w:webHidden/>
          </w:rPr>
          <w:fldChar w:fldCharType="begin"/>
        </w:r>
        <w:r w:rsidR="001A4F50">
          <w:rPr>
            <w:noProof/>
            <w:webHidden/>
          </w:rPr>
          <w:instrText xml:space="preserve"> PAGEREF _Toc441836497 \h </w:instrText>
        </w:r>
        <w:r w:rsidR="001A4F50">
          <w:rPr>
            <w:noProof/>
            <w:webHidden/>
          </w:rPr>
        </w:r>
        <w:r w:rsidR="001A4F50">
          <w:rPr>
            <w:noProof/>
            <w:webHidden/>
          </w:rPr>
          <w:fldChar w:fldCharType="separate"/>
        </w:r>
        <w:r w:rsidR="00A5539B">
          <w:rPr>
            <w:noProof/>
            <w:webHidden/>
          </w:rPr>
          <w:t>101</w:t>
        </w:r>
        <w:r w:rsidR="001A4F50">
          <w:rPr>
            <w:noProof/>
            <w:webHidden/>
          </w:rPr>
          <w:fldChar w:fldCharType="end"/>
        </w:r>
      </w:hyperlink>
    </w:p>
    <w:p w14:paraId="5E9AA251"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98" w:history="1">
        <w:r w:rsidR="001A4F50" w:rsidRPr="00C217FE">
          <w:rPr>
            <w:rStyle w:val="Hyperlink"/>
            <w:noProof/>
          </w:rPr>
          <w:t>Table 46: HES, HES-IE, and Rebate-only Program Net-to-Gross Ratios</w:t>
        </w:r>
        <w:r w:rsidR="001A4F50">
          <w:rPr>
            <w:noProof/>
            <w:webHidden/>
          </w:rPr>
          <w:tab/>
        </w:r>
        <w:r w:rsidR="001A4F50">
          <w:rPr>
            <w:noProof/>
            <w:webHidden/>
          </w:rPr>
          <w:fldChar w:fldCharType="begin"/>
        </w:r>
        <w:r w:rsidR="001A4F50">
          <w:rPr>
            <w:noProof/>
            <w:webHidden/>
          </w:rPr>
          <w:instrText xml:space="preserve"> PAGEREF _Toc441836498 \h </w:instrText>
        </w:r>
        <w:r w:rsidR="001A4F50">
          <w:rPr>
            <w:noProof/>
            <w:webHidden/>
          </w:rPr>
        </w:r>
        <w:r w:rsidR="001A4F50">
          <w:rPr>
            <w:noProof/>
            <w:webHidden/>
          </w:rPr>
          <w:fldChar w:fldCharType="separate"/>
        </w:r>
        <w:r w:rsidR="00A5539B">
          <w:rPr>
            <w:noProof/>
            <w:webHidden/>
          </w:rPr>
          <w:t>104</w:t>
        </w:r>
        <w:r w:rsidR="001A4F50">
          <w:rPr>
            <w:noProof/>
            <w:webHidden/>
          </w:rPr>
          <w:fldChar w:fldCharType="end"/>
        </w:r>
      </w:hyperlink>
    </w:p>
    <w:p w14:paraId="6D51D504"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499" w:history="1">
        <w:r w:rsidR="001A4F50" w:rsidRPr="00C217FE">
          <w:rPr>
            <w:rStyle w:val="Hyperlink"/>
            <w:noProof/>
          </w:rPr>
          <w:t>Table 47: End-user Participant Survey Respondents – Free Ridership Scoring Methods</w:t>
        </w:r>
        <w:r w:rsidR="001A4F50">
          <w:rPr>
            <w:noProof/>
            <w:webHidden/>
          </w:rPr>
          <w:tab/>
        </w:r>
        <w:r w:rsidR="001A4F50">
          <w:rPr>
            <w:noProof/>
            <w:webHidden/>
          </w:rPr>
          <w:fldChar w:fldCharType="begin"/>
        </w:r>
        <w:r w:rsidR="001A4F50">
          <w:rPr>
            <w:noProof/>
            <w:webHidden/>
          </w:rPr>
          <w:instrText xml:space="preserve"> PAGEREF _Toc441836499 \h </w:instrText>
        </w:r>
        <w:r w:rsidR="001A4F50">
          <w:rPr>
            <w:noProof/>
            <w:webHidden/>
          </w:rPr>
        </w:r>
        <w:r w:rsidR="001A4F50">
          <w:rPr>
            <w:noProof/>
            <w:webHidden/>
          </w:rPr>
          <w:fldChar w:fldCharType="separate"/>
        </w:r>
        <w:r w:rsidR="00A5539B">
          <w:rPr>
            <w:noProof/>
            <w:webHidden/>
          </w:rPr>
          <w:t>106</w:t>
        </w:r>
        <w:r w:rsidR="001A4F50">
          <w:rPr>
            <w:noProof/>
            <w:webHidden/>
          </w:rPr>
          <w:fldChar w:fldCharType="end"/>
        </w:r>
      </w:hyperlink>
    </w:p>
    <w:p w14:paraId="7765E140"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00" w:history="1">
        <w:r w:rsidR="001A4F50" w:rsidRPr="00C217FE">
          <w:rPr>
            <w:rStyle w:val="Hyperlink"/>
            <w:noProof/>
          </w:rPr>
          <w:t>Table 48: HES End-user Participant Survey Respondents – Free Ridership Rates</w:t>
        </w:r>
        <w:r w:rsidR="001A4F50">
          <w:rPr>
            <w:noProof/>
            <w:webHidden/>
          </w:rPr>
          <w:tab/>
        </w:r>
        <w:r w:rsidR="001A4F50">
          <w:rPr>
            <w:noProof/>
            <w:webHidden/>
          </w:rPr>
          <w:fldChar w:fldCharType="begin"/>
        </w:r>
        <w:r w:rsidR="001A4F50">
          <w:rPr>
            <w:noProof/>
            <w:webHidden/>
          </w:rPr>
          <w:instrText xml:space="preserve"> PAGEREF _Toc441836500 \h </w:instrText>
        </w:r>
        <w:r w:rsidR="001A4F50">
          <w:rPr>
            <w:noProof/>
            <w:webHidden/>
          </w:rPr>
        </w:r>
        <w:r w:rsidR="001A4F50">
          <w:rPr>
            <w:noProof/>
            <w:webHidden/>
          </w:rPr>
          <w:fldChar w:fldCharType="separate"/>
        </w:r>
        <w:r w:rsidR="00A5539B">
          <w:rPr>
            <w:noProof/>
            <w:webHidden/>
          </w:rPr>
          <w:t>109</w:t>
        </w:r>
        <w:r w:rsidR="001A4F50">
          <w:rPr>
            <w:noProof/>
            <w:webHidden/>
          </w:rPr>
          <w:fldChar w:fldCharType="end"/>
        </w:r>
      </w:hyperlink>
    </w:p>
    <w:p w14:paraId="1A7F5C8C"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01" w:history="1">
        <w:r w:rsidR="001A4F50" w:rsidRPr="00C217FE">
          <w:rPr>
            <w:rStyle w:val="Hyperlink"/>
            <w:noProof/>
          </w:rPr>
          <w:t>Table 49: Implications for the 2015 Program Savings Document</w:t>
        </w:r>
        <w:r w:rsidR="001A4F50">
          <w:rPr>
            <w:noProof/>
            <w:webHidden/>
          </w:rPr>
          <w:tab/>
        </w:r>
        <w:r w:rsidR="001A4F50">
          <w:rPr>
            <w:noProof/>
            <w:webHidden/>
          </w:rPr>
          <w:fldChar w:fldCharType="begin"/>
        </w:r>
        <w:r w:rsidR="001A4F50">
          <w:rPr>
            <w:noProof/>
            <w:webHidden/>
          </w:rPr>
          <w:instrText xml:space="preserve"> PAGEREF _Toc441836501 \h </w:instrText>
        </w:r>
        <w:r w:rsidR="001A4F50">
          <w:rPr>
            <w:noProof/>
            <w:webHidden/>
          </w:rPr>
        </w:r>
        <w:r w:rsidR="001A4F50">
          <w:rPr>
            <w:noProof/>
            <w:webHidden/>
          </w:rPr>
          <w:fldChar w:fldCharType="separate"/>
        </w:r>
        <w:r w:rsidR="00A5539B">
          <w:rPr>
            <w:noProof/>
            <w:webHidden/>
          </w:rPr>
          <w:t>111</w:t>
        </w:r>
        <w:r w:rsidR="001A4F50">
          <w:rPr>
            <w:noProof/>
            <w:webHidden/>
          </w:rPr>
          <w:fldChar w:fldCharType="end"/>
        </w:r>
      </w:hyperlink>
    </w:p>
    <w:p w14:paraId="230E29EC"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02" w:history="1">
        <w:r w:rsidR="001A4F50" w:rsidRPr="00C217FE">
          <w:rPr>
            <w:rStyle w:val="Hyperlink"/>
            <w:noProof/>
          </w:rPr>
          <w:t>Table 50: HES End-user Participant Survey Respondents – Free Ridership Rates by Survey Timing</w:t>
        </w:r>
        <w:r w:rsidR="001A4F50">
          <w:rPr>
            <w:noProof/>
            <w:webHidden/>
          </w:rPr>
          <w:tab/>
        </w:r>
        <w:r w:rsidR="001A4F50">
          <w:rPr>
            <w:noProof/>
            <w:webHidden/>
          </w:rPr>
          <w:fldChar w:fldCharType="begin"/>
        </w:r>
        <w:r w:rsidR="001A4F50">
          <w:rPr>
            <w:noProof/>
            <w:webHidden/>
          </w:rPr>
          <w:instrText xml:space="preserve"> PAGEREF _Toc441836502 \h </w:instrText>
        </w:r>
        <w:r w:rsidR="001A4F50">
          <w:rPr>
            <w:noProof/>
            <w:webHidden/>
          </w:rPr>
        </w:r>
        <w:r w:rsidR="001A4F50">
          <w:rPr>
            <w:noProof/>
            <w:webHidden/>
          </w:rPr>
          <w:fldChar w:fldCharType="separate"/>
        </w:r>
        <w:r w:rsidR="00A5539B">
          <w:rPr>
            <w:noProof/>
            <w:webHidden/>
          </w:rPr>
          <w:t>112</w:t>
        </w:r>
        <w:r w:rsidR="001A4F50">
          <w:rPr>
            <w:noProof/>
            <w:webHidden/>
          </w:rPr>
          <w:fldChar w:fldCharType="end"/>
        </w:r>
      </w:hyperlink>
    </w:p>
    <w:p w14:paraId="716B0C03"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03" w:history="1">
        <w:r w:rsidR="001A4F50" w:rsidRPr="00C217FE">
          <w:rPr>
            <w:rStyle w:val="Hyperlink"/>
            <w:noProof/>
          </w:rPr>
          <w:t>Table 51: HES-IE Landlord and Property Manager Interviewees – Free Ridership Scoring Methods</w:t>
        </w:r>
        <w:r w:rsidR="001A4F50">
          <w:rPr>
            <w:noProof/>
            <w:webHidden/>
          </w:rPr>
          <w:tab/>
        </w:r>
        <w:r w:rsidR="001A4F50">
          <w:rPr>
            <w:noProof/>
            <w:webHidden/>
          </w:rPr>
          <w:fldChar w:fldCharType="begin"/>
        </w:r>
        <w:r w:rsidR="001A4F50">
          <w:rPr>
            <w:noProof/>
            <w:webHidden/>
          </w:rPr>
          <w:instrText xml:space="preserve"> PAGEREF _Toc441836503 \h </w:instrText>
        </w:r>
        <w:r w:rsidR="001A4F50">
          <w:rPr>
            <w:noProof/>
            <w:webHidden/>
          </w:rPr>
        </w:r>
        <w:r w:rsidR="001A4F50">
          <w:rPr>
            <w:noProof/>
            <w:webHidden/>
          </w:rPr>
          <w:fldChar w:fldCharType="separate"/>
        </w:r>
        <w:r w:rsidR="00A5539B">
          <w:rPr>
            <w:noProof/>
            <w:webHidden/>
          </w:rPr>
          <w:t>114</w:t>
        </w:r>
        <w:r w:rsidR="001A4F50">
          <w:rPr>
            <w:noProof/>
            <w:webHidden/>
          </w:rPr>
          <w:fldChar w:fldCharType="end"/>
        </w:r>
      </w:hyperlink>
    </w:p>
    <w:p w14:paraId="32B8C1A8"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04" w:history="1">
        <w:r w:rsidR="001A4F50" w:rsidRPr="00C217FE">
          <w:rPr>
            <w:rStyle w:val="Hyperlink"/>
            <w:noProof/>
          </w:rPr>
          <w:t>Table 52: HES-IE Landlord and Property Manager Interviewees – Free Ridership Rates</w:t>
        </w:r>
        <w:r w:rsidR="001A4F50">
          <w:rPr>
            <w:noProof/>
            <w:webHidden/>
          </w:rPr>
          <w:tab/>
        </w:r>
        <w:r w:rsidR="001A4F50">
          <w:rPr>
            <w:noProof/>
            <w:webHidden/>
          </w:rPr>
          <w:fldChar w:fldCharType="begin"/>
        </w:r>
        <w:r w:rsidR="001A4F50">
          <w:rPr>
            <w:noProof/>
            <w:webHidden/>
          </w:rPr>
          <w:instrText xml:space="preserve"> PAGEREF _Toc441836504 \h </w:instrText>
        </w:r>
        <w:r w:rsidR="001A4F50">
          <w:rPr>
            <w:noProof/>
            <w:webHidden/>
          </w:rPr>
        </w:r>
        <w:r w:rsidR="001A4F50">
          <w:rPr>
            <w:noProof/>
            <w:webHidden/>
          </w:rPr>
          <w:fldChar w:fldCharType="separate"/>
        </w:r>
        <w:r w:rsidR="00A5539B">
          <w:rPr>
            <w:noProof/>
            <w:webHidden/>
          </w:rPr>
          <w:t>116</w:t>
        </w:r>
        <w:r w:rsidR="001A4F50">
          <w:rPr>
            <w:noProof/>
            <w:webHidden/>
          </w:rPr>
          <w:fldChar w:fldCharType="end"/>
        </w:r>
      </w:hyperlink>
    </w:p>
    <w:p w14:paraId="74EA1987"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05" w:history="1">
        <w:r w:rsidR="001A4F50" w:rsidRPr="00C217FE">
          <w:rPr>
            <w:rStyle w:val="Hyperlink"/>
            <w:noProof/>
          </w:rPr>
          <w:t>Table 53: HES End-user Participant Survey Respondents – Spillover Rate</w:t>
        </w:r>
        <w:r w:rsidR="001A4F50">
          <w:rPr>
            <w:noProof/>
            <w:webHidden/>
          </w:rPr>
          <w:tab/>
        </w:r>
        <w:r w:rsidR="001A4F50">
          <w:rPr>
            <w:noProof/>
            <w:webHidden/>
          </w:rPr>
          <w:fldChar w:fldCharType="begin"/>
        </w:r>
        <w:r w:rsidR="001A4F50">
          <w:rPr>
            <w:noProof/>
            <w:webHidden/>
          </w:rPr>
          <w:instrText xml:space="preserve"> PAGEREF _Toc441836505 \h </w:instrText>
        </w:r>
        <w:r w:rsidR="001A4F50">
          <w:rPr>
            <w:noProof/>
            <w:webHidden/>
          </w:rPr>
        </w:r>
        <w:r w:rsidR="001A4F50">
          <w:rPr>
            <w:noProof/>
            <w:webHidden/>
          </w:rPr>
          <w:fldChar w:fldCharType="separate"/>
        </w:r>
        <w:r w:rsidR="00A5539B">
          <w:rPr>
            <w:noProof/>
            <w:webHidden/>
          </w:rPr>
          <w:t>119</w:t>
        </w:r>
        <w:r w:rsidR="001A4F50">
          <w:rPr>
            <w:noProof/>
            <w:webHidden/>
          </w:rPr>
          <w:fldChar w:fldCharType="end"/>
        </w:r>
      </w:hyperlink>
    </w:p>
    <w:p w14:paraId="53E24588"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06" w:history="1">
        <w:r w:rsidR="001A4F50" w:rsidRPr="00C217FE">
          <w:rPr>
            <w:rStyle w:val="Hyperlink"/>
            <w:noProof/>
          </w:rPr>
          <w:t>Table 54: HES-IE End-user Participant Survey Respondents – Spillover Rate</w:t>
        </w:r>
        <w:r w:rsidR="001A4F50">
          <w:rPr>
            <w:noProof/>
            <w:webHidden/>
          </w:rPr>
          <w:tab/>
        </w:r>
        <w:r w:rsidR="001A4F50">
          <w:rPr>
            <w:noProof/>
            <w:webHidden/>
          </w:rPr>
          <w:fldChar w:fldCharType="begin"/>
        </w:r>
        <w:r w:rsidR="001A4F50">
          <w:rPr>
            <w:noProof/>
            <w:webHidden/>
          </w:rPr>
          <w:instrText xml:space="preserve"> PAGEREF _Toc441836506 \h </w:instrText>
        </w:r>
        <w:r w:rsidR="001A4F50">
          <w:rPr>
            <w:noProof/>
            <w:webHidden/>
          </w:rPr>
        </w:r>
        <w:r w:rsidR="001A4F50">
          <w:rPr>
            <w:noProof/>
            <w:webHidden/>
          </w:rPr>
          <w:fldChar w:fldCharType="separate"/>
        </w:r>
        <w:r w:rsidR="00A5539B">
          <w:rPr>
            <w:noProof/>
            <w:webHidden/>
          </w:rPr>
          <w:t>121</w:t>
        </w:r>
        <w:r w:rsidR="001A4F50">
          <w:rPr>
            <w:noProof/>
            <w:webHidden/>
          </w:rPr>
          <w:fldChar w:fldCharType="end"/>
        </w:r>
      </w:hyperlink>
    </w:p>
    <w:p w14:paraId="2A92450E"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07" w:history="1">
        <w:r w:rsidR="001A4F50" w:rsidRPr="00C217FE">
          <w:rPr>
            <w:rStyle w:val="Hyperlink"/>
            <w:noProof/>
          </w:rPr>
          <w:t>Table 55: Net-to-Gross Results – Benchmarking</w:t>
        </w:r>
        <w:r w:rsidR="001A4F50">
          <w:rPr>
            <w:noProof/>
            <w:webHidden/>
          </w:rPr>
          <w:tab/>
        </w:r>
        <w:r w:rsidR="001A4F50">
          <w:rPr>
            <w:noProof/>
            <w:webHidden/>
          </w:rPr>
          <w:fldChar w:fldCharType="begin"/>
        </w:r>
        <w:r w:rsidR="001A4F50">
          <w:rPr>
            <w:noProof/>
            <w:webHidden/>
          </w:rPr>
          <w:instrText xml:space="preserve"> PAGEREF _Toc441836507 \h </w:instrText>
        </w:r>
        <w:r w:rsidR="001A4F50">
          <w:rPr>
            <w:noProof/>
            <w:webHidden/>
          </w:rPr>
        </w:r>
        <w:r w:rsidR="001A4F50">
          <w:rPr>
            <w:noProof/>
            <w:webHidden/>
          </w:rPr>
          <w:fldChar w:fldCharType="separate"/>
        </w:r>
        <w:r w:rsidR="00A5539B">
          <w:rPr>
            <w:noProof/>
            <w:webHidden/>
          </w:rPr>
          <w:t>122</w:t>
        </w:r>
        <w:r w:rsidR="001A4F50">
          <w:rPr>
            <w:noProof/>
            <w:webHidden/>
          </w:rPr>
          <w:fldChar w:fldCharType="end"/>
        </w:r>
      </w:hyperlink>
    </w:p>
    <w:p w14:paraId="486FEAF9"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08" w:history="1">
        <w:r w:rsidR="001A4F50" w:rsidRPr="00C217FE">
          <w:rPr>
            <w:rStyle w:val="Hyperlink"/>
            <w:noProof/>
          </w:rPr>
          <w:t>Table 56: Vendor Perspectives on Non-energy Impacts</w:t>
        </w:r>
        <w:r w:rsidR="001A4F50">
          <w:rPr>
            <w:noProof/>
            <w:webHidden/>
          </w:rPr>
          <w:tab/>
        </w:r>
        <w:r w:rsidR="001A4F50">
          <w:rPr>
            <w:noProof/>
            <w:webHidden/>
          </w:rPr>
          <w:fldChar w:fldCharType="begin"/>
        </w:r>
        <w:r w:rsidR="001A4F50">
          <w:rPr>
            <w:noProof/>
            <w:webHidden/>
          </w:rPr>
          <w:instrText xml:space="preserve"> PAGEREF _Toc441836508 \h </w:instrText>
        </w:r>
        <w:r w:rsidR="001A4F50">
          <w:rPr>
            <w:noProof/>
            <w:webHidden/>
          </w:rPr>
        </w:r>
        <w:r w:rsidR="001A4F50">
          <w:rPr>
            <w:noProof/>
            <w:webHidden/>
          </w:rPr>
          <w:fldChar w:fldCharType="separate"/>
        </w:r>
        <w:r w:rsidR="00A5539B">
          <w:rPr>
            <w:noProof/>
            <w:webHidden/>
          </w:rPr>
          <w:t>131</w:t>
        </w:r>
        <w:r w:rsidR="001A4F50">
          <w:rPr>
            <w:noProof/>
            <w:webHidden/>
          </w:rPr>
          <w:fldChar w:fldCharType="end"/>
        </w:r>
      </w:hyperlink>
    </w:p>
    <w:p w14:paraId="089637D7"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09" w:history="1">
        <w:r w:rsidR="001A4F50" w:rsidRPr="00C217FE">
          <w:rPr>
            <w:rStyle w:val="Hyperlink"/>
            <w:noProof/>
          </w:rPr>
          <w:t>Table 57: Non-Energy Impacts Results – Benchmarking</w:t>
        </w:r>
        <w:r w:rsidR="001A4F50">
          <w:rPr>
            <w:noProof/>
            <w:webHidden/>
          </w:rPr>
          <w:tab/>
        </w:r>
        <w:r w:rsidR="001A4F50">
          <w:rPr>
            <w:noProof/>
            <w:webHidden/>
          </w:rPr>
          <w:fldChar w:fldCharType="begin"/>
        </w:r>
        <w:r w:rsidR="001A4F50">
          <w:rPr>
            <w:noProof/>
            <w:webHidden/>
          </w:rPr>
          <w:instrText xml:space="preserve"> PAGEREF _Toc441836509 \h </w:instrText>
        </w:r>
        <w:r w:rsidR="001A4F50">
          <w:rPr>
            <w:noProof/>
            <w:webHidden/>
          </w:rPr>
        </w:r>
        <w:r w:rsidR="001A4F50">
          <w:rPr>
            <w:noProof/>
            <w:webHidden/>
          </w:rPr>
          <w:fldChar w:fldCharType="separate"/>
        </w:r>
        <w:r w:rsidR="00A5539B">
          <w:rPr>
            <w:noProof/>
            <w:webHidden/>
          </w:rPr>
          <w:t>132</w:t>
        </w:r>
        <w:r w:rsidR="001A4F50">
          <w:rPr>
            <w:noProof/>
            <w:webHidden/>
          </w:rPr>
          <w:fldChar w:fldCharType="end"/>
        </w:r>
      </w:hyperlink>
    </w:p>
    <w:p w14:paraId="05E8DD5E"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10" w:history="1">
        <w:r w:rsidR="001A4F50" w:rsidRPr="00C217FE">
          <w:rPr>
            <w:rStyle w:val="Hyperlink"/>
            <w:noProof/>
          </w:rPr>
          <w:t>Table 58: End-user Participant Survey Respondents – Health and Safety Issues Found and Rates of Remediation</w:t>
        </w:r>
        <w:r w:rsidR="001A4F50">
          <w:rPr>
            <w:noProof/>
            <w:webHidden/>
          </w:rPr>
          <w:tab/>
        </w:r>
        <w:r w:rsidR="001A4F50">
          <w:rPr>
            <w:noProof/>
            <w:webHidden/>
          </w:rPr>
          <w:fldChar w:fldCharType="begin"/>
        </w:r>
        <w:r w:rsidR="001A4F50">
          <w:rPr>
            <w:noProof/>
            <w:webHidden/>
          </w:rPr>
          <w:instrText xml:space="preserve"> PAGEREF _Toc441836510 \h </w:instrText>
        </w:r>
        <w:r w:rsidR="001A4F50">
          <w:rPr>
            <w:noProof/>
            <w:webHidden/>
          </w:rPr>
        </w:r>
        <w:r w:rsidR="001A4F50">
          <w:rPr>
            <w:noProof/>
            <w:webHidden/>
          </w:rPr>
          <w:fldChar w:fldCharType="separate"/>
        </w:r>
        <w:r w:rsidR="00A5539B">
          <w:rPr>
            <w:noProof/>
            <w:webHidden/>
          </w:rPr>
          <w:t>134</w:t>
        </w:r>
        <w:r w:rsidR="001A4F50">
          <w:rPr>
            <w:noProof/>
            <w:webHidden/>
          </w:rPr>
          <w:fldChar w:fldCharType="end"/>
        </w:r>
      </w:hyperlink>
    </w:p>
    <w:p w14:paraId="518123B5"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11" w:history="1">
        <w:r w:rsidR="001A4F50" w:rsidRPr="00C217FE">
          <w:rPr>
            <w:rStyle w:val="Hyperlink"/>
            <w:noProof/>
          </w:rPr>
          <w:t>Table 59: End-use Nonparticipant Survey Respondents – Health and Safety Issues Found and Rate of Remediation</w:t>
        </w:r>
        <w:r w:rsidR="001A4F50">
          <w:rPr>
            <w:noProof/>
            <w:webHidden/>
          </w:rPr>
          <w:tab/>
        </w:r>
        <w:r w:rsidR="001A4F50">
          <w:rPr>
            <w:noProof/>
            <w:webHidden/>
          </w:rPr>
          <w:fldChar w:fldCharType="begin"/>
        </w:r>
        <w:r w:rsidR="001A4F50">
          <w:rPr>
            <w:noProof/>
            <w:webHidden/>
          </w:rPr>
          <w:instrText xml:space="preserve"> PAGEREF _Toc441836511 \h </w:instrText>
        </w:r>
        <w:r w:rsidR="001A4F50">
          <w:rPr>
            <w:noProof/>
            <w:webHidden/>
          </w:rPr>
        </w:r>
        <w:r w:rsidR="001A4F50">
          <w:rPr>
            <w:noProof/>
            <w:webHidden/>
          </w:rPr>
          <w:fldChar w:fldCharType="separate"/>
        </w:r>
        <w:r w:rsidR="00A5539B">
          <w:rPr>
            <w:noProof/>
            <w:webHidden/>
          </w:rPr>
          <w:t>135</w:t>
        </w:r>
        <w:r w:rsidR="001A4F50">
          <w:rPr>
            <w:noProof/>
            <w:webHidden/>
          </w:rPr>
          <w:fldChar w:fldCharType="end"/>
        </w:r>
      </w:hyperlink>
    </w:p>
    <w:p w14:paraId="6243B84F"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12" w:history="1">
        <w:r w:rsidR="001A4F50" w:rsidRPr="00C217FE">
          <w:rPr>
            <w:rStyle w:val="Hyperlink"/>
            <w:noProof/>
          </w:rPr>
          <w:t>Table 60: Connecticut Contractor Development – Benchmarking</w:t>
        </w:r>
        <w:r w:rsidR="001A4F50">
          <w:rPr>
            <w:noProof/>
            <w:webHidden/>
          </w:rPr>
          <w:tab/>
        </w:r>
        <w:r w:rsidR="001A4F50">
          <w:rPr>
            <w:noProof/>
            <w:webHidden/>
          </w:rPr>
          <w:fldChar w:fldCharType="begin"/>
        </w:r>
        <w:r w:rsidR="001A4F50">
          <w:rPr>
            <w:noProof/>
            <w:webHidden/>
          </w:rPr>
          <w:instrText xml:space="preserve"> PAGEREF _Toc441836512 \h </w:instrText>
        </w:r>
        <w:r w:rsidR="001A4F50">
          <w:rPr>
            <w:noProof/>
            <w:webHidden/>
          </w:rPr>
        </w:r>
        <w:r w:rsidR="001A4F50">
          <w:rPr>
            <w:noProof/>
            <w:webHidden/>
          </w:rPr>
          <w:fldChar w:fldCharType="separate"/>
        </w:r>
        <w:r w:rsidR="00A5539B">
          <w:rPr>
            <w:noProof/>
            <w:webHidden/>
          </w:rPr>
          <w:t>141</w:t>
        </w:r>
        <w:r w:rsidR="001A4F50">
          <w:rPr>
            <w:noProof/>
            <w:webHidden/>
          </w:rPr>
          <w:fldChar w:fldCharType="end"/>
        </w:r>
      </w:hyperlink>
    </w:p>
    <w:p w14:paraId="5B029B92"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13" w:history="1">
        <w:r w:rsidR="001A4F50" w:rsidRPr="00C217FE">
          <w:rPr>
            <w:rStyle w:val="Hyperlink"/>
            <w:rFonts w:cs="Arial"/>
            <w:noProof/>
          </w:rPr>
          <w:t>Table 61: CEC Outreach Chi-Squared Test Results</w:t>
        </w:r>
        <w:r w:rsidR="001A4F50">
          <w:rPr>
            <w:noProof/>
            <w:webHidden/>
          </w:rPr>
          <w:tab/>
        </w:r>
        <w:r w:rsidR="001A4F50">
          <w:rPr>
            <w:noProof/>
            <w:webHidden/>
          </w:rPr>
          <w:fldChar w:fldCharType="begin"/>
        </w:r>
        <w:r w:rsidR="001A4F50">
          <w:rPr>
            <w:noProof/>
            <w:webHidden/>
          </w:rPr>
          <w:instrText xml:space="preserve"> PAGEREF _Toc441836513 \h </w:instrText>
        </w:r>
        <w:r w:rsidR="001A4F50">
          <w:rPr>
            <w:noProof/>
            <w:webHidden/>
          </w:rPr>
        </w:r>
        <w:r w:rsidR="001A4F50">
          <w:rPr>
            <w:noProof/>
            <w:webHidden/>
          </w:rPr>
          <w:fldChar w:fldCharType="separate"/>
        </w:r>
        <w:r w:rsidR="00A5539B">
          <w:rPr>
            <w:noProof/>
            <w:webHidden/>
          </w:rPr>
          <w:t>145</w:t>
        </w:r>
        <w:r w:rsidR="001A4F50">
          <w:rPr>
            <w:noProof/>
            <w:webHidden/>
          </w:rPr>
          <w:fldChar w:fldCharType="end"/>
        </w:r>
      </w:hyperlink>
    </w:p>
    <w:p w14:paraId="0E1706F6"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14" w:history="1">
        <w:r w:rsidR="001A4F50" w:rsidRPr="00C217FE">
          <w:rPr>
            <w:rStyle w:val="Hyperlink"/>
            <w:rFonts w:cs="Arial"/>
            <w:noProof/>
          </w:rPr>
          <w:t>Table 62: CEC Outreach ANOVA Test Results, Annual</w:t>
        </w:r>
        <w:r w:rsidR="001A4F50">
          <w:rPr>
            <w:noProof/>
            <w:webHidden/>
          </w:rPr>
          <w:tab/>
        </w:r>
        <w:r w:rsidR="001A4F50">
          <w:rPr>
            <w:noProof/>
            <w:webHidden/>
          </w:rPr>
          <w:fldChar w:fldCharType="begin"/>
        </w:r>
        <w:r w:rsidR="001A4F50">
          <w:rPr>
            <w:noProof/>
            <w:webHidden/>
          </w:rPr>
          <w:instrText xml:space="preserve"> PAGEREF _Toc441836514 \h </w:instrText>
        </w:r>
        <w:r w:rsidR="001A4F50">
          <w:rPr>
            <w:noProof/>
            <w:webHidden/>
          </w:rPr>
        </w:r>
        <w:r w:rsidR="001A4F50">
          <w:rPr>
            <w:noProof/>
            <w:webHidden/>
          </w:rPr>
          <w:fldChar w:fldCharType="separate"/>
        </w:r>
        <w:r w:rsidR="00A5539B">
          <w:rPr>
            <w:noProof/>
            <w:webHidden/>
          </w:rPr>
          <w:t>146</w:t>
        </w:r>
        <w:r w:rsidR="001A4F50">
          <w:rPr>
            <w:noProof/>
            <w:webHidden/>
          </w:rPr>
          <w:fldChar w:fldCharType="end"/>
        </w:r>
      </w:hyperlink>
    </w:p>
    <w:p w14:paraId="2472B375"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15" w:history="1">
        <w:r w:rsidR="001A4F50" w:rsidRPr="00C217FE">
          <w:rPr>
            <w:rStyle w:val="Hyperlink"/>
            <w:rFonts w:cs="Arial"/>
            <w:noProof/>
          </w:rPr>
          <w:t>Table 63: CEC Outreach Regression Results</w:t>
        </w:r>
        <w:r w:rsidR="001A4F50">
          <w:rPr>
            <w:noProof/>
            <w:webHidden/>
          </w:rPr>
          <w:tab/>
        </w:r>
        <w:r w:rsidR="001A4F50">
          <w:rPr>
            <w:noProof/>
            <w:webHidden/>
          </w:rPr>
          <w:fldChar w:fldCharType="begin"/>
        </w:r>
        <w:r w:rsidR="001A4F50">
          <w:rPr>
            <w:noProof/>
            <w:webHidden/>
          </w:rPr>
          <w:instrText xml:space="preserve"> PAGEREF _Toc441836515 \h </w:instrText>
        </w:r>
        <w:r w:rsidR="001A4F50">
          <w:rPr>
            <w:noProof/>
            <w:webHidden/>
          </w:rPr>
        </w:r>
        <w:r w:rsidR="001A4F50">
          <w:rPr>
            <w:noProof/>
            <w:webHidden/>
          </w:rPr>
          <w:fldChar w:fldCharType="separate"/>
        </w:r>
        <w:r w:rsidR="00A5539B">
          <w:rPr>
            <w:noProof/>
            <w:webHidden/>
          </w:rPr>
          <w:t>147</w:t>
        </w:r>
        <w:r w:rsidR="001A4F50">
          <w:rPr>
            <w:noProof/>
            <w:webHidden/>
          </w:rPr>
          <w:fldChar w:fldCharType="end"/>
        </w:r>
      </w:hyperlink>
    </w:p>
    <w:p w14:paraId="5F5B49CC"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16" w:history="1">
        <w:r w:rsidR="001A4F50" w:rsidRPr="00C217FE">
          <w:rPr>
            <w:rStyle w:val="Hyperlink"/>
            <w:rFonts w:cs="Arial"/>
            <w:noProof/>
          </w:rPr>
          <w:t>Table 64: CEC Outreach Association with HES Deep-Measure Uptake, 2014</w:t>
        </w:r>
        <w:r w:rsidR="001A4F50">
          <w:rPr>
            <w:noProof/>
            <w:webHidden/>
          </w:rPr>
          <w:tab/>
        </w:r>
        <w:r w:rsidR="001A4F50">
          <w:rPr>
            <w:noProof/>
            <w:webHidden/>
          </w:rPr>
          <w:fldChar w:fldCharType="begin"/>
        </w:r>
        <w:r w:rsidR="001A4F50">
          <w:rPr>
            <w:noProof/>
            <w:webHidden/>
          </w:rPr>
          <w:instrText xml:space="preserve"> PAGEREF _Toc441836516 \h </w:instrText>
        </w:r>
        <w:r w:rsidR="001A4F50">
          <w:rPr>
            <w:noProof/>
            <w:webHidden/>
          </w:rPr>
        </w:r>
        <w:r w:rsidR="001A4F50">
          <w:rPr>
            <w:noProof/>
            <w:webHidden/>
          </w:rPr>
          <w:fldChar w:fldCharType="separate"/>
        </w:r>
        <w:r w:rsidR="00A5539B">
          <w:rPr>
            <w:noProof/>
            <w:webHidden/>
          </w:rPr>
          <w:t>148</w:t>
        </w:r>
        <w:r w:rsidR="001A4F50">
          <w:rPr>
            <w:noProof/>
            <w:webHidden/>
          </w:rPr>
          <w:fldChar w:fldCharType="end"/>
        </w:r>
      </w:hyperlink>
    </w:p>
    <w:p w14:paraId="4C2AFD16"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17" w:history="1">
        <w:r w:rsidR="001A4F50" w:rsidRPr="00C217FE">
          <w:rPr>
            <w:rStyle w:val="Hyperlink"/>
            <w:noProof/>
          </w:rPr>
          <w:t>Table 65: Evaluation Recommendations – Relationship with Program Document Review Findings</w:t>
        </w:r>
        <w:r w:rsidR="001A4F50">
          <w:rPr>
            <w:noProof/>
            <w:webHidden/>
          </w:rPr>
          <w:tab/>
        </w:r>
        <w:r w:rsidR="001A4F50">
          <w:rPr>
            <w:noProof/>
            <w:webHidden/>
          </w:rPr>
          <w:fldChar w:fldCharType="begin"/>
        </w:r>
        <w:r w:rsidR="001A4F50">
          <w:rPr>
            <w:noProof/>
            <w:webHidden/>
          </w:rPr>
          <w:instrText xml:space="preserve"> PAGEREF _Toc441836517 \h </w:instrText>
        </w:r>
        <w:r w:rsidR="001A4F50">
          <w:rPr>
            <w:noProof/>
            <w:webHidden/>
          </w:rPr>
        </w:r>
        <w:r w:rsidR="001A4F50">
          <w:rPr>
            <w:noProof/>
            <w:webHidden/>
          </w:rPr>
          <w:fldChar w:fldCharType="separate"/>
        </w:r>
        <w:r w:rsidR="00A5539B">
          <w:rPr>
            <w:noProof/>
            <w:webHidden/>
          </w:rPr>
          <w:t>150</w:t>
        </w:r>
        <w:r w:rsidR="001A4F50">
          <w:rPr>
            <w:noProof/>
            <w:webHidden/>
          </w:rPr>
          <w:fldChar w:fldCharType="end"/>
        </w:r>
      </w:hyperlink>
    </w:p>
    <w:p w14:paraId="283C1700"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18" w:history="1">
        <w:r w:rsidR="001A4F50" w:rsidRPr="00C217FE">
          <w:rPr>
            <w:rStyle w:val="Hyperlink"/>
            <w:noProof/>
          </w:rPr>
          <w:t>Table 66: Program Documentation Included in Document Review</w:t>
        </w:r>
        <w:r w:rsidR="001A4F50">
          <w:rPr>
            <w:noProof/>
            <w:webHidden/>
          </w:rPr>
          <w:tab/>
        </w:r>
        <w:r w:rsidR="001A4F50">
          <w:rPr>
            <w:noProof/>
            <w:webHidden/>
          </w:rPr>
          <w:fldChar w:fldCharType="begin"/>
        </w:r>
        <w:r w:rsidR="001A4F50">
          <w:rPr>
            <w:noProof/>
            <w:webHidden/>
          </w:rPr>
          <w:instrText xml:space="preserve"> PAGEREF _Toc441836518 \h </w:instrText>
        </w:r>
        <w:r w:rsidR="001A4F50">
          <w:rPr>
            <w:noProof/>
            <w:webHidden/>
          </w:rPr>
        </w:r>
        <w:r w:rsidR="001A4F50">
          <w:rPr>
            <w:noProof/>
            <w:webHidden/>
          </w:rPr>
          <w:fldChar w:fldCharType="separate"/>
        </w:r>
        <w:r w:rsidR="00A5539B">
          <w:rPr>
            <w:noProof/>
            <w:webHidden/>
          </w:rPr>
          <w:t>152</w:t>
        </w:r>
        <w:r w:rsidR="001A4F50">
          <w:rPr>
            <w:noProof/>
            <w:webHidden/>
          </w:rPr>
          <w:fldChar w:fldCharType="end"/>
        </w:r>
      </w:hyperlink>
    </w:p>
    <w:p w14:paraId="244B24F5" w14:textId="77777777" w:rsidR="001A4F50" w:rsidRDefault="008362C1">
      <w:pPr>
        <w:pStyle w:val="TableofFigures"/>
        <w:tabs>
          <w:tab w:val="right" w:leader="dot" w:pos="9350"/>
        </w:tabs>
        <w:rPr>
          <w:rFonts w:asciiTheme="minorHAnsi" w:hAnsiTheme="minorHAnsi"/>
          <w:b w:val="0"/>
          <w:smallCaps w:val="0"/>
          <w:noProof/>
          <w:lang w:bidi="ar-SA"/>
        </w:rPr>
      </w:pPr>
      <w:hyperlink w:anchor="_Toc441836519" w:history="1">
        <w:r w:rsidR="001A4F50" w:rsidRPr="00C217FE">
          <w:rPr>
            <w:rStyle w:val="Hyperlink"/>
            <w:noProof/>
          </w:rPr>
          <w:t>Table 67: Marketing Mediums Used to Support HES and HES-IE Programs</w:t>
        </w:r>
        <w:r w:rsidR="001A4F50" w:rsidRPr="00C217FE">
          <w:rPr>
            <w:rStyle w:val="Hyperlink"/>
            <w:noProof/>
            <w:vertAlign w:val="superscript"/>
          </w:rPr>
          <w:t>1</w:t>
        </w:r>
        <w:r w:rsidR="001A4F50">
          <w:rPr>
            <w:noProof/>
            <w:webHidden/>
          </w:rPr>
          <w:tab/>
        </w:r>
        <w:r w:rsidR="001A4F50">
          <w:rPr>
            <w:noProof/>
            <w:webHidden/>
          </w:rPr>
          <w:fldChar w:fldCharType="begin"/>
        </w:r>
        <w:r w:rsidR="001A4F50">
          <w:rPr>
            <w:noProof/>
            <w:webHidden/>
          </w:rPr>
          <w:instrText xml:space="preserve"> PAGEREF _Toc441836519 \h </w:instrText>
        </w:r>
        <w:r w:rsidR="001A4F50">
          <w:rPr>
            <w:noProof/>
            <w:webHidden/>
          </w:rPr>
        </w:r>
        <w:r w:rsidR="001A4F50">
          <w:rPr>
            <w:noProof/>
            <w:webHidden/>
          </w:rPr>
          <w:fldChar w:fldCharType="separate"/>
        </w:r>
        <w:r w:rsidR="00A5539B">
          <w:rPr>
            <w:noProof/>
            <w:webHidden/>
          </w:rPr>
          <w:t>155</w:t>
        </w:r>
        <w:r w:rsidR="001A4F50">
          <w:rPr>
            <w:noProof/>
            <w:webHidden/>
          </w:rPr>
          <w:fldChar w:fldCharType="end"/>
        </w:r>
      </w:hyperlink>
    </w:p>
    <w:p w14:paraId="71D58931" w14:textId="66F84FB7" w:rsidR="001A4F50" w:rsidRDefault="008362C1">
      <w:pPr>
        <w:pStyle w:val="TableofFigures"/>
        <w:tabs>
          <w:tab w:val="right" w:leader="dot" w:pos="9350"/>
        </w:tabs>
        <w:rPr>
          <w:rFonts w:asciiTheme="minorHAnsi" w:hAnsiTheme="minorHAnsi"/>
          <w:b w:val="0"/>
          <w:smallCaps w:val="0"/>
          <w:noProof/>
          <w:lang w:bidi="ar-SA"/>
        </w:rPr>
      </w:pPr>
      <w:hyperlink w:anchor="_Toc441836520" w:history="1">
        <w:r w:rsidR="001A4F50" w:rsidRPr="00C217FE">
          <w:rPr>
            <w:rStyle w:val="Hyperlink"/>
            <w:noProof/>
          </w:rPr>
          <w:t>Table 68: Participant End-user Survey – Weights for Analysis by Study</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_Toc441836520 \h </w:instrText>
        </w:r>
        <w:r w:rsidR="001A4F50">
          <w:rPr>
            <w:noProof/>
            <w:webHidden/>
          </w:rPr>
        </w:r>
        <w:r w:rsidR="001A4F50">
          <w:rPr>
            <w:noProof/>
            <w:webHidden/>
          </w:rPr>
          <w:fldChar w:fldCharType="separate"/>
        </w:r>
        <w:r w:rsidR="00A5539B">
          <w:rPr>
            <w:noProof/>
            <w:webHidden/>
          </w:rPr>
          <w:t>1</w:t>
        </w:r>
        <w:r w:rsidR="001A4F50">
          <w:rPr>
            <w:noProof/>
            <w:webHidden/>
          </w:rPr>
          <w:fldChar w:fldCharType="end"/>
        </w:r>
      </w:hyperlink>
    </w:p>
    <w:p w14:paraId="27FD13DD" w14:textId="5F170921" w:rsidR="001A4F50" w:rsidRDefault="008362C1">
      <w:pPr>
        <w:pStyle w:val="TableofFigures"/>
        <w:tabs>
          <w:tab w:val="right" w:leader="dot" w:pos="9350"/>
        </w:tabs>
        <w:rPr>
          <w:rFonts w:asciiTheme="minorHAnsi" w:hAnsiTheme="minorHAnsi"/>
          <w:b w:val="0"/>
          <w:smallCaps w:val="0"/>
          <w:noProof/>
          <w:lang w:bidi="ar-SA"/>
        </w:rPr>
      </w:pPr>
      <w:hyperlink w:anchor="_Toc441836521" w:history="1">
        <w:r w:rsidR="001A4F50" w:rsidRPr="00C217FE">
          <w:rPr>
            <w:rStyle w:val="Hyperlink"/>
            <w:noProof/>
          </w:rPr>
          <w:t>Table 69: Participant End-user Survey – HES Sample Frame Development (R4)</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_Toc441836521 \h </w:instrText>
        </w:r>
        <w:r w:rsidR="001A4F50">
          <w:rPr>
            <w:noProof/>
            <w:webHidden/>
          </w:rPr>
        </w:r>
        <w:r w:rsidR="001A4F50">
          <w:rPr>
            <w:noProof/>
            <w:webHidden/>
          </w:rPr>
          <w:fldChar w:fldCharType="separate"/>
        </w:r>
        <w:r w:rsidR="00A5539B">
          <w:rPr>
            <w:noProof/>
            <w:webHidden/>
          </w:rPr>
          <w:t>1</w:t>
        </w:r>
        <w:r w:rsidR="001A4F50">
          <w:rPr>
            <w:noProof/>
            <w:webHidden/>
          </w:rPr>
          <w:fldChar w:fldCharType="end"/>
        </w:r>
      </w:hyperlink>
    </w:p>
    <w:p w14:paraId="32EFD0E4" w14:textId="11C6152D" w:rsidR="001A4F50" w:rsidRDefault="008362C1">
      <w:pPr>
        <w:pStyle w:val="TableofFigures"/>
        <w:tabs>
          <w:tab w:val="right" w:leader="dot" w:pos="9350"/>
        </w:tabs>
        <w:rPr>
          <w:rFonts w:asciiTheme="minorHAnsi" w:hAnsiTheme="minorHAnsi"/>
          <w:b w:val="0"/>
          <w:smallCaps w:val="0"/>
          <w:noProof/>
          <w:lang w:bidi="ar-SA"/>
        </w:rPr>
      </w:pPr>
      <w:hyperlink w:anchor="_Toc441836522" w:history="1">
        <w:r w:rsidR="001A4F50" w:rsidRPr="00C217FE">
          <w:rPr>
            <w:rStyle w:val="Hyperlink"/>
            <w:noProof/>
          </w:rPr>
          <w:t>Table 70: Participant End-user Survey – HES-IE Sample Frame Development (R4)</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_Toc441836522 \h </w:instrText>
        </w:r>
        <w:r w:rsidR="001A4F50">
          <w:rPr>
            <w:noProof/>
            <w:webHidden/>
          </w:rPr>
        </w:r>
        <w:r w:rsidR="001A4F50">
          <w:rPr>
            <w:noProof/>
            <w:webHidden/>
          </w:rPr>
          <w:fldChar w:fldCharType="separate"/>
        </w:r>
        <w:r w:rsidR="00A5539B">
          <w:rPr>
            <w:noProof/>
            <w:webHidden/>
          </w:rPr>
          <w:t>2</w:t>
        </w:r>
        <w:r w:rsidR="001A4F50">
          <w:rPr>
            <w:noProof/>
            <w:webHidden/>
          </w:rPr>
          <w:fldChar w:fldCharType="end"/>
        </w:r>
      </w:hyperlink>
    </w:p>
    <w:p w14:paraId="352D78DF" w14:textId="77271F2F" w:rsidR="001A4F50" w:rsidRDefault="008362C1">
      <w:pPr>
        <w:pStyle w:val="TableofFigures"/>
        <w:tabs>
          <w:tab w:val="right" w:leader="dot" w:pos="9350"/>
        </w:tabs>
        <w:rPr>
          <w:rFonts w:asciiTheme="minorHAnsi" w:hAnsiTheme="minorHAnsi"/>
          <w:b w:val="0"/>
          <w:smallCaps w:val="0"/>
          <w:noProof/>
          <w:lang w:bidi="ar-SA"/>
        </w:rPr>
      </w:pPr>
      <w:hyperlink w:anchor="_Toc441836523" w:history="1">
        <w:r w:rsidR="001A4F50" w:rsidRPr="00C217FE">
          <w:rPr>
            <w:rStyle w:val="Hyperlink"/>
            <w:noProof/>
          </w:rPr>
          <w:t>Table 71: End-user Participant Survey – Verified Sample Measures Compared to Population Measures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_Toc441836523 \h </w:instrText>
        </w:r>
        <w:r w:rsidR="001A4F50">
          <w:rPr>
            <w:noProof/>
            <w:webHidden/>
          </w:rPr>
        </w:r>
        <w:r w:rsidR="001A4F50">
          <w:rPr>
            <w:noProof/>
            <w:webHidden/>
          </w:rPr>
          <w:fldChar w:fldCharType="separate"/>
        </w:r>
        <w:r w:rsidR="00A5539B">
          <w:rPr>
            <w:noProof/>
            <w:webHidden/>
          </w:rPr>
          <w:t>2</w:t>
        </w:r>
        <w:r w:rsidR="001A4F50">
          <w:rPr>
            <w:noProof/>
            <w:webHidden/>
          </w:rPr>
          <w:fldChar w:fldCharType="end"/>
        </w:r>
      </w:hyperlink>
    </w:p>
    <w:p w14:paraId="2C82C5C6" w14:textId="32E444FD" w:rsidR="001A4F50" w:rsidRDefault="008362C1">
      <w:pPr>
        <w:pStyle w:val="TableofFigures"/>
        <w:tabs>
          <w:tab w:val="right" w:leader="dot" w:pos="9350"/>
        </w:tabs>
        <w:rPr>
          <w:rFonts w:asciiTheme="minorHAnsi" w:hAnsiTheme="minorHAnsi"/>
          <w:b w:val="0"/>
          <w:smallCaps w:val="0"/>
          <w:noProof/>
          <w:lang w:bidi="ar-SA"/>
        </w:rPr>
      </w:pPr>
      <w:hyperlink w:anchor="_Toc441836524" w:history="1">
        <w:r w:rsidR="001A4F50" w:rsidRPr="00C217FE">
          <w:rPr>
            <w:rStyle w:val="Hyperlink"/>
            <w:noProof/>
          </w:rPr>
          <w:t>Table 72: End-User Participant Survey – Reasons for Not Completing Survey</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_Toc441836524 \h </w:instrText>
        </w:r>
        <w:r w:rsidR="001A4F50">
          <w:rPr>
            <w:noProof/>
            <w:webHidden/>
          </w:rPr>
        </w:r>
        <w:r w:rsidR="001A4F50">
          <w:rPr>
            <w:noProof/>
            <w:webHidden/>
          </w:rPr>
          <w:fldChar w:fldCharType="separate"/>
        </w:r>
        <w:r w:rsidR="00A5539B">
          <w:rPr>
            <w:noProof/>
            <w:webHidden/>
          </w:rPr>
          <w:t>3</w:t>
        </w:r>
        <w:r w:rsidR="001A4F50">
          <w:rPr>
            <w:noProof/>
            <w:webHidden/>
          </w:rPr>
          <w:fldChar w:fldCharType="end"/>
        </w:r>
      </w:hyperlink>
    </w:p>
    <w:p w14:paraId="2FEA10B3" w14:textId="7A375B93" w:rsidR="001A4F50" w:rsidRDefault="008362C1">
      <w:pPr>
        <w:pStyle w:val="TableofFigures"/>
        <w:tabs>
          <w:tab w:val="right" w:leader="dot" w:pos="9350"/>
        </w:tabs>
        <w:rPr>
          <w:rFonts w:asciiTheme="minorHAnsi" w:hAnsiTheme="minorHAnsi"/>
          <w:b w:val="0"/>
          <w:smallCaps w:val="0"/>
          <w:noProof/>
          <w:lang w:bidi="ar-SA"/>
        </w:rPr>
      </w:pPr>
      <w:hyperlink w:anchor="_Toc441836525" w:history="1">
        <w:r w:rsidR="001A4F50" w:rsidRPr="00C217FE">
          <w:rPr>
            <w:rStyle w:val="Hyperlink"/>
            <w:noProof/>
          </w:rPr>
          <w:t>Table 73: Nonparticipant End-user Survey – Sample Frame Development</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_Toc441836525 \h </w:instrText>
        </w:r>
        <w:r w:rsidR="001A4F50">
          <w:rPr>
            <w:noProof/>
            <w:webHidden/>
          </w:rPr>
        </w:r>
        <w:r w:rsidR="001A4F50">
          <w:rPr>
            <w:noProof/>
            <w:webHidden/>
          </w:rPr>
          <w:fldChar w:fldCharType="separate"/>
        </w:r>
        <w:r w:rsidR="00A5539B">
          <w:rPr>
            <w:noProof/>
            <w:webHidden/>
          </w:rPr>
          <w:t>4</w:t>
        </w:r>
        <w:r w:rsidR="001A4F50">
          <w:rPr>
            <w:noProof/>
            <w:webHidden/>
          </w:rPr>
          <w:fldChar w:fldCharType="end"/>
        </w:r>
      </w:hyperlink>
    </w:p>
    <w:p w14:paraId="418F7FB7" w14:textId="38C1030D" w:rsidR="001A4F50" w:rsidRDefault="008362C1">
      <w:pPr>
        <w:pStyle w:val="TableofFigures"/>
        <w:tabs>
          <w:tab w:val="right" w:leader="dot" w:pos="9350"/>
        </w:tabs>
        <w:rPr>
          <w:rFonts w:asciiTheme="minorHAnsi" w:hAnsiTheme="minorHAnsi"/>
          <w:b w:val="0"/>
          <w:smallCaps w:val="0"/>
          <w:noProof/>
          <w:lang w:bidi="ar-SA"/>
        </w:rPr>
      </w:pPr>
      <w:hyperlink w:anchor="_Toc441836526" w:history="1">
        <w:r w:rsidR="001A4F50" w:rsidRPr="00C217FE">
          <w:rPr>
            <w:rStyle w:val="Hyperlink"/>
            <w:noProof/>
          </w:rPr>
          <w:t>Table 74: R4 Nonparticipant Survey – Reasons for Not Completing Survey</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_Toc441836526 \h </w:instrText>
        </w:r>
        <w:r w:rsidR="001A4F50">
          <w:rPr>
            <w:noProof/>
            <w:webHidden/>
          </w:rPr>
        </w:r>
        <w:r w:rsidR="001A4F50">
          <w:rPr>
            <w:noProof/>
            <w:webHidden/>
          </w:rPr>
          <w:fldChar w:fldCharType="separate"/>
        </w:r>
        <w:r w:rsidR="00A5539B">
          <w:rPr>
            <w:noProof/>
            <w:webHidden/>
          </w:rPr>
          <w:t>4</w:t>
        </w:r>
        <w:r w:rsidR="001A4F50">
          <w:rPr>
            <w:noProof/>
            <w:webHidden/>
          </w:rPr>
          <w:fldChar w:fldCharType="end"/>
        </w:r>
      </w:hyperlink>
    </w:p>
    <w:p w14:paraId="39235D68" w14:textId="5F9ECBE2" w:rsidR="001A4F50" w:rsidRDefault="008362C1">
      <w:pPr>
        <w:pStyle w:val="TableofFigures"/>
        <w:tabs>
          <w:tab w:val="right" w:leader="dot" w:pos="9350"/>
        </w:tabs>
        <w:rPr>
          <w:rFonts w:asciiTheme="minorHAnsi" w:hAnsiTheme="minorHAnsi"/>
          <w:b w:val="0"/>
          <w:smallCaps w:val="0"/>
          <w:noProof/>
          <w:lang w:bidi="ar-SA"/>
        </w:rPr>
      </w:pPr>
      <w:hyperlink w:anchor="_Toc441836527" w:history="1">
        <w:r w:rsidR="001A4F50" w:rsidRPr="00C217FE">
          <w:rPr>
            <w:rStyle w:val="Hyperlink"/>
            <w:noProof/>
          </w:rPr>
          <w:t>Table 75: Participant End-user Survey Respondents – Channels of Incentive Awareness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_Toc441836527 \h </w:instrText>
        </w:r>
        <w:r w:rsidR="001A4F50">
          <w:rPr>
            <w:noProof/>
            <w:webHidden/>
          </w:rPr>
        </w:r>
        <w:r w:rsidR="001A4F50">
          <w:rPr>
            <w:noProof/>
            <w:webHidden/>
          </w:rPr>
          <w:fldChar w:fldCharType="separate"/>
        </w:r>
        <w:r w:rsidR="00A5539B">
          <w:rPr>
            <w:noProof/>
            <w:webHidden/>
          </w:rPr>
          <w:t>6</w:t>
        </w:r>
        <w:r w:rsidR="001A4F50">
          <w:rPr>
            <w:noProof/>
            <w:webHidden/>
          </w:rPr>
          <w:fldChar w:fldCharType="end"/>
        </w:r>
      </w:hyperlink>
    </w:p>
    <w:p w14:paraId="1CC33507" w14:textId="6A0085D9" w:rsidR="001A4F50" w:rsidRDefault="008362C1">
      <w:pPr>
        <w:pStyle w:val="TableofFigures"/>
        <w:tabs>
          <w:tab w:val="right" w:leader="dot" w:pos="9350"/>
        </w:tabs>
        <w:rPr>
          <w:rFonts w:asciiTheme="minorHAnsi" w:hAnsiTheme="minorHAnsi"/>
          <w:b w:val="0"/>
          <w:smallCaps w:val="0"/>
          <w:noProof/>
          <w:lang w:bidi="ar-SA"/>
        </w:rPr>
      </w:pPr>
      <w:hyperlink w:anchor="_Toc441836528" w:history="1">
        <w:r w:rsidR="001A4F50" w:rsidRPr="00C217FE">
          <w:rPr>
            <w:rStyle w:val="Hyperlink"/>
            <w:noProof/>
          </w:rPr>
          <w:t>Table 76: HES End-user Records Marked for Exclusion from Wait-Time Analysis, by Vendor</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_Toc441836528 \h </w:instrText>
        </w:r>
        <w:r w:rsidR="001A4F50">
          <w:rPr>
            <w:noProof/>
            <w:webHidden/>
          </w:rPr>
        </w:r>
        <w:r w:rsidR="001A4F50">
          <w:rPr>
            <w:noProof/>
            <w:webHidden/>
          </w:rPr>
          <w:fldChar w:fldCharType="separate"/>
        </w:r>
        <w:r w:rsidR="00A5539B">
          <w:rPr>
            <w:noProof/>
            <w:webHidden/>
          </w:rPr>
          <w:t>7</w:t>
        </w:r>
        <w:r w:rsidR="001A4F50">
          <w:rPr>
            <w:noProof/>
            <w:webHidden/>
          </w:rPr>
          <w:fldChar w:fldCharType="end"/>
        </w:r>
      </w:hyperlink>
    </w:p>
    <w:p w14:paraId="07D603A5" w14:textId="311BD37D" w:rsidR="001A4F50" w:rsidRDefault="008362C1">
      <w:pPr>
        <w:pStyle w:val="TableofFigures"/>
        <w:tabs>
          <w:tab w:val="right" w:leader="dot" w:pos="9350"/>
        </w:tabs>
        <w:rPr>
          <w:rFonts w:asciiTheme="minorHAnsi" w:hAnsiTheme="minorHAnsi"/>
          <w:b w:val="0"/>
          <w:smallCaps w:val="0"/>
          <w:noProof/>
          <w:lang w:bidi="ar-SA"/>
        </w:rPr>
      </w:pPr>
      <w:hyperlink w:anchor="_Toc441836529" w:history="1">
        <w:r w:rsidR="001A4F50" w:rsidRPr="00C217FE">
          <w:rPr>
            <w:rStyle w:val="Hyperlink"/>
            <w:noProof/>
          </w:rPr>
          <w:t>Table 77: HES End-user Participant Survey Respondents – Add-on Measure Decision-Making Factors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_Toc441836529 \h </w:instrText>
        </w:r>
        <w:r w:rsidR="001A4F50">
          <w:rPr>
            <w:noProof/>
            <w:webHidden/>
          </w:rPr>
        </w:r>
        <w:r w:rsidR="001A4F50">
          <w:rPr>
            <w:noProof/>
            <w:webHidden/>
          </w:rPr>
          <w:fldChar w:fldCharType="separate"/>
        </w:r>
        <w:r w:rsidR="00A5539B">
          <w:rPr>
            <w:noProof/>
            <w:webHidden/>
          </w:rPr>
          <w:t>8</w:t>
        </w:r>
        <w:r w:rsidR="001A4F50">
          <w:rPr>
            <w:noProof/>
            <w:webHidden/>
          </w:rPr>
          <w:fldChar w:fldCharType="end"/>
        </w:r>
      </w:hyperlink>
    </w:p>
    <w:p w14:paraId="385689F6" w14:textId="138D2D57" w:rsidR="001A4F50" w:rsidRDefault="008362C1">
      <w:pPr>
        <w:pStyle w:val="TableofFigures"/>
        <w:tabs>
          <w:tab w:val="right" w:leader="dot" w:pos="9350"/>
        </w:tabs>
        <w:rPr>
          <w:rFonts w:asciiTheme="minorHAnsi" w:hAnsiTheme="minorHAnsi"/>
          <w:b w:val="0"/>
          <w:smallCaps w:val="0"/>
          <w:noProof/>
          <w:lang w:bidi="ar-SA"/>
        </w:rPr>
      </w:pPr>
      <w:hyperlink w:anchor="_Toc441836530" w:history="1">
        <w:r w:rsidR="001A4F50" w:rsidRPr="00C217FE">
          <w:rPr>
            <w:rStyle w:val="Hyperlink"/>
            <w:noProof/>
          </w:rPr>
          <w:t>Table 78: HES End-user Participant Survey Respondents – Motivations to Make Additional Improvements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_Toc441836530 \h </w:instrText>
        </w:r>
        <w:r w:rsidR="001A4F50">
          <w:rPr>
            <w:noProof/>
            <w:webHidden/>
          </w:rPr>
        </w:r>
        <w:r w:rsidR="001A4F50">
          <w:rPr>
            <w:noProof/>
            <w:webHidden/>
          </w:rPr>
          <w:fldChar w:fldCharType="separate"/>
        </w:r>
        <w:r w:rsidR="00A5539B">
          <w:rPr>
            <w:noProof/>
            <w:webHidden/>
          </w:rPr>
          <w:t>9</w:t>
        </w:r>
        <w:r w:rsidR="001A4F50">
          <w:rPr>
            <w:noProof/>
            <w:webHidden/>
          </w:rPr>
          <w:fldChar w:fldCharType="end"/>
        </w:r>
      </w:hyperlink>
    </w:p>
    <w:p w14:paraId="6AF784F8" w14:textId="2A112EA9" w:rsidR="001A4F50" w:rsidRDefault="008362C1">
      <w:pPr>
        <w:pStyle w:val="TableofFigures"/>
        <w:tabs>
          <w:tab w:val="right" w:leader="dot" w:pos="9350"/>
        </w:tabs>
        <w:rPr>
          <w:rFonts w:asciiTheme="minorHAnsi" w:hAnsiTheme="minorHAnsi"/>
          <w:b w:val="0"/>
          <w:smallCaps w:val="0"/>
          <w:noProof/>
          <w:lang w:bidi="ar-SA"/>
        </w:rPr>
      </w:pPr>
      <w:hyperlink w:anchor="_Toc441836531" w:history="1">
        <w:r w:rsidR="001A4F50" w:rsidRPr="00C217FE">
          <w:rPr>
            <w:rStyle w:val="Hyperlink"/>
            <w:noProof/>
          </w:rPr>
          <w:t>Table 79: HES End-user Participant Survey Respondents – Reasons for Not Using Financing Options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_Toc441836531 \h </w:instrText>
        </w:r>
        <w:r w:rsidR="001A4F50">
          <w:rPr>
            <w:noProof/>
            <w:webHidden/>
          </w:rPr>
        </w:r>
        <w:r w:rsidR="001A4F50">
          <w:rPr>
            <w:noProof/>
            <w:webHidden/>
          </w:rPr>
          <w:fldChar w:fldCharType="separate"/>
        </w:r>
        <w:r w:rsidR="00A5539B">
          <w:rPr>
            <w:noProof/>
            <w:webHidden/>
          </w:rPr>
          <w:t>10</w:t>
        </w:r>
        <w:r w:rsidR="001A4F50">
          <w:rPr>
            <w:noProof/>
            <w:webHidden/>
          </w:rPr>
          <w:fldChar w:fldCharType="end"/>
        </w:r>
      </w:hyperlink>
    </w:p>
    <w:p w14:paraId="34B51FCC" w14:textId="7037CAE1" w:rsidR="001A4F50" w:rsidRDefault="008362C1">
      <w:pPr>
        <w:pStyle w:val="TableofFigures"/>
        <w:tabs>
          <w:tab w:val="right" w:leader="dot" w:pos="9350"/>
        </w:tabs>
        <w:rPr>
          <w:rFonts w:asciiTheme="minorHAnsi" w:hAnsiTheme="minorHAnsi"/>
          <w:b w:val="0"/>
          <w:smallCaps w:val="0"/>
          <w:noProof/>
          <w:lang w:bidi="ar-SA"/>
        </w:rPr>
      </w:pPr>
      <w:hyperlink w:anchor="_Toc441836532" w:history="1">
        <w:r w:rsidR="001A4F50" w:rsidRPr="00C217FE">
          <w:rPr>
            <w:rStyle w:val="Hyperlink"/>
            <w:noProof/>
          </w:rPr>
          <w:t>Table 80: HES End-user Participant Survey Respondents – Reasons for Not Using Utility Rebates or Incentives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_Toc441836532 \h </w:instrText>
        </w:r>
        <w:r w:rsidR="001A4F50">
          <w:rPr>
            <w:noProof/>
            <w:webHidden/>
          </w:rPr>
        </w:r>
        <w:r w:rsidR="001A4F50">
          <w:rPr>
            <w:noProof/>
            <w:webHidden/>
          </w:rPr>
          <w:fldChar w:fldCharType="separate"/>
        </w:r>
        <w:r w:rsidR="00A5539B">
          <w:rPr>
            <w:noProof/>
            <w:webHidden/>
          </w:rPr>
          <w:t>11</w:t>
        </w:r>
        <w:r w:rsidR="001A4F50">
          <w:rPr>
            <w:noProof/>
            <w:webHidden/>
          </w:rPr>
          <w:fldChar w:fldCharType="end"/>
        </w:r>
      </w:hyperlink>
    </w:p>
    <w:p w14:paraId="239198C6" w14:textId="276F1080" w:rsidR="001A4F50" w:rsidRDefault="008362C1">
      <w:pPr>
        <w:pStyle w:val="TableofFigures"/>
        <w:tabs>
          <w:tab w:val="right" w:leader="dot" w:pos="9350"/>
        </w:tabs>
        <w:rPr>
          <w:rFonts w:asciiTheme="minorHAnsi" w:hAnsiTheme="minorHAnsi"/>
          <w:b w:val="0"/>
          <w:smallCaps w:val="0"/>
          <w:noProof/>
          <w:lang w:bidi="ar-SA"/>
        </w:rPr>
      </w:pPr>
      <w:hyperlink w:anchor="_Toc441836533" w:history="1">
        <w:r w:rsidR="001A4F50" w:rsidRPr="00C217FE">
          <w:rPr>
            <w:rStyle w:val="Hyperlink"/>
            <w:noProof/>
          </w:rPr>
          <w:t>Table 81: Nonparticipant Improvements Made</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_Toc441836533 \h </w:instrText>
        </w:r>
        <w:r w:rsidR="001A4F50">
          <w:rPr>
            <w:noProof/>
            <w:webHidden/>
          </w:rPr>
        </w:r>
        <w:r w:rsidR="001A4F50">
          <w:rPr>
            <w:noProof/>
            <w:webHidden/>
          </w:rPr>
          <w:fldChar w:fldCharType="separate"/>
        </w:r>
        <w:r w:rsidR="00A5539B">
          <w:rPr>
            <w:noProof/>
            <w:webHidden/>
          </w:rPr>
          <w:t>15</w:t>
        </w:r>
        <w:r w:rsidR="001A4F50">
          <w:rPr>
            <w:noProof/>
            <w:webHidden/>
          </w:rPr>
          <w:fldChar w:fldCharType="end"/>
        </w:r>
      </w:hyperlink>
    </w:p>
    <w:p w14:paraId="239E983B" w14:textId="6AD8D497" w:rsidR="001A4F50" w:rsidRDefault="008362C1">
      <w:pPr>
        <w:pStyle w:val="TableofFigures"/>
        <w:tabs>
          <w:tab w:val="right" w:leader="dot" w:pos="9350"/>
        </w:tabs>
        <w:rPr>
          <w:rFonts w:asciiTheme="minorHAnsi" w:hAnsiTheme="minorHAnsi"/>
          <w:b w:val="0"/>
          <w:smallCaps w:val="0"/>
          <w:noProof/>
          <w:lang w:bidi="ar-SA"/>
        </w:rPr>
      </w:pPr>
      <w:hyperlink w:anchor="_Toc441836534" w:history="1">
        <w:r w:rsidR="001A4F50" w:rsidRPr="00C217FE">
          <w:rPr>
            <w:rStyle w:val="Hyperlink"/>
            <w:noProof/>
          </w:rPr>
          <w:t>Table 82: Nonparticipant Reasons for Selecting Improvements Made</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_Toc441836534 \h </w:instrText>
        </w:r>
        <w:r w:rsidR="001A4F50">
          <w:rPr>
            <w:noProof/>
            <w:webHidden/>
          </w:rPr>
        </w:r>
        <w:r w:rsidR="001A4F50">
          <w:rPr>
            <w:noProof/>
            <w:webHidden/>
          </w:rPr>
          <w:fldChar w:fldCharType="separate"/>
        </w:r>
        <w:r w:rsidR="00A5539B">
          <w:rPr>
            <w:noProof/>
            <w:webHidden/>
          </w:rPr>
          <w:t>16</w:t>
        </w:r>
        <w:r w:rsidR="001A4F50">
          <w:rPr>
            <w:noProof/>
            <w:webHidden/>
          </w:rPr>
          <w:fldChar w:fldCharType="end"/>
        </w:r>
      </w:hyperlink>
    </w:p>
    <w:p w14:paraId="1642E109" w14:textId="1B6099BF" w:rsidR="001A4F50" w:rsidRDefault="008362C1">
      <w:pPr>
        <w:pStyle w:val="TableofFigures"/>
        <w:tabs>
          <w:tab w:val="right" w:leader="dot" w:pos="9350"/>
        </w:tabs>
        <w:rPr>
          <w:rFonts w:asciiTheme="minorHAnsi" w:hAnsiTheme="minorHAnsi"/>
          <w:b w:val="0"/>
          <w:smallCaps w:val="0"/>
          <w:noProof/>
          <w:lang w:bidi="ar-SA"/>
        </w:rPr>
      </w:pPr>
      <w:hyperlink w:anchor="_Toc441836535" w:history="1">
        <w:r w:rsidR="001A4F50" w:rsidRPr="00C217FE">
          <w:rPr>
            <w:rStyle w:val="Hyperlink"/>
            <w:noProof/>
          </w:rPr>
          <w:t>Table 83: Nonparticipant Reasons for Not Applying for Financing</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_Toc441836535 \h </w:instrText>
        </w:r>
        <w:r w:rsidR="001A4F50">
          <w:rPr>
            <w:noProof/>
            <w:webHidden/>
          </w:rPr>
        </w:r>
        <w:r w:rsidR="001A4F50">
          <w:rPr>
            <w:noProof/>
            <w:webHidden/>
          </w:rPr>
          <w:fldChar w:fldCharType="separate"/>
        </w:r>
        <w:r w:rsidR="00A5539B">
          <w:rPr>
            <w:noProof/>
            <w:webHidden/>
          </w:rPr>
          <w:t>18</w:t>
        </w:r>
        <w:r w:rsidR="001A4F50">
          <w:rPr>
            <w:noProof/>
            <w:webHidden/>
          </w:rPr>
          <w:fldChar w:fldCharType="end"/>
        </w:r>
      </w:hyperlink>
    </w:p>
    <w:p w14:paraId="1EBFC254" w14:textId="63F6F5A6" w:rsidR="001A4F50" w:rsidRDefault="008362C1">
      <w:pPr>
        <w:pStyle w:val="TableofFigures"/>
        <w:tabs>
          <w:tab w:val="right" w:leader="dot" w:pos="9350"/>
        </w:tabs>
        <w:rPr>
          <w:rFonts w:asciiTheme="minorHAnsi" w:hAnsiTheme="minorHAnsi"/>
          <w:b w:val="0"/>
          <w:smallCaps w:val="0"/>
          <w:noProof/>
          <w:lang w:bidi="ar-SA"/>
        </w:rPr>
      </w:pPr>
      <w:hyperlink w:anchor="_Toc441836536" w:history="1">
        <w:r w:rsidR="001A4F50" w:rsidRPr="00C217FE">
          <w:rPr>
            <w:rStyle w:val="Hyperlink"/>
            <w:noProof/>
          </w:rPr>
          <w:t>Table 84: End-user Nonparticipant Survey Respondents – Type of Financing Options Used</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_Toc441836536 \h </w:instrText>
        </w:r>
        <w:r w:rsidR="001A4F50">
          <w:rPr>
            <w:noProof/>
            <w:webHidden/>
          </w:rPr>
        </w:r>
        <w:r w:rsidR="001A4F50">
          <w:rPr>
            <w:noProof/>
            <w:webHidden/>
          </w:rPr>
          <w:fldChar w:fldCharType="separate"/>
        </w:r>
        <w:r w:rsidR="00A5539B">
          <w:rPr>
            <w:noProof/>
            <w:webHidden/>
          </w:rPr>
          <w:t>20</w:t>
        </w:r>
        <w:r w:rsidR="001A4F50">
          <w:rPr>
            <w:noProof/>
            <w:webHidden/>
          </w:rPr>
          <w:fldChar w:fldCharType="end"/>
        </w:r>
      </w:hyperlink>
    </w:p>
    <w:p w14:paraId="3D8EE2DD" w14:textId="143AC32A" w:rsidR="001A4F50" w:rsidRDefault="008362C1">
      <w:pPr>
        <w:pStyle w:val="TableofFigures"/>
        <w:tabs>
          <w:tab w:val="right" w:leader="dot" w:pos="9350"/>
        </w:tabs>
        <w:rPr>
          <w:rFonts w:asciiTheme="minorHAnsi" w:hAnsiTheme="minorHAnsi"/>
          <w:b w:val="0"/>
          <w:smallCaps w:val="0"/>
          <w:noProof/>
          <w:lang w:bidi="ar-SA"/>
        </w:rPr>
      </w:pPr>
      <w:hyperlink w:anchor="_Toc441836537" w:history="1">
        <w:r w:rsidR="001A4F50" w:rsidRPr="00C217FE">
          <w:rPr>
            <w:rStyle w:val="Hyperlink"/>
            <w:noProof/>
          </w:rPr>
          <w:t>Table 85: HES Vendor Interviewees – Rebates Participants Like the Most and the Least</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_Toc441836537 \h </w:instrText>
        </w:r>
        <w:r w:rsidR="001A4F50">
          <w:rPr>
            <w:noProof/>
            <w:webHidden/>
          </w:rPr>
        </w:r>
        <w:r w:rsidR="001A4F50">
          <w:rPr>
            <w:noProof/>
            <w:webHidden/>
          </w:rPr>
          <w:fldChar w:fldCharType="separate"/>
        </w:r>
        <w:r w:rsidR="00A5539B">
          <w:rPr>
            <w:noProof/>
            <w:webHidden/>
          </w:rPr>
          <w:t>20</w:t>
        </w:r>
        <w:r w:rsidR="001A4F50">
          <w:rPr>
            <w:noProof/>
            <w:webHidden/>
          </w:rPr>
          <w:fldChar w:fldCharType="end"/>
        </w:r>
      </w:hyperlink>
    </w:p>
    <w:p w14:paraId="2DA203AA" w14:textId="2D5DDE47" w:rsidR="001A4F50" w:rsidRDefault="008362C1">
      <w:pPr>
        <w:pStyle w:val="TableofFigures"/>
        <w:tabs>
          <w:tab w:val="right" w:leader="dot" w:pos="9350"/>
        </w:tabs>
        <w:rPr>
          <w:rFonts w:asciiTheme="minorHAnsi" w:hAnsiTheme="minorHAnsi"/>
          <w:b w:val="0"/>
          <w:smallCaps w:val="0"/>
          <w:noProof/>
          <w:lang w:bidi="ar-SA"/>
        </w:rPr>
      </w:pPr>
      <w:hyperlink w:anchor="_Toc441836538" w:history="1">
        <w:r w:rsidR="001A4F50" w:rsidRPr="00C217FE">
          <w:rPr>
            <w:rStyle w:val="Hyperlink"/>
            <w:rFonts w:ascii="Arial Bold" w:hAnsi="Arial Bold"/>
            <w:bCs/>
            <w:noProof/>
          </w:rPr>
          <w:t>Table 86: End-user Participant Survey Respondents – Reasons for Program Measure Removal</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_Toc441836538 \h </w:instrText>
        </w:r>
        <w:r w:rsidR="001A4F50">
          <w:rPr>
            <w:noProof/>
            <w:webHidden/>
          </w:rPr>
        </w:r>
        <w:r w:rsidR="001A4F50">
          <w:rPr>
            <w:noProof/>
            <w:webHidden/>
          </w:rPr>
          <w:fldChar w:fldCharType="separate"/>
        </w:r>
        <w:r w:rsidR="00A5539B">
          <w:rPr>
            <w:noProof/>
            <w:webHidden/>
          </w:rPr>
          <w:t>20</w:t>
        </w:r>
        <w:r w:rsidR="001A4F50">
          <w:rPr>
            <w:noProof/>
            <w:webHidden/>
          </w:rPr>
          <w:fldChar w:fldCharType="end"/>
        </w:r>
      </w:hyperlink>
    </w:p>
    <w:p w14:paraId="3B736042" w14:textId="0525103B" w:rsidR="001A4F50" w:rsidRDefault="008362C1">
      <w:pPr>
        <w:pStyle w:val="TableofFigures"/>
        <w:tabs>
          <w:tab w:val="right" w:leader="dot" w:pos="9350"/>
        </w:tabs>
        <w:rPr>
          <w:rFonts w:asciiTheme="minorHAnsi" w:hAnsiTheme="minorHAnsi"/>
          <w:b w:val="0"/>
          <w:smallCaps w:val="0"/>
          <w:noProof/>
          <w:lang w:bidi="ar-SA"/>
        </w:rPr>
      </w:pPr>
      <w:hyperlink w:anchor="_Toc441836539" w:history="1">
        <w:r w:rsidR="001A4F50" w:rsidRPr="00C217FE">
          <w:rPr>
            <w:rStyle w:val="Hyperlink"/>
            <w:noProof/>
          </w:rPr>
          <w:t>Table 87: Rebate-only End-user Participant Survey Respondents – Free Ridership Rates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_Toc441836539 \h </w:instrText>
        </w:r>
        <w:r w:rsidR="001A4F50">
          <w:rPr>
            <w:noProof/>
            <w:webHidden/>
          </w:rPr>
        </w:r>
        <w:r w:rsidR="001A4F50">
          <w:rPr>
            <w:noProof/>
            <w:webHidden/>
          </w:rPr>
          <w:fldChar w:fldCharType="separate"/>
        </w:r>
        <w:r w:rsidR="00A5539B">
          <w:rPr>
            <w:noProof/>
            <w:webHidden/>
          </w:rPr>
          <w:t>24</w:t>
        </w:r>
        <w:r w:rsidR="001A4F50">
          <w:rPr>
            <w:noProof/>
            <w:webHidden/>
          </w:rPr>
          <w:fldChar w:fldCharType="end"/>
        </w:r>
      </w:hyperlink>
    </w:p>
    <w:p w14:paraId="5440931A" w14:textId="79EC5104" w:rsidR="001A4F50" w:rsidRDefault="008362C1">
      <w:pPr>
        <w:pStyle w:val="TableofFigures"/>
        <w:tabs>
          <w:tab w:val="right" w:leader="dot" w:pos="9350"/>
        </w:tabs>
        <w:rPr>
          <w:rFonts w:asciiTheme="minorHAnsi" w:hAnsiTheme="minorHAnsi"/>
          <w:b w:val="0"/>
          <w:smallCaps w:val="0"/>
          <w:noProof/>
          <w:lang w:bidi="ar-SA"/>
        </w:rPr>
      </w:pPr>
      <w:hyperlink w:anchor="_Toc441836540" w:history="1">
        <w:r w:rsidR="001A4F50" w:rsidRPr="00C217FE">
          <w:rPr>
            <w:rStyle w:val="Hyperlink"/>
            <w:noProof/>
          </w:rPr>
          <w:t>Table 88: HES-IE Landlord and Property Manager Interviewees – Spillover Rate</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_Toc441836540 \h </w:instrText>
        </w:r>
        <w:r w:rsidR="001A4F50">
          <w:rPr>
            <w:noProof/>
            <w:webHidden/>
          </w:rPr>
        </w:r>
        <w:r w:rsidR="001A4F50">
          <w:rPr>
            <w:noProof/>
            <w:webHidden/>
          </w:rPr>
          <w:fldChar w:fldCharType="separate"/>
        </w:r>
        <w:r w:rsidR="00A5539B">
          <w:rPr>
            <w:noProof/>
            <w:webHidden/>
          </w:rPr>
          <w:t>24</w:t>
        </w:r>
        <w:r w:rsidR="001A4F50">
          <w:rPr>
            <w:noProof/>
            <w:webHidden/>
          </w:rPr>
          <w:fldChar w:fldCharType="end"/>
        </w:r>
      </w:hyperlink>
    </w:p>
    <w:p w14:paraId="4C581F17" w14:textId="79ECFF62" w:rsidR="001A4F50" w:rsidRDefault="008362C1">
      <w:pPr>
        <w:pStyle w:val="TableofFigures"/>
        <w:tabs>
          <w:tab w:val="right" w:leader="dot" w:pos="9350"/>
        </w:tabs>
        <w:rPr>
          <w:rFonts w:asciiTheme="minorHAnsi" w:hAnsiTheme="minorHAnsi"/>
          <w:b w:val="0"/>
          <w:smallCaps w:val="0"/>
          <w:noProof/>
          <w:lang w:bidi="ar-SA"/>
        </w:rPr>
      </w:pPr>
      <w:hyperlink w:anchor="_Toc441836541" w:history="1">
        <w:r w:rsidR="001A4F50" w:rsidRPr="00C217FE">
          <w:rPr>
            <w:rStyle w:val="Hyperlink"/>
            <w:noProof/>
          </w:rPr>
          <w:t>Table 89: Non-Energy Impacts Inputs and Related Research Instrument Questions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_Toc441836541 \h </w:instrText>
        </w:r>
        <w:r w:rsidR="001A4F50">
          <w:rPr>
            <w:noProof/>
            <w:webHidden/>
          </w:rPr>
        </w:r>
        <w:r w:rsidR="001A4F50">
          <w:rPr>
            <w:noProof/>
            <w:webHidden/>
          </w:rPr>
          <w:fldChar w:fldCharType="separate"/>
        </w:r>
        <w:r w:rsidR="00A5539B">
          <w:rPr>
            <w:noProof/>
            <w:webHidden/>
          </w:rPr>
          <w:t>26</w:t>
        </w:r>
        <w:r w:rsidR="001A4F50">
          <w:rPr>
            <w:noProof/>
            <w:webHidden/>
          </w:rPr>
          <w:fldChar w:fldCharType="end"/>
        </w:r>
      </w:hyperlink>
    </w:p>
    <w:p w14:paraId="6BAD9C9B" w14:textId="140E5967" w:rsidR="001A4F50" w:rsidRDefault="008362C1">
      <w:pPr>
        <w:pStyle w:val="TableofFigures"/>
        <w:tabs>
          <w:tab w:val="right" w:leader="dot" w:pos="9350"/>
        </w:tabs>
        <w:rPr>
          <w:rFonts w:asciiTheme="minorHAnsi" w:hAnsiTheme="minorHAnsi"/>
          <w:b w:val="0"/>
          <w:smallCaps w:val="0"/>
          <w:noProof/>
          <w:lang w:bidi="ar-SA"/>
        </w:rPr>
      </w:pPr>
      <w:hyperlink w:anchor="_Toc441836542" w:history="1">
        <w:r w:rsidR="001A4F50" w:rsidRPr="00C217FE">
          <w:rPr>
            <w:rStyle w:val="Hyperlink"/>
            <w:noProof/>
          </w:rPr>
          <w:t>Table 90: End-user Participant Survey Respondents – Reasons for Not Remedying Health and Safety Issues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_Toc441836542 \h </w:instrText>
        </w:r>
        <w:r w:rsidR="001A4F50">
          <w:rPr>
            <w:noProof/>
            <w:webHidden/>
          </w:rPr>
        </w:r>
        <w:r w:rsidR="001A4F50">
          <w:rPr>
            <w:noProof/>
            <w:webHidden/>
          </w:rPr>
          <w:fldChar w:fldCharType="separate"/>
        </w:r>
        <w:r w:rsidR="00A5539B">
          <w:rPr>
            <w:noProof/>
            <w:webHidden/>
          </w:rPr>
          <w:t>30</w:t>
        </w:r>
        <w:r w:rsidR="001A4F50">
          <w:rPr>
            <w:noProof/>
            <w:webHidden/>
          </w:rPr>
          <w:fldChar w:fldCharType="end"/>
        </w:r>
      </w:hyperlink>
    </w:p>
    <w:p w14:paraId="7E5DCBAF" w14:textId="05886F35" w:rsidR="001A4F50" w:rsidRDefault="008362C1">
      <w:pPr>
        <w:pStyle w:val="TableofFigures"/>
        <w:tabs>
          <w:tab w:val="right" w:leader="dot" w:pos="9350"/>
        </w:tabs>
        <w:rPr>
          <w:rFonts w:asciiTheme="minorHAnsi" w:hAnsiTheme="minorHAnsi"/>
          <w:b w:val="0"/>
          <w:smallCaps w:val="0"/>
          <w:noProof/>
          <w:lang w:bidi="ar-SA"/>
        </w:rPr>
      </w:pPr>
      <w:hyperlink w:anchor="_Toc441836543" w:history="1">
        <w:r w:rsidR="001A4F50" w:rsidRPr="00C217FE">
          <w:rPr>
            <w:rStyle w:val="Hyperlink"/>
            <w:noProof/>
          </w:rPr>
          <w:t>Table 91: End-user Nonparticipant Survey Respondents – Reasons for Not Remedying Health and Safety Issues</w:t>
        </w:r>
        <w:r w:rsidR="001A4F50">
          <w:rPr>
            <w:noProof/>
            <w:webHidden/>
          </w:rPr>
          <w:tab/>
        </w:r>
        <w:r w:rsidR="001A4F50" w:rsidRPr="001A4F50">
          <w:rPr>
            <w:noProof/>
            <w:webHidden/>
          </w:rPr>
          <w:t>A-</w:t>
        </w:r>
        <w:r w:rsidR="001A4F50">
          <w:rPr>
            <w:noProof/>
            <w:webHidden/>
          </w:rPr>
          <w:fldChar w:fldCharType="begin"/>
        </w:r>
        <w:r w:rsidR="001A4F50">
          <w:rPr>
            <w:noProof/>
            <w:webHidden/>
          </w:rPr>
          <w:instrText xml:space="preserve"> PAGEREF _Toc441836543 \h </w:instrText>
        </w:r>
        <w:r w:rsidR="001A4F50">
          <w:rPr>
            <w:noProof/>
            <w:webHidden/>
          </w:rPr>
        </w:r>
        <w:r w:rsidR="001A4F50">
          <w:rPr>
            <w:noProof/>
            <w:webHidden/>
          </w:rPr>
          <w:fldChar w:fldCharType="separate"/>
        </w:r>
        <w:r w:rsidR="00A5539B">
          <w:rPr>
            <w:noProof/>
            <w:webHidden/>
          </w:rPr>
          <w:t>30</w:t>
        </w:r>
        <w:r w:rsidR="001A4F50">
          <w:rPr>
            <w:noProof/>
            <w:webHidden/>
          </w:rPr>
          <w:fldChar w:fldCharType="end"/>
        </w:r>
      </w:hyperlink>
    </w:p>
    <w:p w14:paraId="6F5BEFA2" w14:textId="5E1EECDD" w:rsidR="001A4F50" w:rsidRDefault="008362C1">
      <w:pPr>
        <w:pStyle w:val="TableofFigures"/>
        <w:tabs>
          <w:tab w:val="right" w:leader="dot" w:pos="9350"/>
        </w:tabs>
        <w:rPr>
          <w:rFonts w:asciiTheme="minorHAnsi" w:hAnsiTheme="minorHAnsi"/>
          <w:b w:val="0"/>
          <w:smallCaps w:val="0"/>
          <w:noProof/>
          <w:lang w:bidi="ar-SA"/>
        </w:rPr>
      </w:pPr>
      <w:hyperlink w:anchor="_Toc441836544" w:history="1">
        <w:r w:rsidR="001A4F50" w:rsidRPr="00C217FE">
          <w:rPr>
            <w:rStyle w:val="Hyperlink"/>
            <w:noProof/>
          </w:rPr>
          <w:t>Table 92: End-user Participant Survey Respondents – Age of Respondent</w:t>
        </w:r>
        <w:r w:rsidR="001A4F50">
          <w:rPr>
            <w:noProof/>
            <w:webHidden/>
          </w:rPr>
          <w:tab/>
          <w:t>B-</w:t>
        </w:r>
        <w:r w:rsidR="001A4F50">
          <w:rPr>
            <w:noProof/>
            <w:webHidden/>
          </w:rPr>
          <w:fldChar w:fldCharType="begin"/>
        </w:r>
        <w:r w:rsidR="001A4F50">
          <w:rPr>
            <w:noProof/>
            <w:webHidden/>
          </w:rPr>
          <w:instrText xml:space="preserve"> PAGEREF _Toc441836544 \h </w:instrText>
        </w:r>
        <w:r w:rsidR="001A4F50">
          <w:rPr>
            <w:noProof/>
            <w:webHidden/>
          </w:rPr>
        </w:r>
        <w:r w:rsidR="001A4F50">
          <w:rPr>
            <w:noProof/>
            <w:webHidden/>
          </w:rPr>
          <w:fldChar w:fldCharType="separate"/>
        </w:r>
        <w:r w:rsidR="00A5539B">
          <w:rPr>
            <w:noProof/>
            <w:webHidden/>
          </w:rPr>
          <w:t>1</w:t>
        </w:r>
        <w:r w:rsidR="001A4F50">
          <w:rPr>
            <w:noProof/>
            <w:webHidden/>
          </w:rPr>
          <w:fldChar w:fldCharType="end"/>
        </w:r>
      </w:hyperlink>
    </w:p>
    <w:p w14:paraId="35050BD2" w14:textId="7339BCD9" w:rsidR="001A4F50" w:rsidRDefault="008362C1">
      <w:pPr>
        <w:pStyle w:val="TableofFigures"/>
        <w:tabs>
          <w:tab w:val="right" w:leader="dot" w:pos="9350"/>
        </w:tabs>
        <w:rPr>
          <w:rFonts w:asciiTheme="minorHAnsi" w:hAnsiTheme="minorHAnsi"/>
          <w:b w:val="0"/>
          <w:smallCaps w:val="0"/>
          <w:noProof/>
          <w:lang w:bidi="ar-SA"/>
        </w:rPr>
      </w:pPr>
      <w:hyperlink w:anchor="_Toc441836545" w:history="1">
        <w:r w:rsidR="001A4F50" w:rsidRPr="00C217FE">
          <w:rPr>
            <w:rStyle w:val="Hyperlink"/>
            <w:noProof/>
          </w:rPr>
          <w:t>Table 93: End-user Participant Survey Respondents – Ownership Status of Respondent</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_Toc441836545 \h </w:instrText>
        </w:r>
        <w:r w:rsidR="001A4F50">
          <w:rPr>
            <w:noProof/>
            <w:webHidden/>
          </w:rPr>
        </w:r>
        <w:r w:rsidR="001A4F50">
          <w:rPr>
            <w:noProof/>
            <w:webHidden/>
          </w:rPr>
          <w:fldChar w:fldCharType="separate"/>
        </w:r>
        <w:r w:rsidR="00A5539B">
          <w:rPr>
            <w:noProof/>
            <w:webHidden/>
          </w:rPr>
          <w:t>1</w:t>
        </w:r>
        <w:r w:rsidR="001A4F50">
          <w:rPr>
            <w:noProof/>
            <w:webHidden/>
          </w:rPr>
          <w:fldChar w:fldCharType="end"/>
        </w:r>
      </w:hyperlink>
    </w:p>
    <w:p w14:paraId="1DA33568" w14:textId="090ECEDD" w:rsidR="001A4F50" w:rsidRDefault="008362C1">
      <w:pPr>
        <w:pStyle w:val="TableofFigures"/>
        <w:tabs>
          <w:tab w:val="right" w:leader="dot" w:pos="9350"/>
        </w:tabs>
        <w:rPr>
          <w:rFonts w:asciiTheme="minorHAnsi" w:hAnsiTheme="minorHAnsi"/>
          <w:b w:val="0"/>
          <w:smallCaps w:val="0"/>
          <w:noProof/>
          <w:lang w:bidi="ar-SA"/>
        </w:rPr>
      </w:pPr>
      <w:hyperlink w:anchor="_Toc441836546" w:history="1">
        <w:r w:rsidR="001A4F50" w:rsidRPr="00C217FE">
          <w:rPr>
            <w:rStyle w:val="Hyperlink"/>
            <w:noProof/>
          </w:rPr>
          <w:t>Table 94: End-user Participant Survey Respondents – Type of Home</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_Toc441836546 \h </w:instrText>
        </w:r>
        <w:r w:rsidR="001A4F50">
          <w:rPr>
            <w:noProof/>
            <w:webHidden/>
          </w:rPr>
        </w:r>
        <w:r w:rsidR="001A4F50">
          <w:rPr>
            <w:noProof/>
            <w:webHidden/>
          </w:rPr>
          <w:fldChar w:fldCharType="separate"/>
        </w:r>
        <w:r w:rsidR="00A5539B">
          <w:rPr>
            <w:noProof/>
            <w:webHidden/>
          </w:rPr>
          <w:t>2</w:t>
        </w:r>
        <w:r w:rsidR="001A4F50">
          <w:rPr>
            <w:noProof/>
            <w:webHidden/>
          </w:rPr>
          <w:fldChar w:fldCharType="end"/>
        </w:r>
      </w:hyperlink>
    </w:p>
    <w:p w14:paraId="1944A083" w14:textId="1822BBD8" w:rsidR="001A4F50" w:rsidRDefault="008362C1">
      <w:pPr>
        <w:pStyle w:val="TableofFigures"/>
        <w:tabs>
          <w:tab w:val="right" w:leader="dot" w:pos="9350"/>
        </w:tabs>
        <w:rPr>
          <w:rFonts w:asciiTheme="minorHAnsi" w:hAnsiTheme="minorHAnsi"/>
          <w:b w:val="0"/>
          <w:smallCaps w:val="0"/>
          <w:noProof/>
          <w:lang w:bidi="ar-SA"/>
        </w:rPr>
      </w:pPr>
      <w:hyperlink w:anchor="_Toc441836547" w:history="1">
        <w:r w:rsidR="001A4F50" w:rsidRPr="00C217FE">
          <w:rPr>
            <w:rStyle w:val="Hyperlink"/>
            <w:noProof/>
          </w:rPr>
          <w:t>Table 95: End-user Participant Survey Respondents – Length of Residency in Current Home</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_Toc441836547 \h </w:instrText>
        </w:r>
        <w:r w:rsidR="001A4F50">
          <w:rPr>
            <w:noProof/>
            <w:webHidden/>
          </w:rPr>
        </w:r>
        <w:r w:rsidR="001A4F50">
          <w:rPr>
            <w:noProof/>
            <w:webHidden/>
          </w:rPr>
          <w:fldChar w:fldCharType="separate"/>
        </w:r>
        <w:r w:rsidR="00A5539B">
          <w:rPr>
            <w:noProof/>
            <w:webHidden/>
          </w:rPr>
          <w:t>2</w:t>
        </w:r>
        <w:r w:rsidR="001A4F50">
          <w:rPr>
            <w:noProof/>
            <w:webHidden/>
          </w:rPr>
          <w:fldChar w:fldCharType="end"/>
        </w:r>
      </w:hyperlink>
    </w:p>
    <w:p w14:paraId="78CE913C" w14:textId="078D12DB" w:rsidR="001A4F50" w:rsidRDefault="008362C1">
      <w:pPr>
        <w:pStyle w:val="TableofFigures"/>
        <w:tabs>
          <w:tab w:val="right" w:leader="dot" w:pos="9350"/>
        </w:tabs>
        <w:rPr>
          <w:rFonts w:asciiTheme="minorHAnsi" w:hAnsiTheme="minorHAnsi"/>
          <w:b w:val="0"/>
          <w:smallCaps w:val="0"/>
          <w:noProof/>
          <w:lang w:bidi="ar-SA"/>
        </w:rPr>
      </w:pPr>
      <w:hyperlink w:anchor="_Toc441836548" w:history="1">
        <w:r w:rsidR="001A4F50" w:rsidRPr="00C217FE">
          <w:rPr>
            <w:rStyle w:val="Hyperlink"/>
            <w:noProof/>
          </w:rPr>
          <w:t>Table 96: End-user Participant Survey Respondents – Highest Level of Education Achieved</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_Toc441836548 \h </w:instrText>
        </w:r>
        <w:r w:rsidR="001A4F50">
          <w:rPr>
            <w:noProof/>
            <w:webHidden/>
          </w:rPr>
        </w:r>
        <w:r w:rsidR="001A4F50">
          <w:rPr>
            <w:noProof/>
            <w:webHidden/>
          </w:rPr>
          <w:fldChar w:fldCharType="separate"/>
        </w:r>
        <w:r w:rsidR="00A5539B">
          <w:rPr>
            <w:noProof/>
            <w:webHidden/>
          </w:rPr>
          <w:t>3</w:t>
        </w:r>
        <w:r w:rsidR="001A4F50">
          <w:rPr>
            <w:noProof/>
            <w:webHidden/>
          </w:rPr>
          <w:fldChar w:fldCharType="end"/>
        </w:r>
      </w:hyperlink>
    </w:p>
    <w:p w14:paraId="27A6AE39" w14:textId="4A1916AD" w:rsidR="001A4F50" w:rsidRDefault="008362C1">
      <w:pPr>
        <w:pStyle w:val="TableofFigures"/>
        <w:tabs>
          <w:tab w:val="right" w:leader="dot" w:pos="9350"/>
        </w:tabs>
        <w:rPr>
          <w:rFonts w:asciiTheme="minorHAnsi" w:hAnsiTheme="minorHAnsi"/>
          <w:b w:val="0"/>
          <w:smallCaps w:val="0"/>
          <w:noProof/>
          <w:lang w:bidi="ar-SA"/>
        </w:rPr>
      </w:pPr>
      <w:hyperlink w:anchor="_Toc441836549" w:history="1">
        <w:r w:rsidR="001A4F50" w:rsidRPr="00C217FE">
          <w:rPr>
            <w:rStyle w:val="Hyperlink"/>
            <w:noProof/>
          </w:rPr>
          <w:t>Table 97: End-user Participant Survey Respondents – Mean Occupancy of Home</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_Toc441836549 \h </w:instrText>
        </w:r>
        <w:r w:rsidR="001A4F50">
          <w:rPr>
            <w:noProof/>
            <w:webHidden/>
          </w:rPr>
        </w:r>
        <w:r w:rsidR="001A4F50">
          <w:rPr>
            <w:noProof/>
            <w:webHidden/>
          </w:rPr>
          <w:fldChar w:fldCharType="separate"/>
        </w:r>
        <w:r w:rsidR="00A5539B">
          <w:rPr>
            <w:noProof/>
            <w:webHidden/>
          </w:rPr>
          <w:t>3</w:t>
        </w:r>
        <w:r w:rsidR="001A4F50">
          <w:rPr>
            <w:noProof/>
            <w:webHidden/>
          </w:rPr>
          <w:fldChar w:fldCharType="end"/>
        </w:r>
      </w:hyperlink>
    </w:p>
    <w:p w14:paraId="40768B43" w14:textId="3F87D0C0" w:rsidR="001A4F50" w:rsidRDefault="008362C1">
      <w:pPr>
        <w:pStyle w:val="TableofFigures"/>
        <w:tabs>
          <w:tab w:val="right" w:leader="dot" w:pos="9350"/>
        </w:tabs>
        <w:rPr>
          <w:rFonts w:asciiTheme="minorHAnsi" w:hAnsiTheme="minorHAnsi"/>
          <w:b w:val="0"/>
          <w:smallCaps w:val="0"/>
          <w:noProof/>
          <w:lang w:bidi="ar-SA"/>
        </w:rPr>
      </w:pPr>
      <w:hyperlink w:anchor="_Toc441836550" w:history="1">
        <w:r w:rsidR="001A4F50" w:rsidRPr="00C217FE">
          <w:rPr>
            <w:rStyle w:val="Hyperlink"/>
            <w:noProof/>
          </w:rPr>
          <w:t>Table 98: End-user Participant Survey Respondents – Household Income</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_Toc441836550 \h </w:instrText>
        </w:r>
        <w:r w:rsidR="001A4F50">
          <w:rPr>
            <w:noProof/>
            <w:webHidden/>
          </w:rPr>
        </w:r>
        <w:r w:rsidR="001A4F50">
          <w:rPr>
            <w:noProof/>
            <w:webHidden/>
          </w:rPr>
          <w:fldChar w:fldCharType="separate"/>
        </w:r>
        <w:r w:rsidR="00A5539B">
          <w:rPr>
            <w:noProof/>
            <w:webHidden/>
          </w:rPr>
          <w:t>3</w:t>
        </w:r>
        <w:r w:rsidR="001A4F50">
          <w:rPr>
            <w:noProof/>
            <w:webHidden/>
          </w:rPr>
          <w:fldChar w:fldCharType="end"/>
        </w:r>
      </w:hyperlink>
    </w:p>
    <w:p w14:paraId="1EC958EB" w14:textId="586030C9" w:rsidR="001A4F50" w:rsidRDefault="008362C1">
      <w:pPr>
        <w:pStyle w:val="TableofFigures"/>
        <w:tabs>
          <w:tab w:val="right" w:leader="dot" w:pos="9350"/>
        </w:tabs>
        <w:rPr>
          <w:rFonts w:asciiTheme="minorHAnsi" w:hAnsiTheme="minorHAnsi"/>
          <w:b w:val="0"/>
          <w:smallCaps w:val="0"/>
          <w:noProof/>
          <w:lang w:bidi="ar-SA"/>
        </w:rPr>
      </w:pPr>
      <w:hyperlink w:anchor="_Toc441836551" w:history="1">
        <w:r w:rsidR="001A4F50" w:rsidRPr="00C217FE">
          <w:rPr>
            <w:rStyle w:val="Hyperlink"/>
            <w:noProof/>
          </w:rPr>
          <w:t>Table 99: End-user Participant Survey Respondents – Low-income vs. NLI (based on HUD Median Income Limits)</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_Toc441836551 \h </w:instrText>
        </w:r>
        <w:r w:rsidR="001A4F50">
          <w:rPr>
            <w:noProof/>
            <w:webHidden/>
          </w:rPr>
        </w:r>
        <w:r w:rsidR="001A4F50">
          <w:rPr>
            <w:noProof/>
            <w:webHidden/>
          </w:rPr>
          <w:fldChar w:fldCharType="separate"/>
        </w:r>
        <w:r w:rsidR="00A5539B">
          <w:rPr>
            <w:noProof/>
            <w:webHidden/>
          </w:rPr>
          <w:t>4</w:t>
        </w:r>
        <w:r w:rsidR="001A4F50">
          <w:rPr>
            <w:noProof/>
            <w:webHidden/>
          </w:rPr>
          <w:fldChar w:fldCharType="end"/>
        </w:r>
      </w:hyperlink>
    </w:p>
    <w:p w14:paraId="2D64DF1A" w14:textId="7D3C8374" w:rsidR="001A4F50" w:rsidRDefault="008362C1">
      <w:pPr>
        <w:pStyle w:val="TableofFigures"/>
        <w:tabs>
          <w:tab w:val="right" w:leader="dot" w:pos="9350"/>
        </w:tabs>
        <w:rPr>
          <w:rFonts w:asciiTheme="minorHAnsi" w:hAnsiTheme="minorHAnsi"/>
          <w:b w:val="0"/>
          <w:smallCaps w:val="0"/>
          <w:noProof/>
          <w:lang w:bidi="ar-SA"/>
        </w:rPr>
      </w:pPr>
      <w:hyperlink w:anchor="_Toc441836552" w:history="1">
        <w:r w:rsidR="001A4F50" w:rsidRPr="00C217FE">
          <w:rPr>
            <w:rStyle w:val="Hyperlink"/>
            <w:noProof/>
          </w:rPr>
          <w:t>Table 100: End-user Nonparticipant Survey Respondents – Age of Respondent</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_Toc441836552 \h </w:instrText>
        </w:r>
        <w:r w:rsidR="001A4F50">
          <w:rPr>
            <w:noProof/>
            <w:webHidden/>
          </w:rPr>
        </w:r>
        <w:r w:rsidR="001A4F50">
          <w:rPr>
            <w:noProof/>
            <w:webHidden/>
          </w:rPr>
          <w:fldChar w:fldCharType="separate"/>
        </w:r>
        <w:r w:rsidR="00A5539B">
          <w:rPr>
            <w:noProof/>
            <w:webHidden/>
          </w:rPr>
          <w:t>4</w:t>
        </w:r>
        <w:r w:rsidR="001A4F50">
          <w:rPr>
            <w:noProof/>
            <w:webHidden/>
          </w:rPr>
          <w:fldChar w:fldCharType="end"/>
        </w:r>
      </w:hyperlink>
    </w:p>
    <w:p w14:paraId="11CFB6F9" w14:textId="158C03B0" w:rsidR="001A4F50" w:rsidRDefault="008362C1">
      <w:pPr>
        <w:pStyle w:val="TableofFigures"/>
        <w:tabs>
          <w:tab w:val="right" w:leader="dot" w:pos="9350"/>
        </w:tabs>
        <w:rPr>
          <w:rFonts w:asciiTheme="minorHAnsi" w:hAnsiTheme="minorHAnsi"/>
          <w:b w:val="0"/>
          <w:smallCaps w:val="0"/>
          <w:noProof/>
          <w:lang w:bidi="ar-SA"/>
        </w:rPr>
      </w:pPr>
      <w:hyperlink w:anchor="_Toc441836553" w:history="1">
        <w:r w:rsidR="001A4F50" w:rsidRPr="00C217FE">
          <w:rPr>
            <w:rStyle w:val="Hyperlink"/>
            <w:noProof/>
          </w:rPr>
          <w:t>Table 101: End-user Nonparticipant Survey Respondents – Ownership Status of Respondent</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_Toc441836553 \h </w:instrText>
        </w:r>
        <w:r w:rsidR="001A4F50">
          <w:rPr>
            <w:noProof/>
            <w:webHidden/>
          </w:rPr>
        </w:r>
        <w:r w:rsidR="001A4F50">
          <w:rPr>
            <w:noProof/>
            <w:webHidden/>
          </w:rPr>
          <w:fldChar w:fldCharType="separate"/>
        </w:r>
        <w:r w:rsidR="00A5539B">
          <w:rPr>
            <w:noProof/>
            <w:webHidden/>
          </w:rPr>
          <w:t>4</w:t>
        </w:r>
        <w:r w:rsidR="001A4F50">
          <w:rPr>
            <w:noProof/>
            <w:webHidden/>
          </w:rPr>
          <w:fldChar w:fldCharType="end"/>
        </w:r>
      </w:hyperlink>
    </w:p>
    <w:p w14:paraId="68AB2FB8" w14:textId="377624DF" w:rsidR="001A4F50" w:rsidRDefault="008362C1">
      <w:pPr>
        <w:pStyle w:val="TableofFigures"/>
        <w:tabs>
          <w:tab w:val="right" w:leader="dot" w:pos="9350"/>
        </w:tabs>
        <w:rPr>
          <w:rFonts w:asciiTheme="minorHAnsi" w:hAnsiTheme="minorHAnsi"/>
          <w:b w:val="0"/>
          <w:smallCaps w:val="0"/>
          <w:noProof/>
          <w:lang w:bidi="ar-SA"/>
        </w:rPr>
      </w:pPr>
      <w:hyperlink w:anchor="_Toc441836554" w:history="1">
        <w:r w:rsidR="001A4F50" w:rsidRPr="00C217FE">
          <w:rPr>
            <w:rStyle w:val="Hyperlink"/>
            <w:noProof/>
          </w:rPr>
          <w:t>Table 102: End-user Nonparticipant Survey Respondents – Type of Home</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_Toc441836554 \h </w:instrText>
        </w:r>
        <w:r w:rsidR="001A4F50">
          <w:rPr>
            <w:noProof/>
            <w:webHidden/>
          </w:rPr>
        </w:r>
        <w:r w:rsidR="001A4F50">
          <w:rPr>
            <w:noProof/>
            <w:webHidden/>
          </w:rPr>
          <w:fldChar w:fldCharType="separate"/>
        </w:r>
        <w:r w:rsidR="00A5539B">
          <w:rPr>
            <w:noProof/>
            <w:webHidden/>
          </w:rPr>
          <w:t>5</w:t>
        </w:r>
        <w:r w:rsidR="001A4F50">
          <w:rPr>
            <w:noProof/>
            <w:webHidden/>
          </w:rPr>
          <w:fldChar w:fldCharType="end"/>
        </w:r>
      </w:hyperlink>
    </w:p>
    <w:p w14:paraId="0A5287B4" w14:textId="4A713FC0" w:rsidR="001A4F50" w:rsidRDefault="008362C1">
      <w:pPr>
        <w:pStyle w:val="TableofFigures"/>
        <w:tabs>
          <w:tab w:val="right" w:leader="dot" w:pos="9350"/>
        </w:tabs>
        <w:rPr>
          <w:rFonts w:asciiTheme="minorHAnsi" w:hAnsiTheme="minorHAnsi"/>
          <w:b w:val="0"/>
          <w:smallCaps w:val="0"/>
          <w:noProof/>
          <w:lang w:bidi="ar-SA"/>
        </w:rPr>
      </w:pPr>
      <w:hyperlink w:anchor="_Toc441836555" w:history="1">
        <w:r w:rsidR="001A4F50" w:rsidRPr="00C217FE">
          <w:rPr>
            <w:rStyle w:val="Hyperlink"/>
            <w:noProof/>
          </w:rPr>
          <w:t>Table 103: End-user Nonparticipant Survey Respondents – Length of Residency in Current Home</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_Toc441836555 \h </w:instrText>
        </w:r>
        <w:r w:rsidR="001A4F50">
          <w:rPr>
            <w:noProof/>
            <w:webHidden/>
          </w:rPr>
        </w:r>
        <w:r w:rsidR="001A4F50">
          <w:rPr>
            <w:noProof/>
            <w:webHidden/>
          </w:rPr>
          <w:fldChar w:fldCharType="separate"/>
        </w:r>
        <w:r w:rsidR="00A5539B">
          <w:rPr>
            <w:noProof/>
            <w:webHidden/>
          </w:rPr>
          <w:t>5</w:t>
        </w:r>
        <w:r w:rsidR="001A4F50">
          <w:rPr>
            <w:noProof/>
            <w:webHidden/>
          </w:rPr>
          <w:fldChar w:fldCharType="end"/>
        </w:r>
      </w:hyperlink>
    </w:p>
    <w:p w14:paraId="1B2CC069" w14:textId="75A78030" w:rsidR="001A4F50" w:rsidRDefault="008362C1">
      <w:pPr>
        <w:pStyle w:val="TableofFigures"/>
        <w:tabs>
          <w:tab w:val="right" w:leader="dot" w:pos="9350"/>
        </w:tabs>
        <w:rPr>
          <w:rFonts w:asciiTheme="minorHAnsi" w:hAnsiTheme="minorHAnsi"/>
          <w:b w:val="0"/>
          <w:smallCaps w:val="0"/>
          <w:noProof/>
          <w:lang w:bidi="ar-SA"/>
        </w:rPr>
      </w:pPr>
      <w:hyperlink w:anchor="_Toc441836556" w:history="1">
        <w:r w:rsidR="001A4F50" w:rsidRPr="00C217FE">
          <w:rPr>
            <w:rStyle w:val="Hyperlink"/>
            <w:noProof/>
          </w:rPr>
          <w:t>Table 104: End-user Nonparticipant Survey Respondents – Highest Level of Education Achieved</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_Toc441836556 \h </w:instrText>
        </w:r>
        <w:r w:rsidR="001A4F50">
          <w:rPr>
            <w:noProof/>
            <w:webHidden/>
          </w:rPr>
        </w:r>
        <w:r w:rsidR="001A4F50">
          <w:rPr>
            <w:noProof/>
            <w:webHidden/>
          </w:rPr>
          <w:fldChar w:fldCharType="separate"/>
        </w:r>
        <w:r w:rsidR="00A5539B">
          <w:rPr>
            <w:noProof/>
            <w:webHidden/>
          </w:rPr>
          <w:t>5</w:t>
        </w:r>
        <w:r w:rsidR="001A4F50">
          <w:rPr>
            <w:noProof/>
            <w:webHidden/>
          </w:rPr>
          <w:fldChar w:fldCharType="end"/>
        </w:r>
      </w:hyperlink>
    </w:p>
    <w:p w14:paraId="1EDE4294" w14:textId="35EDB0AB" w:rsidR="001A4F50" w:rsidRDefault="008362C1">
      <w:pPr>
        <w:pStyle w:val="TableofFigures"/>
        <w:tabs>
          <w:tab w:val="right" w:leader="dot" w:pos="9350"/>
        </w:tabs>
        <w:rPr>
          <w:rFonts w:asciiTheme="minorHAnsi" w:hAnsiTheme="minorHAnsi"/>
          <w:b w:val="0"/>
          <w:smallCaps w:val="0"/>
          <w:noProof/>
          <w:lang w:bidi="ar-SA"/>
        </w:rPr>
      </w:pPr>
      <w:hyperlink w:anchor="_Toc441836557" w:history="1">
        <w:r w:rsidR="001A4F50" w:rsidRPr="00C217FE">
          <w:rPr>
            <w:rStyle w:val="Hyperlink"/>
            <w:noProof/>
          </w:rPr>
          <w:t>Table 105: End-user Nonparticipant Survey Respondents – Mean Occupancy of Home</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_Toc441836557 \h </w:instrText>
        </w:r>
        <w:r w:rsidR="001A4F50">
          <w:rPr>
            <w:noProof/>
            <w:webHidden/>
          </w:rPr>
        </w:r>
        <w:r w:rsidR="001A4F50">
          <w:rPr>
            <w:noProof/>
            <w:webHidden/>
          </w:rPr>
          <w:fldChar w:fldCharType="separate"/>
        </w:r>
        <w:r w:rsidR="00A5539B">
          <w:rPr>
            <w:noProof/>
            <w:webHidden/>
          </w:rPr>
          <w:t>6</w:t>
        </w:r>
        <w:r w:rsidR="001A4F50">
          <w:rPr>
            <w:noProof/>
            <w:webHidden/>
          </w:rPr>
          <w:fldChar w:fldCharType="end"/>
        </w:r>
      </w:hyperlink>
    </w:p>
    <w:p w14:paraId="4FACF7B7" w14:textId="7A9F5414" w:rsidR="001A4F50" w:rsidRDefault="008362C1">
      <w:pPr>
        <w:pStyle w:val="TableofFigures"/>
        <w:tabs>
          <w:tab w:val="right" w:leader="dot" w:pos="9350"/>
        </w:tabs>
        <w:rPr>
          <w:rFonts w:asciiTheme="minorHAnsi" w:hAnsiTheme="minorHAnsi"/>
          <w:b w:val="0"/>
          <w:smallCaps w:val="0"/>
          <w:noProof/>
          <w:lang w:bidi="ar-SA"/>
        </w:rPr>
      </w:pPr>
      <w:hyperlink w:anchor="_Toc441836558" w:history="1">
        <w:r w:rsidR="001A4F50" w:rsidRPr="00C217FE">
          <w:rPr>
            <w:rStyle w:val="Hyperlink"/>
            <w:noProof/>
          </w:rPr>
          <w:t>Table 106: End-user Nonparticipant Survey Respondents – Household Income</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_Toc441836558 \h </w:instrText>
        </w:r>
        <w:r w:rsidR="001A4F50">
          <w:rPr>
            <w:noProof/>
            <w:webHidden/>
          </w:rPr>
        </w:r>
        <w:r w:rsidR="001A4F50">
          <w:rPr>
            <w:noProof/>
            <w:webHidden/>
          </w:rPr>
          <w:fldChar w:fldCharType="separate"/>
        </w:r>
        <w:r w:rsidR="00A5539B">
          <w:rPr>
            <w:noProof/>
            <w:webHidden/>
          </w:rPr>
          <w:t>6</w:t>
        </w:r>
        <w:r w:rsidR="001A4F50">
          <w:rPr>
            <w:noProof/>
            <w:webHidden/>
          </w:rPr>
          <w:fldChar w:fldCharType="end"/>
        </w:r>
      </w:hyperlink>
    </w:p>
    <w:p w14:paraId="39A7FA0D" w14:textId="4D6979CD" w:rsidR="001A4F50" w:rsidRDefault="008362C1">
      <w:pPr>
        <w:pStyle w:val="TableofFigures"/>
        <w:tabs>
          <w:tab w:val="right" w:leader="dot" w:pos="9350"/>
        </w:tabs>
        <w:rPr>
          <w:rFonts w:asciiTheme="minorHAnsi" w:hAnsiTheme="minorHAnsi"/>
          <w:b w:val="0"/>
          <w:smallCaps w:val="0"/>
          <w:noProof/>
          <w:lang w:bidi="ar-SA"/>
        </w:rPr>
      </w:pPr>
      <w:hyperlink w:anchor="_Toc441836559" w:history="1">
        <w:r w:rsidR="001A4F50" w:rsidRPr="00C217FE">
          <w:rPr>
            <w:rStyle w:val="Hyperlink"/>
            <w:noProof/>
          </w:rPr>
          <w:t>Table 107: End-user Nonparticipant Survey Respondents – Low-income vs. NLI (based on HUD Median Income Limits)</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_Toc441836559 \h </w:instrText>
        </w:r>
        <w:r w:rsidR="001A4F50">
          <w:rPr>
            <w:noProof/>
            <w:webHidden/>
          </w:rPr>
        </w:r>
        <w:r w:rsidR="001A4F50">
          <w:rPr>
            <w:noProof/>
            <w:webHidden/>
          </w:rPr>
          <w:fldChar w:fldCharType="separate"/>
        </w:r>
        <w:r w:rsidR="00A5539B">
          <w:rPr>
            <w:noProof/>
            <w:webHidden/>
          </w:rPr>
          <w:t>6</w:t>
        </w:r>
        <w:r w:rsidR="001A4F50">
          <w:rPr>
            <w:noProof/>
            <w:webHidden/>
          </w:rPr>
          <w:fldChar w:fldCharType="end"/>
        </w:r>
      </w:hyperlink>
    </w:p>
    <w:p w14:paraId="7C30A501" w14:textId="62729519" w:rsidR="001A4F50" w:rsidRDefault="008362C1">
      <w:pPr>
        <w:pStyle w:val="TableofFigures"/>
        <w:tabs>
          <w:tab w:val="right" w:leader="dot" w:pos="9350"/>
        </w:tabs>
        <w:rPr>
          <w:rFonts w:asciiTheme="minorHAnsi" w:hAnsiTheme="minorHAnsi"/>
          <w:b w:val="0"/>
          <w:smallCaps w:val="0"/>
          <w:noProof/>
          <w:lang w:bidi="ar-SA"/>
        </w:rPr>
      </w:pPr>
      <w:hyperlink w:anchor="_Toc441836560" w:history="1">
        <w:r w:rsidR="001A4F50" w:rsidRPr="00C217FE">
          <w:rPr>
            <w:rStyle w:val="Hyperlink"/>
            <w:noProof/>
          </w:rPr>
          <w:t>Table 108: HES-IE Landlord and Property Manager Interviewees – Number of Units at Key Project</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_Toc441836560 \h </w:instrText>
        </w:r>
        <w:r w:rsidR="001A4F50">
          <w:rPr>
            <w:noProof/>
            <w:webHidden/>
          </w:rPr>
        </w:r>
        <w:r w:rsidR="001A4F50">
          <w:rPr>
            <w:noProof/>
            <w:webHidden/>
          </w:rPr>
          <w:fldChar w:fldCharType="separate"/>
        </w:r>
        <w:r w:rsidR="00A5539B">
          <w:rPr>
            <w:noProof/>
            <w:webHidden/>
          </w:rPr>
          <w:t>7</w:t>
        </w:r>
        <w:r w:rsidR="001A4F50">
          <w:rPr>
            <w:noProof/>
            <w:webHidden/>
          </w:rPr>
          <w:fldChar w:fldCharType="end"/>
        </w:r>
      </w:hyperlink>
    </w:p>
    <w:p w14:paraId="713700DC" w14:textId="60CEC1F0" w:rsidR="001A4F50" w:rsidRDefault="008362C1">
      <w:pPr>
        <w:pStyle w:val="TableofFigures"/>
        <w:tabs>
          <w:tab w:val="right" w:leader="dot" w:pos="9350"/>
        </w:tabs>
        <w:rPr>
          <w:rFonts w:asciiTheme="minorHAnsi" w:hAnsiTheme="minorHAnsi"/>
          <w:b w:val="0"/>
          <w:smallCaps w:val="0"/>
          <w:noProof/>
          <w:lang w:bidi="ar-SA"/>
        </w:rPr>
      </w:pPr>
      <w:hyperlink w:anchor="_Toc441836561" w:history="1">
        <w:r w:rsidR="001A4F50" w:rsidRPr="00C217FE">
          <w:rPr>
            <w:rStyle w:val="Hyperlink"/>
            <w:noProof/>
          </w:rPr>
          <w:t>Table 109: HES-IE Landlord and Property Manager Interviewees – Total Employees at Company</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_Toc441836561 \h </w:instrText>
        </w:r>
        <w:r w:rsidR="001A4F50">
          <w:rPr>
            <w:noProof/>
            <w:webHidden/>
          </w:rPr>
        </w:r>
        <w:r w:rsidR="001A4F50">
          <w:rPr>
            <w:noProof/>
            <w:webHidden/>
          </w:rPr>
          <w:fldChar w:fldCharType="separate"/>
        </w:r>
        <w:r w:rsidR="00A5539B">
          <w:rPr>
            <w:noProof/>
            <w:webHidden/>
          </w:rPr>
          <w:t>8</w:t>
        </w:r>
        <w:r w:rsidR="001A4F50">
          <w:rPr>
            <w:noProof/>
            <w:webHidden/>
          </w:rPr>
          <w:fldChar w:fldCharType="end"/>
        </w:r>
      </w:hyperlink>
    </w:p>
    <w:p w14:paraId="6628EE88" w14:textId="76F2F691" w:rsidR="001A4F50" w:rsidRDefault="008362C1">
      <w:pPr>
        <w:pStyle w:val="TableofFigures"/>
        <w:tabs>
          <w:tab w:val="right" w:leader="dot" w:pos="9350"/>
        </w:tabs>
        <w:rPr>
          <w:rFonts w:asciiTheme="minorHAnsi" w:hAnsiTheme="minorHAnsi"/>
          <w:b w:val="0"/>
          <w:smallCaps w:val="0"/>
          <w:noProof/>
          <w:lang w:bidi="ar-SA"/>
        </w:rPr>
      </w:pPr>
      <w:hyperlink w:anchor="_Toc441836562" w:history="1">
        <w:r w:rsidR="001A4F50" w:rsidRPr="00C217FE">
          <w:rPr>
            <w:rStyle w:val="Hyperlink"/>
            <w:noProof/>
          </w:rPr>
          <w:t>Table 110: HES-IE Landlord and Property Manager Interviewees – Total Buildings Managed/Owned in Connecticut</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_Toc441836562 \h </w:instrText>
        </w:r>
        <w:r w:rsidR="001A4F50">
          <w:rPr>
            <w:noProof/>
            <w:webHidden/>
          </w:rPr>
        </w:r>
        <w:r w:rsidR="001A4F50">
          <w:rPr>
            <w:noProof/>
            <w:webHidden/>
          </w:rPr>
          <w:fldChar w:fldCharType="separate"/>
        </w:r>
        <w:r w:rsidR="00A5539B">
          <w:rPr>
            <w:noProof/>
            <w:webHidden/>
          </w:rPr>
          <w:t>9</w:t>
        </w:r>
        <w:r w:rsidR="001A4F50">
          <w:rPr>
            <w:noProof/>
            <w:webHidden/>
          </w:rPr>
          <w:fldChar w:fldCharType="end"/>
        </w:r>
      </w:hyperlink>
    </w:p>
    <w:p w14:paraId="4B53C5ED" w14:textId="61EA0578" w:rsidR="001A4F50" w:rsidRDefault="008362C1">
      <w:pPr>
        <w:pStyle w:val="TableofFigures"/>
        <w:tabs>
          <w:tab w:val="right" w:leader="dot" w:pos="9350"/>
        </w:tabs>
        <w:rPr>
          <w:rFonts w:asciiTheme="minorHAnsi" w:hAnsiTheme="minorHAnsi"/>
          <w:b w:val="0"/>
          <w:smallCaps w:val="0"/>
          <w:noProof/>
          <w:lang w:bidi="ar-SA"/>
        </w:rPr>
      </w:pPr>
      <w:hyperlink w:anchor="_Toc441836563" w:history="1">
        <w:r w:rsidR="001A4F50" w:rsidRPr="00C217FE">
          <w:rPr>
            <w:rStyle w:val="Hyperlink"/>
            <w:noProof/>
          </w:rPr>
          <w:t>Table 111: HES-IE Landlord and Property Manager Interviewees – Total Units Managed/Owned in Connecticut</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_Toc441836563 \h </w:instrText>
        </w:r>
        <w:r w:rsidR="001A4F50">
          <w:rPr>
            <w:noProof/>
            <w:webHidden/>
          </w:rPr>
        </w:r>
        <w:r w:rsidR="001A4F50">
          <w:rPr>
            <w:noProof/>
            <w:webHidden/>
          </w:rPr>
          <w:fldChar w:fldCharType="separate"/>
        </w:r>
        <w:r w:rsidR="00A5539B">
          <w:rPr>
            <w:noProof/>
            <w:webHidden/>
          </w:rPr>
          <w:t>9</w:t>
        </w:r>
        <w:r w:rsidR="001A4F50">
          <w:rPr>
            <w:noProof/>
            <w:webHidden/>
          </w:rPr>
          <w:fldChar w:fldCharType="end"/>
        </w:r>
      </w:hyperlink>
    </w:p>
    <w:p w14:paraId="67DCEBDD" w14:textId="69E0C2E7" w:rsidR="001A4F50" w:rsidRDefault="008362C1">
      <w:pPr>
        <w:pStyle w:val="TableofFigures"/>
        <w:tabs>
          <w:tab w:val="right" w:leader="dot" w:pos="9350"/>
        </w:tabs>
        <w:rPr>
          <w:rFonts w:asciiTheme="minorHAnsi" w:hAnsiTheme="minorHAnsi"/>
          <w:b w:val="0"/>
          <w:smallCaps w:val="0"/>
          <w:noProof/>
          <w:lang w:bidi="ar-SA"/>
        </w:rPr>
      </w:pPr>
      <w:hyperlink w:anchor="_Toc441836564" w:history="1">
        <w:r w:rsidR="001A4F50" w:rsidRPr="00C217FE">
          <w:rPr>
            <w:rStyle w:val="Hyperlink"/>
            <w:noProof/>
          </w:rPr>
          <w:t>Table 112: HES-IE Landlord and Property Manager Interviewees – Reported Measure Removal at Key Project</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_Toc441836564 \h </w:instrText>
        </w:r>
        <w:r w:rsidR="001A4F50">
          <w:rPr>
            <w:noProof/>
            <w:webHidden/>
          </w:rPr>
        </w:r>
        <w:r w:rsidR="001A4F50">
          <w:rPr>
            <w:noProof/>
            <w:webHidden/>
          </w:rPr>
          <w:fldChar w:fldCharType="separate"/>
        </w:r>
        <w:r w:rsidR="00A5539B">
          <w:rPr>
            <w:noProof/>
            <w:webHidden/>
          </w:rPr>
          <w:t>11</w:t>
        </w:r>
        <w:r w:rsidR="001A4F50">
          <w:rPr>
            <w:noProof/>
            <w:webHidden/>
          </w:rPr>
          <w:fldChar w:fldCharType="end"/>
        </w:r>
      </w:hyperlink>
    </w:p>
    <w:p w14:paraId="2151642A" w14:textId="6EA210DA" w:rsidR="001A4F50" w:rsidRDefault="008362C1">
      <w:pPr>
        <w:pStyle w:val="TableofFigures"/>
        <w:tabs>
          <w:tab w:val="right" w:leader="dot" w:pos="9350"/>
        </w:tabs>
        <w:rPr>
          <w:rFonts w:asciiTheme="minorHAnsi" w:hAnsiTheme="minorHAnsi"/>
          <w:b w:val="0"/>
          <w:smallCaps w:val="0"/>
          <w:noProof/>
          <w:lang w:bidi="ar-SA"/>
        </w:rPr>
      </w:pPr>
      <w:hyperlink w:anchor="_Toc441836565" w:history="1">
        <w:r w:rsidR="001A4F50" w:rsidRPr="00C217FE">
          <w:rPr>
            <w:rStyle w:val="Hyperlink"/>
            <w:noProof/>
          </w:rPr>
          <w:t>Table 113: HES-IE Landlord and Property Manager Interviewees – Reported Health and Safety Problems at Key Project</w:t>
        </w:r>
        <w:r w:rsidR="001A4F50">
          <w:rPr>
            <w:noProof/>
            <w:webHidden/>
          </w:rPr>
          <w:tab/>
        </w:r>
        <w:r w:rsidR="001A4F50" w:rsidRPr="001A4F50">
          <w:rPr>
            <w:noProof/>
            <w:webHidden/>
          </w:rPr>
          <w:t>B-</w:t>
        </w:r>
        <w:r w:rsidR="001A4F50">
          <w:rPr>
            <w:noProof/>
            <w:webHidden/>
          </w:rPr>
          <w:fldChar w:fldCharType="begin"/>
        </w:r>
        <w:r w:rsidR="001A4F50">
          <w:rPr>
            <w:noProof/>
            <w:webHidden/>
          </w:rPr>
          <w:instrText xml:space="preserve"> PAGEREF _Toc441836565 \h </w:instrText>
        </w:r>
        <w:r w:rsidR="001A4F50">
          <w:rPr>
            <w:noProof/>
            <w:webHidden/>
          </w:rPr>
        </w:r>
        <w:r w:rsidR="001A4F50">
          <w:rPr>
            <w:noProof/>
            <w:webHidden/>
          </w:rPr>
          <w:fldChar w:fldCharType="separate"/>
        </w:r>
        <w:r w:rsidR="00A5539B">
          <w:rPr>
            <w:noProof/>
            <w:webHidden/>
          </w:rPr>
          <w:t>11</w:t>
        </w:r>
        <w:r w:rsidR="001A4F50">
          <w:rPr>
            <w:noProof/>
            <w:webHidden/>
          </w:rPr>
          <w:fldChar w:fldCharType="end"/>
        </w:r>
      </w:hyperlink>
    </w:p>
    <w:p w14:paraId="170AB1C4" w14:textId="0D661C1B" w:rsidR="00252FE7" w:rsidRPr="007C3F25" w:rsidRDefault="00866098" w:rsidP="005C78E9">
      <w:pPr>
        <w:ind w:right="720"/>
        <w:sectPr w:rsidR="00252FE7" w:rsidRPr="007C3F25" w:rsidSect="00BF32DB">
          <w:headerReference w:type="default" r:id="rId14"/>
          <w:footerReference w:type="even" r:id="rId15"/>
          <w:footerReference w:type="default" r:id="rId16"/>
          <w:headerReference w:type="first" r:id="rId17"/>
          <w:footerReference w:type="first" r:id="rId18"/>
          <w:pgSz w:w="12240" w:h="15840"/>
          <w:pgMar w:top="1440" w:right="1440" w:bottom="1440" w:left="1440" w:header="0" w:footer="0" w:gutter="0"/>
          <w:cols w:space="720"/>
          <w:titlePg/>
        </w:sectPr>
      </w:pPr>
      <w:r>
        <w:fldChar w:fldCharType="end"/>
      </w:r>
    </w:p>
    <w:bookmarkStart w:id="1" w:name="_Toc439278897"/>
    <w:bookmarkStart w:id="2" w:name="_Toc441836111"/>
    <w:bookmarkStart w:id="3" w:name="ExecutiveSummary"/>
    <w:bookmarkStart w:id="4" w:name="Headline1"/>
    <w:p w14:paraId="17DD18B2" w14:textId="77777777" w:rsidR="003F1E1D" w:rsidRDefault="003F1E1D" w:rsidP="009F706D">
      <w:pPr>
        <w:pStyle w:val="Heading1"/>
        <w:numPr>
          <w:ilvl w:val="0"/>
          <w:numId w:val="0"/>
        </w:numPr>
      </w:pPr>
      <w:r>
        <w:lastRenderedPageBreak/>
        <mc:AlternateContent>
          <mc:Choice Requires="wps">
            <w:drawing>
              <wp:anchor distT="0" distB="0" distL="114300" distR="114300" simplePos="0" relativeHeight="251660288" behindDoc="0" locked="0" layoutInCell="1" allowOverlap="1" wp14:anchorId="737D526A" wp14:editId="4FE795F2">
                <wp:simplePos x="0" y="0"/>
                <wp:positionH relativeFrom="column">
                  <wp:posOffset>-19050</wp:posOffset>
                </wp:positionH>
                <wp:positionV relativeFrom="paragraph">
                  <wp:posOffset>35560</wp:posOffset>
                </wp:positionV>
                <wp:extent cx="1143000" cy="11430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8F3464F" w14:textId="77777777" w:rsidR="00C50C96" w:rsidRPr="00691F20" w:rsidRDefault="00C50C96" w:rsidP="003F1E1D">
                            <w:pPr>
                              <w:spacing w:after="0"/>
                              <w:jc w:val="center"/>
                              <w:rPr>
                                <w:b/>
                                <w:color w:val="FFFFFF" w:themeColor="background1"/>
                                <w:sz w:val="112"/>
                                <w:szCs w:val="112"/>
                              </w:rPr>
                            </w:pPr>
                            <w:r w:rsidRPr="00691F20">
                              <w:rPr>
                                <w:b/>
                                <w:color w:val="FFFFFF" w:themeColor="background1"/>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7D526A" id="Text Box 29" o:spid="_x0000_s1027" type="#_x0000_t202" style="position:absolute;margin-left:-1.5pt;margin-top:2.8pt;width:90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JzxgIAAPEFAAAOAAAAZHJzL2Uyb0RvYy54bWysVFtv2jAUfp+0/2D5nSah9AJqqFIqpklo&#10;rdZOfTaODVEdH882EDbtv+/YSSjt9tJpL4nPOd+5X66um1qRrbCuAp3T7CSlRGgOZaVXOf32OB9c&#10;UuI80yVToEVO98LR6+nHD1c7MxFDWIMqhSVoRLvJzuR07b2ZJInja1EzdwJGaBRKsDXzSNpVUlq2&#10;Q+u1SoZpep7swJbGAhfOIfe2FdJptC+l4P5OSic8UTnF2Hz82vhdhm8yvWKTlWVmXfEuDPYPUdSs&#10;0uj0YOqWeUY2tvrDVF1xCw6kP+FQJyBlxUXMAbPJ0jfZPKyZETEXLI4zhzK5/2eWf9neW1KVOR2O&#10;KdGsxh49isaTG2gIsrA+O+MmCHswCPQN8rHPMVdnFsCfHUKSI0yr4BAd6tFIW4c/ZkpQEVuwP5Q9&#10;uOHBWjY6TVMUcZT1RLD6om6s858E1CQ8cmqxrzEEtl0430J7SPDmQFXlvFIqEna1nClLtizMwPz8&#10;4vQmpIXWX8GUDmANQa0VtxwRp6h1wyYYMz4DMkQfO/xzdnYxLC7OxoPz4iwbjLL0clAU6XBwOy/S&#10;Ih3NZ+PRza/OZa8fK9YWKdTO+b0SwarSX4XEfsRaxejDJohD/IxzoX3WWYvogJIY9HsUO3zMI+b3&#10;HuW2IqgRPYP2B+W60mDb2XgddvnchyxbfDczXd6hBL5ZNnEQIzJwllDuceYstFvrDJ9X2P4Fc/6e&#10;WVxTHBk8Pf4OP1LBLqfQvShZg/3xN37A4/aglJIdrn1O3fcNs4IS9VnjXo2z0SjciUiMsLFI2GPJ&#10;8liiN/UMcKoyPHKGx2fAe9U/pYX6CS9UEbyiiGmOvnPKve2JmW/PEd44LooiwvA2GOYX+sHwftnC&#10;eD82T8yabgc8jtIX6E8Em7xZhRYbOqSh2HiQVdyTl7p2HcC7Enehu4HhcB3TEfVyqae/AQAA//8D&#10;AFBLAwQUAAYACAAAACEA0OD7HtwAAAAIAQAADwAAAGRycy9kb3ducmV2LnhtbEyPT0/DMAzF70h8&#10;h8hI3LZ0/Nmm0nRCDMSBExsHjm7jtRWJU5psLd8e7wQ3Pz/r+feKzeSdOtEQu8AGFvMMFHEdbMeN&#10;gY/9y2wNKiZkiy4wGfihCJvy8qLA3IaR3+m0S42SEI45GmhT6nOtY92SxzgPPbF4hzB4TCKHRtsB&#10;Rwn3Tt9k2VJ77Fg+tNjTU0v11+7oDWBWbSPzs311h7d6O35/7ofFnTHXV9PjA6hEU/o7hjO+oEMp&#10;TFU4so3KGZjdSpVk4H4J6myvVqIrGday0WWh/xcofwEAAP//AwBQSwECLQAUAAYACAAAACEAtoM4&#10;kv4AAADhAQAAEwAAAAAAAAAAAAAAAAAAAAAAW0NvbnRlbnRfVHlwZXNdLnhtbFBLAQItABQABgAI&#10;AAAAIQA4/SH/1gAAAJQBAAALAAAAAAAAAAAAAAAAAC8BAABfcmVscy8ucmVsc1BLAQItABQABgAI&#10;AAAAIQCvX6JzxgIAAPEFAAAOAAAAAAAAAAAAAAAAAC4CAABkcnMvZTJvRG9jLnhtbFBLAQItABQA&#10;BgAIAAAAIQDQ4Pse3AAAAAgBAAAPAAAAAAAAAAAAAAAAACAFAABkcnMvZG93bnJldi54bWxQSwUG&#10;AAAAAAQABADzAAAAKQYAAAAA&#10;" fillcolor="#0f673b" stroked="f">
                <v:path arrowok="t"/>
                <v:textbox>
                  <w:txbxContent>
                    <w:p w14:paraId="28F3464F" w14:textId="77777777" w:rsidR="00C50C96" w:rsidRPr="00691F20" w:rsidRDefault="00C50C96" w:rsidP="003F1E1D">
                      <w:pPr>
                        <w:spacing w:after="0"/>
                        <w:jc w:val="center"/>
                        <w:rPr>
                          <w:b/>
                          <w:color w:val="FFFFFF" w:themeColor="background1"/>
                          <w:sz w:val="112"/>
                          <w:szCs w:val="112"/>
                        </w:rPr>
                      </w:pPr>
                      <w:r w:rsidRPr="00691F20">
                        <w:rPr>
                          <w:b/>
                          <w:color w:val="FFFFFF" w:themeColor="background1"/>
                          <w:sz w:val="112"/>
                          <w:szCs w:val="112"/>
                        </w:rPr>
                        <w:t>ES</w:t>
                      </w:r>
                    </w:p>
                  </w:txbxContent>
                </v:textbox>
                <w10:wrap type="square"/>
              </v:shape>
            </w:pict>
          </mc:Fallback>
        </mc:AlternateContent>
      </w:r>
      <w:r w:rsidRPr="004E1733">
        <w:t>Executive Summary</w:t>
      </w:r>
      <w:bookmarkEnd w:id="1"/>
      <w:bookmarkEnd w:id="2"/>
      <w:r w:rsidRPr="004E1733">
        <w:t xml:space="preserve"> </w:t>
      </w:r>
    </w:p>
    <w:p w14:paraId="18092FE5" w14:textId="1D6346F7" w:rsidR="003F1E1D" w:rsidRDefault="003F1E1D" w:rsidP="003F1E1D">
      <w:pPr>
        <w:rPr>
          <w:rFonts w:cs="Arial"/>
          <w:lang w:bidi="ar-SA"/>
        </w:rPr>
      </w:pPr>
      <w:r>
        <w:rPr>
          <w:rFonts w:cs="Arial"/>
          <w:lang w:bidi="ar-SA"/>
        </w:rPr>
        <w:t>NMR Group, Inc.</w:t>
      </w:r>
      <w:r w:rsidR="00E6365A">
        <w:rPr>
          <w:rFonts w:cs="Arial"/>
          <w:lang w:bidi="ar-SA"/>
        </w:rPr>
        <w:t>,</w:t>
      </w:r>
      <w:r>
        <w:rPr>
          <w:rFonts w:cs="Arial"/>
          <w:lang w:bidi="ar-SA"/>
        </w:rPr>
        <w:t xml:space="preserve"> and its partner The Cadmus Group were contracted by the Connecticut Energy Efficiency Board (EEB) to conduct a process evaluation of its Home Energy Solutions (HES) and HES Income Eligible (HES-IE) programs</w:t>
      </w:r>
      <w:r w:rsidR="00B3331B">
        <w:rPr>
          <w:rFonts w:cs="Arial"/>
          <w:lang w:bidi="ar-SA"/>
        </w:rPr>
        <w:t>—</w:t>
      </w:r>
      <w:r>
        <w:rPr>
          <w:rFonts w:cs="Arial"/>
          <w:lang w:bidi="ar-SA"/>
        </w:rPr>
        <w:t xml:space="preserve">known as the R4 Project. This evaluation included assessments of program processes, short-term persistence, net-to-gross analysis (NTG), non-energy impacts (NEIs), health and safety, </w:t>
      </w:r>
      <w:r w:rsidR="00C94256">
        <w:rPr>
          <w:rFonts w:cs="Arial"/>
          <w:lang w:bidi="ar-SA"/>
        </w:rPr>
        <w:t>contractor development</w:t>
      </w:r>
      <w:r>
        <w:rPr>
          <w:rFonts w:cs="Arial"/>
          <w:lang w:bidi="ar-SA"/>
        </w:rPr>
        <w:t xml:space="preserve">, and database and document quality. </w:t>
      </w:r>
      <w:bookmarkEnd w:id="3"/>
      <w:r>
        <w:rPr>
          <w:rFonts w:cs="Arial"/>
          <w:lang w:bidi="ar-SA"/>
        </w:rPr>
        <w:t>The EEB also contracted the evaluation team to conduct a separate study (R31), included in this report, which piloted the effectiveness of performing participant surveys addressing program processes and decision</w:t>
      </w:r>
      <w:r w:rsidR="00B3331B">
        <w:rPr>
          <w:rFonts w:cs="Arial"/>
          <w:lang w:bidi="ar-SA"/>
        </w:rPr>
        <w:t xml:space="preserve"> </w:t>
      </w:r>
      <w:r>
        <w:rPr>
          <w:rFonts w:cs="Arial"/>
          <w:lang w:bidi="ar-SA"/>
        </w:rPr>
        <w:t>making in a timeframe closer to their dates of participation.</w:t>
      </w:r>
      <w:r w:rsidRPr="00EC3BBA">
        <w:rPr>
          <w:rFonts w:cs="Arial"/>
          <w:lang w:bidi="ar-SA"/>
        </w:rPr>
        <w:t xml:space="preserve"> </w:t>
      </w:r>
      <w:r>
        <w:rPr>
          <w:rFonts w:cs="Arial"/>
          <w:lang w:bidi="ar-SA"/>
        </w:rPr>
        <w:t>The R31 stud</w:t>
      </w:r>
      <w:r w:rsidR="00B3331B">
        <w:rPr>
          <w:rFonts w:cs="Arial"/>
          <w:lang w:bidi="ar-SA"/>
        </w:rPr>
        <w:t>y</w:t>
      </w:r>
      <w:r>
        <w:rPr>
          <w:rFonts w:cs="Arial"/>
          <w:lang w:bidi="ar-SA"/>
        </w:rPr>
        <w:t xml:space="preserve"> addresses not only HES and HES-IE, but also end-user rebates obtained outside of HES. Finally, the report also includes two additional projects leveraged with R4 and R31: the R46 Project, which examined decision</w:t>
      </w:r>
      <w:r w:rsidR="00B3331B">
        <w:rPr>
          <w:rFonts w:cs="Arial"/>
          <w:lang w:bidi="ar-SA"/>
        </w:rPr>
        <w:t xml:space="preserve"> </w:t>
      </w:r>
      <w:r>
        <w:rPr>
          <w:rFonts w:cs="Arial"/>
          <w:lang w:bidi="ar-SA"/>
        </w:rPr>
        <w:t>making and financing, and the R152 Project, which assessed the impact of the Connecticut Clean Energy Communities (CCEC) program on HES participation and deeper</w:t>
      </w:r>
      <w:r w:rsidR="00EF0086">
        <w:rPr>
          <w:rFonts w:cs="Arial"/>
          <w:lang w:bidi="ar-SA"/>
        </w:rPr>
        <w:t>-</w:t>
      </w:r>
      <w:r>
        <w:rPr>
          <w:rFonts w:cs="Arial"/>
          <w:lang w:bidi="ar-SA"/>
        </w:rPr>
        <w:t>measure uptake.</w:t>
      </w:r>
    </w:p>
    <w:p w14:paraId="337F25C1" w14:textId="77777777" w:rsidR="003F1E1D" w:rsidRDefault="003F1E1D" w:rsidP="003F1E1D">
      <w:r>
        <w:t xml:space="preserve">The study included eight modules that focused on critical issues related to HES, HES-IE, rebate programs, and the CEC program. </w:t>
      </w:r>
      <w:r>
        <w:fldChar w:fldCharType="begin"/>
      </w:r>
      <w:r>
        <w:instrText xml:space="preserve"> REF _Ref439171700 \h </w:instrText>
      </w:r>
      <w:r>
        <w:fldChar w:fldCharType="separate"/>
      </w:r>
      <w:r w:rsidR="00A5539B">
        <w:t xml:space="preserve">Table </w:t>
      </w:r>
      <w:r w:rsidR="00A5539B">
        <w:rPr>
          <w:noProof/>
        </w:rPr>
        <w:t>1</w:t>
      </w:r>
      <w:r>
        <w:fldChar w:fldCharType="end"/>
      </w:r>
      <w:r>
        <w:t xml:space="preserve"> on the next page outlines the modules and their objectives and research questions, while </w:t>
      </w:r>
      <w:r>
        <w:rPr>
          <w:rFonts w:cs="Arial"/>
          <w:lang w:bidi="ar-SA"/>
        </w:rPr>
        <w:fldChar w:fldCharType="begin"/>
      </w:r>
      <w:r>
        <w:rPr>
          <w:rFonts w:cs="Arial"/>
          <w:lang w:bidi="ar-SA"/>
        </w:rPr>
        <w:instrText xml:space="preserve"> REF _Ref438721051 \h </w:instrText>
      </w:r>
      <w:r>
        <w:rPr>
          <w:rFonts w:cs="Arial"/>
          <w:lang w:bidi="ar-SA"/>
        </w:rPr>
      </w:r>
      <w:r>
        <w:rPr>
          <w:rFonts w:cs="Arial"/>
          <w:lang w:bidi="ar-SA"/>
        </w:rPr>
        <w:fldChar w:fldCharType="separate"/>
      </w:r>
      <w:r w:rsidR="00A5539B">
        <w:t xml:space="preserve">Table </w:t>
      </w:r>
      <w:r w:rsidR="00A5539B">
        <w:rPr>
          <w:noProof/>
        </w:rPr>
        <w:t>2</w:t>
      </w:r>
      <w:r>
        <w:rPr>
          <w:rFonts w:cs="Arial"/>
          <w:lang w:bidi="ar-SA"/>
        </w:rPr>
        <w:fldChar w:fldCharType="end"/>
      </w:r>
      <w:r>
        <w:rPr>
          <w:rFonts w:cs="Arial"/>
          <w:lang w:bidi="ar-SA"/>
        </w:rPr>
        <w:t xml:space="preserve"> maps each module to the research tasks designed to answer these questions.</w:t>
      </w:r>
      <w:r>
        <w:t xml:space="preserve"> </w:t>
      </w:r>
    </w:p>
    <w:p w14:paraId="2FD8347B" w14:textId="77777777" w:rsidR="003F1E1D" w:rsidRDefault="003F1E1D" w:rsidP="003F1E1D">
      <w:r>
        <w:t>While this report assumes that readers have some familiarity with four programs described in this study, brief descriptions are as follows:</w:t>
      </w:r>
    </w:p>
    <w:p w14:paraId="14622495" w14:textId="2FA02F82" w:rsidR="003F1E1D" w:rsidRDefault="003F1E1D" w:rsidP="00E44A35">
      <w:pPr>
        <w:pStyle w:val="ListParagraph"/>
        <w:numPr>
          <w:ilvl w:val="0"/>
          <w:numId w:val="34"/>
        </w:numPr>
      </w:pPr>
      <w:r w:rsidRPr="00002F5C">
        <w:rPr>
          <w:b/>
        </w:rPr>
        <w:t>Home Energy Solutions</w:t>
      </w:r>
      <w:r>
        <w:t xml:space="preserve"> is the “flagship” program funded by the Connecticut Energy Efficiency Fund (CEEF). Program vendors perform energy assessments of single</w:t>
      </w:r>
      <w:r w:rsidR="00B3331B">
        <w:t>-</w:t>
      </w:r>
      <w:r>
        <w:t>family and multifamily residences, providing “core services” measures such as efficient light bulbs, faucet aerators, showerheads, air sealing, and duct sealing for free. Vendors provide recommendations to participants on Tier II measures they could adopt to achieve deeper energy savings. These measures are usually eligible for rebates, zero</w:t>
      </w:r>
      <w:r w:rsidR="00B3331B">
        <w:t>-</w:t>
      </w:r>
      <w:r>
        <w:t xml:space="preserve"> or low-interest program financing, or both. </w:t>
      </w:r>
    </w:p>
    <w:p w14:paraId="14223010" w14:textId="5408A599" w:rsidR="003F1E1D" w:rsidRDefault="003F1E1D" w:rsidP="00E44A35">
      <w:pPr>
        <w:pStyle w:val="ListParagraph"/>
        <w:numPr>
          <w:ilvl w:val="0"/>
          <w:numId w:val="34"/>
        </w:numPr>
      </w:pPr>
      <w:r>
        <w:rPr>
          <w:b/>
        </w:rPr>
        <w:t>Home Energy Solutions – Income Eligible</w:t>
      </w:r>
      <w:r>
        <w:t xml:space="preserve"> shares many characteristics with HES</w:t>
      </w:r>
      <w:r w:rsidR="00B3331B">
        <w:t>,</w:t>
      </w:r>
      <w:r>
        <w:t xml:space="preserve"> but services are limited to low-income households. Participating households receive the same core services as in HES, but Tier II measures are generally provided for free to owner-occupants, although landlords are subject to co-pays. The list of Tier II measures differs somewhat between HES and HES-IE (e.g., HES-IE does not include central air conditioning), and HES-IE participants may simultaneously receive services from the Department of Energy’s Weatherization Assistance Program. </w:t>
      </w:r>
    </w:p>
    <w:p w14:paraId="7E9A97AC" w14:textId="77777777" w:rsidR="003F1E1D" w:rsidRDefault="003F1E1D" w:rsidP="00E44A35">
      <w:pPr>
        <w:pStyle w:val="ListParagraph"/>
        <w:numPr>
          <w:ilvl w:val="0"/>
          <w:numId w:val="34"/>
        </w:numPr>
      </w:pPr>
      <w:r>
        <w:rPr>
          <w:b/>
        </w:rPr>
        <w:t>Rebates</w:t>
      </w:r>
      <w:r>
        <w:t xml:space="preserve"> are available for some measures outside of the HES and HES-IE umbrella. For example, households could adopt central air conditioning or ductless heat pumps without going through the HES programs. Participants buy these measures on their own or through a contractor and submit forms for a rebate. The </w:t>
      </w:r>
      <w:r>
        <w:lastRenderedPageBreak/>
        <w:t>study did not examine any upstream rebate programs (e.g., those for lighting, water heating, and other measures) in which rebates go to manufacturers, retailers, or contractors.</w:t>
      </w:r>
    </w:p>
    <w:p w14:paraId="0BB994BA" w14:textId="77777777" w:rsidR="003F1E1D" w:rsidRPr="001D5176" w:rsidRDefault="003F1E1D" w:rsidP="00E44A35">
      <w:pPr>
        <w:pStyle w:val="ListParagraph"/>
        <w:numPr>
          <w:ilvl w:val="0"/>
          <w:numId w:val="34"/>
        </w:numPr>
        <w:sectPr w:rsidR="003F1E1D" w:rsidRPr="001D5176" w:rsidSect="0019527F">
          <w:headerReference w:type="default" r:id="rId19"/>
          <w:footerReference w:type="default" r:id="rId20"/>
          <w:headerReference w:type="first" r:id="rId21"/>
          <w:footerReference w:type="first" r:id="rId22"/>
          <w:pgSz w:w="12240" w:h="15840"/>
          <w:pgMar w:top="1440" w:right="1872" w:bottom="1440" w:left="1440" w:header="0" w:footer="0" w:gutter="0"/>
          <w:pgNumType w:fmt="upperRoman" w:start="1"/>
          <w:cols w:space="720"/>
          <w:titlePg/>
        </w:sectPr>
      </w:pPr>
      <w:r w:rsidRPr="001D5176">
        <w:rPr>
          <w:b/>
        </w:rPr>
        <w:t>Clean Energy Communities</w:t>
      </w:r>
      <w:r>
        <w:t xml:space="preserve"> works with community groups to promote energy efficiency and renewable energy in towns across Connecticut. Towns sign Clea</w:t>
      </w:r>
      <w:r w:rsidRPr="007C4FE0">
        <w:t>n Energy Communities Municipal Pledge</w:t>
      </w:r>
      <w:r>
        <w:t xml:space="preserve">s and engage in outreach activities that encourage energy efficiency and renewable energy in municipal buildings, residences, and small businesses. Towns earn “points” based on the number of participants and the types of measures they install. </w:t>
      </w:r>
      <w:r w:rsidRPr="001D5176">
        <w:rPr>
          <w:rFonts w:cs="Arial"/>
          <w:lang w:bidi="ar-SA"/>
        </w:rPr>
        <w:tab/>
      </w:r>
    </w:p>
    <w:p w14:paraId="698B64FB" w14:textId="77777777" w:rsidR="003F1E1D" w:rsidRDefault="003F1E1D" w:rsidP="003F1E1D">
      <w:pPr>
        <w:rPr>
          <w:rFonts w:cs="Arial"/>
          <w:lang w:bidi="ar-SA"/>
        </w:rPr>
      </w:pPr>
    </w:p>
    <w:p w14:paraId="23ADE0FB" w14:textId="2347B684" w:rsidR="003F1E1D" w:rsidRDefault="003F1E1D" w:rsidP="003F1E1D">
      <w:pPr>
        <w:pStyle w:val="Caption"/>
      </w:pPr>
      <w:bookmarkStart w:id="5" w:name="_Ref439171700"/>
      <w:bookmarkStart w:id="6" w:name="_Toc439278919"/>
      <w:bookmarkStart w:id="7" w:name="_Toc441836453"/>
      <w:r>
        <w:t xml:space="preserve">Table </w:t>
      </w:r>
      <w:fldSimple w:instr=" SEQ Table \* ARABIC ">
        <w:r w:rsidR="00A5539B">
          <w:rPr>
            <w:noProof/>
          </w:rPr>
          <w:t>1</w:t>
        </w:r>
      </w:fldSimple>
      <w:bookmarkEnd w:id="5"/>
      <w:r>
        <w:t>: Research Modules, Objectives, and Questions</w:t>
      </w:r>
      <w:bookmarkEnd w:id="6"/>
      <w:bookmarkEnd w:id="7"/>
    </w:p>
    <w:tbl>
      <w:tblPr>
        <w:tblStyle w:val="TableGrid"/>
        <w:tblW w:w="5000" w:type="pct"/>
        <w:tblLook w:val="04A0" w:firstRow="1" w:lastRow="0" w:firstColumn="1" w:lastColumn="0" w:noHBand="0" w:noVBand="1"/>
      </w:tblPr>
      <w:tblGrid>
        <w:gridCol w:w="4496"/>
        <w:gridCol w:w="8454"/>
      </w:tblGrid>
      <w:tr w:rsidR="003F1E1D" w:rsidRPr="00E6365A" w14:paraId="3378AE21" w14:textId="77777777" w:rsidTr="003F1E1D">
        <w:tc>
          <w:tcPr>
            <w:tcW w:w="1736" w:type="pct"/>
            <w:shd w:val="clear" w:color="auto" w:fill="0F673B"/>
            <w:vAlign w:val="center"/>
          </w:tcPr>
          <w:p w14:paraId="609CB0F5" w14:textId="77777777" w:rsidR="003F1E1D" w:rsidRPr="00E6365A" w:rsidRDefault="003F1E1D" w:rsidP="003F1E1D">
            <w:pPr>
              <w:spacing w:after="0"/>
              <w:jc w:val="center"/>
              <w:rPr>
                <w:b/>
                <w:color w:val="FFFFFF" w:themeColor="background1"/>
                <w:sz w:val="20"/>
              </w:rPr>
            </w:pPr>
            <w:r w:rsidRPr="00E6365A">
              <w:rPr>
                <w:b/>
                <w:color w:val="FFFFFF" w:themeColor="background1"/>
                <w:sz w:val="20"/>
              </w:rPr>
              <w:t>Module</w:t>
            </w:r>
          </w:p>
        </w:tc>
        <w:tc>
          <w:tcPr>
            <w:tcW w:w="3264" w:type="pct"/>
            <w:shd w:val="clear" w:color="auto" w:fill="0F673B"/>
            <w:vAlign w:val="center"/>
          </w:tcPr>
          <w:p w14:paraId="763D948C" w14:textId="77777777" w:rsidR="003F1E1D" w:rsidRPr="00E6365A" w:rsidRDefault="003F1E1D" w:rsidP="003F1E1D">
            <w:pPr>
              <w:spacing w:after="0"/>
              <w:jc w:val="center"/>
              <w:rPr>
                <w:b/>
                <w:color w:val="FFFFFF" w:themeColor="background1"/>
                <w:sz w:val="20"/>
              </w:rPr>
            </w:pPr>
            <w:r w:rsidRPr="00E6365A">
              <w:rPr>
                <w:b/>
                <w:color w:val="FFFFFF" w:themeColor="background1"/>
                <w:sz w:val="20"/>
              </w:rPr>
              <w:t>Major Objectives / Research Questions</w:t>
            </w:r>
          </w:p>
        </w:tc>
      </w:tr>
      <w:tr w:rsidR="003F1E1D" w:rsidRPr="00E6365A" w14:paraId="6BE512FA" w14:textId="77777777" w:rsidTr="003F1E1D">
        <w:tc>
          <w:tcPr>
            <w:tcW w:w="1736" w:type="pct"/>
            <w:vAlign w:val="center"/>
          </w:tcPr>
          <w:p w14:paraId="37BCF7CA" w14:textId="77777777" w:rsidR="003F1E1D" w:rsidRPr="00E6365A" w:rsidRDefault="003F1E1D" w:rsidP="003F1E1D">
            <w:pPr>
              <w:spacing w:after="0"/>
              <w:rPr>
                <w:sz w:val="20"/>
              </w:rPr>
            </w:pPr>
            <w:r w:rsidRPr="00E6365A">
              <w:rPr>
                <w:sz w:val="20"/>
              </w:rPr>
              <w:t>Module 1: Program Processes, Experience</w:t>
            </w:r>
          </w:p>
        </w:tc>
        <w:tc>
          <w:tcPr>
            <w:tcW w:w="3264" w:type="pct"/>
            <w:vAlign w:val="center"/>
          </w:tcPr>
          <w:p w14:paraId="677AC504" w14:textId="77777777" w:rsidR="003F1E1D" w:rsidRPr="00E6365A" w:rsidRDefault="003F1E1D" w:rsidP="003F1E1D">
            <w:pPr>
              <w:spacing w:after="0"/>
              <w:rPr>
                <w:sz w:val="20"/>
              </w:rPr>
            </w:pPr>
            <w:r w:rsidRPr="00E6365A">
              <w:rPr>
                <w:sz w:val="20"/>
              </w:rPr>
              <w:t>Program awareness, experience, satisfaction; clarity of program materials; wait time for receiving services</w:t>
            </w:r>
          </w:p>
        </w:tc>
      </w:tr>
      <w:tr w:rsidR="003F1E1D" w:rsidRPr="00E6365A" w14:paraId="713F50CE" w14:textId="77777777" w:rsidTr="003F1E1D">
        <w:tc>
          <w:tcPr>
            <w:tcW w:w="1736" w:type="pct"/>
            <w:vAlign w:val="center"/>
          </w:tcPr>
          <w:p w14:paraId="4E15E992" w14:textId="77777777" w:rsidR="003F1E1D" w:rsidRPr="00E6365A" w:rsidRDefault="003F1E1D" w:rsidP="003F1E1D">
            <w:pPr>
              <w:spacing w:after="0"/>
              <w:rPr>
                <w:sz w:val="20"/>
              </w:rPr>
            </w:pPr>
            <w:r w:rsidRPr="00E6365A">
              <w:rPr>
                <w:sz w:val="20"/>
              </w:rPr>
              <w:t>Module 2: Health and Safety</w:t>
            </w:r>
          </w:p>
        </w:tc>
        <w:tc>
          <w:tcPr>
            <w:tcW w:w="3264" w:type="pct"/>
            <w:vAlign w:val="center"/>
          </w:tcPr>
          <w:p w14:paraId="39AE5D55" w14:textId="77777777" w:rsidR="003F1E1D" w:rsidRPr="00E6365A" w:rsidRDefault="003F1E1D" w:rsidP="003F1E1D">
            <w:pPr>
              <w:spacing w:after="0"/>
              <w:rPr>
                <w:sz w:val="20"/>
              </w:rPr>
            </w:pPr>
            <w:r w:rsidRPr="00E6365A">
              <w:rPr>
                <w:sz w:val="20"/>
              </w:rPr>
              <w:t>Degree to which health and safety concerns limit services; types of concerns found; mitigation of health and safety concerns</w:t>
            </w:r>
          </w:p>
        </w:tc>
      </w:tr>
      <w:tr w:rsidR="003F1E1D" w:rsidRPr="00E6365A" w14:paraId="038A61B8" w14:textId="77777777" w:rsidTr="003F1E1D">
        <w:tc>
          <w:tcPr>
            <w:tcW w:w="1736" w:type="pct"/>
            <w:vAlign w:val="center"/>
          </w:tcPr>
          <w:p w14:paraId="250BE141" w14:textId="77777777" w:rsidR="003F1E1D" w:rsidRPr="00E6365A" w:rsidRDefault="003F1E1D" w:rsidP="003F1E1D">
            <w:pPr>
              <w:spacing w:after="0"/>
              <w:rPr>
                <w:sz w:val="20"/>
              </w:rPr>
            </w:pPr>
            <w:r w:rsidRPr="00E6365A">
              <w:rPr>
                <w:sz w:val="20"/>
              </w:rPr>
              <w:t>Module 3: Decision-making and Financing (Study R46)</w:t>
            </w:r>
          </w:p>
        </w:tc>
        <w:tc>
          <w:tcPr>
            <w:tcW w:w="3264" w:type="pct"/>
            <w:vAlign w:val="center"/>
          </w:tcPr>
          <w:p w14:paraId="53CD3C2D" w14:textId="77777777" w:rsidR="003F1E1D" w:rsidRPr="00E6365A" w:rsidRDefault="003F1E1D" w:rsidP="003F1E1D">
            <w:pPr>
              <w:spacing w:after="0"/>
              <w:rPr>
                <w:sz w:val="20"/>
              </w:rPr>
            </w:pPr>
            <w:r w:rsidRPr="00E6365A">
              <w:rPr>
                <w:sz w:val="20"/>
              </w:rPr>
              <w:t xml:space="preserve">Awareness / use of rebates, financing; role of rebates, financing in decision to install measures; ease of applying for rebates, financing; vendor experience promoting rebates, financing </w:t>
            </w:r>
          </w:p>
        </w:tc>
      </w:tr>
      <w:tr w:rsidR="003F1E1D" w:rsidRPr="00E6365A" w14:paraId="6CE059D8" w14:textId="77777777" w:rsidTr="003F1E1D">
        <w:tc>
          <w:tcPr>
            <w:tcW w:w="1736" w:type="pct"/>
            <w:vAlign w:val="center"/>
          </w:tcPr>
          <w:p w14:paraId="6ED37B60" w14:textId="77777777" w:rsidR="003F1E1D" w:rsidRPr="00E6365A" w:rsidRDefault="003F1E1D" w:rsidP="003F1E1D">
            <w:pPr>
              <w:spacing w:after="0"/>
              <w:rPr>
                <w:sz w:val="20"/>
              </w:rPr>
            </w:pPr>
            <w:r w:rsidRPr="00E6365A">
              <w:rPr>
                <w:sz w:val="20"/>
              </w:rPr>
              <w:t>Module 4: Non-energy Impacts</w:t>
            </w:r>
          </w:p>
        </w:tc>
        <w:tc>
          <w:tcPr>
            <w:tcW w:w="3264" w:type="pct"/>
            <w:vAlign w:val="center"/>
          </w:tcPr>
          <w:p w14:paraId="4231002B" w14:textId="77777777" w:rsidR="003F1E1D" w:rsidRPr="00E6365A" w:rsidRDefault="003F1E1D" w:rsidP="003F1E1D">
            <w:pPr>
              <w:spacing w:after="0"/>
              <w:rPr>
                <w:sz w:val="20"/>
              </w:rPr>
            </w:pPr>
            <w:r w:rsidRPr="00E6365A">
              <w:rPr>
                <w:sz w:val="20"/>
              </w:rPr>
              <w:t>Whether participants experience non-energy impacts; which they experience; value placed on impacts; impacts expected by non-participants; vendor discussion of impacts</w:t>
            </w:r>
          </w:p>
        </w:tc>
      </w:tr>
      <w:tr w:rsidR="003F1E1D" w:rsidRPr="00E6365A" w14:paraId="65010BE9" w14:textId="77777777" w:rsidTr="003F1E1D">
        <w:tc>
          <w:tcPr>
            <w:tcW w:w="1736" w:type="pct"/>
            <w:vAlign w:val="center"/>
          </w:tcPr>
          <w:p w14:paraId="75E3A6B5" w14:textId="77777777" w:rsidR="003F1E1D" w:rsidRPr="00E6365A" w:rsidRDefault="003F1E1D" w:rsidP="003F1E1D">
            <w:pPr>
              <w:spacing w:after="0"/>
              <w:rPr>
                <w:sz w:val="20"/>
              </w:rPr>
            </w:pPr>
            <w:r w:rsidRPr="00E6365A">
              <w:rPr>
                <w:sz w:val="20"/>
              </w:rPr>
              <w:t>Module 5: Net-to-Gross Ratios</w:t>
            </w:r>
          </w:p>
        </w:tc>
        <w:tc>
          <w:tcPr>
            <w:tcW w:w="3264" w:type="pct"/>
            <w:vAlign w:val="center"/>
          </w:tcPr>
          <w:p w14:paraId="397F5588" w14:textId="77777777" w:rsidR="003F1E1D" w:rsidRPr="00E6365A" w:rsidRDefault="003F1E1D" w:rsidP="003F1E1D">
            <w:pPr>
              <w:spacing w:after="0"/>
              <w:rPr>
                <w:sz w:val="20"/>
              </w:rPr>
            </w:pPr>
            <w:r w:rsidRPr="00E6365A">
              <w:rPr>
                <w:sz w:val="20"/>
              </w:rPr>
              <w:t>Likelihood of purchasing measures without program incentives; additional purchases made because of program experience</w:t>
            </w:r>
          </w:p>
        </w:tc>
      </w:tr>
      <w:tr w:rsidR="003F1E1D" w:rsidRPr="00E6365A" w14:paraId="1A34B4B5" w14:textId="77777777" w:rsidTr="003F1E1D">
        <w:tc>
          <w:tcPr>
            <w:tcW w:w="1736" w:type="pct"/>
            <w:vAlign w:val="center"/>
          </w:tcPr>
          <w:p w14:paraId="7432CAC0" w14:textId="77777777" w:rsidR="003F1E1D" w:rsidRPr="00E6365A" w:rsidRDefault="003F1E1D" w:rsidP="003F1E1D">
            <w:pPr>
              <w:spacing w:after="0"/>
              <w:rPr>
                <w:sz w:val="20"/>
              </w:rPr>
            </w:pPr>
            <w:r w:rsidRPr="00E6365A">
              <w:rPr>
                <w:sz w:val="20"/>
              </w:rPr>
              <w:t>Module 6: Persistence and Effective Useful Life</w:t>
            </w:r>
          </w:p>
        </w:tc>
        <w:tc>
          <w:tcPr>
            <w:tcW w:w="3264" w:type="pct"/>
            <w:vAlign w:val="center"/>
          </w:tcPr>
          <w:p w14:paraId="5B99112C" w14:textId="77777777" w:rsidR="003F1E1D" w:rsidRPr="00E6365A" w:rsidRDefault="003F1E1D" w:rsidP="003F1E1D">
            <w:pPr>
              <w:spacing w:after="0"/>
              <w:rPr>
                <w:sz w:val="20"/>
              </w:rPr>
            </w:pPr>
            <w:r w:rsidRPr="00E6365A">
              <w:rPr>
                <w:sz w:val="20"/>
              </w:rPr>
              <w:t>On-site verification of persistence of portable measures in HES-IE multifamily buildings; self-reported persistence of additional measures (via telephone); early check-in for EUL where appropriate</w:t>
            </w:r>
          </w:p>
        </w:tc>
      </w:tr>
      <w:tr w:rsidR="003F1E1D" w:rsidRPr="00E6365A" w14:paraId="043DA902" w14:textId="77777777" w:rsidTr="003F1E1D">
        <w:tc>
          <w:tcPr>
            <w:tcW w:w="1736" w:type="pct"/>
            <w:vAlign w:val="center"/>
          </w:tcPr>
          <w:p w14:paraId="7305308F" w14:textId="3D9F8B92" w:rsidR="003F1E1D" w:rsidRPr="00E6365A" w:rsidRDefault="003F1E1D" w:rsidP="00C94256">
            <w:pPr>
              <w:spacing w:after="0"/>
              <w:rPr>
                <w:sz w:val="20"/>
              </w:rPr>
            </w:pPr>
            <w:r w:rsidRPr="00E6365A">
              <w:rPr>
                <w:sz w:val="20"/>
              </w:rPr>
              <w:t xml:space="preserve">Module 7: </w:t>
            </w:r>
            <w:r w:rsidR="00C94256">
              <w:rPr>
                <w:sz w:val="20"/>
              </w:rPr>
              <w:t>Connecticut Contractor</w:t>
            </w:r>
            <w:r w:rsidRPr="00E6365A">
              <w:rPr>
                <w:sz w:val="20"/>
              </w:rPr>
              <w:t xml:space="preserve"> </w:t>
            </w:r>
            <w:r w:rsidR="00C94256">
              <w:rPr>
                <w:sz w:val="20"/>
              </w:rPr>
              <w:t>Development</w:t>
            </w:r>
          </w:p>
        </w:tc>
        <w:tc>
          <w:tcPr>
            <w:tcW w:w="3264" w:type="pct"/>
            <w:vAlign w:val="center"/>
          </w:tcPr>
          <w:p w14:paraId="2924CF9E" w14:textId="62F71F5F" w:rsidR="003F1E1D" w:rsidRPr="00E6365A" w:rsidRDefault="003F1E1D" w:rsidP="003F1E1D">
            <w:pPr>
              <w:spacing w:after="0"/>
              <w:rPr>
                <w:sz w:val="20"/>
              </w:rPr>
            </w:pPr>
            <w:r w:rsidRPr="00E6365A">
              <w:rPr>
                <w:sz w:val="20"/>
              </w:rPr>
              <w:t xml:space="preserve">Degree to which program has increased revenue, staff for </w:t>
            </w:r>
            <w:r w:rsidR="00C94256">
              <w:rPr>
                <w:sz w:val="20"/>
              </w:rPr>
              <w:t xml:space="preserve">program </w:t>
            </w:r>
            <w:r w:rsidRPr="00E6365A">
              <w:rPr>
                <w:sz w:val="20"/>
              </w:rPr>
              <w:t>vendors and energy-efficiency service providers more generally; degree of reliance on HES for work</w:t>
            </w:r>
          </w:p>
        </w:tc>
      </w:tr>
      <w:tr w:rsidR="003F1E1D" w:rsidRPr="00E6365A" w14:paraId="0A987829" w14:textId="77777777" w:rsidTr="003F1E1D">
        <w:tc>
          <w:tcPr>
            <w:tcW w:w="1736" w:type="pct"/>
            <w:vAlign w:val="center"/>
          </w:tcPr>
          <w:p w14:paraId="4C896594" w14:textId="77777777" w:rsidR="003F1E1D" w:rsidRPr="00E6365A" w:rsidRDefault="003F1E1D" w:rsidP="003F1E1D">
            <w:pPr>
              <w:spacing w:after="0"/>
              <w:rPr>
                <w:sz w:val="20"/>
              </w:rPr>
            </w:pPr>
            <w:r w:rsidRPr="00E6365A">
              <w:rPr>
                <w:sz w:val="20"/>
              </w:rPr>
              <w:t xml:space="preserve">Module 8: Clean Energy Communities </w:t>
            </w:r>
            <w:r w:rsidRPr="00E6365A">
              <w:rPr>
                <w:sz w:val="20"/>
              </w:rPr>
              <w:br/>
              <w:t>(Study R152)</w:t>
            </w:r>
          </w:p>
        </w:tc>
        <w:tc>
          <w:tcPr>
            <w:tcW w:w="3264" w:type="pct"/>
            <w:vAlign w:val="center"/>
          </w:tcPr>
          <w:p w14:paraId="4E0AACEA" w14:textId="77777777" w:rsidR="003F1E1D" w:rsidRPr="00E6365A" w:rsidRDefault="003F1E1D" w:rsidP="003F1E1D">
            <w:pPr>
              <w:spacing w:after="0"/>
              <w:rPr>
                <w:sz w:val="20"/>
              </w:rPr>
            </w:pPr>
            <w:r w:rsidRPr="00E6365A">
              <w:rPr>
                <w:sz w:val="20"/>
              </w:rPr>
              <w:t>Degree to which activities performed through the Clean Energy Communities Program induces participation in HES and uptake of deeper measures</w:t>
            </w:r>
          </w:p>
        </w:tc>
      </w:tr>
    </w:tbl>
    <w:p w14:paraId="164666A2" w14:textId="77777777" w:rsidR="003F1E1D" w:rsidRDefault="003F1E1D" w:rsidP="003F1E1D">
      <w:pPr>
        <w:rPr>
          <w:rFonts w:cs="Arial"/>
          <w:lang w:bidi="ar-SA"/>
        </w:rPr>
      </w:pPr>
    </w:p>
    <w:p w14:paraId="25DC0EFF" w14:textId="77777777" w:rsidR="003F1E1D" w:rsidRDefault="003F1E1D" w:rsidP="003F1E1D">
      <w:pPr>
        <w:keepNext/>
        <w:keepLines/>
        <w:rPr>
          <w:rFonts w:cs="Arial"/>
          <w:lang w:bidi="ar-SA"/>
        </w:rPr>
      </w:pPr>
    </w:p>
    <w:p w14:paraId="063824AE" w14:textId="4175A216" w:rsidR="003F1E1D" w:rsidRDefault="003F1E1D" w:rsidP="003F1E1D">
      <w:pPr>
        <w:pStyle w:val="Caption"/>
        <w:keepLines/>
        <w:rPr>
          <w:rFonts w:cs="Arial"/>
          <w:lang w:bidi="ar-SA"/>
        </w:rPr>
      </w:pPr>
      <w:bookmarkStart w:id="8" w:name="_Ref438721051"/>
      <w:bookmarkStart w:id="9" w:name="_Toc439278920"/>
      <w:bookmarkStart w:id="10" w:name="_Toc441836454"/>
      <w:r>
        <w:t xml:space="preserve">Table </w:t>
      </w:r>
      <w:fldSimple w:instr=" SEQ Table \* ARABIC ">
        <w:r w:rsidR="00A5539B">
          <w:rPr>
            <w:noProof/>
          </w:rPr>
          <w:t>2</w:t>
        </w:r>
      </w:fldSimple>
      <w:bookmarkEnd w:id="8"/>
      <w:r>
        <w:t>: Mapping of Study Modules and Tasks</w:t>
      </w:r>
      <w:bookmarkEnd w:id="9"/>
      <w:bookmarkEnd w:id="10"/>
    </w:p>
    <w:tbl>
      <w:tblPr>
        <w:tblStyle w:val="TableGrid"/>
        <w:tblW w:w="5000" w:type="pct"/>
        <w:tblLayout w:type="fixed"/>
        <w:tblLook w:val="04A0" w:firstRow="1" w:lastRow="0" w:firstColumn="1" w:lastColumn="0" w:noHBand="0" w:noVBand="1"/>
      </w:tblPr>
      <w:tblGrid>
        <w:gridCol w:w="2967"/>
        <w:gridCol w:w="1620"/>
        <w:gridCol w:w="1195"/>
        <w:gridCol w:w="1195"/>
        <w:gridCol w:w="1194"/>
        <w:gridCol w:w="1194"/>
        <w:gridCol w:w="1194"/>
        <w:gridCol w:w="1194"/>
        <w:gridCol w:w="1197"/>
      </w:tblGrid>
      <w:tr w:rsidR="003F1E1D" w14:paraId="6036CBA2" w14:textId="77777777" w:rsidTr="003F1E1D">
        <w:tc>
          <w:tcPr>
            <w:tcW w:w="1145" w:type="pct"/>
            <w:shd w:val="clear" w:color="auto" w:fill="0F673B"/>
            <w:vAlign w:val="center"/>
          </w:tcPr>
          <w:p w14:paraId="32E3EB19" w14:textId="77777777" w:rsidR="003F1E1D" w:rsidRPr="00EF14E5" w:rsidRDefault="003F1E1D" w:rsidP="00E6365A">
            <w:pPr>
              <w:keepNext/>
              <w:keepLines/>
              <w:spacing w:after="0"/>
              <w:rPr>
                <w:rFonts w:cs="Arial"/>
                <w:b/>
                <w:color w:val="FFFFFF" w:themeColor="background1"/>
                <w:sz w:val="16"/>
                <w:szCs w:val="16"/>
                <w:lang w:bidi="ar-SA"/>
              </w:rPr>
            </w:pPr>
          </w:p>
        </w:tc>
        <w:tc>
          <w:tcPr>
            <w:tcW w:w="625" w:type="pct"/>
            <w:shd w:val="clear" w:color="auto" w:fill="0F673B"/>
            <w:vAlign w:val="center"/>
          </w:tcPr>
          <w:p w14:paraId="6CBEE749" w14:textId="77777777" w:rsidR="003F1E1D" w:rsidRPr="00EF14E5" w:rsidRDefault="003F1E1D" w:rsidP="00E6365A">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1: Participant and Non-participant Surveys</w:t>
            </w:r>
          </w:p>
        </w:tc>
        <w:tc>
          <w:tcPr>
            <w:tcW w:w="461" w:type="pct"/>
            <w:shd w:val="clear" w:color="auto" w:fill="0F673B"/>
            <w:vAlign w:val="center"/>
          </w:tcPr>
          <w:p w14:paraId="72BBC71D" w14:textId="77777777" w:rsidR="003F1E1D" w:rsidRPr="00EF14E5" w:rsidRDefault="003F1E1D" w:rsidP="00E6365A">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2: HES-IE Multifamily Landlord Interviews</w:t>
            </w:r>
          </w:p>
        </w:tc>
        <w:tc>
          <w:tcPr>
            <w:tcW w:w="461" w:type="pct"/>
            <w:shd w:val="clear" w:color="auto" w:fill="0F673B"/>
            <w:vAlign w:val="center"/>
          </w:tcPr>
          <w:p w14:paraId="28D29D72" w14:textId="77777777" w:rsidR="003F1E1D" w:rsidRPr="00EF14E5" w:rsidRDefault="003F1E1D" w:rsidP="00E6365A">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3: On-site Visits</w:t>
            </w:r>
          </w:p>
        </w:tc>
        <w:tc>
          <w:tcPr>
            <w:tcW w:w="461" w:type="pct"/>
            <w:shd w:val="clear" w:color="auto" w:fill="0F673B"/>
            <w:vAlign w:val="center"/>
          </w:tcPr>
          <w:p w14:paraId="32EEE645" w14:textId="77777777" w:rsidR="003F1E1D" w:rsidRPr="00EF14E5" w:rsidRDefault="003F1E1D" w:rsidP="00E6365A">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4: Program database review</w:t>
            </w:r>
          </w:p>
        </w:tc>
        <w:tc>
          <w:tcPr>
            <w:tcW w:w="461" w:type="pct"/>
            <w:shd w:val="clear" w:color="auto" w:fill="0F673B"/>
            <w:vAlign w:val="center"/>
          </w:tcPr>
          <w:p w14:paraId="1204C654" w14:textId="77777777" w:rsidR="003F1E1D" w:rsidRPr="00EF14E5" w:rsidRDefault="003F1E1D" w:rsidP="00E6365A">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5: Program document review</w:t>
            </w:r>
          </w:p>
        </w:tc>
        <w:tc>
          <w:tcPr>
            <w:tcW w:w="461" w:type="pct"/>
            <w:shd w:val="clear" w:color="auto" w:fill="0F673B"/>
            <w:vAlign w:val="center"/>
          </w:tcPr>
          <w:p w14:paraId="5C392F26" w14:textId="77777777" w:rsidR="003F1E1D" w:rsidRPr="00EF14E5" w:rsidRDefault="003F1E1D" w:rsidP="00E6365A">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6: Bench</w:t>
            </w:r>
            <w:r>
              <w:rPr>
                <w:rFonts w:cs="Arial"/>
                <w:b/>
                <w:color w:val="FFFFFF" w:themeColor="background1"/>
                <w:sz w:val="16"/>
                <w:szCs w:val="16"/>
                <w:lang w:bidi="ar-SA"/>
              </w:rPr>
              <w:t>-</w:t>
            </w:r>
            <w:r w:rsidRPr="00EF14E5">
              <w:rPr>
                <w:rFonts w:cs="Arial"/>
                <w:b/>
                <w:color w:val="FFFFFF" w:themeColor="background1"/>
                <w:sz w:val="16"/>
                <w:szCs w:val="16"/>
                <w:lang w:bidi="ar-SA"/>
              </w:rPr>
              <w:t>marking</w:t>
            </w:r>
          </w:p>
        </w:tc>
        <w:tc>
          <w:tcPr>
            <w:tcW w:w="461" w:type="pct"/>
            <w:shd w:val="clear" w:color="auto" w:fill="0F673B"/>
            <w:vAlign w:val="center"/>
          </w:tcPr>
          <w:p w14:paraId="18D2AC35" w14:textId="77777777" w:rsidR="003F1E1D" w:rsidRPr="00EF14E5" w:rsidRDefault="003F1E1D" w:rsidP="00E6365A">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7: Vendor Interviews</w:t>
            </w:r>
          </w:p>
        </w:tc>
        <w:tc>
          <w:tcPr>
            <w:tcW w:w="462" w:type="pct"/>
            <w:shd w:val="clear" w:color="auto" w:fill="0F673B"/>
            <w:vAlign w:val="center"/>
          </w:tcPr>
          <w:p w14:paraId="65253A34" w14:textId="77777777" w:rsidR="003F1E1D" w:rsidRPr="00EF14E5" w:rsidRDefault="003F1E1D" w:rsidP="00E6365A">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8: CCEC in-depth interviews and database analysis</w:t>
            </w:r>
          </w:p>
        </w:tc>
      </w:tr>
      <w:tr w:rsidR="003F1E1D" w14:paraId="10C2EA93" w14:textId="77777777" w:rsidTr="003F1E1D">
        <w:tc>
          <w:tcPr>
            <w:tcW w:w="1145" w:type="pct"/>
            <w:shd w:val="clear" w:color="auto" w:fill="auto"/>
            <w:vAlign w:val="center"/>
          </w:tcPr>
          <w:p w14:paraId="312EF186" w14:textId="77777777" w:rsidR="003F1E1D" w:rsidRPr="00967501" w:rsidRDefault="003F1E1D" w:rsidP="00E6365A">
            <w:pPr>
              <w:keepNext/>
              <w:keepLines/>
              <w:spacing w:after="0"/>
              <w:rPr>
                <w:rFonts w:cs="Arial"/>
                <w:i/>
                <w:sz w:val="16"/>
                <w:szCs w:val="16"/>
                <w:lang w:bidi="ar-SA"/>
              </w:rPr>
            </w:pPr>
            <w:r w:rsidRPr="00967501">
              <w:rPr>
                <w:rFonts w:cs="Arial"/>
                <w:i/>
                <w:sz w:val="16"/>
                <w:szCs w:val="16"/>
                <w:lang w:bidi="ar-SA"/>
              </w:rPr>
              <w:t>Sample Size</w:t>
            </w:r>
          </w:p>
        </w:tc>
        <w:tc>
          <w:tcPr>
            <w:tcW w:w="625" w:type="pct"/>
            <w:shd w:val="clear" w:color="auto" w:fill="auto"/>
            <w:vAlign w:val="center"/>
          </w:tcPr>
          <w:p w14:paraId="70F47C31" w14:textId="77777777" w:rsidR="003F1E1D" w:rsidRPr="00967501" w:rsidRDefault="003F1E1D" w:rsidP="00E6365A">
            <w:pPr>
              <w:keepNext/>
              <w:keepLines/>
              <w:spacing w:after="0"/>
              <w:jc w:val="center"/>
              <w:rPr>
                <w:rFonts w:cs="Arial"/>
                <w:i/>
                <w:sz w:val="16"/>
                <w:szCs w:val="16"/>
                <w:lang w:bidi="ar-SA"/>
              </w:rPr>
            </w:pPr>
            <w:r w:rsidRPr="00967501">
              <w:rPr>
                <w:rFonts w:cs="Arial"/>
                <w:i/>
                <w:sz w:val="16"/>
                <w:szCs w:val="16"/>
                <w:lang w:bidi="ar-SA"/>
              </w:rPr>
              <w:t>R4 Parts = 833</w:t>
            </w:r>
          </w:p>
          <w:p w14:paraId="6E4D4DD2" w14:textId="77777777" w:rsidR="003F1E1D" w:rsidRPr="00967501" w:rsidRDefault="003F1E1D" w:rsidP="00E6365A">
            <w:pPr>
              <w:keepNext/>
              <w:keepLines/>
              <w:spacing w:after="0"/>
              <w:jc w:val="center"/>
              <w:rPr>
                <w:rFonts w:cs="Arial"/>
                <w:i/>
                <w:sz w:val="16"/>
                <w:szCs w:val="16"/>
                <w:lang w:bidi="ar-SA"/>
              </w:rPr>
            </w:pPr>
            <w:r w:rsidRPr="00967501">
              <w:rPr>
                <w:rFonts w:cs="Arial"/>
                <w:i/>
                <w:sz w:val="16"/>
                <w:szCs w:val="16"/>
                <w:lang w:bidi="ar-SA"/>
              </w:rPr>
              <w:t>R31 Parts = 299</w:t>
            </w:r>
          </w:p>
          <w:p w14:paraId="26AF7264" w14:textId="77777777" w:rsidR="003F1E1D" w:rsidRPr="00967501" w:rsidRDefault="003F1E1D" w:rsidP="00E6365A">
            <w:pPr>
              <w:keepNext/>
              <w:keepLines/>
              <w:spacing w:after="0"/>
              <w:jc w:val="center"/>
              <w:rPr>
                <w:rFonts w:cs="Arial"/>
                <w:i/>
                <w:sz w:val="16"/>
                <w:szCs w:val="16"/>
                <w:lang w:bidi="ar-SA"/>
              </w:rPr>
            </w:pPr>
            <w:r w:rsidRPr="00967501">
              <w:rPr>
                <w:rFonts w:cs="Arial"/>
                <w:i/>
                <w:sz w:val="16"/>
                <w:szCs w:val="16"/>
                <w:lang w:bidi="ar-SA"/>
              </w:rPr>
              <w:t>R4 Non-parts = 238</w:t>
            </w:r>
          </w:p>
        </w:tc>
        <w:tc>
          <w:tcPr>
            <w:tcW w:w="461" w:type="pct"/>
            <w:shd w:val="clear" w:color="auto" w:fill="auto"/>
            <w:vAlign w:val="center"/>
          </w:tcPr>
          <w:p w14:paraId="33C43EF8" w14:textId="77777777" w:rsidR="003F1E1D" w:rsidRPr="00967501" w:rsidRDefault="003F1E1D" w:rsidP="00E6365A">
            <w:pPr>
              <w:keepNext/>
              <w:keepLines/>
              <w:spacing w:after="0"/>
              <w:jc w:val="center"/>
              <w:rPr>
                <w:rFonts w:cs="Arial"/>
                <w:i/>
                <w:sz w:val="16"/>
                <w:szCs w:val="16"/>
                <w:lang w:bidi="ar-SA"/>
              </w:rPr>
            </w:pPr>
            <w:r w:rsidRPr="00967501">
              <w:rPr>
                <w:rFonts w:cs="Arial"/>
                <w:i/>
                <w:sz w:val="16"/>
                <w:szCs w:val="16"/>
                <w:lang w:bidi="ar-SA"/>
              </w:rPr>
              <w:t>30</w:t>
            </w:r>
          </w:p>
        </w:tc>
        <w:tc>
          <w:tcPr>
            <w:tcW w:w="461" w:type="pct"/>
            <w:shd w:val="clear" w:color="auto" w:fill="auto"/>
            <w:vAlign w:val="center"/>
          </w:tcPr>
          <w:p w14:paraId="0AB0855E" w14:textId="77777777" w:rsidR="003F1E1D" w:rsidRPr="00967501" w:rsidRDefault="003F1E1D" w:rsidP="00E6365A">
            <w:pPr>
              <w:keepNext/>
              <w:keepLines/>
              <w:spacing w:after="0"/>
              <w:jc w:val="center"/>
              <w:rPr>
                <w:rFonts w:cs="Arial"/>
                <w:i/>
                <w:sz w:val="16"/>
                <w:szCs w:val="16"/>
                <w:lang w:bidi="ar-SA"/>
              </w:rPr>
            </w:pPr>
            <w:r w:rsidRPr="00967501">
              <w:rPr>
                <w:rFonts w:cs="Arial"/>
                <w:i/>
                <w:sz w:val="16"/>
                <w:szCs w:val="16"/>
                <w:lang w:bidi="ar-SA"/>
              </w:rPr>
              <w:t>Sites = 13</w:t>
            </w:r>
          </w:p>
          <w:p w14:paraId="30F90F63" w14:textId="77777777" w:rsidR="003F1E1D" w:rsidRPr="00967501" w:rsidRDefault="003F1E1D" w:rsidP="00E6365A">
            <w:pPr>
              <w:keepNext/>
              <w:keepLines/>
              <w:spacing w:after="0"/>
              <w:jc w:val="center"/>
              <w:rPr>
                <w:rFonts w:cs="Arial"/>
                <w:i/>
                <w:sz w:val="16"/>
                <w:szCs w:val="16"/>
                <w:lang w:bidi="ar-SA"/>
              </w:rPr>
            </w:pPr>
            <w:r w:rsidRPr="00967501">
              <w:rPr>
                <w:rFonts w:cs="Arial"/>
                <w:i/>
                <w:sz w:val="16"/>
                <w:szCs w:val="16"/>
                <w:lang w:bidi="ar-SA"/>
              </w:rPr>
              <w:t>Units = 86</w:t>
            </w:r>
          </w:p>
        </w:tc>
        <w:tc>
          <w:tcPr>
            <w:tcW w:w="461" w:type="pct"/>
            <w:shd w:val="clear" w:color="auto" w:fill="auto"/>
            <w:vAlign w:val="center"/>
          </w:tcPr>
          <w:p w14:paraId="5DD01132" w14:textId="77777777" w:rsidR="003F1E1D" w:rsidRPr="00967501" w:rsidRDefault="003F1E1D" w:rsidP="00E6365A">
            <w:pPr>
              <w:keepNext/>
              <w:keepLines/>
              <w:spacing w:after="0"/>
              <w:jc w:val="center"/>
              <w:rPr>
                <w:rFonts w:cs="Arial"/>
                <w:i/>
                <w:sz w:val="16"/>
                <w:szCs w:val="16"/>
                <w:lang w:bidi="ar-SA"/>
              </w:rPr>
            </w:pPr>
            <w:r w:rsidRPr="00967501">
              <w:rPr>
                <w:rFonts w:cs="Arial"/>
                <w:i/>
                <w:sz w:val="16"/>
                <w:szCs w:val="16"/>
                <w:lang w:bidi="ar-SA"/>
              </w:rPr>
              <w:t>N/A</w:t>
            </w:r>
          </w:p>
        </w:tc>
        <w:tc>
          <w:tcPr>
            <w:tcW w:w="461" w:type="pct"/>
            <w:shd w:val="clear" w:color="auto" w:fill="auto"/>
            <w:vAlign w:val="center"/>
          </w:tcPr>
          <w:p w14:paraId="123088E7" w14:textId="77777777" w:rsidR="003F1E1D" w:rsidRPr="00967501" w:rsidRDefault="003F1E1D" w:rsidP="00E6365A">
            <w:pPr>
              <w:keepNext/>
              <w:keepLines/>
              <w:spacing w:after="0"/>
              <w:jc w:val="center"/>
              <w:rPr>
                <w:rFonts w:cs="Arial"/>
                <w:i/>
                <w:sz w:val="16"/>
                <w:szCs w:val="16"/>
                <w:lang w:bidi="ar-SA"/>
              </w:rPr>
            </w:pPr>
            <w:r w:rsidRPr="00967501">
              <w:rPr>
                <w:rFonts w:cs="Arial"/>
                <w:i/>
                <w:sz w:val="16"/>
                <w:szCs w:val="16"/>
                <w:lang w:bidi="ar-SA"/>
              </w:rPr>
              <w:t>N/A</w:t>
            </w:r>
          </w:p>
        </w:tc>
        <w:tc>
          <w:tcPr>
            <w:tcW w:w="461" w:type="pct"/>
            <w:shd w:val="clear" w:color="auto" w:fill="auto"/>
            <w:vAlign w:val="center"/>
          </w:tcPr>
          <w:p w14:paraId="6B00C24F" w14:textId="77777777" w:rsidR="003F1E1D" w:rsidRPr="00967501" w:rsidRDefault="003F1E1D" w:rsidP="00E6365A">
            <w:pPr>
              <w:keepNext/>
              <w:keepLines/>
              <w:spacing w:after="0"/>
              <w:jc w:val="center"/>
              <w:rPr>
                <w:rFonts w:cs="Arial"/>
                <w:i/>
                <w:sz w:val="16"/>
                <w:szCs w:val="16"/>
                <w:lang w:bidi="ar-SA"/>
              </w:rPr>
            </w:pPr>
            <w:r w:rsidRPr="00967501">
              <w:rPr>
                <w:rFonts w:cs="Arial"/>
                <w:i/>
                <w:sz w:val="16"/>
                <w:szCs w:val="16"/>
                <w:lang w:bidi="ar-SA"/>
              </w:rPr>
              <w:t>N/A</w:t>
            </w:r>
          </w:p>
        </w:tc>
        <w:tc>
          <w:tcPr>
            <w:tcW w:w="461" w:type="pct"/>
            <w:shd w:val="clear" w:color="auto" w:fill="auto"/>
            <w:vAlign w:val="center"/>
          </w:tcPr>
          <w:p w14:paraId="172B39FA" w14:textId="77777777" w:rsidR="003F1E1D" w:rsidRPr="00967501" w:rsidRDefault="003F1E1D" w:rsidP="00E6365A">
            <w:pPr>
              <w:keepNext/>
              <w:keepLines/>
              <w:spacing w:after="0"/>
              <w:jc w:val="center"/>
              <w:rPr>
                <w:rFonts w:cs="Arial"/>
                <w:i/>
                <w:sz w:val="16"/>
                <w:szCs w:val="16"/>
                <w:lang w:bidi="ar-SA"/>
              </w:rPr>
            </w:pPr>
            <w:r w:rsidRPr="00967501">
              <w:rPr>
                <w:rFonts w:cs="Arial"/>
                <w:i/>
                <w:sz w:val="16"/>
                <w:szCs w:val="16"/>
                <w:lang w:bidi="ar-SA"/>
              </w:rPr>
              <w:t>23</w:t>
            </w:r>
          </w:p>
        </w:tc>
        <w:tc>
          <w:tcPr>
            <w:tcW w:w="462" w:type="pct"/>
            <w:shd w:val="clear" w:color="auto" w:fill="auto"/>
            <w:vAlign w:val="center"/>
          </w:tcPr>
          <w:p w14:paraId="705BE73C" w14:textId="77777777" w:rsidR="003F1E1D" w:rsidRPr="00967501" w:rsidRDefault="003F1E1D" w:rsidP="00E6365A">
            <w:pPr>
              <w:keepNext/>
              <w:keepLines/>
              <w:spacing w:after="0"/>
              <w:jc w:val="center"/>
              <w:rPr>
                <w:rFonts w:cs="Arial"/>
                <w:i/>
                <w:sz w:val="16"/>
                <w:szCs w:val="16"/>
                <w:lang w:bidi="ar-SA"/>
              </w:rPr>
            </w:pPr>
            <w:r w:rsidRPr="00967501">
              <w:rPr>
                <w:rFonts w:cs="Arial"/>
                <w:i/>
                <w:sz w:val="16"/>
                <w:szCs w:val="16"/>
                <w:lang w:bidi="ar-SA"/>
              </w:rPr>
              <w:t>6</w:t>
            </w:r>
          </w:p>
        </w:tc>
      </w:tr>
      <w:tr w:rsidR="003F1E1D" w14:paraId="4EF6290A" w14:textId="77777777" w:rsidTr="003F1E1D">
        <w:tc>
          <w:tcPr>
            <w:tcW w:w="1145" w:type="pct"/>
            <w:vAlign w:val="center"/>
          </w:tcPr>
          <w:p w14:paraId="20ADD3F5" w14:textId="77777777" w:rsidR="003F1E1D" w:rsidRPr="007843CA" w:rsidRDefault="003F1E1D" w:rsidP="00E6365A">
            <w:pPr>
              <w:keepNext/>
              <w:keepLines/>
              <w:spacing w:after="0"/>
              <w:rPr>
                <w:rFonts w:cs="Arial"/>
                <w:sz w:val="16"/>
                <w:szCs w:val="16"/>
                <w:lang w:bidi="ar-SA"/>
              </w:rPr>
            </w:pPr>
            <w:r w:rsidRPr="007843CA">
              <w:rPr>
                <w:rFonts w:cs="Arial"/>
                <w:sz w:val="16"/>
                <w:szCs w:val="16"/>
                <w:lang w:bidi="ar-SA"/>
              </w:rPr>
              <w:t>Module 1</w:t>
            </w:r>
            <w:r>
              <w:rPr>
                <w:rFonts w:cs="Arial"/>
                <w:sz w:val="16"/>
                <w:szCs w:val="16"/>
                <w:lang w:bidi="ar-SA"/>
              </w:rPr>
              <w:t>: Process and Experience</w:t>
            </w:r>
          </w:p>
        </w:tc>
        <w:tc>
          <w:tcPr>
            <w:tcW w:w="625" w:type="pct"/>
            <w:vAlign w:val="center"/>
          </w:tcPr>
          <w:p w14:paraId="47A92D94"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40465CDC"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66653272"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534D270A"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51DF8C7D"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081D79CB"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6DD6272D" w14:textId="77777777" w:rsidR="003F1E1D" w:rsidRPr="00D568A5" w:rsidRDefault="003F1E1D" w:rsidP="00E6365A">
            <w:pPr>
              <w:keepNext/>
              <w:keepLines/>
              <w:spacing w:after="0"/>
              <w:jc w:val="center"/>
              <w:rPr>
                <w:rFonts w:cs="Arial"/>
                <w:b/>
                <w:sz w:val="16"/>
                <w:szCs w:val="16"/>
                <w:lang w:bidi="ar-SA"/>
              </w:rPr>
            </w:pPr>
          </w:p>
        </w:tc>
        <w:tc>
          <w:tcPr>
            <w:tcW w:w="462" w:type="pct"/>
            <w:vAlign w:val="center"/>
          </w:tcPr>
          <w:p w14:paraId="4BA9DFA9" w14:textId="77777777" w:rsidR="003F1E1D" w:rsidRPr="00D568A5" w:rsidRDefault="003F1E1D" w:rsidP="00E6365A">
            <w:pPr>
              <w:keepNext/>
              <w:keepLines/>
              <w:spacing w:after="0"/>
              <w:jc w:val="center"/>
              <w:rPr>
                <w:rFonts w:cs="Arial"/>
                <w:b/>
                <w:sz w:val="16"/>
                <w:szCs w:val="16"/>
                <w:lang w:bidi="ar-SA"/>
              </w:rPr>
            </w:pPr>
          </w:p>
        </w:tc>
      </w:tr>
      <w:tr w:rsidR="003F1E1D" w14:paraId="43C4A6DB" w14:textId="77777777" w:rsidTr="003F1E1D">
        <w:tc>
          <w:tcPr>
            <w:tcW w:w="1145" w:type="pct"/>
            <w:vAlign w:val="center"/>
          </w:tcPr>
          <w:p w14:paraId="54914BE2" w14:textId="77777777" w:rsidR="003F1E1D" w:rsidRPr="007843CA" w:rsidRDefault="003F1E1D" w:rsidP="00E6365A">
            <w:pPr>
              <w:keepNext/>
              <w:keepLines/>
              <w:spacing w:after="0"/>
              <w:rPr>
                <w:rFonts w:cs="Arial"/>
                <w:sz w:val="16"/>
                <w:szCs w:val="16"/>
                <w:lang w:bidi="ar-SA"/>
              </w:rPr>
            </w:pPr>
            <w:r w:rsidRPr="007843CA">
              <w:rPr>
                <w:rFonts w:cs="Arial"/>
                <w:sz w:val="16"/>
                <w:szCs w:val="16"/>
                <w:lang w:bidi="ar-SA"/>
              </w:rPr>
              <w:t>Module 2</w:t>
            </w:r>
            <w:r>
              <w:rPr>
                <w:rFonts w:cs="Arial"/>
                <w:sz w:val="16"/>
                <w:szCs w:val="16"/>
                <w:lang w:bidi="ar-SA"/>
              </w:rPr>
              <w:t>: Health &amp; Safety</w:t>
            </w:r>
          </w:p>
        </w:tc>
        <w:tc>
          <w:tcPr>
            <w:tcW w:w="625" w:type="pct"/>
            <w:vAlign w:val="center"/>
          </w:tcPr>
          <w:p w14:paraId="6519027A"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0B80F94F"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6DE91042"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21219589"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20726F48"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6123CDB5"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35978D91"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2" w:type="pct"/>
            <w:vAlign w:val="center"/>
          </w:tcPr>
          <w:p w14:paraId="121ED456" w14:textId="77777777" w:rsidR="003F1E1D" w:rsidRPr="00D568A5" w:rsidRDefault="003F1E1D" w:rsidP="00E6365A">
            <w:pPr>
              <w:keepNext/>
              <w:keepLines/>
              <w:spacing w:after="0"/>
              <w:jc w:val="center"/>
              <w:rPr>
                <w:rFonts w:cs="Arial"/>
                <w:b/>
                <w:sz w:val="16"/>
                <w:szCs w:val="16"/>
                <w:lang w:bidi="ar-SA"/>
              </w:rPr>
            </w:pPr>
          </w:p>
        </w:tc>
      </w:tr>
      <w:tr w:rsidR="003F1E1D" w14:paraId="2E4621E1" w14:textId="77777777" w:rsidTr="003F1E1D">
        <w:tc>
          <w:tcPr>
            <w:tcW w:w="1145" w:type="pct"/>
            <w:vAlign w:val="center"/>
          </w:tcPr>
          <w:p w14:paraId="6A420190" w14:textId="77777777" w:rsidR="003F1E1D" w:rsidRPr="007843CA" w:rsidRDefault="003F1E1D" w:rsidP="00E6365A">
            <w:pPr>
              <w:keepNext/>
              <w:keepLines/>
              <w:spacing w:after="0"/>
              <w:rPr>
                <w:rFonts w:cs="Arial"/>
                <w:sz w:val="16"/>
                <w:szCs w:val="16"/>
                <w:lang w:bidi="ar-SA"/>
              </w:rPr>
            </w:pPr>
            <w:r w:rsidRPr="007843CA">
              <w:rPr>
                <w:rFonts w:cs="Arial"/>
                <w:sz w:val="16"/>
                <w:szCs w:val="16"/>
                <w:lang w:bidi="ar-SA"/>
              </w:rPr>
              <w:t>Module 3</w:t>
            </w:r>
            <w:r>
              <w:rPr>
                <w:rFonts w:cs="Arial"/>
                <w:sz w:val="16"/>
                <w:szCs w:val="16"/>
                <w:lang w:bidi="ar-SA"/>
              </w:rPr>
              <w:t>: Decision-making, Financing</w:t>
            </w:r>
          </w:p>
        </w:tc>
        <w:tc>
          <w:tcPr>
            <w:tcW w:w="625" w:type="pct"/>
            <w:vAlign w:val="center"/>
          </w:tcPr>
          <w:p w14:paraId="0142E1A2"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7DD6C20A"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32DEF0B2"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2DC4B3A8"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6E2D0972"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50D05D50"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6498AC7D"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2" w:type="pct"/>
            <w:vAlign w:val="center"/>
          </w:tcPr>
          <w:p w14:paraId="501E1CDD" w14:textId="77777777" w:rsidR="003F1E1D" w:rsidRPr="00D568A5" w:rsidRDefault="003F1E1D" w:rsidP="00E6365A">
            <w:pPr>
              <w:keepNext/>
              <w:keepLines/>
              <w:spacing w:after="0"/>
              <w:jc w:val="center"/>
              <w:rPr>
                <w:rFonts w:cs="Arial"/>
                <w:b/>
                <w:sz w:val="16"/>
                <w:szCs w:val="16"/>
                <w:lang w:bidi="ar-SA"/>
              </w:rPr>
            </w:pPr>
          </w:p>
        </w:tc>
      </w:tr>
      <w:tr w:rsidR="003F1E1D" w14:paraId="75B5280D" w14:textId="77777777" w:rsidTr="003F1E1D">
        <w:tc>
          <w:tcPr>
            <w:tcW w:w="1145" w:type="pct"/>
            <w:vAlign w:val="center"/>
          </w:tcPr>
          <w:p w14:paraId="538E752D" w14:textId="77777777" w:rsidR="003F1E1D" w:rsidRPr="007843CA" w:rsidRDefault="003F1E1D" w:rsidP="00E6365A">
            <w:pPr>
              <w:keepNext/>
              <w:keepLines/>
              <w:spacing w:after="0"/>
              <w:rPr>
                <w:rFonts w:cs="Arial"/>
                <w:sz w:val="16"/>
                <w:szCs w:val="16"/>
                <w:lang w:bidi="ar-SA"/>
              </w:rPr>
            </w:pPr>
            <w:r w:rsidRPr="007843CA">
              <w:rPr>
                <w:rFonts w:cs="Arial"/>
                <w:sz w:val="16"/>
                <w:szCs w:val="16"/>
                <w:lang w:bidi="ar-SA"/>
              </w:rPr>
              <w:t>Module 4</w:t>
            </w:r>
            <w:r>
              <w:rPr>
                <w:rFonts w:cs="Arial"/>
                <w:sz w:val="16"/>
                <w:szCs w:val="16"/>
                <w:lang w:bidi="ar-SA"/>
              </w:rPr>
              <w:t>: Non-energy Impacts</w:t>
            </w:r>
          </w:p>
        </w:tc>
        <w:tc>
          <w:tcPr>
            <w:tcW w:w="625" w:type="pct"/>
            <w:vAlign w:val="center"/>
          </w:tcPr>
          <w:p w14:paraId="1B322148"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6D338A24"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6D476FC0"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68970F82"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063AEAB0"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1D4A0A1A"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3C7248B5"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2" w:type="pct"/>
            <w:vAlign w:val="center"/>
          </w:tcPr>
          <w:p w14:paraId="075C299D" w14:textId="77777777" w:rsidR="003F1E1D" w:rsidRPr="00D568A5" w:rsidRDefault="003F1E1D" w:rsidP="00E6365A">
            <w:pPr>
              <w:keepNext/>
              <w:keepLines/>
              <w:spacing w:after="0"/>
              <w:jc w:val="center"/>
              <w:rPr>
                <w:rFonts w:cs="Arial"/>
                <w:b/>
                <w:sz w:val="16"/>
                <w:szCs w:val="16"/>
                <w:lang w:bidi="ar-SA"/>
              </w:rPr>
            </w:pPr>
          </w:p>
        </w:tc>
      </w:tr>
      <w:tr w:rsidR="003F1E1D" w14:paraId="607C3344" w14:textId="77777777" w:rsidTr="003F1E1D">
        <w:tc>
          <w:tcPr>
            <w:tcW w:w="1145" w:type="pct"/>
            <w:vAlign w:val="center"/>
          </w:tcPr>
          <w:p w14:paraId="41CE6785" w14:textId="77777777" w:rsidR="003F1E1D" w:rsidRPr="007843CA" w:rsidRDefault="003F1E1D" w:rsidP="00E6365A">
            <w:pPr>
              <w:keepNext/>
              <w:keepLines/>
              <w:spacing w:after="0"/>
              <w:rPr>
                <w:rFonts w:cs="Arial"/>
                <w:sz w:val="16"/>
                <w:szCs w:val="16"/>
                <w:lang w:bidi="ar-SA"/>
              </w:rPr>
            </w:pPr>
            <w:r w:rsidRPr="007843CA">
              <w:rPr>
                <w:rFonts w:cs="Arial"/>
                <w:sz w:val="16"/>
                <w:szCs w:val="16"/>
                <w:lang w:bidi="ar-SA"/>
              </w:rPr>
              <w:t>Module 5</w:t>
            </w:r>
            <w:r>
              <w:rPr>
                <w:rFonts w:cs="Arial"/>
                <w:sz w:val="16"/>
                <w:szCs w:val="16"/>
                <w:lang w:bidi="ar-SA"/>
              </w:rPr>
              <w:t>: Net-to-Gross</w:t>
            </w:r>
          </w:p>
        </w:tc>
        <w:tc>
          <w:tcPr>
            <w:tcW w:w="625" w:type="pct"/>
            <w:vAlign w:val="center"/>
          </w:tcPr>
          <w:p w14:paraId="26662944"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3849E846"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0660A5B7"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44C2209E"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666A1DA5"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10003164"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727372C3" w14:textId="77777777" w:rsidR="003F1E1D" w:rsidRPr="00D568A5" w:rsidRDefault="003F1E1D" w:rsidP="00E6365A">
            <w:pPr>
              <w:keepNext/>
              <w:keepLines/>
              <w:spacing w:after="0"/>
              <w:jc w:val="center"/>
              <w:rPr>
                <w:rFonts w:cs="Arial"/>
                <w:b/>
                <w:sz w:val="16"/>
                <w:szCs w:val="16"/>
                <w:lang w:bidi="ar-SA"/>
              </w:rPr>
            </w:pPr>
          </w:p>
        </w:tc>
        <w:tc>
          <w:tcPr>
            <w:tcW w:w="462" w:type="pct"/>
            <w:vAlign w:val="center"/>
          </w:tcPr>
          <w:p w14:paraId="52068DD6" w14:textId="77777777" w:rsidR="003F1E1D" w:rsidRPr="00D568A5" w:rsidRDefault="003F1E1D" w:rsidP="00E6365A">
            <w:pPr>
              <w:keepNext/>
              <w:keepLines/>
              <w:spacing w:after="0"/>
              <w:jc w:val="center"/>
              <w:rPr>
                <w:rFonts w:cs="Arial"/>
                <w:b/>
                <w:sz w:val="16"/>
                <w:szCs w:val="16"/>
                <w:lang w:bidi="ar-SA"/>
              </w:rPr>
            </w:pPr>
          </w:p>
        </w:tc>
      </w:tr>
      <w:tr w:rsidR="003F1E1D" w14:paraId="76A29A3E" w14:textId="77777777" w:rsidTr="003F1E1D">
        <w:tc>
          <w:tcPr>
            <w:tcW w:w="1145" w:type="pct"/>
            <w:vAlign w:val="center"/>
          </w:tcPr>
          <w:p w14:paraId="17C7A075" w14:textId="77777777" w:rsidR="003F1E1D" w:rsidRPr="007843CA" w:rsidRDefault="003F1E1D" w:rsidP="00E6365A">
            <w:pPr>
              <w:keepNext/>
              <w:keepLines/>
              <w:spacing w:after="0"/>
              <w:rPr>
                <w:rFonts w:cs="Arial"/>
                <w:sz w:val="16"/>
                <w:szCs w:val="16"/>
                <w:lang w:bidi="ar-SA"/>
              </w:rPr>
            </w:pPr>
            <w:r w:rsidRPr="007843CA">
              <w:rPr>
                <w:rFonts w:cs="Arial"/>
                <w:sz w:val="16"/>
                <w:szCs w:val="16"/>
                <w:lang w:bidi="ar-SA"/>
              </w:rPr>
              <w:t>Module 6</w:t>
            </w:r>
            <w:r>
              <w:rPr>
                <w:rFonts w:cs="Arial"/>
                <w:sz w:val="16"/>
                <w:szCs w:val="16"/>
                <w:lang w:bidi="ar-SA"/>
              </w:rPr>
              <w:t>: Persistence &amp; EUL</w:t>
            </w:r>
          </w:p>
        </w:tc>
        <w:tc>
          <w:tcPr>
            <w:tcW w:w="625" w:type="pct"/>
            <w:vAlign w:val="center"/>
          </w:tcPr>
          <w:p w14:paraId="6063596E"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5E6AC240"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40AB03AA"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7BB8789B"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6EF7C911"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32E98DA2"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44EB4E74" w14:textId="77777777" w:rsidR="003F1E1D" w:rsidRPr="00D568A5" w:rsidRDefault="003F1E1D" w:rsidP="00E6365A">
            <w:pPr>
              <w:keepNext/>
              <w:keepLines/>
              <w:spacing w:after="0"/>
              <w:jc w:val="center"/>
              <w:rPr>
                <w:rFonts w:cs="Arial"/>
                <w:b/>
                <w:sz w:val="16"/>
                <w:szCs w:val="16"/>
                <w:lang w:bidi="ar-SA"/>
              </w:rPr>
            </w:pPr>
          </w:p>
        </w:tc>
        <w:tc>
          <w:tcPr>
            <w:tcW w:w="462" w:type="pct"/>
            <w:vAlign w:val="center"/>
          </w:tcPr>
          <w:p w14:paraId="122D8060" w14:textId="77777777" w:rsidR="003F1E1D" w:rsidRPr="00D568A5" w:rsidRDefault="003F1E1D" w:rsidP="00E6365A">
            <w:pPr>
              <w:keepNext/>
              <w:keepLines/>
              <w:spacing w:after="0"/>
              <w:jc w:val="center"/>
              <w:rPr>
                <w:rFonts w:cs="Arial"/>
                <w:b/>
                <w:sz w:val="16"/>
                <w:szCs w:val="16"/>
                <w:lang w:bidi="ar-SA"/>
              </w:rPr>
            </w:pPr>
          </w:p>
        </w:tc>
      </w:tr>
      <w:tr w:rsidR="003F1E1D" w14:paraId="344EBAFA" w14:textId="77777777" w:rsidTr="003F1E1D">
        <w:tc>
          <w:tcPr>
            <w:tcW w:w="1145" w:type="pct"/>
            <w:vAlign w:val="center"/>
          </w:tcPr>
          <w:p w14:paraId="570445A4" w14:textId="2CBA468B" w:rsidR="003F1E1D" w:rsidRPr="007843CA" w:rsidRDefault="003F1E1D" w:rsidP="00C94256">
            <w:pPr>
              <w:keepNext/>
              <w:keepLines/>
              <w:spacing w:after="0"/>
              <w:rPr>
                <w:rFonts w:cs="Arial"/>
                <w:sz w:val="16"/>
                <w:szCs w:val="16"/>
                <w:lang w:bidi="ar-SA"/>
              </w:rPr>
            </w:pPr>
            <w:r w:rsidRPr="007843CA">
              <w:rPr>
                <w:rFonts w:cs="Arial"/>
                <w:sz w:val="16"/>
                <w:szCs w:val="16"/>
                <w:lang w:bidi="ar-SA"/>
              </w:rPr>
              <w:t>Module 7</w:t>
            </w:r>
            <w:r>
              <w:rPr>
                <w:rFonts w:cs="Arial"/>
                <w:sz w:val="16"/>
                <w:szCs w:val="16"/>
                <w:lang w:bidi="ar-SA"/>
              </w:rPr>
              <w:t xml:space="preserve">: </w:t>
            </w:r>
            <w:r w:rsidR="00C94256">
              <w:rPr>
                <w:rFonts w:cs="Arial"/>
                <w:sz w:val="16"/>
                <w:szCs w:val="16"/>
                <w:lang w:bidi="ar-SA"/>
              </w:rPr>
              <w:t>Connecticut Contractor Development</w:t>
            </w:r>
          </w:p>
        </w:tc>
        <w:tc>
          <w:tcPr>
            <w:tcW w:w="625" w:type="pct"/>
            <w:vAlign w:val="center"/>
          </w:tcPr>
          <w:p w14:paraId="59F08DDA"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7C7EC5E6"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267B035D"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583CD589"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30D8BEF0"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0621D2AF" w14:textId="77777777" w:rsidR="003F1E1D" w:rsidRPr="00D568A5" w:rsidRDefault="003F1E1D" w:rsidP="00E6365A">
            <w:pPr>
              <w:keepNext/>
              <w:keepLines/>
              <w:spacing w:after="0"/>
              <w:jc w:val="center"/>
              <w:rPr>
                <w:rFonts w:cs="Arial"/>
                <w:b/>
                <w:sz w:val="16"/>
                <w:szCs w:val="16"/>
                <w:lang w:bidi="ar-SA"/>
              </w:rPr>
            </w:pPr>
          </w:p>
        </w:tc>
        <w:tc>
          <w:tcPr>
            <w:tcW w:w="461" w:type="pct"/>
            <w:vAlign w:val="center"/>
          </w:tcPr>
          <w:p w14:paraId="5A9C40B7" w14:textId="77777777" w:rsidR="003F1E1D" w:rsidRPr="00D568A5" w:rsidRDefault="003F1E1D" w:rsidP="00E6365A">
            <w:pPr>
              <w:keepNext/>
              <w:keepLines/>
              <w:spacing w:after="0"/>
              <w:jc w:val="center"/>
              <w:rPr>
                <w:rFonts w:cs="Arial"/>
                <w:b/>
                <w:sz w:val="16"/>
                <w:szCs w:val="16"/>
                <w:lang w:bidi="ar-SA"/>
              </w:rPr>
            </w:pPr>
            <w:r w:rsidRPr="00D568A5">
              <w:rPr>
                <w:rFonts w:cs="Arial"/>
                <w:b/>
                <w:sz w:val="16"/>
                <w:szCs w:val="16"/>
                <w:lang w:bidi="ar-SA"/>
              </w:rPr>
              <w:t>X</w:t>
            </w:r>
          </w:p>
        </w:tc>
        <w:tc>
          <w:tcPr>
            <w:tcW w:w="462" w:type="pct"/>
            <w:vAlign w:val="center"/>
          </w:tcPr>
          <w:p w14:paraId="376B8EB6" w14:textId="77777777" w:rsidR="003F1E1D" w:rsidRPr="00D568A5" w:rsidRDefault="003F1E1D" w:rsidP="00E6365A">
            <w:pPr>
              <w:keepNext/>
              <w:keepLines/>
              <w:spacing w:after="0"/>
              <w:jc w:val="center"/>
              <w:rPr>
                <w:rFonts w:cs="Arial"/>
                <w:b/>
                <w:sz w:val="16"/>
                <w:szCs w:val="16"/>
                <w:lang w:bidi="ar-SA"/>
              </w:rPr>
            </w:pPr>
          </w:p>
        </w:tc>
      </w:tr>
      <w:tr w:rsidR="003F1E1D" w14:paraId="74ECD717" w14:textId="77777777" w:rsidTr="003F1E1D">
        <w:tc>
          <w:tcPr>
            <w:tcW w:w="1145" w:type="pct"/>
            <w:vAlign w:val="center"/>
          </w:tcPr>
          <w:p w14:paraId="4B67E103" w14:textId="77777777" w:rsidR="003F1E1D" w:rsidRPr="007843CA" w:rsidRDefault="003F1E1D" w:rsidP="00E6365A">
            <w:pPr>
              <w:spacing w:after="0"/>
              <w:rPr>
                <w:rFonts w:cs="Arial"/>
                <w:sz w:val="16"/>
                <w:szCs w:val="16"/>
                <w:lang w:bidi="ar-SA"/>
              </w:rPr>
            </w:pPr>
            <w:r w:rsidRPr="007843CA">
              <w:rPr>
                <w:rFonts w:cs="Arial"/>
                <w:sz w:val="16"/>
                <w:szCs w:val="16"/>
                <w:lang w:bidi="ar-SA"/>
              </w:rPr>
              <w:t>Module 8</w:t>
            </w:r>
            <w:r>
              <w:rPr>
                <w:rFonts w:cs="Arial"/>
                <w:sz w:val="16"/>
                <w:szCs w:val="16"/>
                <w:lang w:bidi="ar-SA"/>
              </w:rPr>
              <w:t>: CEC Impact on HES</w:t>
            </w:r>
          </w:p>
        </w:tc>
        <w:tc>
          <w:tcPr>
            <w:tcW w:w="625" w:type="pct"/>
            <w:vAlign w:val="center"/>
          </w:tcPr>
          <w:p w14:paraId="6B3001E9" w14:textId="77777777" w:rsidR="003F1E1D" w:rsidRPr="00D568A5" w:rsidRDefault="003F1E1D" w:rsidP="00E6365A">
            <w:pPr>
              <w:spacing w:after="0"/>
              <w:jc w:val="center"/>
              <w:rPr>
                <w:rFonts w:cs="Arial"/>
                <w:b/>
                <w:sz w:val="16"/>
                <w:szCs w:val="16"/>
                <w:lang w:bidi="ar-SA"/>
              </w:rPr>
            </w:pPr>
          </w:p>
        </w:tc>
        <w:tc>
          <w:tcPr>
            <w:tcW w:w="461" w:type="pct"/>
            <w:vAlign w:val="center"/>
          </w:tcPr>
          <w:p w14:paraId="2BC62EF9" w14:textId="77777777" w:rsidR="003F1E1D" w:rsidRPr="00D568A5" w:rsidRDefault="003F1E1D" w:rsidP="00E6365A">
            <w:pPr>
              <w:spacing w:after="0"/>
              <w:jc w:val="center"/>
              <w:rPr>
                <w:rFonts w:cs="Arial"/>
                <w:b/>
                <w:sz w:val="16"/>
                <w:szCs w:val="16"/>
                <w:lang w:bidi="ar-SA"/>
              </w:rPr>
            </w:pPr>
          </w:p>
        </w:tc>
        <w:tc>
          <w:tcPr>
            <w:tcW w:w="461" w:type="pct"/>
            <w:vAlign w:val="center"/>
          </w:tcPr>
          <w:p w14:paraId="6D04CC83" w14:textId="77777777" w:rsidR="003F1E1D" w:rsidRPr="00D568A5" w:rsidRDefault="003F1E1D" w:rsidP="00E6365A">
            <w:pPr>
              <w:spacing w:after="0"/>
              <w:jc w:val="center"/>
              <w:rPr>
                <w:rFonts w:cs="Arial"/>
                <w:b/>
                <w:sz w:val="16"/>
                <w:szCs w:val="16"/>
                <w:lang w:bidi="ar-SA"/>
              </w:rPr>
            </w:pPr>
          </w:p>
        </w:tc>
        <w:tc>
          <w:tcPr>
            <w:tcW w:w="461" w:type="pct"/>
            <w:vAlign w:val="center"/>
          </w:tcPr>
          <w:p w14:paraId="6C26B76C" w14:textId="77777777" w:rsidR="003F1E1D" w:rsidRPr="00D568A5" w:rsidRDefault="003F1E1D" w:rsidP="00E6365A">
            <w:pPr>
              <w:spacing w:after="0"/>
              <w:jc w:val="center"/>
              <w:rPr>
                <w:rFonts w:cs="Arial"/>
                <w:b/>
                <w:sz w:val="16"/>
                <w:szCs w:val="16"/>
                <w:lang w:bidi="ar-SA"/>
              </w:rPr>
            </w:pPr>
          </w:p>
        </w:tc>
        <w:tc>
          <w:tcPr>
            <w:tcW w:w="461" w:type="pct"/>
            <w:vAlign w:val="center"/>
          </w:tcPr>
          <w:p w14:paraId="2457916A" w14:textId="77777777" w:rsidR="003F1E1D" w:rsidRPr="00D568A5" w:rsidRDefault="003F1E1D" w:rsidP="00E6365A">
            <w:pPr>
              <w:spacing w:after="0"/>
              <w:jc w:val="center"/>
              <w:rPr>
                <w:rFonts w:cs="Arial"/>
                <w:b/>
                <w:sz w:val="16"/>
                <w:szCs w:val="16"/>
                <w:lang w:bidi="ar-SA"/>
              </w:rPr>
            </w:pPr>
          </w:p>
        </w:tc>
        <w:tc>
          <w:tcPr>
            <w:tcW w:w="461" w:type="pct"/>
            <w:vAlign w:val="center"/>
          </w:tcPr>
          <w:p w14:paraId="4E7247A1" w14:textId="77777777" w:rsidR="003F1E1D" w:rsidRPr="00D568A5" w:rsidRDefault="003F1E1D" w:rsidP="00E6365A">
            <w:pPr>
              <w:spacing w:after="0"/>
              <w:jc w:val="center"/>
              <w:rPr>
                <w:rFonts w:cs="Arial"/>
                <w:b/>
                <w:sz w:val="16"/>
                <w:szCs w:val="16"/>
                <w:lang w:bidi="ar-SA"/>
              </w:rPr>
            </w:pPr>
          </w:p>
        </w:tc>
        <w:tc>
          <w:tcPr>
            <w:tcW w:w="461" w:type="pct"/>
            <w:vAlign w:val="center"/>
          </w:tcPr>
          <w:p w14:paraId="1132C734" w14:textId="77777777" w:rsidR="003F1E1D" w:rsidRPr="00D568A5" w:rsidRDefault="003F1E1D" w:rsidP="00E6365A">
            <w:pPr>
              <w:spacing w:after="0"/>
              <w:jc w:val="center"/>
              <w:rPr>
                <w:rFonts w:cs="Arial"/>
                <w:b/>
                <w:sz w:val="16"/>
                <w:szCs w:val="16"/>
                <w:lang w:bidi="ar-SA"/>
              </w:rPr>
            </w:pPr>
          </w:p>
        </w:tc>
        <w:tc>
          <w:tcPr>
            <w:tcW w:w="462" w:type="pct"/>
            <w:vAlign w:val="center"/>
          </w:tcPr>
          <w:p w14:paraId="6410D5F4" w14:textId="77777777" w:rsidR="003F1E1D" w:rsidRPr="00D568A5" w:rsidRDefault="003F1E1D" w:rsidP="00E6365A">
            <w:pPr>
              <w:spacing w:after="0"/>
              <w:jc w:val="center"/>
              <w:rPr>
                <w:rFonts w:cs="Arial"/>
                <w:b/>
                <w:sz w:val="16"/>
                <w:szCs w:val="16"/>
                <w:lang w:bidi="ar-SA"/>
              </w:rPr>
            </w:pPr>
            <w:r w:rsidRPr="00D568A5">
              <w:rPr>
                <w:rFonts w:cs="Arial"/>
                <w:b/>
                <w:sz w:val="16"/>
                <w:szCs w:val="16"/>
                <w:lang w:bidi="ar-SA"/>
              </w:rPr>
              <w:t>X</w:t>
            </w:r>
          </w:p>
        </w:tc>
      </w:tr>
    </w:tbl>
    <w:p w14:paraId="3D048B4F" w14:textId="77777777" w:rsidR="003F1E1D" w:rsidRDefault="003F1E1D" w:rsidP="003F1E1D">
      <w:pPr>
        <w:rPr>
          <w:rFonts w:cs="Arial"/>
          <w:lang w:bidi="ar-SA"/>
        </w:rPr>
      </w:pPr>
    </w:p>
    <w:p w14:paraId="72613C93" w14:textId="77777777" w:rsidR="003F1E1D" w:rsidRDefault="003F1E1D" w:rsidP="003F1E1D">
      <w:pPr>
        <w:rPr>
          <w:rFonts w:cs="Arial"/>
          <w:lang w:bidi="ar-SA"/>
        </w:rPr>
      </w:pPr>
    </w:p>
    <w:p w14:paraId="175DBC4E" w14:textId="77777777" w:rsidR="003F1E1D" w:rsidRDefault="003F1E1D" w:rsidP="003F1E1D">
      <w:pPr>
        <w:rPr>
          <w:rFonts w:cs="Arial"/>
          <w:lang w:bidi="ar-SA"/>
        </w:rPr>
        <w:sectPr w:rsidR="003F1E1D" w:rsidSect="00970A12">
          <w:headerReference w:type="first" r:id="rId23"/>
          <w:footerReference w:type="first" r:id="rId24"/>
          <w:pgSz w:w="15840" w:h="12240" w:orient="landscape"/>
          <w:pgMar w:top="1440" w:right="1440" w:bottom="1872" w:left="1440" w:header="0" w:footer="0" w:gutter="0"/>
          <w:pgNumType w:fmt="upperRoman"/>
          <w:cols w:space="720"/>
          <w:titlePg/>
          <w:docGrid w:linePitch="272"/>
        </w:sectPr>
      </w:pPr>
    </w:p>
    <w:p w14:paraId="020DBB34" w14:textId="77777777" w:rsidR="003F1E1D" w:rsidRPr="004E1733" w:rsidRDefault="003F1E1D" w:rsidP="003F1E1D">
      <w:pPr>
        <w:pStyle w:val="Heading2"/>
        <w:numPr>
          <w:ilvl w:val="0"/>
          <w:numId w:val="0"/>
        </w:numPr>
        <w:rPr>
          <w:color w:val="595959" w:themeColor="text1" w:themeTint="A6"/>
          <w:lang w:bidi="ar-SA"/>
        </w:rPr>
      </w:pPr>
      <w:bookmarkStart w:id="11" w:name="_Toc439278898"/>
      <w:bookmarkStart w:id="12" w:name="_Toc441836112"/>
      <w:bookmarkStart w:id="13" w:name="Findings"/>
      <w:r>
        <w:rPr>
          <w:lang w:bidi="ar-SA"/>
        </w:rPr>
        <w:lastRenderedPageBreak/>
        <w:t>Findings</w:t>
      </w:r>
      <w:bookmarkEnd w:id="11"/>
      <w:bookmarkEnd w:id="12"/>
    </w:p>
    <w:bookmarkEnd w:id="13"/>
    <w:p w14:paraId="63D37C93" w14:textId="77777777" w:rsidR="003F1E1D" w:rsidRPr="004E1733" w:rsidRDefault="003F1E1D" w:rsidP="003F1E1D">
      <w:pPr>
        <w:rPr>
          <w:b/>
          <w:lang w:bidi="ar-SA"/>
        </w:rPr>
      </w:pPr>
      <w:r>
        <w:rPr>
          <w:lang w:bidi="ar-SA"/>
        </w:rPr>
        <w:t>The following are the R4 study’s major findings on the key topic areas.</w:t>
      </w:r>
    </w:p>
    <w:p w14:paraId="435F0692" w14:textId="77777777" w:rsidR="003F1E1D" w:rsidRPr="004E1733" w:rsidRDefault="003F1E1D" w:rsidP="003F1E1D">
      <w:pPr>
        <w:pStyle w:val="Heading3"/>
        <w:numPr>
          <w:ilvl w:val="0"/>
          <w:numId w:val="0"/>
        </w:numPr>
        <w:rPr>
          <w:lang w:bidi="ar-SA"/>
        </w:rPr>
      </w:pPr>
      <w:bookmarkStart w:id="14" w:name="_Toc439278899"/>
      <w:bookmarkStart w:id="15" w:name="_Toc441836113"/>
      <w:bookmarkStart w:id="16" w:name="Item1"/>
      <w:r>
        <w:rPr>
          <w:lang w:bidi="ar-SA"/>
        </w:rPr>
        <w:t>Executive Summary – Program Processes</w:t>
      </w:r>
      <w:bookmarkEnd w:id="14"/>
      <w:bookmarkEnd w:id="15"/>
    </w:p>
    <w:bookmarkEnd w:id="16"/>
    <w:p w14:paraId="2F8BE07D" w14:textId="77777777" w:rsidR="003F1E1D" w:rsidRDefault="003F1E1D" w:rsidP="008214B7">
      <w:r>
        <w:t>The study examined program processes using nearly all research tasks, excepting vendor and CEC-focused interviews. The primary findings from the exploration of the program processes include the following:</w:t>
      </w:r>
    </w:p>
    <w:p w14:paraId="242FDFE6" w14:textId="77777777" w:rsidR="003F1E1D" w:rsidRPr="00F23638" w:rsidRDefault="003F1E1D" w:rsidP="00E44A35">
      <w:pPr>
        <w:pStyle w:val="ListParagraph"/>
        <w:numPr>
          <w:ilvl w:val="0"/>
          <w:numId w:val="22"/>
        </w:numPr>
        <w:ind w:right="18"/>
        <w:rPr>
          <w:b/>
          <w:i/>
          <w:color w:val="01717A"/>
        </w:rPr>
      </w:pPr>
      <w:r w:rsidRPr="004E793E">
        <w:rPr>
          <w:b/>
        </w:rPr>
        <w:t>Satisfaction</w:t>
      </w:r>
      <w:r>
        <w:rPr>
          <w:b/>
        </w:rPr>
        <w:t xml:space="preserve"> is high</w:t>
      </w:r>
      <w:r w:rsidRPr="004E793E">
        <w:rPr>
          <w:b/>
        </w:rPr>
        <w:t xml:space="preserve">. </w:t>
      </w:r>
      <w:r>
        <w:t>End-users</w:t>
      </w:r>
      <w:r w:rsidRPr="00F23638">
        <w:t xml:space="preserve"> </w:t>
      </w:r>
      <w:r>
        <w:t xml:space="preserve">were </w:t>
      </w:r>
      <w:r w:rsidRPr="00F23638">
        <w:t xml:space="preserve">highly satisfied with the program overall, </w:t>
      </w:r>
      <w:r>
        <w:t xml:space="preserve">in particular </w:t>
      </w:r>
      <w:r w:rsidRPr="00F23638">
        <w:t xml:space="preserve">with core services and add-on measures. </w:t>
      </w:r>
      <w:r>
        <w:t>However, s</w:t>
      </w:r>
      <w:r w:rsidRPr="00F23638">
        <w:t>ome express</w:t>
      </w:r>
      <w:r>
        <w:t>ed</w:t>
      </w:r>
      <w:r w:rsidRPr="00F23638">
        <w:t xml:space="preserve"> disappointment with the quality of rebate and incentive information. Landlords and property managers </w:t>
      </w:r>
      <w:r>
        <w:t xml:space="preserve">were </w:t>
      </w:r>
      <w:r w:rsidRPr="00F23638">
        <w:t xml:space="preserve">highly satisfied, particularly with vendors, add-ons, and </w:t>
      </w:r>
      <w:r>
        <w:t>assessment</w:t>
      </w:r>
      <w:r w:rsidRPr="00F23638">
        <w:t xml:space="preserve"> reports</w:t>
      </w:r>
      <w:r>
        <w:t>.</w:t>
      </w:r>
    </w:p>
    <w:p w14:paraId="5BAD2EC7" w14:textId="77777777" w:rsidR="003F1E1D" w:rsidRPr="000F5E31" w:rsidRDefault="003F1E1D" w:rsidP="00E44A35">
      <w:pPr>
        <w:pStyle w:val="ListParagraph"/>
        <w:numPr>
          <w:ilvl w:val="0"/>
          <w:numId w:val="22"/>
        </w:numPr>
        <w:ind w:right="18"/>
        <w:rPr>
          <w:b/>
          <w:i/>
          <w:color w:val="01717A"/>
        </w:rPr>
      </w:pPr>
      <w:r>
        <w:rPr>
          <w:b/>
        </w:rPr>
        <w:t>Program awareness is moderately high.</w:t>
      </w:r>
      <w:r w:rsidRPr="00F23638">
        <w:t xml:space="preserve"> Both rebate-only</w:t>
      </w:r>
      <w:r>
        <w:t xml:space="preserve"> participants</w:t>
      </w:r>
      <w:r w:rsidRPr="00F23638">
        <w:t xml:space="preserve"> and customers </w:t>
      </w:r>
      <w:r>
        <w:t>who</w:t>
      </w:r>
      <w:r w:rsidRPr="00F23638">
        <w:t xml:space="preserve"> </w:t>
      </w:r>
      <w:r>
        <w:t xml:space="preserve">had neither </w:t>
      </w:r>
      <w:r w:rsidRPr="00F23638">
        <w:t>received rebates nor participated in HES or HES-IE report</w:t>
      </w:r>
      <w:r>
        <w:t>ed</w:t>
      </w:r>
      <w:r w:rsidRPr="00F23638">
        <w:t xml:space="preserve"> </w:t>
      </w:r>
      <w:r>
        <w:t>moderately high</w:t>
      </w:r>
      <w:r w:rsidRPr="00F23638">
        <w:t xml:space="preserve"> awareness of the programs</w:t>
      </w:r>
      <w:r>
        <w:t>.</w:t>
      </w:r>
    </w:p>
    <w:p w14:paraId="1DE8794A" w14:textId="77777777" w:rsidR="003F1E1D" w:rsidRPr="00D37A40" w:rsidRDefault="003F1E1D" w:rsidP="00E44A35">
      <w:pPr>
        <w:pStyle w:val="ListParagraph"/>
        <w:numPr>
          <w:ilvl w:val="0"/>
          <w:numId w:val="22"/>
        </w:numPr>
        <w:ind w:right="18"/>
        <w:rPr>
          <w:b/>
          <w:i/>
          <w:color w:val="01717A"/>
        </w:rPr>
      </w:pPr>
      <w:r>
        <w:rPr>
          <w:b/>
        </w:rPr>
        <w:t>Word of mouth and utility outreach are effective marketing approaches</w:t>
      </w:r>
      <w:r w:rsidRPr="004E793E">
        <w:t xml:space="preserve">. </w:t>
      </w:r>
      <w:r>
        <w:t>End-user p</w:t>
      </w:r>
      <w:r w:rsidRPr="004E793E">
        <w:t xml:space="preserve">articipants </w:t>
      </w:r>
      <w:r>
        <w:t xml:space="preserve">most often </w:t>
      </w:r>
      <w:r w:rsidRPr="004E793E">
        <w:t>learned about the program t</w:t>
      </w:r>
      <w:r>
        <w:t xml:space="preserve">hrough word of mouth </w:t>
      </w:r>
      <w:r w:rsidRPr="00F23638">
        <w:t>and learned of rebates and incentives for the first time during the assessments. Nonparticipant end-users learn</w:t>
      </w:r>
      <w:r>
        <w:t>ed</w:t>
      </w:r>
      <w:r w:rsidRPr="00F23638">
        <w:t xml:space="preserve"> of the program through word of mouth, bill inserts, and other utility advertisements.</w:t>
      </w:r>
      <w:r>
        <w:t xml:space="preserve"> Landlords and property managers usually learned about it through utility outreach.</w:t>
      </w:r>
    </w:p>
    <w:p w14:paraId="7A81BC0F" w14:textId="7C443B19" w:rsidR="003F1E1D" w:rsidRPr="00F23638" w:rsidRDefault="003F1E1D" w:rsidP="00E44A35">
      <w:pPr>
        <w:pStyle w:val="ListParagraph"/>
        <w:keepNext/>
        <w:keepLines/>
        <w:numPr>
          <w:ilvl w:val="0"/>
          <w:numId w:val="22"/>
        </w:numPr>
        <w:ind w:right="18"/>
      </w:pPr>
      <w:r>
        <w:rPr>
          <w:b/>
        </w:rPr>
        <w:t xml:space="preserve">Desire to save energy and energy costs drives participation. </w:t>
      </w:r>
      <w:r>
        <w:t>En</w:t>
      </w:r>
      <w:r w:rsidRPr="00F23638">
        <w:t>d-user participants were driven to participate</w:t>
      </w:r>
      <w:r>
        <w:t xml:space="preserve"> in order</w:t>
      </w:r>
      <w:r w:rsidRPr="00F23638">
        <w:t xml:space="preserve"> to identify ways to save money on energy costs and </w:t>
      </w:r>
      <w:r>
        <w:t xml:space="preserve">to </w:t>
      </w:r>
      <w:r w:rsidRPr="00F23638">
        <w:t>learn about energy</w:t>
      </w:r>
      <w:r w:rsidR="008214B7">
        <w:t>-</w:t>
      </w:r>
      <w:r w:rsidRPr="00F23638">
        <w:t>saving opportunities.</w:t>
      </w:r>
      <w:r>
        <w:t xml:space="preserve"> </w:t>
      </w:r>
      <w:r w:rsidRPr="00F23638">
        <w:t xml:space="preserve">Reducing energy bills </w:t>
      </w:r>
      <w:r>
        <w:t xml:space="preserve">was </w:t>
      </w:r>
      <w:r w:rsidRPr="00F23638">
        <w:t xml:space="preserve">a top </w:t>
      </w:r>
      <w:r>
        <w:t xml:space="preserve">driver of </w:t>
      </w:r>
      <w:r w:rsidRPr="00F23638">
        <w:t>lan</w:t>
      </w:r>
      <w:r>
        <w:t xml:space="preserve">dlord and </w:t>
      </w:r>
      <w:r w:rsidRPr="00F23638">
        <w:t>property manager participation</w:t>
      </w:r>
      <w:r>
        <w:t>.</w:t>
      </w:r>
    </w:p>
    <w:p w14:paraId="5E1883C8" w14:textId="77777777" w:rsidR="003F1E1D" w:rsidRPr="00EA3464" w:rsidRDefault="003F1E1D" w:rsidP="00E44A35">
      <w:pPr>
        <w:pStyle w:val="ListParagraph"/>
        <w:keepNext/>
        <w:keepLines/>
        <w:numPr>
          <w:ilvl w:val="0"/>
          <w:numId w:val="22"/>
        </w:numPr>
        <w:ind w:right="18"/>
        <w:rPr>
          <w:b/>
          <w:i/>
          <w:color w:val="01717A"/>
        </w:rPr>
      </w:pPr>
      <w:r>
        <w:rPr>
          <w:b/>
        </w:rPr>
        <w:t>Nonparticipants do not or cannot prioritize energy efficiency</w:t>
      </w:r>
      <w:r w:rsidRPr="00F23638">
        <w:t xml:space="preserve">. Nonparticipant end-users do not participate because they have not made </w:t>
      </w:r>
      <w:r>
        <w:t>energy efficiency</w:t>
      </w:r>
      <w:r w:rsidRPr="00F23638">
        <w:t xml:space="preserve"> a priority, do not see a need</w:t>
      </w:r>
      <w:r>
        <w:t>, or find the cost prohibitive.</w:t>
      </w:r>
    </w:p>
    <w:p w14:paraId="6D8484EB" w14:textId="40FCC1D3" w:rsidR="003F1E1D" w:rsidRPr="00F23638" w:rsidRDefault="003F1E1D" w:rsidP="00E44A35">
      <w:pPr>
        <w:pStyle w:val="ListParagraph"/>
        <w:numPr>
          <w:ilvl w:val="0"/>
          <w:numId w:val="22"/>
        </w:numPr>
        <w:ind w:right="18"/>
      </w:pPr>
      <w:r>
        <w:rPr>
          <w:b/>
        </w:rPr>
        <w:t xml:space="preserve">Many participants observe energy savings. </w:t>
      </w:r>
      <w:r w:rsidRPr="00BF224F">
        <w:t>Most end</w:t>
      </w:r>
      <w:r>
        <w:t>-user participants self-reported</w:t>
      </w:r>
      <w:r w:rsidRPr="00F23638">
        <w:t xml:space="preserve"> reductions in energy consum</w:t>
      </w:r>
      <w:r>
        <w:t xml:space="preserve">ption, with HES end-users seeing an average decrease of 10% and HES-IE </w:t>
      </w:r>
      <w:r w:rsidR="008214B7">
        <w:t xml:space="preserve">end-users </w:t>
      </w:r>
      <w:r>
        <w:t>seeing an average decrease of 9%.</w:t>
      </w:r>
    </w:p>
    <w:p w14:paraId="0FEC0F7B" w14:textId="61B9E2EC" w:rsidR="003F1E1D" w:rsidRPr="00EA3464" w:rsidRDefault="003F1E1D" w:rsidP="00E44A35">
      <w:pPr>
        <w:pStyle w:val="ListParagraph"/>
        <w:numPr>
          <w:ilvl w:val="0"/>
          <w:numId w:val="22"/>
        </w:numPr>
        <w:ind w:right="18"/>
        <w:rPr>
          <w:b/>
          <w:i/>
          <w:color w:val="01717A"/>
        </w:rPr>
      </w:pPr>
      <w:r>
        <w:rPr>
          <w:b/>
        </w:rPr>
        <w:t>Participants offer a variety of suggestions</w:t>
      </w:r>
      <w:r w:rsidRPr="00EA3464">
        <w:rPr>
          <w:b/>
        </w:rPr>
        <w:t xml:space="preserve">. </w:t>
      </w:r>
      <w:r w:rsidRPr="004E793E">
        <w:t>End-user participants suggest</w:t>
      </w:r>
      <w:r>
        <w:t xml:space="preserve">ed </w:t>
      </w:r>
      <w:r w:rsidRPr="00F23638">
        <w:t>improving program work quality and information, expanding offerings, and increasing advertising</w:t>
      </w:r>
      <w:r>
        <w:t xml:space="preserve">. </w:t>
      </w:r>
      <w:r w:rsidRPr="004E793E">
        <w:t>HES-IE landlords and property manager</w:t>
      </w:r>
      <w:r>
        <w:t>s</w:t>
      </w:r>
      <w:r w:rsidRPr="004E793E">
        <w:t xml:space="preserve"> suggest</w:t>
      </w:r>
      <w:r>
        <w:t>ed that the program</w:t>
      </w:r>
      <w:r w:rsidRPr="00F23638">
        <w:t xml:space="preserve"> </w:t>
      </w:r>
      <w:r>
        <w:t>communicate</w:t>
      </w:r>
      <w:r w:rsidRPr="00F23638">
        <w:t xml:space="preserve"> better, increase incentive amounts, and improve </w:t>
      </w:r>
      <w:r>
        <w:t xml:space="preserve">the quality of </w:t>
      </w:r>
      <w:r w:rsidRPr="00F23638">
        <w:t>core</w:t>
      </w:r>
      <w:r w:rsidR="008214B7">
        <w:t xml:space="preserve"> </w:t>
      </w:r>
      <w:r w:rsidRPr="00F23638">
        <w:t>services</w:t>
      </w:r>
      <w:r>
        <w:t>.</w:t>
      </w:r>
    </w:p>
    <w:p w14:paraId="0AF62D4C" w14:textId="0A92210C" w:rsidR="003F1E1D" w:rsidRDefault="003F1E1D" w:rsidP="00B3331B">
      <w:pPr>
        <w:rPr>
          <w:rFonts w:eastAsiaTheme="majorEastAsia"/>
          <w:lang w:bidi="ar-SA"/>
        </w:rPr>
      </w:pPr>
      <w:bookmarkStart w:id="17" w:name="Item2"/>
      <w:r>
        <w:rPr>
          <w:lang w:bidi="ar-SA"/>
        </w:rPr>
        <w:br w:type="page"/>
      </w:r>
    </w:p>
    <w:p w14:paraId="21347170" w14:textId="62291D85" w:rsidR="003F1E1D" w:rsidRPr="007D4D9C" w:rsidRDefault="003F1E1D" w:rsidP="003F1E1D">
      <w:pPr>
        <w:keepNext/>
        <w:spacing w:before="240" w:after="60" w:line="271" w:lineRule="auto"/>
        <w:outlineLvl w:val="2"/>
        <w:rPr>
          <w:rFonts w:ascii="Arial Bold" w:eastAsia="Times New Roman" w:hAnsi="Arial Bold" w:cs="Times New Roman"/>
          <w:b/>
          <w:bCs/>
          <w:color w:val="76A240"/>
          <w:sz w:val="24"/>
          <w:lang w:bidi="ar-SA"/>
        </w:rPr>
      </w:pPr>
      <w:bookmarkStart w:id="18" w:name="_Toc439278900"/>
      <w:bookmarkStart w:id="19" w:name="_Toc441836114"/>
      <w:bookmarkStart w:id="20" w:name="Item3"/>
      <w:bookmarkEnd w:id="17"/>
      <w:r w:rsidRPr="007D4D9C">
        <w:rPr>
          <w:rFonts w:ascii="Arial Bold" w:eastAsia="Times New Roman" w:hAnsi="Arial Bold" w:cs="Times New Roman"/>
          <w:b/>
          <w:bCs/>
          <w:color w:val="76A240"/>
          <w:sz w:val="24"/>
          <w:lang w:bidi="ar-SA"/>
        </w:rPr>
        <w:lastRenderedPageBreak/>
        <w:t>Executive Summary – Decision</w:t>
      </w:r>
      <w:r w:rsidR="008214B7">
        <w:rPr>
          <w:rFonts w:ascii="Arial Bold" w:eastAsia="Times New Roman" w:hAnsi="Arial Bold" w:cs="Times New Roman"/>
          <w:b/>
          <w:bCs/>
          <w:color w:val="76A240"/>
          <w:sz w:val="24"/>
          <w:lang w:bidi="ar-SA"/>
        </w:rPr>
        <w:t xml:space="preserve"> M</w:t>
      </w:r>
      <w:r w:rsidRPr="007D4D9C">
        <w:rPr>
          <w:rFonts w:ascii="Arial Bold" w:eastAsia="Times New Roman" w:hAnsi="Arial Bold" w:cs="Times New Roman"/>
          <w:b/>
          <w:bCs/>
          <w:color w:val="76A240"/>
          <w:sz w:val="24"/>
          <w:lang w:bidi="ar-SA"/>
        </w:rPr>
        <w:t>aking and Financing (R46)</w:t>
      </w:r>
      <w:bookmarkEnd w:id="18"/>
      <w:bookmarkEnd w:id="19"/>
    </w:p>
    <w:p w14:paraId="73F08B55" w14:textId="1E284CC9" w:rsidR="003F1E1D" w:rsidRPr="007D4D9C" w:rsidRDefault="003F1E1D" w:rsidP="003F1E1D">
      <w:pPr>
        <w:rPr>
          <w:rFonts w:eastAsia="Times New Roman" w:cs="Times New Roman"/>
          <w:b/>
          <w:lang w:bidi="ar-SA"/>
        </w:rPr>
      </w:pPr>
      <w:r w:rsidRPr="007D4D9C">
        <w:rPr>
          <w:rFonts w:eastAsia="Times New Roman" w:cs="Times New Roman"/>
        </w:rPr>
        <w:t>The R46 study, an expansion of R4</w:t>
      </w:r>
      <w:r>
        <w:rPr>
          <w:rFonts w:eastAsia="Times New Roman" w:cs="Times New Roman"/>
        </w:rPr>
        <w:t xml:space="preserve"> and R31</w:t>
      </w:r>
      <w:r w:rsidRPr="007D4D9C">
        <w:rPr>
          <w:rFonts w:eastAsia="Times New Roman" w:cs="Times New Roman"/>
        </w:rPr>
        <w:t>, assessed decision</w:t>
      </w:r>
      <w:r w:rsidR="008214B7">
        <w:rPr>
          <w:rFonts w:eastAsia="Times New Roman" w:cs="Times New Roman"/>
        </w:rPr>
        <w:t xml:space="preserve"> </w:t>
      </w:r>
      <w:r w:rsidRPr="007D4D9C">
        <w:rPr>
          <w:rFonts w:eastAsia="Times New Roman" w:cs="Times New Roman"/>
        </w:rPr>
        <w:t xml:space="preserve">making and financing through the use of </w:t>
      </w:r>
      <w:r w:rsidR="00A020AB">
        <w:rPr>
          <w:rFonts w:eastAsia="Times New Roman" w:cs="Times New Roman"/>
        </w:rPr>
        <w:t>computer-assisted telephone interviewing (</w:t>
      </w:r>
      <w:r w:rsidRPr="007D4D9C">
        <w:rPr>
          <w:rFonts w:eastAsia="Times New Roman" w:cs="Times New Roman"/>
        </w:rPr>
        <w:t>CATI</w:t>
      </w:r>
      <w:r w:rsidR="00A020AB">
        <w:rPr>
          <w:rFonts w:eastAsia="Times New Roman" w:cs="Times New Roman"/>
        </w:rPr>
        <w:t>)</w:t>
      </w:r>
      <w:r w:rsidRPr="007D4D9C">
        <w:rPr>
          <w:rFonts w:eastAsia="Times New Roman" w:cs="Times New Roman"/>
        </w:rPr>
        <w:t xml:space="preserve"> surveys with HES participants and nonparticipant end-users</w:t>
      </w:r>
      <w:r>
        <w:rPr>
          <w:rFonts w:eastAsia="Times New Roman" w:cs="Times New Roman"/>
        </w:rPr>
        <w:t>,</w:t>
      </w:r>
      <w:r w:rsidRPr="007D4D9C">
        <w:rPr>
          <w:rFonts w:eastAsia="Times New Roman" w:cs="Times New Roman"/>
        </w:rPr>
        <w:t xml:space="preserve"> and in-depth interviews with HES-IE landlords</w:t>
      </w:r>
      <w:r>
        <w:rPr>
          <w:rFonts w:eastAsia="Times New Roman" w:cs="Times New Roman"/>
        </w:rPr>
        <w:t>/</w:t>
      </w:r>
      <w:r w:rsidRPr="007D4D9C">
        <w:rPr>
          <w:rFonts w:eastAsia="Times New Roman" w:cs="Times New Roman"/>
        </w:rPr>
        <w:t>property managers and HES vendors.</w:t>
      </w:r>
      <w:r w:rsidRPr="007D4D9C">
        <w:rPr>
          <w:rFonts w:eastAsia="Times New Roman" w:cs="Times New Roman"/>
          <w:vertAlign w:val="superscript"/>
        </w:rPr>
        <w:footnoteReference w:id="1"/>
      </w:r>
      <w:r w:rsidRPr="007D4D9C">
        <w:rPr>
          <w:rFonts w:eastAsia="Times New Roman" w:cs="Times New Roman"/>
          <w:lang w:bidi="ar-SA"/>
        </w:rPr>
        <w:t xml:space="preserve"> </w:t>
      </w:r>
    </w:p>
    <w:p w14:paraId="6E1E3E2D" w14:textId="77777777" w:rsidR="003F1E1D" w:rsidRPr="007D4D9C" w:rsidRDefault="003F1E1D" w:rsidP="003F1E1D">
      <w:pPr>
        <w:spacing w:before="200" w:after="0"/>
        <w:ind w:left="864" w:hanging="864"/>
        <w:outlineLvl w:val="3"/>
        <w:rPr>
          <w:rFonts w:ascii="Calibri" w:eastAsia="Times New Roman" w:hAnsi="Calibri" w:cs="Times New Roman"/>
          <w:b/>
          <w:bCs/>
          <w:iCs/>
          <w:color w:val="76A240"/>
          <w:sz w:val="24"/>
          <w:lang w:bidi="ar-SA"/>
        </w:rPr>
      </w:pPr>
      <w:r w:rsidRPr="007D4D9C">
        <w:rPr>
          <w:rFonts w:ascii="Calibri" w:eastAsia="Times New Roman" w:hAnsi="Calibri" w:cs="Times New Roman"/>
          <w:b/>
          <w:bCs/>
          <w:iCs/>
          <w:color w:val="76A240"/>
          <w:sz w:val="24"/>
        </w:rPr>
        <w:t>Preferences</w:t>
      </w:r>
    </w:p>
    <w:p w14:paraId="19443FC2" w14:textId="0B1686ED" w:rsidR="003F1E1D" w:rsidRPr="007D4D9C" w:rsidRDefault="003F1E1D" w:rsidP="00E44A35">
      <w:pPr>
        <w:keepNext/>
        <w:numPr>
          <w:ilvl w:val="0"/>
          <w:numId w:val="15"/>
        </w:numPr>
        <w:contextualSpacing/>
        <w:rPr>
          <w:rFonts w:eastAsia="Times New Roman" w:cs="Times New Roman"/>
          <w:lang w:bidi="ar-SA"/>
        </w:rPr>
      </w:pPr>
      <w:r w:rsidRPr="007D4D9C">
        <w:rPr>
          <w:rFonts w:eastAsia="Times New Roman" w:cs="Times New Roman"/>
          <w:b/>
        </w:rPr>
        <w:t>Participants prefer rebates to financing.</w:t>
      </w:r>
      <w:r w:rsidRPr="007D4D9C">
        <w:rPr>
          <w:rFonts w:eastAsia="Times New Roman" w:cs="Times New Roman"/>
        </w:rPr>
        <w:t xml:space="preserve"> Vendors generally found that participants prefer rebates as opposed to financing, with participants positively reacting to rebate opportunities</w:t>
      </w:r>
      <w:r w:rsidR="008214B7">
        <w:rPr>
          <w:rFonts w:eastAsia="Times New Roman" w:cs="Times New Roman"/>
        </w:rPr>
        <w:t>—</w:t>
      </w:r>
      <w:r w:rsidRPr="007D4D9C">
        <w:rPr>
          <w:rFonts w:eastAsia="Times New Roman" w:cs="Times New Roman"/>
        </w:rPr>
        <w:t xml:space="preserve">and being overwhelmingly enthusiastic about the amount of the insulation rebate. </w:t>
      </w:r>
    </w:p>
    <w:p w14:paraId="6A4EAF3E" w14:textId="77777777" w:rsidR="003F1E1D" w:rsidRPr="007D4D9C" w:rsidRDefault="003F1E1D" w:rsidP="00E44A35">
      <w:pPr>
        <w:keepNext/>
        <w:numPr>
          <w:ilvl w:val="0"/>
          <w:numId w:val="15"/>
        </w:numPr>
        <w:contextualSpacing/>
        <w:rPr>
          <w:rFonts w:eastAsia="Times New Roman" w:cs="Times New Roman"/>
        </w:rPr>
      </w:pPr>
      <w:r w:rsidRPr="007D4D9C">
        <w:rPr>
          <w:rFonts w:eastAsia="Times New Roman" w:cs="Times New Roman"/>
          <w:b/>
          <w:lang w:bidi="ar-SA"/>
        </w:rPr>
        <w:t>Participants want rebates that cover roughly one-half of project costs.</w:t>
      </w:r>
      <w:r w:rsidRPr="007D4D9C">
        <w:rPr>
          <w:rFonts w:eastAsia="Times New Roman" w:cs="Times New Roman"/>
          <w:lang w:bidi="ar-SA"/>
        </w:rPr>
        <w:t xml:space="preserve"> On average, HES end-users who did not install all of the recommended improvements estimated that they would need close to one-half (48%) of the cost of upgrades to be covered by program rebates and incentives to be enticed to move forward with all of the recommended improvements. In that same vein, vendors’ observations of customers’ enthusiasm for the insulation rebates was driven by the portion of the cost that insulation rebates cover (up to 50%</w:t>
      </w:r>
      <w:r>
        <w:rPr>
          <w:rFonts w:eastAsia="Times New Roman" w:cs="Times New Roman"/>
          <w:lang w:bidi="ar-SA"/>
        </w:rPr>
        <w:t xml:space="preserve"> of the cost</w:t>
      </w:r>
      <w:r w:rsidRPr="007D4D9C">
        <w:rPr>
          <w:rFonts w:eastAsia="Times New Roman" w:cs="Times New Roman"/>
          <w:lang w:bidi="ar-SA"/>
        </w:rPr>
        <w:t>).</w:t>
      </w:r>
    </w:p>
    <w:p w14:paraId="67A5DF72" w14:textId="7370E9F1" w:rsidR="003F1E1D" w:rsidRPr="007D4D9C" w:rsidRDefault="003F1E1D" w:rsidP="00E44A35">
      <w:pPr>
        <w:keepNext/>
        <w:numPr>
          <w:ilvl w:val="0"/>
          <w:numId w:val="15"/>
        </w:numPr>
        <w:contextualSpacing/>
        <w:rPr>
          <w:rFonts w:eastAsia="Times New Roman" w:cs="Times New Roman"/>
        </w:rPr>
      </w:pPr>
      <w:r w:rsidRPr="007D4D9C">
        <w:rPr>
          <w:rFonts w:eastAsia="Times New Roman" w:cs="Times New Roman"/>
          <w:b/>
          <w:lang w:bidi="ar-SA"/>
        </w:rPr>
        <w:t>Zero-percent loans and on-bill financing are attractive.</w:t>
      </w:r>
      <w:r w:rsidRPr="007D4D9C">
        <w:rPr>
          <w:rFonts w:eastAsia="Times New Roman" w:cs="Times New Roman"/>
          <w:lang w:bidi="ar-SA"/>
        </w:rPr>
        <w:t xml:space="preserve"> Despite their preferences for rebates and incentives, landlords and property managers speculated that if they used any type of financing for energy</w:t>
      </w:r>
      <w:r w:rsidR="008214B7">
        <w:rPr>
          <w:rFonts w:eastAsia="Times New Roman" w:cs="Times New Roman"/>
          <w:lang w:bidi="ar-SA"/>
        </w:rPr>
        <w:t>-</w:t>
      </w:r>
      <w:r w:rsidRPr="007D4D9C">
        <w:rPr>
          <w:rFonts w:eastAsia="Times New Roman" w:cs="Times New Roman"/>
          <w:lang w:bidi="ar-SA"/>
        </w:rPr>
        <w:t xml:space="preserve">saving upgrades they would use utility low-interest loans or on-bill financing. Additionally, participant end-users </w:t>
      </w:r>
      <w:r>
        <w:rPr>
          <w:rFonts w:eastAsia="Times New Roman" w:cs="Times New Roman"/>
          <w:lang w:bidi="ar-SA"/>
        </w:rPr>
        <w:t>who</w:t>
      </w:r>
      <w:r w:rsidRPr="007D4D9C">
        <w:rPr>
          <w:rFonts w:eastAsia="Times New Roman" w:cs="Times New Roman"/>
          <w:lang w:bidi="ar-SA"/>
        </w:rPr>
        <w:t xml:space="preserve"> did not use financing considered the zero</w:t>
      </w:r>
      <w:r w:rsidR="008214B7">
        <w:rPr>
          <w:rFonts w:eastAsia="Times New Roman" w:cs="Times New Roman"/>
          <w:lang w:bidi="ar-SA"/>
        </w:rPr>
        <w:t xml:space="preserve"> </w:t>
      </w:r>
      <w:r w:rsidRPr="007D4D9C">
        <w:rPr>
          <w:rFonts w:eastAsia="Times New Roman" w:cs="Times New Roman"/>
          <w:lang w:bidi="ar-SA"/>
        </w:rPr>
        <w:t xml:space="preserve">percent </w:t>
      </w:r>
      <w:r w:rsidR="00DC5428">
        <w:rPr>
          <w:rFonts w:eastAsia="Times New Roman" w:cs="Times New Roman"/>
          <w:lang w:bidi="ar-SA"/>
        </w:rPr>
        <w:t>loans</w:t>
      </w:r>
      <w:r w:rsidRPr="007D4D9C">
        <w:rPr>
          <w:rFonts w:eastAsia="Times New Roman" w:cs="Times New Roman"/>
          <w:lang w:bidi="ar-SA"/>
        </w:rPr>
        <w:t xml:space="preserve"> </w:t>
      </w:r>
      <w:r w:rsidR="008214B7">
        <w:rPr>
          <w:rFonts w:eastAsia="Times New Roman" w:cs="Times New Roman"/>
          <w:lang w:bidi="ar-SA"/>
        </w:rPr>
        <w:t xml:space="preserve">to be </w:t>
      </w:r>
      <w:r w:rsidRPr="007D4D9C">
        <w:rPr>
          <w:rFonts w:eastAsia="Times New Roman" w:cs="Times New Roman"/>
          <w:lang w:bidi="ar-SA"/>
        </w:rPr>
        <w:t xml:space="preserve">the most attractive possibility. </w:t>
      </w:r>
    </w:p>
    <w:p w14:paraId="617A1744" w14:textId="77777777" w:rsidR="003F1E1D" w:rsidRPr="007D4D9C" w:rsidRDefault="003F1E1D" w:rsidP="003F1E1D">
      <w:pPr>
        <w:spacing w:before="200" w:after="60"/>
        <w:ind w:left="864" w:hanging="864"/>
        <w:outlineLvl w:val="3"/>
        <w:rPr>
          <w:rFonts w:ascii="Calibri" w:eastAsia="MS Mincho" w:hAnsi="Calibri" w:cs="Times New Roman"/>
          <w:b/>
          <w:color w:val="76A240"/>
          <w:sz w:val="24"/>
          <w:szCs w:val="20"/>
          <w:lang w:bidi="ar-SA"/>
        </w:rPr>
      </w:pPr>
      <w:r>
        <w:rPr>
          <w:rFonts w:ascii="Calibri" w:eastAsia="MS Mincho" w:hAnsi="Calibri" w:cs="Times New Roman"/>
          <w:b/>
          <w:color w:val="76A240"/>
          <w:sz w:val="24"/>
          <w:szCs w:val="20"/>
          <w:lang w:bidi="ar-SA"/>
        </w:rPr>
        <w:t>Barriers to participation in the f</w:t>
      </w:r>
      <w:r w:rsidRPr="007D4D9C">
        <w:rPr>
          <w:rFonts w:ascii="Calibri" w:eastAsia="MS Mincho" w:hAnsi="Calibri" w:cs="Times New Roman"/>
          <w:b/>
          <w:color w:val="76A240"/>
          <w:sz w:val="24"/>
          <w:szCs w:val="20"/>
          <w:lang w:bidi="ar-SA"/>
        </w:rPr>
        <w:t xml:space="preserve">inancing </w:t>
      </w:r>
      <w:r>
        <w:rPr>
          <w:rFonts w:ascii="Calibri" w:eastAsia="MS Mincho" w:hAnsi="Calibri" w:cs="Times New Roman"/>
          <w:b/>
          <w:color w:val="76A240"/>
          <w:sz w:val="24"/>
          <w:szCs w:val="20"/>
          <w:lang w:bidi="ar-SA"/>
        </w:rPr>
        <w:t>option</w:t>
      </w:r>
    </w:p>
    <w:p w14:paraId="23DB7966" w14:textId="77777777" w:rsidR="003F1E1D" w:rsidRPr="007D4D9C" w:rsidRDefault="003F1E1D" w:rsidP="00E44A35">
      <w:pPr>
        <w:keepNext/>
        <w:numPr>
          <w:ilvl w:val="0"/>
          <w:numId w:val="15"/>
        </w:numPr>
        <w:contextualSpacing/>
        <w:rPr>
          <w:rFonts w:eastAsia="Times New Roman" w:cs="Times New Roman"/>
        </w:rPr>
      </w:pPr>
      <w:r w:rsidRPr="007D4D9C">
        <w:rPr>
          <w:rFonts w:eastAsia="Times New Roman" w:cs="Times New Roman"/>
          <w:b/>
        </w:rPr>
        <w:t>Customers are averse to financing.</w:t>
      </w:r>
      <w:r w:rsidRPr="007D4D9C">
        <w:rPr>
          <w:rFonts w:eastAsia="Times New Roman" w:cs="Times New Roman"/>
        </w:rPr>
        <w:t xml:space="preserve"> Vendors encounter many participants </w:t>
      </w:r>
      <w:r>
        <w:rPr>
          <w:rFonts w:eastAsia="Times New Roman" w:cs="Times New Roman"/>
        </w:rPr>
        <w:t>who</w:t>
      </w:r>
      <w:r w:rsidRPr="007D4D9C">
        <w:rPr>
          <w:rFonts w:eastAsia="Times New Roman" w:cs="Times New Roman"/>
        </w:rPr>
        <w:t xml:space="preserve"> are simply averse to financing. Nonparticipant end-users echoed this, with an aversion to debt being one of the most common reasons that they did not apply for financing support for the upgrades that they had made (outside of HES).</w:t>
      </w:r>
      <w:r>
        <w:rPr>
          <w:rFonts w:eastAsia="Times New Roman" w:cs="Times New Roman"/>
        </w:rPr>
        <w:t xml:space="preserve"> The second most common reason reported by participating end-users for not making use of financing was an aversion to incurring debt.</w:t>
      </w:r>
    </w:p>
    <w:p w14:paraId="35CD14E6" w14:textId="77777777" w:rsidR="003F1E1D" w:rsidRPr="007D4D9C" w:rsidRDefault="003F1E1D" w:rsidP="00E44A35">
      <w:pPr>
        <w:keepNext/>
        <w:numPr>
          <w:ilvl w:val="0"/>
          <w:numId w:val="15"/>
        </w:numPr>
        <w:contextualSpacing/>
        <w:rPr>
          <w:rFonts w:eastAsia="Times New Roman" w:cs="Times New Roman"/>
          <w:lang w:bidi="ar-SA"/>
        </w:rPr>
      </w:pPr>
      <w:r w:rsidRPr="007D4D9C">
        <w:rPr>
          <w:rFonts w:eastAsia="Times New Roman" w:cs="Times New Roman"/>
          <w:b/>
        </w:rPr>
        <w:t>Lack</w:t>
      </w:r>
      <w:r w:rsidRPr="007D4D9C">
        <w:rPr>
          <w:rFonts w:eastAsia="Times New Roman" w:cs="Times New Roman"/>
          <w:b/>
          <w:lang w:bidi="ar-SA"/>
        </w:rPr>
        <w:t xml:space="preserve"> of need detracts from partaking in financing.</w:t>
      </w:r>
      <w:r w:rsidRPr="007D4D9C">
        <w:rPr>
          <w:rFonts w:eastAsia="Times New Roman" w:cs="Times New Roman"/>
          <w:lang w:bidi="ar-SA"/>
        </w:rPr>
        <w:t xml:space="preserve"> Most commonly, HES end-users have not or will not apply for rebates or incentives for the additional improvements because they already had sufficient funds.</w:t>
      </w:r>
      <w:r>
        <w:rPr>
          <w:rFonts w:eastAsia="Times New Roman" w:cs="Times New Roman"/>
          <w:lang w:bidi="ar-SA"/>
        </w:rPr>
        <w:t xml:space="preserve"> One of the more common reasons for nonparticipating end-users not wanting financing is also having sufficient funds to make the improvements.</w:t>
      </w:r>
      <w:r w:rsidRPr="007D4D9C">
        <w:rPr>
          <w:rFonts w:eastAsia="Times New Roman" w:cs="Times New Roman"/>
          <w:lang w:bidi="ar-SA"/>
        </w:rPr>
        <w:t xml:space="preserve"> Similarly, HES-IE landlords and property managers often responded that they would not need financing because their operating or reserve budgets could support the upgrades.</w:t>
      </w:r>
    </w:p>
    <w:p w14:paraId="17A7830A" w14:textId="77777777" w:rsidR="003F1E1D" w:rsidRPr="007D4D9C" w:rsidRDefault="003F1E1D" w:rsidP="00E44A35">
      <w:pPr>
        <w:numPr>
          <w:ilvl w:val="0"/>
          <w:numId w:val="15"/>
        </w:numPr>
        <w:contextualSpacing/>
        <w:rPr>
          <w:rFonts w:eastAsia="Times New Roman" w:cs="Times New Roman"/>
          <w:lang w:bidi="ar-SA"/>
        </w:rPr>
      </w:pPr>
      <w:r w:rsidRPr="007D4D9C">
        <w:rPr>
          <w:rFonts w:eastAsia="Times New Roman" w:cs="Times New Roman"/>
          <w:b/>
          <w:lang w:bidi="ar-SA"/>
        </w:rPr>
        <w:t xml:space="preserve">Financing is still not enough for some. </w:t>
      </w:r>
      <w:r w:rsidRPr="00F87124">
        <w:rPr>
          <w:rFonts w:eastAsia="Times New Roman" w:cs="Times New Roman"/>
          <w:lang w:bidi="ar-SA"/>
        </w:rPr>
        <w:t>For some</w:t>
      </w:r>
      <w:r>
        <w:rPr>
          <w:rFonts w:eastAsia="Times New Roman" w:cs="Times New Roman"/>
          <w:b/>
          <w:lang w:bidi="ar-SA"/>
        </w:rPr>
        <w:t xml:space="preserve"> </w:t>
      </w:r>
      <w:r w:rsidRPr="007D4D9C">
        <w:rPr>
          <w:rFonts w:eastAsia="Times New Roman" w:cs="Times New Roman"/>
          <w:lang w:bidi="ar-SA"/>
        </w:rPr>
        <w:t>HES end-users</w:t>
      </w:r>
      <w:r>
        <w:rPr>
          <w:rFonts w:eastAsia="Times New Roman" w:cs="Times New Roman"/>
          <w:lang w:bidi="ar-SA"/>
        </w:rPr>
        <w:t xml:space="preserve">, the upfront cost of making improvements was still a deterrent despite financing opportunities. </w:t>
      </w:r>
      <w:r>
        <w:rPr>
          <w:rFonts w:eastAsia="Times New Roman" w:cs="Times New Roman"/>
          <w:lang w:bidi="ar-SA"/>
        </w:rPr>
        <w:lastRenderedPageBreak/>
        <w:t>This issue of still not having enough funding to cover upfront cost was also the</w:t>
      </w:r>
      <w:r w:rsidRPr="007D4D9C">
        <w:rPr>
          <w:rFonts w:eastAsia="Times New Roman" w:cs="Times New Roman"/>
          <w:lang w:bidi="ar-SA"/>
        </w:rPr>
        <w:t xml:space="preserve"> most common reason why nonparticipants did not apply for financing options. HES-IE landlords and property managers added that the long-term cost of paying off loans would still be out of their budgets.</w:t>
      </w:r>
    </w:p>
    <w:p w14:paraId="105AD50D" w14:textId="77777777" w:rsidR="003F1E1D" w:rsidRPr="007D4D9C" w:rsidRDefault="003F1E1D" w:rsidP="003F1E1D">
      <w:pPr>
        <w:keepNext/>
        <w:keepLines/>
        <w:spacing w:before="200" w:after="60"/>
        <w:ind w:left="864" w:hanging="864"/>
        <w:outlineLvl w:val="3"/>
        <w:rPr>
          <w:rFonts w:ascii="Calibri" w:eastAsia="MS Mincho" w:hAnsi="Calibri" w:cs="Times New Roman"/>
          <w:b/>
          <w:color w:val="76A240"/>
          <w:sz w:val="24"/>
          <w:szCs w:val="20"/>
          <w:lang w:bidi="ar-SA"/>
        </w:rPr>
      </w:pPr>
      <w:r w:rsidRPr="007D4D9C">
        <w:rPr>
          <w:rFonts w:ascii="Calibri" w:eastAsia="MS Mincho" w:hAnsi="Calibri" w:cs="Times New Roman"/>
          <w:b/>
          <w:color w:val="76A240"/>
          <w:sz w:val="24"/>
          <w:szCs w:val="20"/>
          <w:lang w:bidi="ar-SA"/>
        </w:rPr>
        <w:t>Awareness of program rebates, incentives, and financing</w:t>
      </w:r>
    </w:p>
    <w:p w14:paraId="07AC12F7" w14:textId="73F57CE2" w:rsidR="003F1E1D" w:rsidRPr="007D4D9C" w:rsidRDefault="003F1E1D" w:rsidP="00E44A35">
      <w:pPr>
        <w:keepNext/>
        <w:keepLines/>
        <w:numPr>
          <w:ilvl w:val="0"/>
          <w:numId w:val="26"/>
        </w:numPr>
        <w:contextualSpacing/>
        <w:rPr>
          <w:rFonts w:eastAsia="Times New Roman" w:cs="Times New Roman"/>
        </w:rPr>
      </w:pPr>
      <w:r w:rsidRPr="007D4D9C">
        <w:rPr>
          <w:rFonts w:eastAsia="Times New Roman" w:cs="Times New Roman"/>
          <w:b/>
          <w:lang w:bidi="ar-SA"/>
        </w:rPr>
        <w:t>Vendors actively promote program opportunities.</w:t>
      </w:r>
      <w:r w:rsidRPr="007D4D9C">
        <w:rPr>
          <w:rFonts w:eastAsia="Times New Roman" w:cs="Times New Roman"/>
          <w:lang w:bidi="ar-SA"/>
        </w:rPr>
        <w:t xml:space="preserve"> According to themselves and participants, vendors actively promote utility rebates, incentives, and financing. </w:t>
      </w:r>
      <w:r w:rsidRPr="007D4D9C">
        <w:rPr>
          <w:rFonts w:eastAsia="Times New Roman" w:cs="Times New Roman"/>
        </w:rPr>
        <w:t>Vendors most often report</w:t>
      </w:r>
      <w:r>
        <w:rPr>
          <w:rFonts w:eastAsia="Times New Roman" w:cs="Times New Roman"/>
        </w:rPr>
        <w:t>ed</w:t>
      </w:r>
      <w:r w:rsidRPr="007D4D9C">
        <w:rPr>
          <w:rFonts w:eastAsia="Times New Roman" w:cs="Times New Roman"/>
        </w:rPr>
        <w:t xml:space="preserve"> recommending CHIF loans, Smart-E Loans, and on-bill financing; they </w:t>
      </w:r>
      <w:r>
        <w:rPr>
          <w:rFonts w:eastAsia="Times New Roman" w:cs="Times New Roman"/>
        </w:rPr>
        <w:t>said</w:t>
      </w:r>
      <w:r w:rsidRPr="007D4D9C">
        <w:rPr>
          <w:rFonts w:eastAsia="Times New Roman" w:cs="Times New Roman"/>
        </w:rPr>
        <w:t xml:space="preserve"> their emphasis is on zero</w:t>
      </w:r>
      <w:r w:rsidR="008214B7">
        <w:rPr>
          <w:rFonts w:eastAsia="Times New Roman" w:cs="Times New Roman"/>
        </w:rPr>
        <w:t xml:space="preserve"> </w:t>
      </w:r>
      <w:r w:rsidRPr="007D4D9C">
        <w:rPr>
          <w:rFonts w:eastAsia="Times New Roman" w:cs="Times New Roman"/>
        </w:rPr>
        <w:t xml:space="preserve">percent financing and on-bill repayment opportunities, but they try not </w:t>
      </w:r>
      <w:r w:rsidR="008214B7">
        <w:rPr>
          <w:rFonts w:eastAsia="Times New Roman" w:cs="Times New Roman"/>
        </w:rPr>
        <w:t xml:space="preserve">to </w:t>
      </w:r>
      <w:r w:rsidRPr="007D4D9C">
        <w:rPr>
          <w:rFonts w:eastAsia="Times New Roman" w:cs="Times New Roman"/>
        </w:rPr>
        <w:t xml:space="preserve">be invasive or “pushy” about these opportunities. </w:t>
      </w:r>
    </w:p>
    <w:p w14:paraId="6F604CE4" w14:textId="77777777" w:rsidR="003F1E1D" w:rsidRPr="007D4D9C" w:rsidRDefault="003F1E1D" w:rsidP="00E44A35">
      <w:pPr>
        <w:numPr>
          <w:ilvl w:val="0"/>
          <w:numId w:val="26"/>
        </w:numPr>
        <w:contextualSpacing/>
        <w:rPr>
          <w:rFonts w:eastAsia="Times New Roman" w:cs="Times New Roman"/>
          <w:lang w:bidi="ar-SA"/>
        </w:rPr>
      </w:pPr>
      <w:r w:rsidRPr="007D4D9C">
        <w:rPr>
          <w:rFonts w:eastAsia="Times New Roman" w:cs="Times New Roman"/>
          <w:b/>
          <w:lang w:bidi="ar-SA"/>
        </w:rPr>
        <w:t>Awareness is high among nonparticipants.</w:t>
      </w:r>
      <w:r w:rsidRPr="007D4D9C">
        <w:rPr>
          <w:rFonts w:eastAsia="Times New Roman" w:cs="Times New Roman"/>
          <w:lang w:bidi="ar-SA"/>
        </w:rPr>
        <w:t xml:space="preserve"> Nonparticipant end-users expressed considerably high awareness of utility financing and rebates, especially when compared to similar programs</w:t>
      </w:r>
      <w:r>
        <w:rPr>
          <w:rFonts w:eastAsia="Times New Roman" w:cs="Times New Roman"/>
          <w:lang w:bidi="ar-SA"/>
        </w:rPr>
        <w:t xml:space="preserve"> in the Northeast</w:t>
      </w:r>
      <w:r w:rsidRPr="007D4D9C">
        <w:rPr>
          <w:rFonts w:eastAsia="Times New Roman" w:cs="Times New Roman"/>
          <w:lang w:bidi="ar-SA"/>
        </w:rPr>
        <w:t>.</w:t>
      </w:r>
    </w:p>
    <w:p w14:paraId="5C72CBC0" w14:textId="77777777" w:rsidR="003F1E1D" w:rsidRPr="007D4D9C" w:rsidRDefault="003F1E1D" w:rsidP="003F1E1D">
      <w:pPr>
        <w:spacing w:before="200" w:after="60"/>
        <w:ind w:left="864" w:hanging="864"/>
        <w:outlineLvl w:val="3"/>
        <w:rPr>
          <w:rFonts w:ascii="Calibri" w:eastAsia="MS Mincho" w:hAnsi="Calibri" w:cs="Times New Roman"/>
          <w:b/>
          <w:color w:val="76A240"/>
          <w:sz w:val="24"/>
          <w:szCs w:val="20"/>
          <w:lang w:bidi="ar-SA"/>
        </w:rPr>
      </w:pPr>
      <w:r w:rsidRPr="007D4D9C">
        <w:rPr>
          <w:rFonts w:ascii="Calibri" w:eastAsia="MS Mincho" w:hAnsi="Calibri" w:cs="Times New Roman"/>
          <w:b/>
          <w:color w:val="76A240"/>
          <w:sz w:val="24"/>
          <w:szCs w:val="20"/>
          <w:lang w:bidi="ar-SA"/>
        </w:rPr>
        <w:t>Pivotal decision-making factors</w:t>
      </w:r>
    </w:p>
    <w:p w14:paraId="3AFF676E" w14:textId="77777777" w:rsidR="003F1E1D" w:rsidRPr="007D4D9C" w:rsidRDefault="003F1E1D" w:rsidP="00E44A35">
      <w:pPr>
        <w:numPr>
          <w:ilvl w:val="0"/>
          <w:numId w:val="27"/>
        </w:numPr>
        <w:contextualSpacing/>
        <w:rPr>
          <w:rFonts w:eastAsia="Times New Roman" w:cs="Times New Roman"/>
          <w:b/>
          <w:lang w:bidi="ar-SA"/>
        </w:rPr>
      </w:pPr>
      <w:r w:rsidRPr="007D4D9C">
        <w:rPr>
          <w:rFonts w:eastAsia="Times New Roman" w:cs="Times New Roman"/>
          <w:b/>
          <w:lang w:bidi="ar-SA"/>
        </w:rPr>
        <w:t>Incentives appear to be pivotal in the decision-making process.</w:t>
      </w:r>
      <w:r w:rsidRPr="007D4D9C">
        <w:rPr>
          <w:rFonts w:eastAsia="Times New Roman" w:cs="Times New Roman"/>
          <w:lang w:bidi="ar-SA"/>
        </w:rPr>
        <w:t xml:space="preserve"> HES-IE landlords and property managers greatly value incentives in their decisions to install add-on measures, </w:t>
      </w:r>
      <w:r>
        <w:rPr>
          <w:rFonts w:eastAsia="Times New Roman" w:cs="Times New Roman"/>
          <w:lang w:bidi="ar-SA"/>
        </w:rPr>
        <w:t>along with</w:t>
      </w:r>
      <w:r w:rsidRPr="007D4D9C">
        <w:rPr>
          <w:rFonts w:eastAsia="Times New Roman" w:cs="Times New Roman"/>
          <w:lang w:bidi="ar-SA"/>
        </w:rPr>
        <w:t xml:space="preserve"> energy bill savings and return on investment. Additionally, the majority of nonparticipant end-users thought that rebates would influence them to move forward if they knew more about the rebates.</w:t>
      </w:r>
    </w:p>
    <w:p w14:paraId="732FC944" w14:textId="2BC4E8A8" w:rsidR="003F1E1D" w:rsidRPr="007D4D9C" w:rsidRDefault="00B53351" w:rsidP="00E44A35">
      <w:pPr>
        <w:numPr>
          <w:ilvl w:val="0"/>
          <w:numId w:val="27"/>
        </w:numPr>
        <w:contextualSpacing/>
        <w:rPr>
          <w:rFonts w:eastAsia="Times New Roman" w:cs="Times New Roman"/>
          <w:lang w:bidi="ar-SA"/>
        </w:rPr>
      </w:pPr>
      <w:r>
        <w:rPr>
          <w:rFonts w:eastAsia="Times New Roman" w:cs="Times New Roman"/>
          <w:b/>
          <w:lang w:bidi="ar-SA"/>
        </w:rPr>
        <w:t>Vendor</w:t>
      </w:r>
      <w:r w:rsidR="003F1E1D" w:rsidRPr="007D4D9C">
        <w:rPr>
          <w:rFonts w:eastAsia="Times New Roman" w:cs="Times New Roman"/>
          <w:b/>
          <w:lang w:bidi="ar-SA"/>
        </w:rPr>
        <w:t xml:space="preserve"> recommendations do not </w:t>
      </w:r>
      <w:r w:rsidR="003F1E1D">
        <w:rPr>
          <w:rFonts w:eastAsia="Times New Roman" w:cs="Times New Roman"/>
          <w:b/>
          <w:lang w:bidi="ar-SA"/>
        </w:rPr>
        <w:t>always lead to</w:t>
      </w:r>
      <w:r w:rsidR="003F1E1D" w:rsidRPr="007D4D9C">
        <w:rPr>
          <w:rFonts w:eastAsia="Times New Roman" w:cs="Times New Roman"/>
          <w:b/>
          <w:lang w:bidi="ar-SA"/>
        </w:rPr>
        <w:t xml:space="preserve"> installations.</w:t>
      </w:r>
      <w:r w:rsidR="003F1E1D" w:rsidRPr="007D4D9C">
        <w:rPr>
          <w:rFonts w:eastAsia="Times New Roman" w:cs="Times New Roman"/>
          <w:lang w:bidi="ar-SA"/>
        </w:rPr>
        <w:t xml:space="preserve"> </w:t>
      </w:r>
      <w:r>
        <w:rPr>
          <w:rFonts w:eastAsia="Times New Roman" w:cs="Times New Roman"/>
          <w:lang w:bidi="ar-SA"/>
        </w:rPr>
        <w:t>Vendor</w:t>
      </w:r>
      <w:r w:rsidR="003F1E1D" w:rsidRPr="007D4D9C">
        <w:rPr>
          <w:rFonts w:eastAsia="Times New Roman" w:cs="Times New Roman"/>
          <w:lang w:bidi="ar-SA"/>
        </w:rPr>
        <w:t>s provide recommendations on additional improvements to the majority of HES end-users, but respondents’ reports of whether or not those recommendations were made do not statistically correlate with add-on measure installation follow</w:t>
      </w:r>
      <w:r w:rsidR="008214B7">
        <w:rPr>
          <w:rFonts w:eastAsia="Times New Roman" w:cs="Times New Roman"/>
          <w:lang w:bidi="ar-SA"/>
        </w:rPr>
        <w:t>-</w:t>
      </w:r>
      <w:r w:rsidR="003F1E1D" w:rsidRPr="007D4D9C">
        <w:rPr>
          <w:rFonts w:eastAsia="Times New Roman" w:cs="Times New Roman"/>
          <w:lang w:bidi="ar-SA"/>
        </w:rPr>
        <w:t>through.</w:t>
      </w:r>
    </w:p>
    <w:p w14:paraId="0B491B89" w14:textId="3E24C982" w:rsidR="003F1E1D" w:rsidRPr="007D4D9C" w:rsidRDefault="003F1E1D" w:rsidP="00E44A35">
      <w:pPr>
        <w:numPr>
          <w:ilvl w:val="0"/>
          <w:numId w:val="27"/>
        </w:numPr>
        <w:contextualSpacing/>
        <w:rPr>
          <w:rFonts w:eastAsia="Times New Roman" w:cs="Times New Roman"/>
          <w:lang w:bidi="ar-SA"/>
        </w:rPr>
      </w:pPr>
      <w:r w:rsidRPr="007D4D9C">
        <w:rPr>
          <w:rFonts w:eastAsia="Times New Roman" w:cs="Times New Roman"/>
          <w:b/>
          <w:lang w:bidi="ar-SA"/>
        </w:rPr>
        <w:t>Vendor follow</w:t>
      </w:r>
      <w:r>
        <w:rPr>
          <w:rFonts w:eastAsia="Times New Roman" w:cs="Times New Roman"/>
          <w:b/>
          <w:lang w:bidi="ar-SA"/>
        </w:rPr>
        <w:t>-</w:t>
      </w:r>
      <w:r w:rsidRPr="007D4D9C">
        <w:rPr>
          <w:rFonts w:eastAsia="Times New Roman" w:cs="Times New Roman"/>
          <w:b/>
          <w:lang w:bidi="ar-SA"/>
        </w:rPr>
        <w:t>up may be linked to insulation installation.</w:t>
      </w:r>
      <w:r w:rsidRPr="007D4D9C">
        <w:rPr>
          <w:rFonts w:eastAsia="Times New Roman" w:cs="Times New Roman"/>
          <w:lang w:bidi="ar-SA"/>
        </w:rPr>
        <w:t xml:space="preserve"> Respondents whose </w:t>
      </w:r>
      <w:r w:rsidR="00EF0086">
        <w:rPr>
          <w:rFonts w:eastAsia="Times New Roman" w:cs="Times New Roman"/>
          <w:lang w:bidi="ar-SA"/>
        </w:rPr>
        <w:t>vendors</w:t>
      </w:r>
      <w:r w:rsidRPr="007D4D9C">
        <w:rPr>
          <w:rFonts w:eastAsia="Times New Roman" w:cs="Times New Roman"/>
          <w:lang w:bidi="ar-SA"/>
        </w:rPr>
        <w:t xml:space="preserve"> did not follow up with them did not view it as a critical factor; however, those </w:t>
      </w:r>
      <w:r>
        <w:rPr>
          <w:rFonts w:eastAsia="Times New Roman" w:cs="Times New Roman"/>
          <w:lang w:bidi="ar-SA"/>
        </w:rPr>
        <w:t>who</w:t>
      </w:r>
      <w:r w:rsidRPr="007D4D9C">
        <w:rPr>
          <w:rFonts w:eastAsia="Times New Roman" w:cs="Times New Roman"/>
          <w:lang w:bidi="ar-SA"/>
        </w:rPr>
        <w:t xml:space="preserve"> had insulation installed were significantly more likely to have had their </w:t>
      </w:r>
      <w:r w:rsidR="00B53351">
        <w:rPr>
          <w:rFonts w:eastAsia="Times New Roman" w:cs="Times New Roman"/>
          <w:lang w:bidi="ar-SA"/>
        </w:rPr>
        <w:t>vendor</w:t>
      </w:r>
      <w:r w:rsidRPr="007D4D9C">
        <w:rPr>
          <w:rFonts w:eastAsia="Times New Roman" w:cs="Times New Roman"/>
          <w:lang w:bidi="ar-SA"/>
        </w:rPr>
        <w:t xml:space="preserve"> follow up with them than were participants </w:t>
      </w:r>
      <w:r>
        <w:rPr>
          <w:rFonts w:eastAsia="Times New Roman" w:cs="Times New Roman"/>
          <w:lang w:bidi="ar-SA"/>
        </w:rPr>
        <w:t>who</w:t>
      </w:r>
      <w:r w:rsidRPr="007D4D9C">
        <w:rPr>
          <w:rFonts w:eastAsia="Times New Roman" w:cs="Times New Roman"/>
          <w:lang w:bidi="ar-SA"/>
        </w:rPr>
        <w:t xml:space="preserve"> did not have insulation installed.</w:t>
      </w:r>
    </w:p>
    <w:p w14:paraId="0EB2048E" w14:textId="77777777" w:rsidR="003F1E1D" w:rsidRPr="007D4D9C" w:rsidRDefault="003F1E1D" w:rsidP="003F1E1D">
      <w:pPr>
        <w:spacing w:before="200" w:after="60"/>
        <w:ind w:left="864" w:hanging="864"/>
        <w:outlineLvl w:val="3"/>
        <w:rPr>
          <w:rFonts w:ascii="Calibri" w:eastAsia="MS Mincho" w:hAnsi="Calibri" w:cs="Times New Roman"/>
          <w:b/>
          <w:color w:val="76A240"/>
          <w:sz w:val="24"/>
          <w:szCs w:val="20"/>
          <w:lang w:bidi="ar-SA"/>
        </w:rPr>
      </w:pPr>
      <w:r w:rsidRPr="007D4D9C">
        <w:rPr>
          <w:rFonts w:ascii="Calibri" w:eastAsia="MS Mincho" w:hAnsi="Calibri" w:cs="Times New Roman"/>
          <w:b/>
          <w:color w:val="76A240"/>
          <w:sz w:val="24"/>
          <w:szCs w:val="20"/>
          <w:lang w:bidi="ar-SA"/>
        </w:rPr>
        <w:t>Clarity of information</w:t>
      </w:r>
    </w:p>
    <w:p w14:paraId="5E656E63" w14:textId="77777777" w:rsidR="003F1E1D" w:rsidRPr="007D4D9C" w:rsidRDefault="003F1E1D" w:rsidP="00E44A35">
      <w:pPr>
        <w:numPr>
          <w:ilvl w:val="0"/>
          <w:numId w:val="27"/>
        </w:numPr>
        <w:contextualSpacing/>
        <w:rPr>
          <w:rFonts w:eastAsia="Times New Roman" w:cs="Times New Roman"/>
        </w:rPr>
      </w:pPr>
      <w:r w:rsidRPr="007D4D9C">
        <w:rPr>
          <w:rFonts w:eastAsia="Times New Roman" w:cs="Times New Roman"/>
          <w:b/>
        </w:rPr>
        <w:t>Financing materials and processes confuse some</w:t>
      </w:r>
      <w:r>
        <w:rPr>
          <w:rFonts w:eastAsia="Times New Roman" w:cs="Times New Roman"/>
          <w:b/>
        </w:rPr>
        <w:t xml:space="preserve"> vendors and customers</w:t>
      </w:r>
      <w:r w:rsidRPr="007D4D9C">
        <w:rPr>
          <w:rFonts w:eastAsia="Times New Roman" w:cs="Times New Roman"/>
          <w:b/>
        </w:rPr>
        <w:t>.</w:t>
      </w:r>
      <w:r w:rsidRPr="007D4D9C">
        <w:rPr>
          <w:rFonts w:eastAsia="Times New Roman" w:cs="Times New Roman"/>
        </w:rPr>
        <w:t xml:space="preserve"> Vendors understand and can explain program rebate structures and processes to customers, but some</w:t>
      </w:r>
      <w:r>
        <w:rPr>
          <w:rFonts w:eastAsia="Times New Roman" w:cs="Times New Roman"/>
        </w:rPr>
        <w:t xml:space="preserve"> vendors</w:t>
      </w:r>
      <w:r w:rsidRPr="007D4D9C">
        <w:rPr>
          <w:rFonts w:eastAsia="Times New Roman" w:cs="Times New Roman"/>
        </w:rPr>
        <w:t>, along with their customers, struggle with the legalistic terminology and complexities involved in applying for financing. Some vendors suggest that the program simplify language in the financing-related materials and applications.</w:t>
      </w:r>
    </w:p>
    <w:p w14:paraId="7448ABA5" w14:textId="77777777" w:rsidR="003F1E1D" w:rsidRPr="007D4D9C" w:rsidRDefault="003F1E1D" w:rsidP="00E44A35">
      <w:pPr>
        <w:numPr>
          <w:ilvl w:val="0"/>
          <w:numId w:val="27"/>
        </w:numPr>
        <w:contextualSpacing/>
      </w:pPr>
      <w:r w:rsidRPr="007D4D9C">
        <w:rPr>
          <w:rFonts w:eastAsia="Times New Roman" w:cs="Times New Roman"/>
          <w:b/>
        </w:rPr>
        <w:t xml:space="preserve">Sources vary in nomenclature. </w:t>
      </w:r>
      <w:r w:rsidRPr="007D4D9C">
        <w:rPr>
          <w:rFonts w:eastAsia="Times New Roman" w:cs="Times New Roman"/>
        </w:rPr>
        <w:t>Vendors often refer to financing options by the organizations that offer the loans</w:t>
      </w:r>
      <w:r>
        <w:rPr>
          <w:rFonts w:eastAsia="Times New Roman" w:cs="Times New Roman"/>
        </w:rPr>
        <w:t>,</w:t>
      </w:r>
      <w:r w:rsidRPr="007D4D9C">
        <w:rPr>
          <w:rFonts w:eastAsia="Times New Roman" w:cs="Times New Roman"/>
        </w:rPr>
        <w:t xml:space="preserve"> and the Energize</w:t>
      </w:r>
      <w:r>
        <w:rPr>
          <w:rFonts w:eastAsia="Times New Roman" w:cs="Times New Roman"/>
        </w:rPr>
        <w:t xml:space="preserve"> Connecticut</w:t>
      </w:r>
      <w:r w:rsidRPr="007D4D9C">
        <w:rPr>
          <w:rFonts w:eastAsia="Times New Roman" w:cs="Times New Roman"/>
        </w:rPr>
        <w:t xml:space="preserve"> website sometimes refers to the same loans with different names. These variations may cumulatively add to the participants’ and customers’ potential confusion.</w:t>
      </w:r>
    </w:p>
    <w:p w14:paraId="22EDD76C" w14:textId="77777777" w:rsidR="003F1E1D" w:rsidRDefault="003F1E1D" w:rsidP="003F1E1D">
      <w:pPr>
        <w:rPr>
          <w:lang w:bidi="ar-SA"/>
        </w:rPr>
      </w:pPr>
    </w:p>
    <w:p w14:paraId="196E1517" w14:textId="77777777" w:rsidR="003F1E1D" w:rsidRPr="00D66B92" w:rsidRDefault="003F1E1D" w:rsidP="003F1E1D">
      <w:pPr>
        <w:keepNext/>
        <w:spacing w:before="240" w:after="60" w:line="271" w:lineRule="auto"/>
        <w:outlineLvl w:val="2"/>
        <w:rPr>
          <w:rFonts w:ascii="Arial Bold" w:eastAsia="Times New Roman" w:hAnsi="Arial Bold" w:cs="Times New Roman"/>
          <w:b/>
          <w:bCs/>
          <w:color w:val="76A240"/>
          <w:sz w:val="24"/>
          <w:lang w:bidi="ar-SA"/>
        </w:rPr>
      </w:pPr>
      <w:bookmarkStart w:id="21" w:name="_Toc439278901"/>
      <w:bookmarkStart w:id="22" w:name="_Toc441836115"/>
      <w:r w:rsidRPr="00D66B92">
        <w:rPr>
          <w:rFonts w:ascii="Arial Bold" w:eastAsia="Times New Roman" w:hAnsi="Arial Bold" w:cs="Times New Roman"/>
          <w:b/>
          <w:bCs/>
          <w:color w:val="76A240"/>
          <w:sz w:val="24"/>
          <w:lang w:bidi="ar-SA"/>
        </w:rPr>
        <w:lastRenderedPageBreak/>
        <w:t>Executive Summary – Short-Term Persistence and EUL</w:t>
      </w:r>
      <w:bookmarkEnd w:id="21"/>
      <w:bookmarkEnd w:id="22"/>
    </w:p>
    <w:bookmarkEnd w:id="20"/>
    <w:p w14:paraId="2F2BD871" w14:textId="77777777" w:rsidR="003F1E1D" w:rsidRDefault="003F1E1D" w:rsidP="003F1E1D">
      <w:pPr>
        <w:rPr>
          <w:lang w:bidi="ar-SA"/>
        </w:rPr>
      </w:pPr>
      <w:r>
        <w:rPr>
          <w:lang w:bidi="ar-SA"/>
        </w:rPr>
        <w:t>On-site visits to HES-IE multifamily buildings sought to determine the persistence of five portable measures distributed by the program: CFLs, LEDs, faucet aerators, showerheads, and refrigerators. This inquiry resulted in three primary findings (</w:t>
      </w:r>
      <w:r>
        <w:rPr>
          <w:lang w:bidi="ar-SA"/>
        </w:rPr>
        <w:fldChar w:fldCharType="begin"/>
      </w:r>
      <w:r>
        <w:rPr>
          <w:lang w:bidi="ar-SA"/>
        </w:rPr>
        <w:instrText xml:space="preserve"> REF _Ref439176907 \h </w:instrText>
      </w:r>
      <w:r>
        <w:rPr>
          <w:lang w:bidi="ar-SA"/>
        </w:rPr>
      </w:r>
      <w:r>
        <w:rPr>
          <w:lang w:bidi="ar-SA"/>
        </w:rPr>
        <w:fldChar w:fldCharType="separate"/>
      </w:r>
      <w:r w:rsidR="00A5539B">
        <w:t xml:space="preserve">Table </w:t>
      </w:r>
      <w:r w:rsidR="00A5539B">
        <w:rPr>
          <w:noProof/>
        </w:rPr>
        <w:t>3</w:t>
      </w:r>
      <w:r>
        <w:rPr>
          <w:lang w:bidi="ar-SA"/>
        </w:rPr>
        <w:fldChar w:fldCharType="end"/>
      </w:r>
      <w:r>
        <w:rPr>
          <w:lang w:bidi="ar-SA"/>
        </w:rPr>
        <w:t xml:space="preserve">): </w:t>
      </w:r>
    </w:p>
    <w:p w14:paraId="401B2CA9" w14:textId="77777777" w:rsidR="003F1E1D" w:rsidRDefault="003F1E1D" w:rsidP="00E44A35">
      <w:pPr>
        <w:pStyle w:val="ListParagraph"/>
        <w:numPr>
          <w:ilvl w:val="0"/>
          <w:numId w:val="16"/>
        </w:numPr>
      </w:pPr>
      <w:r>
        <w:rPr>
          <w:b/>
        </w:rPr>
        <w:t>Observed measures exceed counts in program data</w:t>
      </w:r>
      <w:r w:rsidRPr="00DD7BED">
        <w:rPr>
          <w:b/>
        </w:rPr>
        <w:t>.</w:t>
      </w:r>
      <w:r>
        <w:t xml:space="preserve"> Except for LEDs, measures showed </w:t>
      </w:r>
      <w:r w:rsidRPr="00B8482F">
        <w:rPr>
          <w:i/>
        </w:rPr>
        <w:t>higher</w:t>
      </w:r>
      <w:r>
        <w:t xml:space="preserve"> observed counts than what had been recorded in the tracking database. One speculation is that this may reflect installations from other programs (e.g., the Department of Energy’s Weatherization Assistance Program) that occurred concurrent with HES-IE services. The study provides little evidence that the </w:t>
      </w:r>
      <w:r>
        <w:rPr>
          <w:i/>
        </w:rPr>
        <w:t>lower</w:t>
      </w:r>
      <w:r>
        <w:t xml:space="preserve"> observed counts of LEDs reflect removals by the landlord or tenants to resell the products, as the undercount was distributed across units, and tenants independently confirmed that they had not received those LEDs. </w:t>
      </w:r>
    </w:p>
    <w:p w14:paraId="6D8D1F6A" w14:textId="77777777" w:rsidR="003F1E1D" w:rsidRDefault="003F1E1D" w:rsidP="00E44A35">
      <w:pPr>
        <w:pStyle w:val="ListParagraph"/>
        <w:numPr>
          <w:ilvl w:val="0"/>
          <w:numId w:val="16"/>
        </w:numPr>
      </w:pPr>
      <w:r>
        <w:rPr>
          <w:b/>
        </w:rPr>
        <w:t>On-sites indicate l</w:t>
      </w:r>
      <w:r w:rsidRPr="00DD7BED">
        <w:rPr>
          <w:b/>
        </w:rPr>
        <w:t>imited measure removal.</w:t>
      </w:r>
      <w:r>
        <w:t xml:space="preserve"> Field technicians did not find evidence that tenants had removed a large number of measures, based on verification rates and survey responses. Based on products verified as installed, persistence rates exceeded 90% for all five measures. </w:t>
      </w:r>
    </w:p>
    <w:p w14:paraId="59FB2569" w14:textId="77777777" w:rsidR="003F1E1D" w:rsidRDefault="003F1E1D" w:rsidP="00E44A35">
      <w:pPr>
        <w:pStyle w:val="ListParagraph"/>
        <w:numPr>
          <w:ilvl w:val="0"/>
          <w:numId w:val="16"/>
        </w:numPr>
      </w:pPr>
      <w:r>
        <w:rPr>
          <w:b/>
        </w:rPr>
        <w:t>Removals primarily occur due to breakage</w:t>
      </w:r>
      <w:r w:rsidRPr="00DD7BED">
        <w:rPr>
          <w:b/>
        </w:rPr>
        <w:t>.</w:t>
      </w:r>
      <w:r>
        <w:t xml:space="preserve"> For those occupants citing removals, the primary reason was burnout or breakage. In the case of showerheads, two of the three were removed because the tenant needed a model appropriate for persons with physical disabilities. </w:t>
      </w:r>
    </w:p>
    <w:p w14:paraId="12D70962" w14:textId="031F5179" w:rsidR="003F1E1D" w:rsidRPr="00310E40" w:rsidRDefault="003F1E1D" w:rsidP="003F1E1D">
      <w:pPr>
        <w:pStyle w:val="Caption"/>
        <w:rPr>
          <w:b w:val="0"/>
          <w:lang w:bidi="ar-SA"/>
        </w:rPr>
      </w:pPr>
      <w:bookmarkStart w:id="23" w:name="_Ref439176907"/>
      <w:bookmarkStart w:id="24" w:name="_Toc439278921"/>
      <w:bookmarkStart w:id="25" w:name="_Toc441836455"/>
      <w:r>
        <w:t xml:space="preserve">Table </w:t>
      </w:r>
      <w:fldSimple w:instr=" SEQ Table \* ARABIC ">
        <w:r w:rsidR="00A5539B">
          <w:rPr>
            <w:noProof/>
          </w:rPr>
          <w:t>3</w:t>
        </w:r>
      </w:fldSimple>
      <w:bookmarkEnd w:id="23"/>
      <w:r>
        <w:t>: On-site Persistence Results</w:t>
      </w:r>
      <w:bookmarkEnd w:id="24"/>
      <w:bookmarkEnd w:id="25"/>
    </w:p>
    <w:tbl>
      <w:tblPr>
        <w:tblStyle w:val="TableGrid"/>
        <w:tblW w:w="0" w:type="auto"/>
        <w:tblLook w:val="04A0" w:firstRow="1" w:lastRow="0" w:firstColumn="1" w:lastColumn="0" w:noHBand="0" w:noVBand="1"/>
      </w:tblPr>
      <w:tblGrid>
        <w:gridCol w:w="1669"/>
        <w:gridCol w:w="1117"/>
        <w:gridCol w:w="1117"/>
        <w:gridCol w:w="1200"/>
        <w:gridCol w:w="1331"/>
        <w:gridCol w:w="1117"/>
        <w:gridCol w:w="1367"/>
      </w:tblGrid>
      <w:tr w:rsidR="003F1E1D" w:rsidRPr="00E6365A" w14:paraId="32666250" w14:textId="77777777" w:rsidTr="003F1E1D">
        <w:tc>
          <w:tcPr>
            <w:tcW w:w="1721" w:type="dxa"/>
            <w:shd w:val="clear" w:color="auto" w:fill="0F673B"/>
            <w:vAlign w:val="center"/>
          </w:tcPr>
          <w:p w14:paraId="5E8FBF14" w14:textId="77777777" w:rsidR="003F1E1D" w:rsidRPr="00E6365A" w:rsidRDefault="003F1E1D" w:rsidP="0068524C">
            <w:pPr>
              <w:spacing w:after="0"/>
              <w:rPr>
                <w:b/>
                <w:color w:val="FFFFFF" w:themeColor="background1"/>
                <w:sz w:val="20"/>
                <w:lang w:bidi="ar-SA"/>
              </w:rPr>
            </w:pPr>
            <w:r w:rsidRPr="00E6365A">
              <w:rPr>
                <w:b/>
                <w:color w:val="FFFFFF" w:themeColor="background1"/>
                <w:sz w:val="20"/>
                <w:lang w:bidi="ar-SA"/>
              </w:rPr>
              <w:t>Measures</w:t>
            </w:r>
          </w:p>
        </w:tc>
        <w:tc>
          <w:tcPr>
            <w:tcW w:w="1173" w:type="dxa"/>
            <w:shd w:val="clear" w:color="auto" w:fill="0F673B"/>
            <w:vAlign w:val="center"/>
          </w:tcPr>
          <w:p w14:paraId="4BA2513C" w14:textId="77777777" w:rsidR="003F1E1D" w:rsidRPr="00E6365A" w:rsidRDefault="003F1E1D" w:rsidP="0068524C">
            <w:pPr>
              <w:spacing w:after="0"/>
              <w:jc w:val="center"/>
              <w:rPr>
                <w:b/>
                <w:color w:val="FFFFFF" w:themeColor="background1"/>
                <w:sz w:val="20"/>
                <w:lang w:bidi="ar-SA"/>
              </w:rPr>
            </w:pPr>
            <w:r w:rsidRPr="00E6365A">
              <w:rPr>
                <w:b/>
                <w:color w:val="FFFFFF" w:themeColor="background1"/>
                <w:sz w:val="20"/>
                <w:lang w:bidi="ar-SA"/>
              </w:rPr>
              <w:t>Sites Visited</w:t>
            </w:r>
          </w:p>
        </w:tc>
        <w:tc>
          <w:tcPr>
            <w:tcW w:w="1173" w:type="dxa"/>
            <w:shd w:val="clear" w:color="auto" w:fill="0F673B"/>
            <w:vAlign w:val="center"/>
          </w:tcPr>
          <w:p w14:paraId="2D134503" w14:textId="77777777" w:rsidR="003F1E1D" w:rsidRPr="00E6365A" w:rsidRDefault="003F1E1D" w:rsidP="0068524C">
            <w:pPr>
              <w:spacing w:after="0"/>
              <w:jc w:val="center"/>
              <w:rPr>
                <w:b/>
                <w:color w:val="FFFFFF" w:themeColor="background1"/>
                <w:sz w:val="20"/>
                <w:lang w:bidi="ar-SA"/>
              </w:rPr>
            </w:pPr>
            <w:r w:rsidRPr="00E6365A">
              <w:rPr>
                <w:b/>
                <w:color w:val="FFFFFF" w:themeColor="background1"/>
                <w:sz w:val="20"/>
                <w:lang w:bidi="ar-SA"/>
              </w:rPr>
              <w:t>Units Visited</w:t>
            </w:r>
          </w:p>
        </w:tc>
        <w:tc>
          <w:tcPr>
            <w:tcW w:w="1239" w:type="dxa"/>
            <w:shd w:val="clear" w:color="auto" w:fill="0F673B"/>
            <w:vAlign w:val="center"/>
          </w:tcPr>
          <w:p w14:paraId="574B523D" w14:textId="77777777" w:rsidR="003F1E1D" w:rsidRPr="00E6365A" w:rsidRDefault="003F1E1D" w:rsidP="0068524C">
            <w:pPr>
              <w:spacing w:after="0"/>
              <w:jc w:val="center"/>
              <w:rPr>
                <w:b/>
                <w:color w:val="FFFFFF" w:themeColor="background1"/>
                <w:sz w:val="20"/>
                <w:lang w:bidi="ar-SA"/>
              </w:rPr>
            </w:pPr>
            <w:r w:rsidRPr="00E6365A">
              <w:rPr>
                <w:b/>
                <w:color w:val="FFFFFF" w:themeColor="background1"/>
                <w:sz w:val="20"/>
                <w:lang w:bidi="ar-SA"/>
              </w:rPr>
              <w:t>Verified Installed</w:t>
            </w:r>
          </w:p>
        </w:tc>
        <w:tc>
          <w:tcPr>
            <w:tcW w:w="1344" w:type="dxa"/>
            <w:shd w:val="clear" w:color="auto" w:fill="0F673B"/>
            <w:vAlign w:val="center"/>
          </w:tcPr>
          <w:p w14:paraId="7F9ED94E" w14:textId="77777777" w:rsidR="003F1E1D" w:rsidRPr="00E6365A" w:rsidRDefault="003F1E1D" w:rsidP="0068524C">
            <w:pPr>
              <w:spacing w:after="0"/>
              <w:jc w:val="center"/>
              <w:rPr>
                <w:b/>
                <w:color w:val="FFFFFF" w:themeColor="background1"/>
                <w:sz w:val="20"/>
                <w:lang w:bidi="ar-SA"/>
              </w:rPr>
            </w:pPr>
            <w:r w:rsidRPr="00E6365A">
              <w:rPr>
                <w:b/>
                <w:color w:val="FFFFFF" w:themeColor="background1"/>
                <w:sz w:val="20"/>
                <w:lang w:bidi="ar-SA"/>
              </w:rPr>
              <w:t>Verified Installation Rate</w:t>
            </w:r>
          </w:p>
        </w:tc>
        <w:tc>
          <w:tcPr>
            <w:tcW w:w="895" w:type="dxa"/>
            <w:shd w:val="clear" w:color="auto" w:fill="0F673B"/>
            <w:vAlign w:val="center"/>
          </w:tcPr>
          <w:p w14:paraId="0C037BCD" w14:textId="77777777" w:rsidR="003F1E1D" w:rsidRPr="00E6365A" w:rsidRDefault="003F1E1D" w:rsidP="0068524C">
            <w:pPr>
              <w:spacing w:after="0"/>
              <w:jc w:val="center"/>
              <w:rPr>
                <w:b/>
                <w:color w:val="FFFFFF" w:themeColor="background1"/>
                <w:sz w:val="20"/>
                <w:lang w:bidi="ar-SA"/>
              </w:rPr>
            </w:pPr>
            <w:r w:rsidRPr="00E6365A">
              <w:rPr>
                <w:b/>
                <w:color w:val="FFFFFF" w:themeColor="background1"/>
                <w:sz w:val="20"/>
                <w:lang w:bidi="ar-SA"/>
              </w:rPr>
              <w:t>Number Removed</w:t>
            </w:r>
          </w:p>
        </w:tc>
        <w:tc>
          <w:tcPr>
            <w:tcW w:w="1373" w:type="dxa"/>
            <w:shd w:val="clear" w:color="auto" w:fill="0F673B"/>
            <w:vAlign w:val="center"/>
          </w:tcPr>
          <w:p w14:paraId="7CB121B0" w14:textId="77777777" w:rsidR="003F1E1D" w:rsidRPr="00E6365A" w:rsidRDefault="003F1E1D" w:rsidP="0068524C">
            <w:pPr>
              <w:spacing w:after="0"/>
              <w:jc w:val="center"/>
              <w:rPr>
                <w:b/>
                <w:color w:val="FFFFFF" w:themeColor="background1"/>
                <w:sz w:val="20"/>
                <w:lang w:bidi="ar-SA"/>
              </w:rPr>
            </w:pPr>
            <w:r w:rsidRPr="00E6365A">
              <w:rPr>
                <w:b/>
                <w:color w:val="FFFFFF" w:themeColor="background1"/>
                <w:sz w:val="20"/>
                <w:lang w:bidi="ar-SA"/>
              </w:rPr>
              <w:t>Measure Persistence Rate</w:t>
            </w:r>
            <w:r w:rsidRPr="00E6365A">
              <w:rPr>
                <w:b/>
                <w:color w:val="FFFFFF" w:themeColor="background1"/>
                <w:sz w:val="20"/>
                <w:vertAlign w:val="superscript"/>
                <w:lang w:bidi="ar-SA"/>
              </w:rPr>
              <w:t>1</w:t>
            </w:r>
          </w:p>
        </w:tc>
      </w:tr>
      <w:tr w:rsidR="003F1E1D" w:rsidRPr="00E6365A" w14:paraId="4D8FA81D" w14:textId="77777777" w:rsidTr="003F1E1D">
        <w:tc>
          <w:tcPr>
            <w:tcW w:w="1721" w:type="dxa"/>
            <w:vAlign w:val="center"/>
          </w:tcPr>
          <w:p w14:paraId="1CD656D4" w14:textId="77777777" w:rsidR="003F1E1D" w:rsidRPr="00E6365A" w:rsidRDefault="003F1E1D" w:rsidP="0068524C">
            <w:pPr>
              <w:spacing w:after="0"/>
              <w:rPr>
                <w:sz w:val="20"/>
                <w:lang w:bidi="ar-SA"/>
              </w:rPr>
            </w:pPr>
            <w:r w:rsidRPr="00E6365A">
              <w:rPr>
                <w:sz w:val="20"/>
                <w:lang w:bidi="ar-SA"/>
              </w:rPr>
              <w:t>CFLs</w:t>
            </w:r>
          </w:p>
        </w:tc>
        <w:tc>
          <w:tcPr>
            <w:tcW w:w="1173" w:type="dxa"/>
          </w:tcPr>
          <w:p w14:paraId="65CDCC98"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12</w:t>
            </w:r>
          </w:p>
        </w:tc>
        <w:tc>
          <w:tcPr>
            <w:tcW w:w="1173" w:type="dxa"/>
          </w:tcPr>
          <w:p w14:paraId="232ECB4C"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70</w:t>
            </w:r>
          </w:p>
        </w:tc>
        <w:tc>
          <w:tcPr>
            <w:tcW w:w="1239" w:type="dxa"/>
          </w:tcPr>
          <w:p w14:paraId="5539E18C"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275</w:t>
            </w:r>
          </w:p>
        </w:tc>
        <w:tc>
          <w:tcPr>
            <w:tcW w:w="1344" w:type="dxa"/>
            <w:vAlign w:val="center"/>
          </w:tcPr>
          <w:p w14:paraId="288EA7E1" w14:textId="77777777" w:rsidR="003F1E1D" w:rsidRPr="00E6365A" w:rsidRDefault="003F1E1D" w:rsidP="0068524C">
            <w:pPr>
              <w:spacing w:after="0"/>
              <w:jc w:val="right"/>
              <w:rPr>
                <w:sz w:val="20"/>
                <w:lang w:bidi="ar-SA"/>
              </w:rPr>
            </w:pPr>
            <w:r w:rsidRPr="00E6365A">
              <w:rPr>
                <w:sz w:val="20"/>
                <w:lang w:bidi="ar-SA"/>
              </w:rPr>
              <w:t>107%</w:t>
            </w:r>
          </w:p>
        </w:tc>
        <w:tc>
          <w:tcPr>
            <w:tcW w:w="895" w:type="dxa"/>
          </w:tcPr>
          <w:p w14:paraId="03CB2B6C" w14:textId="77777777" w:rsidR="003F1E1D" w:rsidRPr="00E6365A" w:rsidRDefault="003F1E1D" w:rsidP="0068524C">
            <w:pPr>
              <w:spacing w:after="0"/>
              <w:jc w:val="right"/>
              <w:rPr>
                <w:sz w:val="20"/>
                <w:lang w:bidi="ar-SA"/>
              </w:rPr>
            </w:pPr>
            <w:r w:rsidRPr="00E6365A">
              <w:rPr>
                <w:sz w:val="20"/>
                <w:lang w:bidi="ar-SA"/>
              </w:rPr>
              <w:t>18</w:t>
            </w:r>
          </w:p>
        </w:tc>
        <w:tc>
          <w:tcPr>
            <w:tcW w:w="1373" w:type="dxa"/>
            <w:vAlign w:val="center"/>
          </w:tcPr>
          <w:p w14:paraId="244D890E" w14:textId="77777777" w:rsidR="003F1E1D" w:rsidRPr="00E6365A" w:rsidRDefault="003F1E1D" w:rsidP="0068524C">
            <w:pPr>
              <w:spacing w:after="0"/>
              <w:jc w:val="right"/>
              <w:rPr>
                <w:sz w:val="20"/>
                <w:lang w:bidi="ar-SA"/>
              </w:rPr>
            </w:pPr>
            <w:r w:rsidRPr="00E6365A">
              <w:rPr>
                <w:sz w:val="20"/>
                <w:lang w:bidi="ar-SA"/>
              </w:rPr>
              <w:t>93%</w:t>
            </w:r>
          </w:p>
        </w:tc>
      </w:tr>
      <w:tr w:rsidR="003F1E1D" w:rsidRPr="00E6365A" w14:paraId="76B76B05" w14:textId="77777777" w:rsidTr="003F1E1D">
        <w:tc>
          <w:tcPr>
            <w:tcW w:w="1721" w:type="dxa"/>
            <w:vAlign w:val="center"/>
          </w:tcPr>
          <w:p w14:paraId="1B314C0F" w14:textId="77777777" w:rsidR="003F1E1D" w:rsidRPr="00E6365A" w:rsidRDefault="003F1E1D" w:rsidP="0068524C">
            <w:pPr>
              <w:spacing w:after="0"/>
              <w:rPr>
                <w:sz w:val="20"/>
                <w:lang w:bidi="ar-SA"/>
              </w:rPr>
            </w:pPr>
            <w:r w:rsidRPr="00E6365A">
              <w:rPr>
                <w:sz w:val="20"/>
                <w:lang w:bidi="ar-SA"/>
              </w:rPr>
              <w:t>LEDs</w:t>
            </w:r>
          </w:p>
        </w:tc>
        <w:tc>
          <w:tcPr>
            <w:tcW w:w="1173" w:type="dxa"/>
          </w:tcPr>
          <w:p w14:paraId="4D3FA807"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3</w:t>
            </w:r>
          </w:p>
        </w:tc>
        <w:tc>
          <w:tcPr>
            <w:tcW w:w="1173" w:type="dxa"/>
          </w:tcPr>
          <w:p w14:paraId="1E1DE073"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17</w:t>
            </w:r>
          </w:p>
        </w:tc>
        <w:tc>
          <w:tcPr>
            <w:tcW w:w="1239" w:type="dxa"/>
          </w:tcPr>
          <w:p w14:paraId="7B384F53"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41</w:t>
            </w:r>
          </w:p>
        </w:tc>
        <w:tc>
          <w:tcPr>
            <w:tcW w:w="1344" w:type="dxa"/>
            <w:vAlign w:val="center"/>
          </w:tcPr>
          <w:p w14:paraId="3A482228" w14:textId="77777777" w:rsidR="003F1E1D" w:rsidRPr="00E6365A" w:rsidRDefault="003F1E1D" w:rsidP="0068524C">
            <w:pPr>
              <w:spacing w:after="0"/>
              <w:jc w:val="right"/>
              <w:rPr>
                <w:sz w:val="20"/>
                <w:lang w:bidi="ar-SA"/>
              </w:rPr>
            </w:pPr>
            <w:r w:rsidRPr="00E6365A">
              <w:rPr>
                <w:sz w:val="20"/>
                <w:lang w:bidi="ar-SA"/>
              </w:rPr>
              <w:t>47%</w:t>
            </w:r>
          </w:p>
        </w:tc>
        <w:tc>
          <w:tcPr>
            <w:tcW w:w="895" w:type="dxa"/>
          </w:tcPr>
          <w:p w14:paraId="7C532DDF" w14:textId="77777777" w:rsidR="003F1E1D" w:rsidRPr="00E6365A" w:rsidRDefault="003F1E1D" w:rsidP="0068524C">
            <w:pPr>
              <w:spacing w:after="0"/>
              <w:jc w:val="right"/>
              <w:rPr>
                <w:sz w:val="20"/>
                <w:lang w:bidi="ar-SA"/>
              </w:rPr>
            </w:pPr>
            <w:r w:rsidRPr="00E6365A">
              <w:rPr>
                <w:sz w:val="20"/>
                <w:lang w:bidi="ar-SA"/>
              </w:rPr>
              <w:t>0</w:t>
            </w:r>
          </w:p>
        </w:tc>
        <w:tc>
          <w:tcPr>
            <w:tcW w:w="1373" w:type="dxa"/>
            <w:vAlign w:val="center"/>
          </w:tcPr>
          <w:p w14:paraId="1E13BFF2" w14:textId="77777777" w:rsidR="003F1E1D" w:rsidRPr="00E6365A" w:rsidRDefault="003F1E1D" w:rsidP="0068524C">
            <w:pPr>
              <w:spacing w:after="0"/>
              <w:jc w:val="right"/>
              <w:rPr>
                <w:sz w:val="20"/>
                <w:lang w:bidi="ar-SA"/>
              </w:rPr>
            </w:pPr>
            <w:r w:rsidRPr="00E6365A">
              <w:rPr>
                <w:sz w:val="20"/>
                <w:lang w:bidi="ar-SA"/>
              </w:rPr>
              <w:t>100%</w:t>
            </w:r>
          </w:p>
        </w:tc>
      </w:tr>
      <w:tr w:rsidR="003F1E1D" w:rsidRPr="00E6365A" w14:paraId="358EF8AC" w14:textId="77777777" w:rsidTr="003F1E1D">
        <w:tc>
          <w:tcPr>
            <w:tcW w:w="1721" w:type="dxa"/>
            <w:vAlign w:val="center"/>
          </w:tcPr>
          <w:p w14:paraId="7591A349" w14:textId="77777777" w:rsidR="003F1E1D" w:rsidRPr="00E6365A" w:rsidRDefault="003F1E1D" w:rsidP="0068524C">
            <w:pPr>
              <w:spacing w:after="0"/>
              <w:rPr>
                <w:sz w:val="20"/>
                <w:lang w:bidi="ar-SA"/>
              </w:rPr>
            </w:pPr>
            <w:r w:rsidRPr="00E6365A">
              <w:rPr>
                <w:sz w:val="20"/>
                <w:lang w:bidi="ar-SA"/>
              </w:rPr>
              <w:t>Faucet Aerators</w:t>
            </w:r>
          </w:p>
        </w:tc>
        <w:tc>
          <w:tcPr>
            <w:tcW w:w="1173" w:type="dxa"/>
          </w:tcPr>
          <w:p w14:paraId="6F322D1D"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12</w:t>
            </w:r>
          </w:p>
        </w:tc>
        <w:tc>
          <w:tcPr>
            <w:tcW w:w="1173" w:type="dxa"/>
          </w:tcPr>
          <w:p w14:paraId="72F9ACA4"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83</w:t>
            </w:r>
          </w:p>
        </w:tc>
        <w:tc>
          <w:tcPr>
            <w:tcW w:w="1239" w:type="dxa"/>
          </w:tcPr>
          <w:p w14:paraId="6F60FA33"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107</w:t>
            </w:r>
          </w:p>
        </w:tc>
        <w:tc>
          <w:tcPr>
            <w:tcW w:w="1344" w:type="dxa"/>
            <w:vAlign w:val="center"/>
          </w:tcPr>
          <w:p w14:paraId="766B62A5" w14:textId="77777777" w:rsidR="003F1E1D" w:rsidRPr="00E6365A" w:rsidRDefault="003F1E1D" w:rsidP="0068524C">
            <w:pPr>
              <w:spacing w:after="0"/>
              <w:jc w:val="right"/>
              <w:rPr>
                <w:sz w:val="20"/>
                <w:lang w:bidi="ar-SA"/>
              </w:rPr>
            </w:pPr>
            <w:r w:rsidRPr="00E6365A">
              <w:rPr>
                <w:sz w:val="20"/>
                <w:lang w:bidi="ar-SA"/>
              </w:rPr>
              <w:t>184%</w:t>
            </w:r>
          </w:p>
        </w:tc>
        <w:tc>
          <w:tcPr>
            <w:tcW w:w="895" w:type="dxa"/>
          </w:tcPr>
          <w:p w14:paraId="10B45858" w14:textId="77777777" w:rsidR="003F1E1D" w:rsidRPr="00E6365A" w:rsidRDefault="003F1E1D" w:rsidP="0068524C">
            <w:pPr>
              <w:spacing w:after="0"/>
              <w:jc w:val="right"/>
              <w:rPr>
                <w:sz w:val="20"/>
                <w:lang w:bidi="ar-SA"/>
              </w:rPr>
            </w:pPr>
            <w:r w:rsidRPr="00E6365A">
              <w:rPr>
                <w:sz w:val="20"/>
                <w:lang w:bidi="ar-SA"/>
              </w:rPr>
              <w:t>4</w:t>
            </w:r>
          </w:p>
        </w:tc>
        <w:tc>
          <w:tcPr>
            <w:tcW w:w="1373" w:type="dxa"/>
            <w:vAlign w:val="center"/>
          </w:tcPr>
          <w:p w14:paraId="71ADD9F1" w14:textId="77777777" w:rsidR="003F1E1D" w:rsidRPr="00E6365A" w:rsidRDefault="003F1E1D" w:rsidP="0068524C">
            <w:pPr>
              <w:spacing w:after="0"/>
              <w:jc w:val="right"/>
              <w:rPr>
                <w:sz w:val="20"/>
                <w:lang w:bidi="ar-SA"/>
              </w:rPr>
            </w:pPr>
            <w:r w:rsidRPr="00E6365A">
              <w:rPr>
                <w:sz w:val="20"/>
                <w:lang w:bidi="ar-SA"/>
              </w:rPr>
              <w:t>96%</w:t>
            </w:r>
          </w:p>
        </w:tc>
      </w:tr>
      <w:tr w:rsidR="003F1E1D" w:rsidRPr="00E6365A" w14:paraId="028831E9" w14:textId="77777777" w:rsidTr="003F1E1D">
        <w:tc>
          <w:tcPr>
            <w:tcW w:w="1721" w:type="dxa"/>
            <w:vAlign w:val="center"/>
          </w:tcPr>
          <w:p w14:paraId="48E6BD91" w14:textId="77777777" w:rsidR="003F1E1D" w:rsidRPr="00E6365A" w:rsidRDefault="003F1E1D" w:rsidP="0068524C">
            <w:pPr>
              <w:spacing w:after="0"/>
              <w:rPr>
                <w:sz w:val="20"/>
                <w:lang w:bidi="ar-SA"/>
              </w:rPr>
            </w:pPr>
            <w:r w:rsidRPr="00E6365A">
              <w:rPr>
                <w:sz w:val="20"/>
                <w:lang w:bidi="ar-SA"/>
              </w:rPr>
              <w:t>Showerheads</w:t>
            </w:r>
          </w:p>
        </w:tc>
        <w:tc>
          <w:tcPr>
            <w:tcW w:w="1173" w:type="dxa"/>
          </w:tcPr>
          <w:p w14:paraId="570350C5"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12</w:t>
            </w:r>
          </w:p>
        </w:tc>
        <w:tc>
          <w:tcPr>
            <w:tcW w:w="1173" w:type="dxa"/>
          </w:tcPr>
          <w:p w14:paraId="353E8164"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83</w:t>
            </w:r>
          </w:p>
        </w:tc>
        <w:tc>
          <w:tcPr>
            <w:tcW w:w="1239" w:type="dxa"/>
          </w:tcPr>
          <w:p w14:paraId="39F69B6A"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53</w:t>
            </w:r>
          </w:p>
        </w:tc>
        <w:tc>
          <w:tcPr>
            <w:tcW w:w="1344" w:type="dxa"/>
            <w:vAlign w:val="center"/>
          </w:tcPr>
          <w:p w14:paraId="44B5134A" w14:textId="77777777" w:rsidR="003F1E1D" w:rsidRPr="00E6365A" w:rsidRDefault="003F1E1D" w:rsidP="0068524C">
            <w:pPr>
              <w:spacing w:after="0"/>
              <w:jc w:val="right"/>
              <w:rPr>
                <w:sz w:val="20"/>
                <w:lang w:bidi="ar-SA"/>
              </w:rPr>
            </w:pPr>
            <w:r w:rsidRPr="00E6365A">
              <w:rPr>
                <w:sz w:val="20"/>
                <w:lang w:bidi="ar-SA"/>
              </w:rPr>
              <w:t>196%</w:t>
            </w:r>
          </w:p>
        </w:tc>
        <w:tc>
          <w:tcPr>
            <w:tcW w:w="895" w:type="dxa"/>
          </w:tcPr>
          <w:p w14:paraId="71B1D94B" w14:textId="77777777" w:rsidR="003F1E1D" w:rsidRPr="00E6365A" w:rsidRDefault="003F1E1D" w:rsidP="0068524C">
            <w:pPr>
              <w:spacing w:after="0"/>
              <w:jc w:val="right"/>
              <w:rPr>
                <w:sz w:val="20"/>
                <w:lang w:bidi="ar-SA"/>
              </w:rPr>
            </w:pPr>
            <w:r w:rsidRPr="00E6365A">
              <w:rPr>
                <w:sz w:val="20"/>
                <w:lang w:bidi="ar-SA"/>
              </w:rPr>
              <w:t>3</w:t>
            </w:r>
          </w:p>
        </w:tc>
        <w:tc>
          <w:tcPr>
            <w:tcW w:w="1373" w:type="dxa"/>
            <w:vAlign w:val="center"/>
          </w:tcPr>
          <w:p w14:paraId="4EEA032A" w14:textId="77777777" w:rsidR="003F1E1D" w:rsidRPr="00E6365A" w:rsidRDefault="003F1E1D" w:rsidP="0068524C">
            <w:pPr>
              <w:spacing w:after="0"/>
              <w:jc w:val="right"/>
              <w:rPr>
                <w:sz w:val="20"/>
                <w:lang w:bidi="ar-SA"/>
              </w:rPr>
            </w:pPr>
            <w:r w:rsidRPr="00E6365A">
              <w:rPr>
                <w:sz w:val="20"/>
                <w:lang w:bidi="ar-SA"/>
              </w:rPr>
              <w:t>95%</w:t>
            </w:r>
          </w:p>
        </w:tc>
      </w:tr>
      <w:tr w:rsidR="003F1E1D" w:rsidRPr="00E6365A" w14:paraId="4566CFEB" w14:textId="77777777" w:rsidTr="003F1E1D">
        <w:tc>
          <w:tcPr>
            <w:tcW w:w="1721" w:type="dxa"/>
            <w:vAlign w:val="center"/>
          </w:tcPr>
          <w:p w14:paraId="3DEF6E58" w14:textId="77777777" w:rsidR="003F1E1D" w:rsidRPr="00E6365A" w:rsidRDefault="003F1E1D" w:rsidP="0068524C">
            <w:pPr>
              <w:spacing w:after="0"/>
              <w:rPr>
                <w:sz w:val="20"/>
                <w:lang w:bidi="ar-SA"/>
              </w:rPr>
            </w:pPr>
            <w:r w:rsidRPr="00E6365A">
              <w:rPr>
                <w:sz w:val="20"/>
                <w:lang w:bidi="ar-SA"/>
              </w:rPr>
              <w:t>Refrigerators</w:t>
            </w:r>
          </w:p>
        </w:tc>
        <w:tc>
          <w:tcPr>
            <w:tcW w:w="1173" w:type="dxa"/>
          </w:tcPr>
          <w:p w14:paraId="2568F060"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3</w:t>
            </w:r>
          </w:p>
        </w:tc>
        <w:tc>
          <w:tcPr>
            <w:tcW w:w="1173" w:type="dxa"/>
          </w:tcPr>
          <w:p w14:paraId="45DA6B84"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5</w:t>
            </w:r>
          </w:p>
        </w:tc>
        <w:tc>
          <w:tcPr>
            <w:tcW w:w="1239" w:type="dxa"/>
          </w:tcPr>
          <w:p w14:paraId="675B7C38" w14:textId="77777777" w:rsidR="003F1E1D" w:rsidRPr="00E6365A" w:rsidRDefault="003F1E1D" w:rsidP="0068524C">
            <w:pPr>
              <w:spacing w:after="0"/>
              <w:jc w:val="right"/>
              <w:rPr>
                <w:sz w:val="20"/>
                <w:lang w:bidi="ar-SA"/>
              </w:rPr>
            </w:pPr>
            <w:r w:rsidRPr="00E6365A">
              <w:rPr>
                <w:rFonts w:eastAsia="Times New Roman" w:cs="Arial"/>
                <w:color w:val="000000"/>
                <w:sz w:val="20"/>
                <w:szCs w:val="20"/>
                <w:lang w:bidi="ar-SA"/>
              </w:rPr>
              <w:t>3</w:t>
            </w:r>
          </w:p>
        </w:tc>
        <w:tc>
          <w:tcPr>
            <w:tcW w:w="1344" w:type="dxa"/>
            <w:vAlign w:val="center"/>
          </w:tcPr>
          <w:p w14:paraId="3BB9654F" w14:textId="77777777" w:rsidR="003F1E1D" w:rsidRPr="00E6365A" w:rsidRDefault="003F1E1D" w:rsidP="0068524C">
            <w:pPr>
              <w:spacing w:after="0"/>
              <w:jc w:val="right"/>
              <w:rPr>
                <w:sz w:val="20"/>
                <w:lang w:bidi="ar-SA"/>
              </w:rPr>
            </w:pPr>
            <w:r w:rsidRPr="00E6365A">
              <w:rPr>
                <w:sz w:val="20"/>
                <w:lang w:bidi="ar-SA"/>
              </w:rPr>
              <w:t>150%</w:t>
            </w:r>
          </w:p>
        </w:tc>
        <w:tc>
          <w:tcPr>
            <w:tcW w:w="895" w:type="dxa"/>
          </w:tcPr>
          <w:p w14:paraId="52704FEE" w14:textId="77777777" w:rsidR="003F1E1D" w:rsidRPr="00E6365A" w:rsidRDefault="003F1E1D" w:rsidP="0068524C">
            <w:pPr>
              <w:spacing w:after="0"/>
              <w:jc w:val="right"/>
              <w:rPr>
                <w:sz w:val="20"/>
                <w:lang w:bidi="ar-SA"/>
              </w:rPr>
            </w:pPr>
            <w:r w:rsidRPr="00E6365A">
              <w:rPr>
                <w:sz w:val="20"/>
                <w:lang w:bidi="ar-SA"/>
              </w:rPr>
              <w:t>0</w:t>
            </w:r>
          </w:p>
        </w:tc>
        <w:tc>
          <w:tcPr>
            <w:tcW w:w="1373" w:type="dxa"/>
            <w:vAlign w:val="center"/>
          </w:tcPr>
          <w:p w14:paraId="39B73B32" w14:textId="77777777" w:rsidR="003F1E1D" w:rsidRPr="00E6365A" w:rsidRDefault="003F1E1D" w:rsidP="0068524C">
            <w:pPr>
              <w:spacing w:after="0"/>
              <w:jc w:val="right"/>
              <w:rPr>
                <w:sz w:val="20"/>
                <w:lang w:bidi="ar-SA"/>
              </w:rPr>
            </w:pPr>
            <w:r w:rsidRPr="00E6365A">
              <w:rPr>
                <w:sz w:val="20"/>
                <w:lang w:bidi="ar-SA"/>
              </w:rPr>
              <w:t>100%</w:t>
            </w:r>
          </w:p>
        </w:tc>
      </w:tr>
    </w:tbl>
    <w:p w14:paraId="144353A6" w14:textId="77777777" w:rsidR="003F1E1D" w:rsidRPr="00310E40" w:rsidRDefault="003F1E1D" w:rsidP="003F1E1D">
      <w:pPr>
        <w:rPr>
          <w:sz w:val="18"/>
          <w:szCs w:val="18"/>
          <w:lang w:bidi="ar-SA"/>
        </w:rPr>
      </w:pPr>
      <w:r w:rsidRPr="00310E40">
        <w:rPr>
          <w:sz w:val="18"/>
          <w:szCs w:val="18"/>
          <w:vertAlign w:val="superscript"/>
          <w:lang w:bidi="ar-SA"/>
        </w:rPr>
        <w:t>1</w:t>
      </w:r>
      <w:r w:rsidRPr="00310E40">
        <w:rPr>
          <w:sz w:val="18"/>
          <w:szCs w:val="18"/>
          <w:lang w:bidi="ar-SA"/>
        </w:rPr>
        <w:t xml:space="preserve"> Based on </w:t>
      </w:r>
      <w:r>
        <w:rPr>
          <w:sz w:val="18"/>
          <w:szCs w:val="18"/>
          <w:lang w:bidi="ar-SA"/>
        </w:rPr>
        <w:t xml:space="preserve">measures </w:t>
      </w:r>
      <w:r w:rsidRPr="00310E40">
        <w:rPr>
          <w:sz w:val="18"/>
          <w:szCs w:val="18"/>
          <w:lang w:bidi="ar-SA"/>
        </w:rPr>
        <w:t xml:space="preserve">verified </w:t>
      </w:r>
      <w:r>
        <w:rPr>
          <w:sz w:val="18"/>
          <w:szCs w:val="18"/>
          <w:lang w:bidi="ar-SA"/>
        </w:rPr>
        <w:t xml:space="preserve">as received </w:t>
      </w:r>
    </w:p>
    <w:p w14:paraId="75ECC2A5" w14:textId="77777777" w:rsidR="003F1E1D" w:rsidRDefault="003F1E1D" w:rsidP="008214B7">
      <w:pPr>
        <w:pStyle w:val="Normalaftertable"/>
        <w:rPr>
          <w:lang w:bidi="ar-SA"/>
        </w:rPr>
      </w:pPr>
      <w:r>
        <w:rPr>
          <w:lang w:bidi="ar-SA"/>
        </w:rPr>
        <w:t>Participant telephone survey respondents also measured short-term persistence. In general, the results confirm the on-site visit results (</w:t>
      </w:r>
      <w:r>
        <w:rPr>
          <w:lang w:bidi="ar-SA"/>
        </w:rPr>
        <w:fldChar w:fldCharType="begin"/>
      </w:r>
      <w:r>
        <w:rPr>
          <w:lang w:bidi="ar-SA"/>
        </w:rPr>
        <w:instrText xml:space="preserve"> REF _Ref438995570 \h </w:instrText>
      </w:r>
      <w:r>
        <w:rPr>
          <w:lang w:bidi="ar-SA"/>
        </w:rPr>
      </w:r>
      <w:r>
        <w:rPr>
          <w:lang w:bidi="ar-SA"/>
        </w:rPr>
        <w:fldChar w:fldCharType="separate"/>
      </w:r>
      <w:r w:rsidR="00A5539B">
        <w:t xml:space="preserve">Table </w:t>
      </w:r>
      <w:r w:rsidR="00A5539B">
        <w:rPr>
          <w:noProof/>
        </w:rPr>
        <w:t>45</w:t>
      </w:r>
      <w:r>
        <w:rPr>
          <w:lang w:bidi="ar-SA"/>
        </w:rPr>
        <w:fldChar w:fldCharType="end"/>
      </w:r>
      <w:r>
        <w:rPr>
          <w:lang w:bidi="ar-SA"/>
        </w:rPr>
        <w:t xml:space="preserve">): </w:t>
      </w:r>
    </w:p>
    <w:p w14:paraId="16F42EC0" w14:textId="77777777" w:rsidR="003F1E1D" w:rsidRDefault="003F1E1D" w:rsidP="00E44A35">
      <w:pPr>
        <w:pStyle w:val="ListParagraph"/>
        <w:numPr>
          <w:ilvl w:val="0"/>
          <w:numId w:val="31"/>
        </w:numPr>
        <w:rPr>
          <w:lang w:bidi="ar-SA"/>
        </w:rPr>
      </w:pPr>
      <w:r>
        <w:rPr>
          <w:b/>
          <w:lang w:bidi="ar-SA"/>
        </w:rPr>
        <w:t xml:space="preserve">End-users report limited measure removal. </w:t>
      </w:r>
      <w:r>
        <w:rPr>
          <w:lang w:bidi="ar-SA"/>
        </w:rPr>
        <w:t>Respondents reported removing very few measures.</w:t>
      </w:r>
    </w:p>
    <w:p w14:paraId="30B24A80" w14:textId="77777777" w:rsidR="003F1E1D" w:rsidRDefault="003F1E1D" w:rsidP="00E44A35">
      <w:pPr>
        <w:pStyle w:val="ListParagraph"/>
        <w:numPr>
          <w:ilvl w:val="0"/>
          <w:numId w:val="31"/>
        </w:numPr>
        <w:rPr>
          <w:lang w:bidi="ar-SA"/>
        </w:rPr>
      </w:pPr>
      <w:r>
        <w:rPr>
          <w:b/>
          <w:lang w:bidi="ar-SA"/>
        </w:rPr>
        <w:t>Removal occurs due to breakage and dissatisfaction.</w:t>
      </w:r>
      <w:r>
        <w:rPr>
          <w:lang w:bidi="ar-SA"/>
        </w:rPr>
        <w:t xml:space="preserve"> Respondents said that they usually removed measures because they broke or did not work properly. </w:t>
      </w:r>
    </w:p>
    <w:p w14:paraId="42E0E6AB" w14:textId="6B534DB8" w:rsidR="003F1E1D" w:rsidRDefault="003F1E1D" w:rsidP="00E44A35">
      <w:pPr>
        <w:pStyle w:val="ListParagraph"/>
        <w:numPr>
          <w:ilvl w:val="0"/>
          <w:numId w:val="31"/>
        </w:numPr>
        <w:rPr>
          <w:lang w:bidi="ar-SA"/>
        </w:rPr>
      </w:pPr>
      <w:r>
        <w:rPr>
          <w:b/>
          <w:lang w:bidi="ar-SA"/>
        </w:rPr>
        <w:t xml:space="preserve">Light bulbs diverged from other measures. </w:t>
      </w:r>
      <w:r>
        <w:rPr>
          <w:lang w:bidi="ar-SA"/>
        </w:rPr>
        <w:t>Light bulbs are an anomaly in the on-site study results. While the on-site study observed a persistence rate of 93% in HES-IE multifamily units, HES respondents reported removing 14% of light bulbs (mainly CFLs)</w:t>
      </w:r>
      <w:r w:rsidR="008214B7">
        <w:rPr>
          <w:lang w:bidi="ar-SA"/>
        </w:rPr>
        <w:t>,</w:t>
      </w:r>
      <w:r>
        <w:rPr>
          <w:lang w:bidi="ar-SA"/>
        </w:rPr>
        <w:t xml:space="preserve"> and HES-IE respondents reported removed 11% of light bulbs since </w:t>
      </w:r>
      <w:r>
        <w:rPr>
          <w:lang w:bidi="ar-SA"/>
        </w:rPr>
        <w:lastRenderedPageBreak/>
        <w:t xml:space="preserve">participating in the program. Light bulb removals most often resulted from respondent dissatisfaction. </w:t>
      </w:r>
    </w:p>
    <w:p w14:paraId="48FE039D" w14:textId="77777777" w:rsidR="003F1E1D" w:rsidRDefault="003F1E1D" w:rsidP="00E44A35">
      <w:pPr>
        <w:pStyle w:val="ListParagraph"/>
        <w:numPr>
          <w:ilvl w:val="0"/>
          <w:numId w:val="31"/>
        </w:numPr>
        <w:rPr>
          <w:lang w:bidi="ar-SA"/>
        </w:rPr>
      </w:pPr>
      <w:r>
        <w:rPr>
          <w:b/>
          <w:lang w:bidi="ar-SA"/>
        </w:rPr>
        <w:t xml:space="preserve">Removals occur soon after participation for HES participants but can take up to a year for HES-IE participants. </w:t>
      </w:r>
      <w:r>
        <w:rPr>
          <w:lang w:bidi="ar-SA"/>
        </w:rPr>
        <w:t xml:space="preserve">Most removals for HES respondents happened within four months of program participation, but removals among HES-IE respondents varied from one month (for air sealing) to one year (for duct sealing). </w:t>
      </w:r>
    </w:p>
    <w:p w14:paraId="53DD818A" w14:textId="04602812" w:rsidR="003F1E1D" w:rsidRPr="00E14E4E" w:rsidRDefault="003F1E1D" w:rsidP="003F1E1D">
      <w:pPr>
        <w:pStyle w:val="Caption"/>
        <w:rPr>
          <w:b w:val="0"/>
          <w:sz w:val="28"/>
        </w:rPr>
      </w:pPr>
      <w:bookmarkStart w:id="26" w:name="_Toc439278922"/>
      <w:bookmarkStart w:id="27" w:name="_Toc441836456"/>
      <w:r>
        <w:t xml:space="preserve">Table </w:t>
      </w:r>
      <w:fldSimple w:instr=" SEQ Table \* ARABIC ">
        <w:r w:rsidR="00A5539B">
          <w:rPr>
            <w:noProof/>
          </w:rPr>
          <w:t>4</w:t>
        </w:r>
      </w:fldSimple>
      <w:r>
        <w:rPr>
          <w:b w:val="0"/>
        </w:rPr>
        <w:t>: End-user Participant Survey Respondents – Verified Measures, Removal Rate, and Timing of Removal</w:t>
      </w:r>
      <w:bookmarkEnd w:id="26"/>
      <w:bookmarkEnd w:id="27"/>
    </w:p>
    <w:tbl>
      <w:tblPr>
        <w:tblStyle w:val="TableGrid"/>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239"/>
        <w:gridCol w:w="1240"/>
        <w:gridCol w:w="1240"/>
        <w:gridCol w:w="1240"/>
        <w:gridCol w:w="1240"/>
        <w:gridCol w:w="1240"/>
      </w:tblGrid>
      <w:tr w:rsidR="003F1E1D" w:rsidRPr="00E6365A" w14:paraId="766AD32C" w14:textId="77777777" w:rsidTr="00E6365A">
        <w:trPr>
          <w:cantSplit/>
          <w:trHeight w:val="400"/>
          <w:jc w:val="center"/>
        </w:trPr>
        <w:tc>
          <w:tcPr>
            <w:tcW w:w="1705" w:type="dxa"/>
            <w:vMerge w:val="restart"/>
            <w:shd w:val="clear" w:color="auto" w:fill="0F673B"/>
            <w:vAlign w:val="center"/>
          </w:tcPr>
          <w:p w14:paraId="73BF6D5C" w14:textId="77777777" w:rsidR="003F1E1D" w:rsidRPr="00E6365A" w:rsidRDefault="003F1E1D" w:rsidP="00E6365A">
            <w:pPr>
              <w:pStyle w:val="Tableleft"/>
              <w:keepNext/>
              <w:keepLines/>
              <w:rPr>
                <w:b/>
                <w:color w:val="FFFFFF" w:themeColor="background1"/>
                <w:sz w:val="20"/>
              </w:rPr>
            </w:pPr>
            <w:r w:rsidRPr="00E6365A">
              <w:rPr>
                <w:b/>
                <w:color w:val="FFFFFF" w:themeColor="background1"/>
                <w:sz w:val="20"/>
              </w:rPr>
              <w:t>Measure</w:t>
            </w:r>
          </w:p>
        </w:tc>
        <w:tc>
          <w:tcPr>
            <w:tcW w:w="3719" w:type="dxa"/>
            <w:gridSpan w:val="3"/>
            <w:shd w:val="clear" w:color="auto" w:fill="0F673B"/>
          </w:tcPr>
          <w:p w14:paraId="11D367A6" w14:textId="77777777" w:rsidR="003F1E1D" w:rsidRPr="00E6365A" w:rsidRDefault="003F1E1D" w:rsidP="003F1E1D">
            <w:pPr>
              <w:pStyle w:val="Tablecenter"/>
              <w:keepNext/>
              <w:keepLines/>
              <w:rPr>
                <w:b/>
                <w:color w:val="FFFFFF" w:themeColor="background1"/>
                <w:sz w:val="20"/>
              </w:rPr>
            </w:pPr>
            <w:r w:rsidRPr="00E6365A">
              <w:rPr>
                <w:b/>
                <w:color w:val="FFFFFF" w:themeColor="background1"/>
                <w:sz w:val="20"/>
              </w:rPr>
              <w:t>HES</w:t>
            </w:r>
          </w:p>
        </w:tc>
        <w:tc>
          <w:tcPr>
            <w:tcW w:w="3720" w:type="dxa"/>
            <w:gridSpan w:val="3"/>
            <w:shd w:val="clear" w:color="auto" w:fill="0F673B"/>
          </w:tcPr>
          <w:p w14:paraId="763BFD21" w14:textId="77777777" w:rsidR="003F1E1D" w:rsidRPr="00E6365A" w:rsidRDefault="003F1E1D" w:rsidP="003F1E1D">
            <w:pPr>
              <w:pStyle w:val="Tablecenter"/>
              <w:keepNext/>
              <w:keepLines/>
              <w:rPr>
                <w:b/>
                <w:color w:val="FFFFFF" w:themeColor="background1"/>
                <w:sz w:val="20"/>
              </w:rPr>
            </w:pPr>
            <w:r w:rsidRPr="00E6365A">
              <w:rPr>
                <w:b/>
                <w:color w:val="FFFFFF" w:themeColor="background1"/>
                <w:sz w:val="20"/>
              </w:rPr>
              <w:t>HES-IE</w:t>
            </w:r>
          </w:p>
        </w:tc>
      </w:tr>
      <w:tr w:rsidR="003F1E1D" w:rsidRPr="00E6365A" w14:paraId="47DFECEF" w14:textId="77777777" w:rsidTr="00E6365A">
        <w:trPr>
          <w:cantSplit/>
          <w:trHeight w:val="400"/>
          <w:jc w:val="center"/>
        </w:trPr>
        <w:tc>
          <w:tcPr>
            <w:tcW w:w="1705" w:type="dxa"/>
            <w:vMerge/>
            <w:shd w:val="clear" w:color="auto" w:fill="0F673B"/>
          </w:tcPr>
          <w:p w14:paraId="7B34264F" w14:textId="77777777" w:rsidR="003F1E1D" w:rsidRPr="00E6365A" w:rsidRDefault="003F1E1D" w:rsidP="003F1E1D">
            <w:pPr>
              <w:pStyle w:val="Tableleft"/>
              <w:keepNext/>
              <w:keepLines/>
              <w:rPr>
                <w:b/>
                <w:color w:val="FFFFFF" w:themeColor="background1"/>
                <w:sz w:val="20"/>
              </w:rPr>
            </w:pPr>
          </w:p>
        </w:tc>
        <w:tc>
          <w:tcPr>
            <w:tcW w:w="1239" w:type="dxa"/>
            <w:shd w:val="clear" w:color="auto" w:fill="0F673B"/>
            <w:vAlign w:val="center"/>
          </w:tcPr>
          <w:p w14:paraId="1AAE9120" w14:textId="77777777" w:rsidR="003F1E1D" w:rsidRPr="00E6365A" w:rsidRDefault="003F1E1D" w:rsidP="00E6365A">
            <w:pPr>
              <w:pStyle w:val="Tablecenter"/>
              <w:keepNext/>
              <w:keepLines/>
              <w:rPr>
                <w:b/>
                <w:color w:val="FFFFFF" w:themeColor="background1"/>
                <w:sz w:val="20"/>
              </w:rPr>
            </w:pPr>
            <w:r w:rsidRPr="00E6365A">
              <w:rPr>
                <w:b/>
                <w:color w:val="FFFFFF" w:themeColor="background1"/>
                <w:sz w:val="20"/>
              </w:rPr>
              <w:t>N</w:t>
            </w:r>
          </w:p>
        </w:tc>
        <w:tc>
          <w:tcPr>
            <w:tcW w:w="1240" w:type="dxa"/>
            <w:shd w:val="clear" w:color="auto" w:fill="0F673B"/>
            <w:vAlign w:val="center"/>
          </w:tcPr>
          <w:p w14:paraId="360225CF" w14:textId="77777777" w:rsidR="003F1E1D" w:rsidRPr="00E6365A" w:rsidRDefault="003F1E1D" w:rsidP="00E6365A">
            <w:pPr>
              <w:pStyle w:val="Tablecenter"/>
              <w:keepNext/>
              <w:keepLines/>
              <w:rPr>
                <w:b/>
                <w:color w:val="FFFFFF" w:themeColor="background1"/>
                <w:sz w:val="20"/>
              </w:rPr>
            </w:pPr>
            <w:r w:rsidRPr="00E6365A">
              <w:rPr>
                <w:b/>
                <w:color w:val="FFFFFF" w:themeColor="background1"/>
                <w:sz w:val="20"/>
              </w:rPr>
              <w:t>% Removed</w:t>
            </w:r>
          </w:p>
        </w:tc>
        <w:tc>
          <w:tcPr>
            <w:tcW w:w="1240" w:type="dxa"/>
            <w:shd w:val="clear" w:color="auto" w:fill="0F673B"/>
            <w:vAlign w:val="center"/>
          </w:tcPr>
          <w:p w14:paraId="0B713DFC" w14:textId="77777777" w:rsidR="003F1E1D" w:rsidRPr="00E6365A" w:rsidRDefault="003F1E1D" w:rsidP="00E6365A">
            <w:pPr>
              <w:pStyle w:val="Tablecenter"/>
              <w:keepNext/>
              <w:keepLines/>
              <w:rPr>
                <w:b/>
                <w:color w:val="FFFFFF" w:themeColor="background1"/>
                <w:sz w:val="20"/>
              </w:rPr>
            </w:pPr>
            <w:r w:rsidRPr="00E6365A">
              <w:rPr>
                <w:b/>
                <w:color w:val="FFFFFF" w:themeColor="background1"/>
                <w:sz w:val="20"/>
              </w:rPr>
              <w:t>Average Time Removed</w:t>
            </w:r>
            <w:r w:rsidRPr="00E6365A">
              <w:rPr>
                <w:b/>
                <w:color w:val="FFFFFF" w:themeColor="background1"/>
                <w:sz w:val="20"/>
                <w:vertAlign w:val="superscript"/>
              </w:rPr>
              <w:t>1</w:t>
            </w:r>
          </w:p>
        </w:tc>
        <w:tc>
          <w:tcPr>
            <w:tcW w:w="1240" w:type="dxa"/>
            <w:shd w:val="clear" w:color="auto" w:fill="0F673B"/>
            <w:vAlign w:val="center"/>
          </w:tcPr>
          <w:p w14:paraId="1263A07A" w14:textId="77777777" w:rsidR="003F1E1D" w:rsidRPr="00E6365A" w:rsidRDefault="003F1E1D" w:rsidP="00E6365A">
            <w:pPr>
              <w:pStyle w:val="Tablecenter"/>
              <w:keepNext/>
              <w:keepLines/>
              <w:rPr>
                <w:b/>
                <w:color w:val="FFFFFF" w:themeColor="background1"/>
                <w:sz w:val="20"/>
              </w:rPr>
            </w:pPr>
            <w:r w:rsidRPr="00E6365A">
              <w:rPr>
                <w:b/>
                <w:color w:val="FFFFFF" w:themeColor="background1"/>
                <w:sz w:val="20"/>
              </w:rPr>
              <w:t>N</w:t>
            </w:r>
          </w:p>
        </w:tc>
        <w:tc>
          <w:tcPr>
            <w:tcW w:w="1240" w:type="dxa"/>
            <w:shd w:val="clear" w:color="auto" w:fill="0F673B"/>
            <w:vAlign w:val="center"/>
          </w:tcPr>
          <w:p w14:paraId="13101714" w14:textId="77777777" w:rsidR="003F1E1D" w:rsidRPr="00E6365A" w:rsidRDefault="003F1E1D" w:rsidP="00E6365A">
            <w:pPr>
              <w:pStyle w:val="Tablecenter"/>
              <w:keepNext/>
              <w:keepLines/>
              <w:rPr>
                <w:b/>
                <w:color w:val="FFFFFF" w:themeColor="background1"/>
                <w:sz w:val="20"/>
              </w:rPr>
            </w:pPr>
            <w:r w:rsidRPr="00E6365A">
              <w:rPr>
                <w:b/>
                <w:color w:val="FFFFFF" w:themeColor="background1"/>
                <w:sz w:val="20"/>
              </w:rPr>
              <w:t>% Removed</w:t>
            </w:r>
          </w:p>
        </w:tc>
        <w:tc>
          <w:tcPr>
            <w:tcW w:w="1240" w:type="dxa"/>
            <w:shd w:val="clear" w:color="auto" w:fill="0F673B"/>
            <w:vAlign w:val="center"/>
          </w:tcPr>
          <w:p w14:paraId="6B521AED" w14:textId="77777777" w:rsidR="003F1E1D" w:rsidRPr="00E6365A" w:rsidRDefault="003F1E1D" w:rsidP="00E6365A">
            <w:pPr>
              <w:pStyle w:val="Tablecenter"/>
              <w:keepNext/>
              <w:keepLines/>
              <w:rPr>
                <w:b/>
                <w:color w:val="FFFFFF" w:themeColor="background1"/>
                <w:sz w:val="20"/>
              </w:rPr>
            </w:pPr>
            <w:r w:rsidRPr="00E6365A">
              <w:rPr>
                <w:b/>
                <w:color w:val="FFFFFF" w:themeColor="background1"/>
                <w:sz w:val="20"/>
              </w:rPr>
              <w:t>Average Time Removed</w:t>
            </w:r>
            <w:r w:rsidRPr="00E6365A">
              <w:rPr>
                <w:b/>
                <w:color w:val="FFFFFF" w:themeColor="background1"/>
                <w:sz w:val="20"/>
                <w:vertAlign w:val="superscript"/>
              </w:rPr>
              <w:t>1</w:t>
            </w:r>
          </w:p>
        </w:tc>
      </w:tr>
      <w:tr w:rsidR="003F1E1D" w:rsidRPr="00E6365A" w14:paraId="281E6E20" w14:textId="77777777" w:rsidTr="003F1E1D">
        <w:trPr>
          <w:cantSplit/>
          <w:trHeight w:val="400"/>
          <w:jc w:val="center"/>
        </w:trPr>
        <w:tc>
          <w:tcPr>
            <w:tcW w:w="1705" w:type="dxa"/>
            <w:shd w:val="clear" w:color="auto" w:fill="D9D9D9" w:themeFill="background1" w:themeFillShade="D9"/>
            <w:vAlign w:val="center"/>
          </w:tcPr>
          <w:p w14:paraId="749169CF" w14:textId="77777777" w:rsidR="003F1E1D" w:rsidRPr="00E6365A" w:rsidRDefault="003F1E1D" w:rsidP="003F1E1D">
            <w:pPr>
              <w:keepNext/>
              <w:keepLines/>
              <w:spacing w:after="0"/>
              <w:rPr>
                <w:sz w:val="20"/>
                <w:szCs w:val="20"/>
                <w:lang w:bidi="ar-SA"/>
              </w:rPr>
            </w:pPr>
            <w:r w:rsidRPr="00E6365A">
              <w:rPr>
                <w:sz w:val="20"/>
                <w:szCs w:val="20"/>
                <w:lang w:bidi="ar-SA"/>
              </w:rPr>
              <w:t>Light bulbs</w:t>
            </w:r>
          </w:p>
        </w:tc>
        <w:tc>
          <w:tcPr>
            <w:tcW w:w="1239" w:type="dxa"/>
            <w:shd w:val="clear" w:color="auto" w:fill="D9D9D9" w:themeFill="background1" w:themeFillShade="D9"/>
            <w:vAlign w:val="center"/>
          </w:tcPr>
          <w:p w14:paraId="09951400" w14:textId="77777777" w:rsidR="003F1E1D" w:rsidRPr="00E6365A" w:rsidRDefault="003F1E1D" w:rsidP="003F1E1D">
            <w:pPr>
              <w:keepNext/>
              <w:keepLines/>
              <w:spacing w:after="0"/>
              <w:jc w:val="center"/>
              <w:rPr>
                <w:sz w:val="20"/>
                <w:szCs w:val="20"/>
                <w:lang w:bidi="ar-SA"/>
              </w:rPr>
            </w:pPr>
            <w:r w:rsidRPr="00E6365A">
              <w:rPr>
                <w:sz w:val="20"/>
                <w:szCs w:val="20"/>
                <w:lang w:bidi="ar-SA"/>
              </w:rPr>
              <w:t>481</w:t>
            </w:r>
          </w:p>
        </w:tc>
        <w:tc>
          <w:tcPr>
            <w:tcW w:w="1240" w:type="dxa"/>
            <w:shd w:val="clear" w:color="auto" w:fill="D9D9D9" w:themeFill="background1" w:themeFillShade="D9"/>
            <w:vAlign w:val="center"/>
          </w:tcPr>
          <w:p w14:paraId="372D09C2" w14:textId="77777777" w:rsidR="003F1E1D" w:rsidRPr="00E6365A" w:rsidRDefault="003F1E1D" w:rsidP="003F1E1D">
            <w:pPr>
              <w:keepNext/>
              <w:keepLines/>
              <w:spacing w:after="0"/>
              <w:jc w:val="center"/>
              <w:rPr>
                <w:sz w:val="20"/>
                <w:szCs w:val="20"/>
                <w:lang w:bidi="ar-SA"/>
              </w:rPr>
            </w:pPr>
            <w:r w:rsidRPr="00E6365A">
              <w:rPr>
                <w:sz w:val="20"/>
                <w:szCs w:val="20"/>
                <w:lang w:bidi="ar-SA"/>
              </w:rPr>
              <w:t>14%</w:t>
            </w:r>
          </w:p>
        </w:tc>
        <w:tc>
          <w:tcPr>
            <w:tcW w:w="1240" w:type="dxa"/>
            <w:shd w:val="clear" w:color="auto" w:fill="D9D9D9" w:themeFill="background1" w:themeFillShade="D9"/>
            <w:vAlign w:val="center"/>
          </w:tcPr>
          <w:p w14:paraId="55DC3570" w14:textId="77777777" w:rsidR="003F1E1D" w:rsidRPr="00E6365A" w:rsidRDefault="003F1E1D" w:rsidP="003F1E1D">
            <w:pPr>
              <w:keepNext/>
              <w:keepLines/>
              <w:spacing w:after="0"/>
              <w:jc w:val="center"/>
              <w:rPr>
                <w:sz w:val="20"/>
                <w:szCs w:val="20"/>
                <w:lang w:bidi="ar-SA"/>
              </w:rPr>
            </w:pPr>
            <w:r w:rsidRPr="00E6365A">
              <w:rPr>
                <w:sz w:val="20"/>
                <w:szCs w:val="20"/>
                <w:lang w:bidi="ar-SA"/>
              </w:rPr>
              <w:t>3.4</w:t>
            </w:r>
          </w:p>
        </w:tc>
        <w:tc>
          <w:tcPr>
            <w:tcW w:w="1240" w:type="dxa"/>
            <w:shd w:val="clear" w:color="auto" w:fill="D9D9D9" w:themeFill="background1" w:themeFillShade="D9"/>
            <w:vAlign w:val="center"/>
          </w:tcPr>
          <w:p w14:paraId="7BFADAFB" w14:textId="77777777" w:rsidR="003F1E1D" w:rsidRPr="00E6365A" w:rsidRDefault="003F1E1D" w:rsidP="003F1E1D">
            <w:pPr>
              <w:keepNext/>
              <w:keepLines/>
              <w:spacing w:after="0"/>
              <w:jc w:val="center"/>
              <w:rPr>
                <w:sz w:val="20"/>
                <w:szCs w:val="20"/>
                <w:lang w:bidi="ar-SA"/>
              </w:rPr>
            </w:pPr>
            <w:r w:rsidRPr="00E6365A">
              <w:rPr>
                <w:sz w:val="20"/>
                <w:szCs w:val="20"/>
                <w:lang w:bidi="ar-SA"/>
              </w:rPr>
              <w:t>431</w:t>
            </w:r>
          </w:p>
        </w:tc>
        <w:tc>
          <w:tcPr>
            <w:tcW w:w="1240" w:type="dxa"/>
            <w:shd w:val="clear" w:color="auto" w:fill="D9D9D9" w:themeFill="background1" w:themeFillShade="D9"/>
            <w:vAlign w:val="center"/>
          </w:tcPr>
          <w:p w14:paraId="61AFD275" w14:textId="77777777" w:rsidR="003F1E1D" w:rsidRPr="00E6365A" w:rsidRDefault="003F1E1D" w:rsidP="003F1E1D">
            <w:pPr>
              <w:keepNext/>
              <w:keepLines/>
              <w:spacing w:after="0"/>
              <w:jc w:val="center"/>
              <w:rPr>
                <w:sz w:val="20"/>
                <w:szCs w:val="20"/>
                <w:lang w:bidi="ar-SA"/>
              </w:rPr>
            </w:pPr>
            <w:r w:rsidRPr="00E6365A">
              <w:rPr>
                <w:sz w:val="20"/>
                <w:szCs w:val="20"/>
                <w:lang w:bidi="ar-SA"/>
              </w:rPr>
              <w:t>11%</w:t>
            </w:r>
          </w:p>
        </w:tc>
        <w:tc>
          <w:tcPr>
            <w:tcW w:w="1240" w:type="dxa"/>
            <w:shd w:val="clear" w:color="auto" w:fill="D9D9D9" w:themeFill="background1" w:themeFillShade="D9"/>
            <w:vAlign w:val="center"/>
          </w:tcPr>
          <w:p w14:paraId="3129B556" w14:textId="77777777" w:rsidR="003F1E1D" w:rsidRPr="00E6365A" w:rsidRDefault="003F1E1D" w:rsidP="003F1E1D">
            <w:pPr>
              <w:keepNext/>
              <w:keepLines/>
              <w:spacing w:after="0"/>
              <w:jc w:val="center"/>
              <w:rPr>
                <w:sz w:val="20"/>
                <w:szCs w:val="20"/>
                <w:lang w:bidi="ar-SA"/>
              </w:rPr>
            </w:pPr>
            <w:r w:rsidRPr="00E6365A">
              <w:rPr>
                <w:sz w:val="20"/>
                <w:szCs w:val="20"/>
                <w:lang w:bidi="ar-SA"/>
              </w:rPr>
              <w:t>5.2</w:t>
            </w:r>
          </w:p>
        </w:tc>
      </w:tr>
      <w:tr w:rsidR="003F1E1D" w:rsidRPr="00E6365A" w14:paraId="7E9B94B1" w14:textId="77777777" w:rsidTr="003F1E1D">
        <w:trPr>
          <w:cantSplit/>
          <w:trHeight w:val="400"/>
          <w:jc w:val="center"/>
        </w:trPr>
        <w:tc>
          <w:tcPr>
            <w:tcW w:w="1705" w:type="dxa"/>
            <w:vAlign w:val="center"/>
          </w:tcPr>
          <w:p w14:paraId="327378D9" w14:textId="77777777" w:rsidR="003F1E1D" w:rsidRPr="00E6365A" w:rsidRDefault="003F1E1D" w:rsidP="003F1E1D">
            <w:pPr>
              <w:keepNext/>
              <w:keepLines/>
              <w:spacing w:after="0"/>
              <w:rPr>
                <w:sz w:val="20"/>
                <w:szCs w:val="20"/>
                <w:lang w:bidi="ar-SA"/>
              </w:rPr>
            </w:pPr>
            <w:r w:rsidRPr="00E6365A">
              <w:rPr>
                <w:sz w:val="20"/>
                <w:szCs w:val="20"/>
                <w:lang w:bidi="ar-SA"/>
              </w:rPr>
              <w:t>Water saving measures</w:t>
            </w:r>
          </w:p>
        </w:tc>
        <w:tc>
          <w:tcPr>
            <w:tcW w:w="1239" w:type="dxa"/>
            <w:vAlign w:val="center"/>
          </w:tcPr>
          <w:p w14:paraId="12EFF1A7" w14:textId="77777777" w:rsidR="003F1E1D" w:rsidRPr="00E6365A" w:rsidRDefault="003F1E1D" w:rsidP="003F1E1D">
            <w:pPr>
              <w:keepNext/>
              <w:keepLines/>
              <w:spacing w:after="0"/>
              <w:jc w:val="center"/>
              <w:rPr>
                <w:sz w:val="20"/>
                <w:szCs w:val="20"/>
                <w:lang w:bidi="ar-SA"/>
              </w:rPr>
            </w:pPr>
            <w:r w:rsidRPr="00E6365A">
              <w:rPr>
                <w:sz w:val="20"/>
                <w:szCs w:val="20"/>
                <w:lang w:bidi="ar-SA"/>
              </w:rPr>
              <w:t>247</w:t>
            </w:r>
          </w:p>
        </w:tc>
        <w:tc>
          <w:tcPr>
            <w:tcW w:w="1240" w:type="dxa"/>
            <w:vAlign w:val="center"/>
          </w:tcPr>
          <w:p w14:paraId="1A165ED3" w14:textId="77777777" w:rsidR="003F1E1D" w:rsidRPr="00E6365A" w:rsidRDefault="003F1E1D" w:rsidP="003F1E1D">
            <w:pPr>
              <w:keepNext/>
              <w:keepLines/>
              <w:spacing w:after="0"/>
              <w:jc w:val="center"/>
              <w:rPr>
                <w:sz w:val="20"/>
                <w:szCs w:val="20"/>
                <w:lang w:bidi="ar-SA"/>
              </w:rPr>
            </w:pPr>
            <w:r w:rsidRPr="00E6365A">
              <w:rPr>
                <w:sz w:val="20"/>
                <w:szCs w:val="20"/>
                <w:lang w:bidi="ar-SA"/>
              </w:rPr>
              <w:t>7%</w:t>
            </w:r>
          </w:p>
        </w:tc>
        <w:tc>
          <w:tcPr>
            <w:tcW w:w="1240" w:type="dxa"/>
            <w:vAlign w:val="center"/>
          </w:tcPr>
          <w:p w14:paraId="67407F3F" w14:textId="77777777" w:rsidR="003F1E1D" w:rsidRPr="00E6365A" w:rsidRDefault="003F1E1D" w:rsidP="003F1E1D">
            <w:pPr>
              <w:keepNext/>
              <w:keepLines/>
              <w:spacing w:after="0"/>
              <w:jc w:val="center"/>
              <w:rPr>
                <w:sz w:val="20"/>
                <w:szCs w:val="20"/>
                <w:lang w:bidi="ar-SA"/>
              </w:rPr>
            </w:pPr>
            <w:r w:rsidRPr="00E6365A">
              <w:rPr>
                <w:sz w:val="20"/>
                <w:szCs w:val="20"/>
                <w:lang w:bidi="ar-SA"/>
              </w:rPr>
              <w:t>3.5</w:t>
            </w:r>
          </w:p>
        </w:tc>
        <w:tc>
          <w:tcPr>
            <w:tcW w:w="1240" w:type="dxa"/>
            <w:vAlign w:val="center"/>
          </w:tcPr>
          <w:p w14:paraId="305E6F60" w14:textId="77777777" w:rsidR="003F1E1D" w:rsidRPr="00E6365A" w:rsidRDefault="003F1E1D" w:rsidP="003F1E1D">
            <w:pPr>
              <w:keepNext/>
              <w:keepLines/>
              <w:spacing w:after="0"/>
              <w:jc w:val="center"/>
              <w:rPr>
                <w:sz w:val="20"/>
                <w:szCs w:val="20"/>
                <w:lang w:bidi="ar-SA"/>
              </w:rPr>
            </w:pPr>
            <w:r w:rsidRPr="00E6365A">
              <w:rPr>
                <w:sz w:val="20"/>
                <w:szCs w:val="20"/>
                <w:lang w:bidi="ar-SA"/>
              </w:rPr>
              <w:t>330</w:t>
            </w:r>
          </w:p>
        </w:tc>
        <w:tc>
          <w:tcPr>
            <w:tcW w:w="1240" w:type="dxa"/>
            <w:vAlign w:val="center"/>
          </w:tcPr>
          <w:p w14:paraId="31E38766" w14:textId="77777777" w:rsidR="003F1E1D" w:rsidRPr="00E6365A" w:rsidRDefault="003F1E1D" w:rsidP="003F1E1D">
            <w:pPr>
              <w:keepNext/>
              <w:keepLines/>
              <w:spacing w:after="0"/>
              <w:jc w:val="center"/>
              <w:rPr>
                <w:sz w:val="20"/>
                <w:szCs w:val="20"/>
                <w:lang w:bidi="ar-SA"/>
              </w:rPr>
            </w:pPr>
            <w:r w:rsidRPr="00E6365A">
              <w:rPr>
                <w:sz w:val="20"/>
                <w:szCs w:val="20"/>
                <w:lang w:bidi="ar-SA"/>
              </w:rPr>
              <w:t>7%</w:t>
            </w:r>
          </w:p>
        </w:tc>
        <w:tc>
          <w:tcPr>
            <w:tcW w:w="1240" w:type="dxa"/>
            <w:vAlign w:val="center"/>
          </w:tcPr>
          <w:p w14:paraId="00CE1F83" w14:textId="77777777" w:rsidR="003F1E1D" w:rsidRPr="00E6365A" w:rsidRDefault="003F1E1D" w:rsidP="003F1E1D">
            <w:pPr>
              <w:keepNext/>
              <w:keepLines/>
              <w:spacing w:after="0"/>
              <w:jc w:val="center"/>
              <w:rPr>
                <w:sz w:val="20"/>
                <w:szCs w:val="20"/>
                <w:lang w:bidi="ar-SA"/>
              </w:rPr>
            </w:pPr>
            <w:r w:rsidRPr="00E6365A">
              <w:rPr>
                <w:sz w:val="20"/>
                <w:szCs w:val="20"/>
                <w:lang w:bidi="ar-SA"/>
              </w:rPr>
              <w:t>4.9</w:t>
            </w:r>
          </w:p>
        </w:tc>
      </w:tr>
      <w:tr w:rsidR="003F1E1D" w:rsidRPr="00E6365A" w14:paraId="7BC1EBEF" w14:textId="77777777" w:rsidTr="003F1E1D">
        <w:trPr>
          <w:cantSplit/>
          <w:trHeight w:val="400"/>
          <w:jc w:val="center"/>
        </w:trPr>
        <w:tc>
          <w:tcPr>
            <w:tcW w:w="1705" w:type="dxa"/>
            <w:shd w:val="clear" w:color="auto" w:fill="D9D9D9" w:themeFill="background1" w:themeFillShade="D9"/>
            <w:vAlign w:val="center"/>
          </w:tcPr>
          <w:p w14:paraId="31A43BAB" w14:textId="77777777" w:rsidR="003F1E1D" w:rsidRPr="00E6365A" w:rsidRDefault="003F1E1D" w:rsidP="003F1E1D">
            <w:pPr>
              <w:keepNext/>
              <w:keepLines/>
              <w:spacing w:after="0"/>
              <w:rPr>
                <w:sz w:val="20"/>
                <w:szCs w:val="20"/>
                <w:lang w:bidi="ar-SA"/>
              </w:rPr>
            </w:pPr>
            <w:r w:rsidRPr="00E6365A">
              <w:rPr>
                <w:sz w:val="20"/>
                <w:szCs w:val="20"/>
                <w:lang w:bidi="ar-SA"/>
              </w:rPr>
              <w:t>Air Sealing</w:t>
            </w:r>
          </w:p>
        </w:tc>
        <w:tc>
          <w:tcPr>
            <w:tcW w:w="1239" w:type="dxa"/>
            <w:shd w:val="clear" w:color="auto" w:fill="D9D9D9" w:themeFill="background1" w:themeFillShade="D9"/>
            <w:vAlign w:val="center"/>
          </w:tcPr>
          <w:p w14:paraId="0491ED9C" w14:textId="77777777" w:rsidR="003F1E1D" w:rsidRPr="00E6365A" w:rsidRDefault="003F1E1D" w:rsidP="003F1E1D">
            <w:pPr>
              <w:keepNext/>
              <w:keepLines/>
              <w:spacing w:after="0"/>
              <w:jc w:val="center"/>
              <w:rPr>
                <w:sz w:val="20"/>
                <w:szCs w:val="20"/>
                <w:lang w:bidi="ar-SA"/>
              </w:rPr>
            </w:pPr>
            <w:r w:rsidRPr="00E6365A">
              <w:rPr>
                <w:sz w:val="20"/>
                <w:szCs w:val="20"/>
                <w:lang w:bidi="ar-SA"/>
              </w:rPr>
              <w:t>292</w:t>
            </w:r>
          </w:p>
        </w:tc>
        <w:tc>
          <w:tcPr>
            <w:tcW w:w="1240" w:type="dxa"/>
            <w:shd w:val="clear" w:color="auto" w:fill="D9D9D9" w:themeFill="background1" w:themeFillShade="D9"/>
            <w:vAlign w:val="center"/>
          </w:tcPr>
          <w:p w14:paraId="6D552F05" w14:textId="77777777" w:rsidR="003F1E1D" w:rsidRPr="00E6365A" w:rsidRDefault="003F1E1D" w:rsidP="003F1E1D">
            <w:pPr>
              <w:keepNext/>
              <w:keepLines/>
              <w:spacing w:after="0"/>
              <w:jc w:val="center"/>
              <w:rPr>
                <w:sz w:val="20"/>
                <w:szCs w:val="20"/>
                <w:lang w:bidi="ar-SA"/>
              </w:rPr>
            </w:pPr>
            <w:r w:rsidRPr="00E6365A">
              <w:rPr>
                <w:sz w:val="20"/>
                <w:szCs w:val="20"/>
                <w:lang w:bidi="ar-SA"/>
              </w:rPr>
              <w:t>2%</w:t>
            </w:r>
          </w:p>
        </w:tc>
        <w:tc>
          <w:tcPr>
            <w:tcW w:w="1240" w:type="dxa"/>
            <w:shd w:val="clear" w:color="auto" w:fill="D9D9D9" w:themeFill="background1" w:themeFillShade="D9"/>
            <w:vAlign w:val="center"/>
          </w:tcPr>
          <w:p w14:paraId="77F9B93E" w14:textId="77777777" w:rsidR="003F1E1D" w:rsidRPr="00E6365A" w:rsidRDefault="003F1E1D" w:rsidP="003F1E1D">
            <w:pPr>
              <w:keepNext/>
              <w:keepLines/>
              <w:spacing w:after="0"/>
              <w:jc w:val="center"/>
              <w:rPr>
                <w:sz w:val="20"/>
                <w:szCs w:val="20"/>
                <w:lang w:bidi="ar-SA"/>
              </w:rPr>
            </w:pPr>
            <w:r w:rsidRPr="00E6365A">
              <w:rPr>
                <w:sz w:val="20"/>
                <w:szCs w:val="20"/>
                <w:lang w:bidi="ar-SA"/>
              </w:rPr>
              <w:t>3.8</w:t>
            </w:r>
          </w:p>
        </w:tc>
        <w:tc>
          <w:tcPr>
            <w:tcW w:w="1240" w:type="dxa"/>
            <w:shd w:val="clear" w:color="auto" w:fill="D9D9D9" w:themeFill="background1" w:themeFillShade="D9"/>
            <w:vAlign w:val="center"/>
          </w:tcPr>
          <w:p w14:paraId="4244650D" w14:textId="77777777" w:rsidR="003F1E1D" w:rsidRPr="00E6365A" w:rsidRDefault="003F1E1D" w:rsidP="003F1E1D">
            <w:pPr>
              <w:keepNext/>
              <w:keepLines/>
              <w:spacing w:after="0"/>
              <w:jc w:val="center"/>
              <w:rPr>
                <w:sz w:val="20"/>
                <w:szCs w:val="20"/>
                <w:lang w:bidi="ar-SA"/>
              </w:rPr>
            </w:pPr>
            <w:r w:rsidRPr="00E6365A">
              <w:rPr>
                <w:sz w:val="20"/>
                <w:szCs w:val="20"/>
                <w:lang w:bidi="ar-SA"/>
              </w:rPr>
              <w:t>281</w:t>
            </w:r>
          </w:p>
        </w:tc>
        <w:tc>
          <w:tcPr>
            <w:tcW w:w="1240" w:type="dxa"/>
            <w:shd w:val="clear" w:color="auto" w:fill="D9D9D9" w:themeFill="background1" w:themeFillShade="D9"/>
            <w:vAlign w:val="center"/>
          </w:tcPr>
          <w:p w14:paraId="54E5825B" w14:textId="77777777" w:rsidR="003F1E1D" w:rsidRPr="00E6365A" w:rsidRDefault="003F1E1D" w:rsidP="003F1E1D">
            <w:pPr>
              <w:keepNext/>
              <w:keepLines/>
              <w:spacing w:after="0"/>
              <w:jc w:val="center"/>
              <w:rPr>
                <w:sz w:val="20"/>
                <w:szCs w:val="20"/>
                <w:lang w:bidi="ar-SA"/>
              </w:rPr>
            </w:pPr>
            <w:r w:rsidRPr="00E6365A">
              <w:rPr>
                <w:sz w:val="20"/>
                <w:szCs w:val="20"/>
                <w:lang w:bidi="ar-SA"/>
              </w:rPr>
              <w:t>1%</w:t>
            </w:r>
          </w:p>
        </w:tc>
        <w:tc>
          <w:tcPr>
            <w:tcW w:w="1240" w:type="dxa"/>
            <w:shd w:val="clear" w:color="auto" w:fill="D9D9D9" w:themeFill="background1" w:themeFillShade="D9"/>
            <w:vAlign w:val="center"/>
          </w:tcPr>
          <w:p w14:paraId="03C6C6B6" w14:textId="77777777" w:rsidR="003F1E1D" w:rsidRPr="00E6365A" w:rsidRDefault="003F1E1D" w:rsidP="003F1E1D">
            <w:pPr>
              <w:keepNext/>
              <w:keepLines/>
              <w:spacing w:after="0"/>
              <w:jc w:val="center"/>
              <w:rPr>
                <w:sz w:val="20"/>
                <w:szCs w:val="20"/>
                <w:lang w:bidi="ar-SA"/>
              </w:rPr>
            </w:pPr>
            <w:r w:rsidRPr="00E6365A">
              <w:rPr>
                <w:sz w:val="20"/>
                <w:szCs w:val="20"/>
                <w:lang w:bidi="ar-SA"/>
              </w:rPr>
              <w:t>1.3</w:t>
            </w:r>
          </w:p>
        </w:tc>
      </w:tr>
      <w:tr w:rsidR="003F1E1D" w:rsidRPr="00E6365A" w14:paraId="52960B7E" w14:textId="77777777" w:rsidTr="003F1E1D">
        <w:trPr>
          <w:cantSplit/>
          <w:trHeight w:val="400"/>
          <w:jc w:val="center"/>
        </w:trPr>
        <w:tc>
          <w:tcPr>
            <w:tcW w:w="1705" w:type="dxa"/>
            <w:vAlign w:val="center"/>
          </w:tcPr>
          <w:p w14:paraId="59853C63" w14:textId="77777777" w:rsidR="003F1E1D" w:rsidRPr="00E6365A" w:rsidRDefault="003F1E1D" w:rsidP="003F1E1D">
            <w:pPr>
              <w:keepNext/>
              <w:keepLines/>
              <w:spacing w:after="0"/>
              <w:rPr>
                <w:sz w:val="20"/>
                <w:szCs w:val="20"/>
                <w:lang w:bidi="ar-SA"/>
              </w:rPr>
            </w:pPr>
            <w:r w:rsidRPr="00E6365A">
              <w:rPr>
                <w:sz w:val="20"/>
                <w:szCs w:val="20"/>
                <w:lang w:bidi="ar-SA"/>
              </w:rPr>
              <w:t>Water pipe wrap</w:t>
            </w:r>
          </w:p>
        </w:tc>
        <w:tc>
          <w:tcPr>
            <w:tcW w:w="1239" w:type="dxa"/>
            <w:vAlign w:val="center"/>
          </w:tcPr>
          <w:p w14:paraId="676A98E0" w14:textId="77777777" w:rsidR="003F1E1D" w:rsidRPr="00E6365A" w:rsidRDefault="003F1E1D" w:rsidP="003F1E1D">
            <w:pPr>
              <w:keepNext/>
              <w:keepLines/>
              <w:spacing w:after="0"/>
              <w:jc w:val="center"/>
              <w:rPr>
                <w:sz w:val="20"/>
                <w:szCs w:val="20"/>
                <w:lang w:bidi="ar-SA"/>
              </w:rPr>
            </w:pPr>
            <w:r w:rsidRPr="00E6365A">
              <w:rPr>
                <w:sz w:val="20"/>
                <w:szCs w:val="20"/>
                <w:lang w:bidi="ar-SA"/>
              </w:rPr>
              <w:t>225</w:t>
            </w:r>
          </w:p>
        </w:tc>
        <w:tc>
          <w:tcPr>
            <w:tcW w:w="1240" w:type="dxa"/>
            <w:vAlign w:val="center"/>
          </w:tcPr>
          <w:p w14:paraId="7F77AD53" w14:textId="77777777" w:rsidR="003F1E1D" w:rsidRPr="00E6365A" w:rsidRDefault="003F1E1D" w:rsidP="003F1E1D">
            <w:pPr>
              <w:keepNext/>
              <w:keepLines/>
              <w:spacing w:after="0"/>
              <w:jc w:val="center"/>
              <w:rPr>
                <w:sz w:val="20"/>
                <w:szCs w:val="20"/>
                <w:lang w:bidi="ar-SA"/>
              </w:rPr>
            </w:pPr>
            <w:r w:rsidRPr="00E6365A">
              <w:rPr>
                <w:sz w:val="20"/>
                <w:szCs w:val="20"/>
                <w:lang w:bidi="ar-SA"/>
              </w:rPr>
              <w:t>&lt;1%</w:t>
            </w:r>
          </w:p>
        </w:tc>
        <w:tc>
          <w:tcPr>
            <w:tcW w:w="1240" w:type="dxa"/>
            <w:vAlign w:val="center"/>
          </w:tcPr>
          <w:p w14:paraId="2D415532" w14:textId="77777777" w:rsidR="003F1E1D" w:rsidRPr="00E6365A" w:rsidRDefault="003F1E1D" w:rsidP="003F1E1D">
            <w:pPr>
              <w:keepNext/>
              <w:keepLines/>
              <w:spacing w:after="0"/>
              <w:jc w:val="center"/>
              <w:rPr>
                <w:sz w:val="20"/>
                <w:szCs w:val="20"/>
                <w:lang w:bidi="ar-SA"/>
              </w:rPr>
            </w:pPr>
            <w:r w:rsidRPr="00E6365A">
              <w:rPr>
                <w:sz w:val="20"/>
                <w:szCs w:val="20"/>
                <w:lang w:bidi="ar-SA"/>
              </w:rPr>
              <w:t>4.0</w:t>
            </w:r>
          </w:p>
        </w:tc>
        <w:tc>
          <w:tcPr>
            <w:tcW w:w="1240" w:type="dxa"/>
            <w:vAlign w:val="center"/>
          </w:tcPr>
          <w:p w14:paraId="3E6E255F" w14:textId="77777777" w:rsidR="003F1E1D" w:rsidRPr="00E6365A" w:rsidRDefault="003F1E1D" w:rsidP="003F1E1D">
            <w:pPr>
              <w:keepNext/>
              <w:keepLines/>
              <w:spacing w:after="0"/>
              <w:jc w:val="center"/>
              <w:rPr>
                <w:sz w:val="20"/>
                <w:szCs w:val="20"/>
                <w:lang w:bidi="ar-SA"/>
              </w:rPr>
            </w:pPr>
            <w:r w:rsidRPr="00E6365A">
              <w:rPr>
                <w:sz w:val="20"/>
                <w:szCs w:val="20"/>
                <w:lang w:bidi="ar-SA"/>
              </w:rPr>
              <w:t>107</w:t>
            </w:r>
          </w:p>
        </w:tc>
        <w:tc>
          <w:tcPr>
            <w:tcW w:w="1240" w:type="dxa"/>
            <w:vAlign w:val="center"/>
          </w:tcPr>
          <w:p w14:paraId="229C8EEC" w14:textId="77777777" w:rsidR="003F1E1D" w:rsidRPr="00E6365A" w:rsidRDefault="003F1E1D" w:rsidP="003F1E1D">
            <w:pPr>
              <w:keepNext/>
              <w:keepLines/>
              <w:spacing w:after="0"/>
              <w:jc w:val="center"/>
              <w:rPr>
                <w:sz w:val="20"/>
                <w:szCs w:val="20"/>
                <w:lang w:bidi="ar-SA"/>
              </w:rPr>
            </w:pPr>
            <w:r w:rsidRPr="00E6365A">
              <w:rPr>
                <w:sz w:val="20"/>
                <w:szCs w:val="20"/>
                <w:lang w:bidi="ar-SA"/>
              </w:rPr>
              <w:t>2%</w:t>
            </w:r>
          </w:p>
        </w:tc>
        <w:tc>
          <w:tcPr>
            <w:tcW w:w="1240" w:type="dxa"/>
            <w:vAlign w:val="center"/>
          </w:tcPr>
          <w:p w14:paraId="6B23AC4E" w14:textId="77777777" w:rsidR="003F1E1D" w:rsidRPr="00E6365A" w:rsidRDefault="003F1E1D" w:rsidP="003F1E1D">
            <w:pPr>
              <w:keepNext/>
              <w:keepLines/>
              <w:spacing w:after="0"/>
              <w:jc w:val="center"/>
              <w:rPr>
                <w:sz w:val="20"/>
                <w:szCs w:val="20"/>
                <w:lang w:bidi="ar-SA"/>
              </w:rPr>
            </w:pPr>
            <w:r w:rsidRPr="00E6365A">
              <w:rPr>
                <w:sz w:val="20"/>
                <w:szCs w:val="20"/>
                <w:lang w:bidi="ar-SA"/>
              </w:rPr>
              <w:t>4.0</w:t>
            </w:r>
          </w:p>
        </w:tc>
      </w:tr>
      <w:tr w:rsidR="003F1E1D" w:rsidRPr="00E6365A" w14:paraId="4287889F" w14:textId="77777777" w:rsidTr="003F1E1D">
        <w:trPr>
          <w:cantSplit/>
          <w:trHeight w:val="400"/>
          <w:jc w:val="center"/>
        </w:trPr>
        <w:tc>
          <w:tcPr>
            <w:tcW w:w="1705" w:type="dxa"/>
            <w:shd w:val="clear" w:color="auto" w:fill="D9D9D9" w:themeFill="background1" w:themeFillShade="D9"/>
            <w:vAlign w:val="center"/>
          </w:tcPr>
          <w:p w14:paraId="6143D4D6" w14:textId="77777777" w:rsidR="003F1E1D" w:rsidRPr="00E6365A" w:rsidRDefault="003F1E1D" w:rsidP="003F1E1D">
            <w:pPr>
              <w:keepNext/>
              <w:keepLines/>
              <w:spacing w:after="0"/>
              <w:rPr>
                <w:sz w:val="20"/>
                <w:szCs w:val="20"/>
                <w:lang w:bidi="ar-SA"/>
              </w:rPr>
            </w:pPr>
            <w:r w:rsidRPr="00E6365A">
              <w:rPr>
                <w:sz w:val="20"/>
                <w:szCs w:val="20"/>
                <w:lang w:bidi="ar-SA"/>
              </w:rPr>
              <w:t>Duct sealing</w:t>
            </w:r>
          </w:p>
        </w:tc>
        <w:tc>
          <w:tcPr>
            <w:tcW w:w="1239" w:type="dxa"/>
            <w:shd w:val="clear" w:color="auto" w:fill="D9D9D9" w:themeFill="background1" w:themeFillShade="D9"/>
            <w:vAlign w:val="center"/>
          </w:tcPr>
          <w:p w14:paraId="0248FD72" w14:textId="77777777" w:rsidR="003F1E1D" w:rsidRPr="00E6365A" w:rsidRDefault="003F1E1D" w:rsidP="003F1E1D">
            <w:pPr>
              <w:keepNext/>
              <w:keepLines/>
              <w:spacing w:after="0"/>
              <w:jc w:val="center"/>
              <w:rPr>
                <w:sz w:val="20"/>
                <w:szCs w:val="20"/>
                <w:lang w:bidi="ar-SA"/>
              </w:rPr>
            </w:pPr>
            <w:r w:rsidRPr="00E6365A">
              <w:rPr>
                <w:sz w:val="20"/>
                <w:szCs w:val="20"/>
                <w:lang w:bidi="ar-SA"/>
              </w:rPr>
              <w:t>81</w:t>
            </w:r>
          </w:p>
        </w:tc>
        <w:tc>
          <w:tcPr>
            <w:tcW w:w="1240" w:type="dxa"/>
            <w:shd w:val="clear" w:color="auto" w:fill="D9D9D9" w:themeFill="background1" w:themeFillShade="D9"/>
            <w:vAlign w:val="center"/>
          </w:tcPr>
          <w:p w14:paraId="452FC0E0" w14:textId="77777777" w:rsidR="003F1E1D" w:rsidRPr="00E6365A" w:rsidRDefault="003F1E1D" w:rsidP="003F1E1D">
            <w:pPr>
              <w:keepNext/>
              <w:keepLines/>
              <w:spacing w:after="0"/>
              <w:jc w:val="center"/>
              <w:rPr>
                <w:sz w:val="20"/>
                <w:szCs w:val="20"/>
                <w:lang w:bidi="ar-SA"/>
              </w:rPr>
            </w:pPr>
            <w:r w:rsidRPr="00E6365A">
              <w:rPr>
                <w:sz w:val="20"/>
                <w:szCs w:val="20"/>
                <w:lang w:bidi="ar-SA"/>
              </w:rPr>
              <w:t>2%</w:t>
            </w:r>
          </w:p>
        </w:tc>
        <w:tc>
          <w:tcPr>
            <w:tcW w:w="1240" w:type="dxa"/>
            <w:shd w:val="clear" w:color="auto" w:fill="D9D9D9" w:themeFill="background1" w:themeFillShade="D9"/>
            <w:vAlign w:val="center"/>
          </w:tcPr>
          <w:p w14:paraId="54072FA3" w14:textId="77777777" w:rsidR="003F1E1D" w:rsidRPr="00E6365A" w:rsidRDefault="003F1E1D" w:rsidP="003F1E1D">
            <w:pPr>
              <w:keepNext/>
              <w:keepLines/>
              <w:spacing w:after="0"/>
              <w:jc w:val="center"/>
              <w:rPr>
                <w:sz w:val="20"/>
                <w:szCs w:val="20"/>
                <w:lang w:bidi="ar-SA"/>
              </w:rPr>
            </w:pPr>
            <w:r w:rsidRPr="00E6365A">
              <w:rPr>
                <w:sz w:val="20"/>
                <w:szCs w:val="20"/>
                <w:lang w:bidi="ar-SA"/>
              </w:rPr>
              <w:t>4.0</w:t>
            </w:r>
          </w:p>
        </w:tc>
        <w:tc>
          <w:tcPr>
            <w:tcW w:w="1240" w:type="dxa"/>
            <w:shd w:val="clear" w:color="auto" w:fill="D9D9D9" w:themeFill="background1" w:themeFillShade="D9"/>
            <w:vAlign w:val="center"/>
          </w:tcPr>
          <w:p w14:paraId="32BB5E07" w14:textId="77777777" w:rsidR="003F1E1D" w:rsidRPr="00E6365A" w:rsidRDefault="003F1E1D" w:rsidP="003F1E1D">
            <w:pPr>
              <w:keepNext/>
              <w:keepLines/>
              <w:spacing w:after="0"/>
              <w:jc w:val="center"/>
              <w:rPr>
                <w:sz w:val="20"/>
                <w:szCs w:val="20"/>
                <w:lang w:bidi="ar-SA"/>
              </w:rPr>
            </w:pPr>
            <w:r w:rsidRPr="00E6365A">
              <w:rPr>
                <w:sz w:val="20"/>
                <w:szCs w:val="20"/>
                <w:lang w:bidi="ar-SA"/>
              </w:rPr>
              <w:t>27</w:t>
            </w:r>
          </w:p>
        </w:tc>
        <w:tc>
          <w:tcPr>
            <w:tcW w:w="1240" w:type="dxa"/>
            <w:shd w:val="clear" w:color="auto" w:fill="D9D9D9" w:themeFill="background1" w:themeFillShade="D9"/>
            <w:vAlign w:val="center"/>
          </w:tcPr>
          <w:p w14:paraId="5912F5E7" w14:textId="77777777" w:rsidR="003F1E1D" w:rsidRPr="00E6365A" w:rsidRDefault="003F1E1D" w:rsidP="003F1E1D">
            <w:pPr>
              <w:keepNext/>
              <w:keepLines/>
              <w:spacing w:after="0"/>
              <w:jc w:val="center"/>
              <w:rPr>
                <w:sz w:val="20"/>
                <w:szCs w:val="20"/>
                <w:lang w:bidi="ar-SA"/>
              </w:rPr>
            </w:pPr>
            <w:r w:rsidRPr="00E6365A">
              <w:rPr>
                <w:sz w:val="20"/>
                <w:szCs w:val="20"/>
                <w:lang w:bidi="ar-SA"/>
              </w:rPr>
              <w:t>4%</w:t>
            </w:r>
          </w:p>
        </w:tc>
        <w:tc>
          <w:tcPr>
            <w:tcW w:w="1240" w:type="dxa"/>
            <w:shd w:val="clear" w:color="auto" w:fill="D9D9D9" w:themeFill="background1" w:themeFillShade="D9"/>
            <w:vAlign w:val="center"/>
          </w:tcPr>
          <w:p w14:paraId="47708412" w14:textId="77777777" w:rsidR="003F1E1D" w:rsidRPr="00E6365A" w:rsidRDefault="003F1E1D" w:rsidP="003F1E1D">
            <w:pPr>
              <w:keepNext/>
              <w:keepLines/>
              <w:spacing w:after="0"/>
              <w:jc w:val="center"/>
              <w:rPr>
                <w:sz w:val="20"/>
                <w:szCs w:val="20"/>
                <w:lang w:bidi="ar-SA"/>
              </w:rPr>
            </w:pPr>
            <w:r w:rsidRPr="00E6365A">
              <w:rPr>
                <w:sz w:val="20"/>
                <w:szCs w:val="20"/>
                <w:lang w:bidi="ar-SA"/>
              </w:rPr>
              <w:t>12.0</w:t>
            </w:r>
          </w:p>
        </w:tc>
      </w:tr>
    </w:tbl>
    <w:p w14:paraId="64910CAF" w14:textId="77777777" w:rsidR="003F1E1D" w:rsidRPr="00E6365A" w:rsidRDefault="003F1E1D" w:rsidP="00E6365A">
      <w:pPr>
        <w:spacing w:line="240" w:lineRule="auto"/>
        <w:ind w:left="-90"/>
        <w:rPr>
          <w:sz w:val="18"/>
        </w:rPr>
      </w:pPr>
      <w:r w:rsidRPr="00E6365A">
        <w:rPr>
          <w:i/>
          <w:sz w:val="18"/>
        </w:rPr>
        <w:t xml:space="preserve">Note: </w:t>
      </w:r>
      <w:r w:rsidRPr="00E6365A">
        <w:rPr>
          <w:sz w:val="18"/>
        </w:rPr>
        <w:t xml:space="preserve">Responses are unweighted.                                                                                                                   </w:t>
      </w:r>
      <w:r w:rsidRPr="00E6365A">
        <w:rPr>
          <w:sz w:val="18"/>
          <w:vertAlign w:val="superscript"/>
        </w:rPr>
        <w:t>1</w:t>
      </w:r>
      <w:r w:rsidRPr="00E6365A">
        <w:rPr>
          <w:sz w:val="18"/>
        </w:rPr>
        <w:t xml:space="preserve"> Indicates average number of months from installation to removal.</w:t>
      </w:r>
    </w:p>
    <w:p w14:paraId="45DBFBCD" w14:textId="77777777" w:rsidR="003F1E1D" w:rsidRDefault="003F1E1D" w:rsidP="003F1E1D">
      <w:pPr>
        <w:pStyle w:val="Heading3"/>
        <w:keepLines/>
        <w:numPr>
          <w:ilvl w:val="0"/>
          <w:numId w:val="0"/>
        </w:numPr>
        <w:rPr>
          <w:lang w:bidi="ar-SA"/>
        </w:rPr>
      </w:pPr>
      <w:bookmarkStart w:id="28" w:name="_Toc439278902"/>
      <w:bookmarkStart w:id="29" w:name="_Toc441836116"/>
      <w:r>
        <w:rPr>
          <w:lang w:bidi="ar-SA"/>
        </w:rPr>
        <w:t>Executive Summary – Net-to-gross</w:t>
      </w:r>
      <w:bookmarkEnd w:id="28"/>
      <w:bookmarkEnd w:id="29"/>
    </w:p>
    <w:p w14:paraId="2357AF7B" w14:textId="5B981E96" w:rsidR="003F1E1D" w:rsidRDefault="003F1E1D" w:rsidP="003D7264">
      <w:pPr>
        <w:keepLines/>
      </w:pPr>
      <w:r>
        <w:t>Using findings from CATI surveys with HES end-user participants, the study estimated a free</w:t>
      </w:r>
      <w:r w:rsidR="008214B7">
        <w:t xml:space="preserve"> </w:t>
      </w:r>
      <w:r>
        <w:t xml:space="preserve">ridership rate of </w:t>
      </w:r>
      <w:r w:rsidRPr="008552C0">
        <w:rPr>
          <w:b/>
        </w:rPr>
        <w:t>0.22</w:t>
      </w:r>
      <w:r>
        <w:t xml:space="preserve"> and a spillover rate of </w:t>
      </w:r>
      <w:r w:rsidRPr="008552C0">
        <w:rPr>
          <w:b/>
        </w:rPr>
        <w:t>0.02</w:t>
      </w:r>
      <w:r>
        <w:t xml:space="preserve">, resulting in a net-to-gross ratio of </w:t>
      </w:r>
      <w:r w:rsidRPr="008552C0">
        <w:rPr>
          <w:b/>
        </w:rPr>
        <w:t>0.80</w:t>
      </w:r>
      <w:r>
        <w:t xml:space="preserve"> for the HES program [</w:t>
      </w:r>
      <w:r w:rsidRPr="008552C0">
        <w:rPr>
          <w:i/>
        </w:rPr>
        <w:t>(1 – 0.22) + 0.02 = 0.80</w:t>
      </w:r>
      <w:r>
        <w:t>].</w:t>
      </w:r>
      <w:r>
        <w:rPr>
          <w:rStyle w:val="FootnoteReference"/>
        </w:rPr>
        <w:footnoteReference w:id="2"/>
      </w:r>
      <w:r w:rsidRPr="008552C0">
        <w:rPr>
          <w:vertAlign w:val="superscript"/>
        </w:rPr>
        <w:t xml:space="preserve">, </w:t>
      </w:r>
      <w:r>
        <w:rPr>
          <w:rStyle w:val="FootnoteReference"/>
        </w:rPr>
        <w:footnoteReference w:id="3"/>
      </w:r>
    </w:p>
    <w:p w14:paraId="75F3CA83" w14:textId="75DA5321" w:rsidR="003F1E1D" w:rsidRDefault="003F1E1D" w:rsidP="003F1E1D">
      <w:pPr>
        <w:pStyle w:val="ApHeading4"/>
        <w:keepNext/>
        <w:numPr>
          <w:ilvl w:val="0"/>
          <w:numId w:val="0"/>
        </w:numPr>
        <w:ind w:left="864" w:hanging="864"/>
      </w:pPr>
      <w:r w:rsidRPr="00794FB0">
        <w:t>Free</w:t>
      </w:r>
      <w:r w:rsidR="008214B7">
        <w:t xml:space="preserve"> </w:t>
      </w:r>
      <w:r w:rsidRPr="00794FB0">
        <w:t>ridersh</w:t>
      </w:r>
      <w:r>
        <w:t>ip</w:t>
      </w:r>
    </w:p>
    <w:p w14:paraId="19E7F1FB" w14:textId="77AF8C7D" w:rsidR="003F1E1D" w:rsidRDefault="003F1E1D" w:rsidP="005F67BC">
      <w:pPr>
        <w:pStyle w:val="ListParagraph"/>
        <w:keepLines/>
        <w:numPr>
          <w:ilvl w:val="0"/>
          <w:numId w:val="15"/>
        </w:numPr>
      </w:pPr>
      <w:r w:rsidRPr="00794FB0">
        <w:rPr>
          <w:b/>
        </w:rPr>
        <w:t>Two-score approach.</w:t>
      </w:r>
      <w:r>
        <w:t xml:space="preserve"> </w:t>
      </w:r>
      <w:r w:rsidR="005F67BC">
        <w:t>Following industry best practices for estimating free ridership from survey responses</w:t>
      </w:r>
      <w:r w:rsidR="00AD5F50">
        <w:t xml:space="preserve"> and using a weighting scheme based on the number of measures and gross savings estimates</w:t>
      </w:r>
      <w:r w:rsidR="005F67BC">
        <w:t xml:space="preserve">, </w:t>
      </w:r>
      <w:r>
        <w:t>the analysis resulted in an HES free</w:t>
      </w:r>
      <w:r w:rsidR="00604D0F">
        <w:t xml:space="preserve"> </w:t>
      </w:r>
      <w:r>
        <w:t xml:space="preserve">ridership score of </w:t>
      </w:r>
      <w:r w:rsidRPr="00C951E1">
        <w:rPr>
          <w:b/>
        </w:rPr>
        <w:t xml:space="preserve">0.22 </w:t>
      </w:r>
      <w:r>
        <w:t xml:space="preserve">at the 90% confidence level with precision of +/- 3%. </w:t>
      </w:r>
      <w:r w:rsidR="005F67BC">
        <w:t xml:space="preserve">For more on the estimation method, see </w:t>
      </w:r>
      <w:r w:rsidR="005F67BC">
        <w:fldChar w:fldCharType="begin"/>
      </w:r>
      <w:r w:rsidR="005F67BC">
        <w:instrText xml:space="preserve"> REF _Ref441647929 \r \h </w:instrText>
      </w:r>
      <w:r w:rsidR="005F67BC">
        <w:fldChar w:fldCharType="separate"/>
      </w:r>
      <w:r w:rsidR="00A5539B">
        <w:t>Section 5</w:t>
      </w:r>
      <w:r w:rsidR="005F67BC">
        <w:fldChar w:fldCharType="end"/>
      </w:r>
      <w:r w:rsidR="004C4F58">
        <w:t xml:space="preserve"> in the main body of the report</w:t>
      </w:r>
      <w:r w:rsidR="005F67BC">
        <w:t>.</w:t>
      </w:r>
    </w:p>
    <w:p w14:paraId="723AF70F" w14:textId="24AD9C69" w:rsidR="003F1E1D" w:rsidRDefault="00854E19" w:rsidP="00E44A35">
      <w:pPr>
        <w:pStyle w:val="ListParagraph"/>
        <w:keepNext/>
        <w:keepLines/>
        <w:numPr>
          <w:ilvl w:val="0"/>
          <w:numId w:val="15"/>
        </w:numPr>
      </w:pPr>
      <w:r>
        <w:rPr>
          <w:b/>
        </w:rPr>
        <w:lastRenderedPageBreak/>
        <w:t>Importance of Insulation Rebate</w:t>
      </w:r>
      <w:r w:rsidR="003F1E1D">
        <w:rPr>
          <w:b/>
        </w:rPr>
        <w:t>.</w:t>
      </w:r>
      <w:r w:rsidR="003F1E1D">
        <w:t xml:space="preserve"> Free</w:t>
      </w:r>
      <w:r w:rsidR="00604D0F">
        <w:t xml:space="preserve"> </w:t>
      </w:r>
      <w:r w:rsidR="003F1E1D">
        <w:t>ridership for insulation was notably low (0.06) when compared to the other frequently asked</w:t>
      </w:r>
      <w:r w:rsidR="00604D0F">
        <w:t>-</w:t>
      </w:r>
      <w:r w:rsidR="003F1E1D">
        <w:t>about measures. As a “sensitivity analysis,” the study calculated the free</w:t>
      </w:r>
      <w:r w:rsidR="00604D0F">
        <w:t xml:space="preserve"> </w:t>
      </w:r>
      <w:r w:rsidR="003F1E1D">
        <w:t>ridership rate in absence of insulation measures, arriving at a somewhat higher overall free</w:t>
      </w:r>
      <w:r w:rsidR="00604D0F">
        <w:t xml:space="preserve"> </w:t>
      </w:r>
      <w:r w:rsidR="003F1E1D">
        <w:t>ridership rate of 0.26. This difference demonstrates the high level of influence that the program has on the installation of insulation and the value of continuing to include insulation as a program measure.</w:t>
      </w:r>
    </w:p>
    <w:p w14:paraId="5B24E239" w14:textId="77777777" w:rsidR="003F1E1D" w:rsidRDefault="003F1E1D" w:rsidP="003F1E1D">
      <w:pPr>
        <w:pStyle w:val="ApHeading4"/>
        <w:numPr>
          <w:ilvl w:val="0"/>
          <w:numId w:val="0"/>
        </w:numPr>
        <w:ind w:left="864" w:hanging="864"/>
        <w:rPr>
          <w:b w:val="0"/>
        </w:rPr>
      </w:pPr>
      <w:r w:rsidRPr="00794FB0">
        <w:t>Spillover</w:t>
      </w:r>
    </w:p>
    <w:p w14:paraId="31079494" w14:textId="77777777" w:rsidR="003F1E1D" w:rsidRDefault="003F1E1D" w:rsidP="00E44A35">
      <w:pPr>
        <w:pStyle w:val="ListParagraph"/>
        <w:widowControl w:val="0"/>
        <w:numPr>
          <w:ilvl w:val="0"/>
          <w:numId w:val="24"/>
        </w:numPr>
      </w:pPr>
      <w:r w:rsidRPr="00794FB0">
        <w:rPr>
          <w:b/>
        </w:rPr>
        <w:t>Eligibility.</w:t>
      </w:r>
      <w:r>
        <w:t xml:space="preserve"> Nearly one-fifth of the HES respondents, following their participation in the program, installed or performed an energy-saving measure that did not receive an incentive </w:t>
      </w:r>
      <w:r w:rsidRPr="00794FB0">
        <w:rPr>
          <w:i/>
        </w:rPr>
        <w:t>and</w:t>
      </w:r>
      <w:r>
        <w:t xml:space="preserve"> indicated that their decision to move forward was influenced by the program. </w:t>
      </w:r>
    </w:p>
    <w:p w14:paraId="0ADBAC83" w14:textId="221332D0" w:rsidR="003F1E1D" w:rsidRDefault="003F1E1D" w:rsidP="00E44A35">
      <w:pPr>
        <w:pStyle w:val="ListParagraph"/>
        <w:widowControl w:val="0"/>
        <w:numPr>
          <w:ilvl w:val="0"/>
          <w:numId w:val="24"/>
        </w:numPr>
      </w:pPr>
      <w:r>
        <w:rPr>
          <w:b/>
        </w:rPr>
        <w:t>Initial results after w</w:t>
      </w:r>
      <w:r w:rsidRPr="00794FB0">
        <w:rPr>
          <w:b/>
        </w:rPr>
        <w:t>eighting.</w:t>
      </w:r>
      <w:r>
        <w:t xml:space="preserve"> After weighting the percentage of respondents reporting each spillover-eligible measure by the average savings values present in the program database associated with the measure type (where possible), the analysis resulted in an average </w:t>
      </w:r>
      <w:r w:rsidRPr="00794FB0">
        <w:rPr>
          <w:i/>
        </w:rPr>
        <w:t>initial</w:t>
      </w:r>
      <w:r>
        <w:t xml:space="preserve"> spillover value of 0.06 for the HES program</w:t>
      </w:r>
      <w:r w:rsidR="00AD5F50">
        <w:t>.</w:t>
      </w:r>
    </w:p>
    <w:p w14:paraId="2875E0A7" w14:textId="3539B148" w:rsidR="003F1E1D" w:rsidRDefault="003F1E1D" w:rsidP="00E44A35">
      <w:pPr>
        <w:pStyle w:val="ListParagraph"/>
        <w:widowControl w:val="0"/>
        <w:numPr>
          <w:ilvl w:val="0"/>
          <w:numId w:val="24"/>
        </w:numPr>
      </w:pPr>
      <w:r w:rsidRPr="00794FB0">
        <w:rPr>
          <w:b/>
        </w:rPr>
        <w:t>Results after adjusting.</w:t>
      </w:r>
      <w:r>
        <w:t xml:space="preserve"> To account for the likelihood that light bulbs (the most common spillover-eligible measure reported) had already received upstream rebates, the analysis discounted light bulb savings by half. Then</w:t>
      </w:r>
      <w:r w:rsidR="00604D0F">
        <w:t>,</w:t>
      </w:r>
      <w:r>
        <w:t xml:space="preserve"> to account for unknown measure characteristics (quantities and efficiency levels), the algorithm counted one-third of the initial weighted spillover value (0.06)</w:t>
      </w:r>
      <w:r w:rsidR="00604D0F">
        <w:t xml:space="preserve">, </w:t>
      </w:r>
      <w:r>
        <w:t>awarding the program some spillover credit where it was due but also making an educated assumption that participants likely install fewer quantities or lower efficiency levels of program-incented measures than what are performed through the program. The adjusted spillover value for the HES program</w:t>
      </w:r>
      <w:r w:rsidDel="00F651B6">
        <w:t xml:space="preserve"> </w:t>
      </w:r>
      <w:r>
        <w:t xml:space="preserve">resulted in </w:t>
      </w:r>
      <w:r w:rsidRPr="00C951E1">
        <w:rPr>
          <w:b/>
        </w:rPr>
        <w:t>0.02</w:t>
      </w:r>
      <w:r>
        <w:t xml:space="preserve"> [</w:t>
      </w:r>
      <w:r w:rsidRPr="008552C0">
        <w:rPr>
          <w:i/>
        </w:rPr>
        <w:t>0.06 * (1/3)</w:t>
      </w:r>
      <w:r>
        <w:t>].</w:t>
      </w:r>
    </w:p>
    <w:p w14:paraId="4D382FF3" w14:textId="77777777" w:rsidR="003F1E1D" w:rsidRDefault="003F1E1D" w:rsidP="003F1E1D">
      <w:pPr>
        <w:pStyle w:val="Heading3"/>
        <w:numPr>
          <w:ilvl w:val="0"/>
          <w:numId w:val="0"/>
        </w:numPr>
        <w:rPr>
          <w:lang w:bidi="ar-SA"/>
        </w:rPr>
      </w:pPr>
      <w:bookmarkStart w:id="30" w:name="_Toc439278903"/>
      <w:bookmarkStart w:id="31" w:name="_Toc441836117"/>
      <w:r>
        <w:rPr>
          <w:lang w:bidi="ar-SA"/>
        </w:rPr>
        <w:t xml:space="preserve">Executive Summary – </w:t>
      </w:r>
      <w:r w:rsidRPr="00B61ED9">
        <w:rPr>
          <w:lang w:bidi="ar-SA"/>
        </w:rPr>
        <w:t>Non-Energy Impacts</w:t>
      </w:r>
      <w:bookmarkEnd w:id="30"/>
      <w:bookmarkEnd w:id="31"/>
    </w:p>
    <w:p w14:paraId="7F94497A" w14:textId="33562B82" w:rsidR="003F1E1D" w:rsidRDefault="003F1E1D" w:rsidP="003F1E1D">
      <w:r>
        <w:rPr>
          <w:noProof/>
          <w:lang w:bidi="ar-SA"/>
        </w:rPr>
        <w:drawing>
          <wp:anchor distT="0" distB="0" distL="114300" distR="114300" simplePos="0" relativeHeight="251662848" behindDoc="1" locked="0" layoutInCell="1" allowOverlap="1" wp14:anchorId="1EF955AD" wp14:editId="02705430">
            <wp:simplePos x="0" y="0"/>
            <wp:positionH relativeFrom="column">
              <wp:posOffset>2590800</wp:posOffset>
            </wp:positionH>
            <wp:positionV relativeFrom="paragraph">
              <wp:posOffset>1028700</wp:posOffset>
            </wp:positionV>
            <wp:extent cx="2980690" cy="2212340"/>
            <wp:effectExtent l="0" t="0" r="0" b="0"/>
            <wp:wrapTight wrapText="bothSides">
              <wp:wrapPolygon edited="0">
                <wp:start x="0" y="0"/>
                <wp:lineTo x="0" y="21389"/>
                <wp:lineTo x="21398" y="21389"/>
                <wp:lineTo x="21398"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0690" cy="2212340"/>
                    </a:xfrm>
                    <a:prstGeom prst="rect">
                      <a:avLst/>
                    </a:prstGeom>
                    <a:noFill/>
                  </pic:spPr>
                </pic:pic>
              </a:graphicData>
            </a:graphic>
            <wp14:sizeRelH relativeFrom="page">
              <wp14:pctWidth>0</wp14:pctWidth>
            </wp14:sizeRelH>
            <wp14:sizeRelV relativeFrom="page">
              <wp14:pctHeight>0</wp14:pctHeight>
            </wp14:sizeRelV>
          </wp:anchor>
        </w:drawing>
      </w:r>
      <w:r>
        <w:t xml:space="preserve">To estimate NEIs, the study asked participants if the program had a positive, negative, or no effect on various non-energy-related elements in their households or properties. For any elements for which participants observed positive or negative impacts as a result of the program, interview or survey questions asked them to compare the value of that NEI, and then finally all NEIs in aggregate, to the impact of the program on energy savings. From these inputs, the study estimated NEI </w:t>
      </w:r>
      <w:r w:rsidR="00B30F5F">
        <w:t>values</w:t>
      </w:r>
      <w:r w:rsidR="00EB213A">
        <w:t xml:space="preserve"> using methods consistent with industry best practices</w:t>
      </w:r>
      <w:r>
        <w:t xml:space="preserve">. </w:t>
      </w:r>
    </w:p>
    <w:p w14:paraId="76D3C31B" w14:textId="77777777" w:rsidR="003F1E1D" w:rsidRPr="005A1591" w:rsidRDefault="003F1E1D" w:rsidP="003F1E1D">
      <w:pPr>
        <w:pStyle w:val="ApHeading4"/>
        <w:numPr>
          <w:ilvl w:val="0"/>
          <w:numId w:val="0"/>
        </w:numPr>
        <w:ind w:left="864" w:hanging="864"/>
      </w:pPr>
      <w:r w:rsidRPr="005A1591">
        <w:t xml:space="preserve">Net </w:t>
      </w:r>
      <w:r>
        <w:t xml:space="preserve">Non-Energy </w:t>
      </w:r>
      <w:r w:rsidRPr="005A1591">
        <w:t>Impacts</w:t>
      </w:r>
    </w:p>
    <w:p w14:paraId="34F0D154" w14:textId="57502EBB" w:rsidR="003F1E1D" w:rsidRDefault="003F1E1D" w:rsidP="003F1E1D">
      <w:r w:rsidRPr="005A1591">
        <w:t>Participants experience</w:t>
      </w:r>
      <w:r>
        <w:t>d</w:t>
      </w:r>
      <w:r w:rsidRPr="005A1591">
        <w:t xml:space="preserve"> positive net impacts</w:t>
      </w:r>
      <w:r>
        <w:t xml:space="preserve"> from program NEIs</w:t>
      </w:r>
      <w:r w:rsidRPr="005A1591">
        <w:t>.</w:t>
      </w:r>
      <w:r>
        <w:t xml:space="preserve"> The vast majorities of end-user and landlord and property manager participants reported positive net impacts. The analysis </w:t>
      </w:r>
      <w:r>
        <w:lastRenderedPageBreak/>
        <w:t xml:space="preserve">found </w:t>
      </w:r>
      <w:r w:rsidRPr="00526290">
        <w:t xml:space="preserve">overall NEI </w:t>
      </w:r>
      <w:r w:rsidR="00B30F5F" w:rsidRPr="00526290">
        <w:t>values</w:t>
      </w:r>
      <w:r w:rsidRPr="00526290">
        <w:t xml:space="preserve"> of </w:t>
      </w:r>
      <w:r w:rsidR="00E77F23" w:rsidRPr="00526290">
        <w:rPr>
          <w:b/>
        </w:rPr>
        <w:t>0.9</w:t>
      </w:r>
      <w:r w:rsidR="008F19BF" w:rsidRPr="00526290">
        <w:rPr>
          <w:b/>
        </w:rPr>
        <w:t>2</w:t>
      </w:r>
      <w:r w:rsidR="00E77F23" w:rsidRPr="00526290">
        <w:t xml:space="preserve"> for HES end-users, </w:t>
      </w:r>
      <w:r w:rsidR="008F19BF" w:rsidRPr="00526290">
        <w:rPr>
          <w:b/>
        </w:rPr>
        <w:t>0.97</w:t>
      </w:r>
      <w:r w:rsidR="00E77F23" w:rsidRPr="00526290">
        <w:rPr>
          <w:b/>
        </w:rPr>
        <w:t xml:space="preserve"> </w:t>
      </w:r>
      <w:r w:rsidR="00E77F23" w:rsidRPr="00526290">
        <w:t xml:space="preserve">for HES-IE end-users, and </w:t>
      </w:r>
      <w:r w:rsidRPr="00526290">
        <w:rPr>
          <w:b/>
        </w:rPr>
        <w:t>0.73</w:t>
      </w:r>
      <w:r w:rsidRPr="00526290">
        <w:t xml:space="preserve"> for HES-IE landlords and property manager participants.</w:t>
      </w:r>
      <w:r w:rsidR="0071333F" w:rsidRPr="00526290">
        <w:t xml:space="preserve"> These values can be considered</w:t>
      </w:r>
      <w:r w:rsidR="0071333F">
        <w:t xml:space="preserve"> multipliers that can be translated as a percentage of household energy savings; for example, for every dollar </w:t>
      </w:r>
      <w:r w:rsidR="0042532A">
        <w:t xml:space="preserve">that </w:t>
      </w:r>
      <w:r w:rsidR="0071333F">
        <w:t xml:space="preserve">the average HES household saves on energy costs, the household </w:t>
      </w:r>
      <w:r w:rsidR="009344FC">
        <w:t>perceives that they have received</w:t>
      </w:r>
      <w:r w:rsidR="0071333F">
        <w:t xml:space="preserve"> an additional 9</w:t>
      </w:r>
      <w:r w:rsidR="00DC17B9">
        <w:t>2</w:t>
      </w:r>
      <w:r w:rsidR="0071333F">
        <w:t xml:space="preserve"> cents in NEIs.</w:t>
      </w:r>
    </w:p>
    <w:p w14:paraId="159B5A5C" w14:textId="77777777" w:rsidR="003F1E1D" w:rsidRDefault="003F1E1D" w:rsidP="003F1E1D">
      <w:pPr>
        <w:pStyle w:val="ApHeading4"/>
        <w:numPr>
          <w:ilvl w:val="0"/>
          <w:numId w:val="0"/>
        </w:numPr>
        <w:ind w:left="864" w:hanging="864"/>
      </w:pPr>
      <w:r>
        <w:t>Specific Impacts</w:t>
      </w:r>
    </w:p>
    <w:p w14:paraId="03E642E8" w14:textId="1201B626" w:rsidR="003F1E1D" w:rsidRPr="00526290" w:rsidRDefault="003F1E1D" w:rsidP="00E44A35">
      <w:pPr>
        <w:pStyle w:val="ListParagraph"/>
        <w:keepNext/>
        <w:keepLines/>
        <w:numPr>
          <w:ilvl w:val="0"/>
          <w:numId w:val="25"/>
        </w:numPr>
      </w:pPr>
      <w:r>
        <w:rPr>
          <w:b/>
        </w:rPr>
        <w:t>Comfort and safety were positively impacted</w:t>
      </w:r>
      <w:r w:rsidRPr="00D3737A">
        <w:rPr>
          <w:b/>
        </w:rPr>
        <w:t xml:space="preserve">. </w:t>
      </w:r>
      <w:r w:rsidRPr="005D50AA">
        <w:t xml:space="preserve">Of all </w:t>
      </w:r>
      <w:r>
        <w:t>NEIs</w:t>
      </w:r>
      <w:r w:rsidRPr="005D50AA">
        <w:t>,</w:t>
      </w:r>
      <w:r>
        <w:rPr>
          <w:b/>
        </w:rPr>
        <w:t xml:space="preserve"> </w:t>
      </w:r>
      <w:r w:rsidRPr="005D50AA">
        <w:t>l</w:t>
      </w:r>
      <w:r w:rsidRPr="00D3737A">
        <w:t xml:space="preserve">andlords and property managers </w:t>
      </w:r>
      <w:r>
        <w:t>placed the greatest value on the</w:t>
      </w:r>
      <w:r w:rsidRPr="00D3737A">
        <w:t xml:space="preserve"> positive impacts on operations and maintenance, tenant comfort, and safety</w:t>
      </w:r>
      <w:r>
        <w:t xml:space="preserve"> from </w:t>
      </w:r>
      <w:r w:rsidRPr="00526290">
        <w:t xml:space="preserve">improved lighting. </w:t>
      </w:r>
      <w:r w:rsidR="00E77F23" w:rsidRPr="00526290">
        <w:t xml:space="preserve">HES and HES-IE </w:t>
      </w:r>
      <w:r w:rsidRPr="00526290">
        <w:t>end-user</w:t>
      </w:r>
      <w:r w:rsidR="00E77F23" w:rsidRPr="00526290">
        <w:t xml:space="preserve"> participant</w:t>
      </w:r>
      <w:r w:rsidRPr="00526290">
        <w:t>s</w:t>
      </w:r>
      <w:r w:rsidR="00E77F23" w:rsidRPr="00526290">
        <w:t xml:space="preserve"> placed the greatest value on the</w:t>
      </w:r>
      <w:r w:rsidRPr="00526290">
        <w:t xml:space="preserve"> positive impacts on comfort, safety from improved lighting, and their ability to pay energy bills.</w:t>
      </w:r>
    </w:p>
    <w:p w14:paraId="33A17CB3" w14:textId="0152F3C6" w:rsidR="003F1E1D" w:rsidRPr="005A1591" w:rsidRDefault="003F1E1D" w:rsidP="00E44A35">
      <w:pPr>
        <w:pStyle w:val="ListParagraph"/>
        <w:keepNext/>
        <w:keepLines/>
        <w:numPr>
          <w:ilvl w:val="0"/>
          <w:numId w:val="25"/>
        </w:numPr>
        <w:rPr>
          <w:b/>
        </w:rPr>
      </w:pPr>
      <w:r w:rsidRPr="00526290">
        <w:rPr>
          <w:b/>
        </w:rPr>
        <w:t xml:space="preserve">Negative NEIs are minimal. </w:t>
      </w:r>
      <w:r w:rsidRPr="00526290">
        <w:t>End-users very rarely reported negative</w:t>
      </w:r>
      <w:r>
        <w:t xml:space="preserve"> NEIs</w:t>
      </w:r>
      <w:r w:rsidR="00604D0F">
        <w:t>—</w:t>
      </w:r>
      <w:r>
        <w:t xml:space="preserve">the few negative impacts that they reported were most often safety issues from the lighting changes. </w:t>
      </w:r>
      <w:r w:rsidRPr="00D3737A">
        <w:t xml:space="preserve">Landlords and property managers </w:t>
      </w:r>
      <w:r>
        <w:t xml:space="preserve">also </w:t>
      </w:r>
      <w:r w:rsidRPr="00D3737A">
        <w:t>report</w:t>
      </w:r>
      <w:r>
        <w:t>ed</w:t>
      </w:r>
      <w:r w:rsidRPr="00D3737A">
        <w:t xml:space="preserve"> very few negative NEIs, </w:t>
      </w:r>
      <w:r>
        <w:t xml:space="preserve">reporting tenant </w:t>
      </w:r>
      <w:r w:rsidRPr="00D3737A">
        <w:t xml:space="preserve">complaints </w:t>
      </w:r>
      <w:r>
        <w:t>or issues with safety from lighting or air sealing changes.</w:t>
      </w:r>
    </w:p>
    <w:p w14:paraId="55399E44" w14:textId="77777777" w:rsidR="003F1E1D" w:rsidRPr="005A1591" w:rsidRDefault="003F1E1D" w:rsidP="003F1E1D">
      <w:pPr>
        <w:pStyle w:val="ApHeading4"/>
        <w:numPr>
          <w:ilvl w:val="0"/>
          <w:numId w:val="0"/>
        </w:numPr>
        <w:ind w:left="864" w:hanging="864"/>
      </w:pPr>
      <w:r>
        <w:t>NEIs as Participation Drivers</w:t>
      </w:r>
    </w:p>
    <w:p w14:paraId="1E797C3C" w14:textId="77777777" w:rsidR="003F1E1D" w:rsidRDefault="003F1E1D" w:rsidP="00E44A35">
      <w:pPr>
        <w:pStyle w:val="ListParagraph"/>
        <w:keepLines/>
        <w:numPr>
          <w:ilvl w:val="0"/>
          <w:numId w:val="25"/>
        </w:numPr>
      </w:pPr>
      <w:r w:rsidRPr="00D3737A">
        <w:rPr>
          <w:b/>
        </w:rPr>
        <w:t>Expectation</w:t>
      </w:r>
      <w:r>
        <w:rPr>
          <w:b/>
        </w:rPr>
        <w:t>s match experiences</w:t>
      </w:r>
      <w:r w:rsidRPr="00D3737A">
        <w:rPr>
          <w:b/>
        </w:rPr>
        <w:t>.</w:t>
      </w:r>
      <w:r>
        <w:t xml:space="preserve"> Participants’ expectations of the positive NEIs that they would experience were about equal to what they actually experienced. </w:t>
      </w:r>
    </w:p>
    <w:p w14:paraId="359FC1FE" w14:textId="77777777" w:rsidR="003F1E1D" w:rsidRDefault="003F1E1D" w:rsidP="00E44A35">
      <w:pPr>
        <w:pStyle w:val="ListParagraph"/>
        <w:keepLines/>
        <w:numPr>
          <w:ilvl w:val="0"/>
          <w:numId w:val="25"/>
        </w:numPr>
      </w:pPr>
      <w:r>
        <w:rPr>
          <w:b/>
        </w:rPr>
        <w:t xml:space="preserve">Customers may </w:t>
      </w:r>
      <w:r w:rsidRPr="00AA16A5">
        <w:rPr>
          <w:b/>
        </w:rPr>
        <w:t xml:space="preserve">not </w:t>
      </w:r>
      <w:r>
        <w:rPr>
          <w:b/>
        </w:rPr>
        <w:t xml:space="preserve">be </w:t>
      </w:r>
      <w:r w:rsidRPr="00AA16A5">
        <w:rPr>
          <w:b/>
        </w:rPr>
        <w:t>tuned into possible NEIs.</w:t>
      </w:r>
      <w:r>
        <w:t xml:space="preserve"> Nonparticipants hypothesized that they would experience net positive impacts from NEIs from program participation, but they were less likely to </w:t>
      </w:r>
      <w:r w:rsidRPr="00AA16A5">
        <w:rPr>
          <w:i/>
        </w:rPr>
        <w:t>estimate</w:t>
      </w:r>
      <w:r>
        <w:t xml:space="preserve"> that there would be a net positive impact from NEIs than participants were to </w:t>
      </w:r>
      <w:r w:rsidRPr="00AA16A5">
        <w:rPr>
          <w:i/>
        </w:rPr>
        <w:t>observe</w:t>
      </w:r>
      <w:r>
        <w:t xml:space="preserve"> </w:t>
      </w:r>
      <w:r w:rsidRPr="001565CE">
        <w:rPr>
          <w:i/>
        </w:rPr>
        <w:t>actual</w:t>
      </w:r>
      <w:r>
        <w:t xml:space="preserve"> net positive impacts from program participation. </w:t>
      </w:r>
    </w:p>
    <w:p w14:paraId="4CE20FF4" w14:textId="665E9386" w:rsidR="003F1E1D" w:rsidRDefault="003F1E1D" w:rsidP="00E44A35">
      <w:pPr>
        <w:pStyle w:val="ListParagraph"/>
        <w:keepLines/>
        <w:numPr>
          <w:ilvl w:val="0"/>
          <w:numId w:val="25"/>
        </w:numPr>
      </w:pPr>
      <w:r w:rsidRPr="008E2A45">
        <w:rPr>
          <w:b/>
        </w:rPr>
        <w:t xml:space="preserve">NEIs act as drivers. </w:t>
      </w:r>
      <w:r w:rsidRPr="00AA16A5">
        <w:t>On average,</w:t>
      </w:r>
      <w:r w:rsidRPr="008E2A45">
        <w:rPr>
          <w:b/>
        </w:rPr>
        <w:t xml:space="preserve"> </w:t>
      </w:r>
      <w:r w:rsidRPr="008E2A45">
        <w:rPr>
          <w:szCs w:val="20"/>
        </w:rPr>
        <w:t>HES-IE landlord and property managers rated NEIs as somewhat important in their decision</w:t>
      </w:r>
      <w:r>
        <w:rPr>
          <w:szCs w:val="20"/>
        </w:rPr>
        <w:t>s</w:t>
      </w:r>
      <w:r w:rsidRPr="008E2A45">
        <w:rPr>
          <w:szCs w:val="20"/>
        </w:rPr>
        <w:t xml:space="preserve"> to participate in the program. The interviewees indicated that, to some extent, they had been motivated to participate to improve operations and maintenance, reduc</w:t>
      </w:r>
      <w:r>
        <w:rPr>
          <w:szCs w:val="20"/>
        </w:rPr>
        <w:t>e</w:t>
      </w:r>
      <w:r w:rsidRPr="008E2A45">
        <w:rPr>
          <w:szCs w:val="20"/>
        </w:rPr>
        <w:t xml:space="preserve"> tenants’ complaints, and increase tenants’ level of comfort.</w:t>
      </w:r>
      <w:r>
        <w:rPr>
          <w:szCs w:val="20"/>
        </w:rPr>
        <w:t xml:space="preserve"> Coupled with the findings on nonparticipants having lower expectations of NEIs than participants actually experience</w:t>
      </w:r>
      <w:r w:rsidR="00604D0F">
        <w:rPr>
          <w:szCs w:val="20"/>
        </w:rPr>
        <w:t>, this</w:t>
      </w:r>
      <w:r>
        <w:rPr>
          <w:szCs w:val="20"/>
        </w:rPr>
        <w:t xml:space="preserve"> suggest</w:t>
      </w:r>
      <w:r w:rsidR="00604D0F">
        <w:rPr>
          <w:szCs w:val="20"/>
        </w:rPr>
        <w:t>s</w:t>
      </w:r>
      <w:r>
        <w:rPr>
          <w:szCs w:val="20"/>
        </w:rPr>
        <w:t xml:space="preserve"> that </w:t>
      </w:r>
      <w:r>
        <w:t>greater emphasis of NEIs in program marketing materials may be warranted.</w:t>
      </w:r>
    </w:p>
    <w:p w14:paraId="178AE5F3" w14:textId="554E560B" w:rsidR="003F1E1D" w:rsidRDefault="003F1E1D" w:rsidP="003F1E1D">
      <w:pPr>
        <w:pStyle w:val="Heading3"/>
        <w:numPr>
          <w:ilvl w:val="0"/>
          <w:numId w:val="0"/>
        </w:numPr>
        <w:ind w:left="720" w:hanging="720"/>
      </w:pPr>
      <w:bookmarkStart w:id="32" w:name="_Toc439278904"/>
      <w:bookmarkStart w:id="33" w:name="_Toc441836118"/>
      <w:r>
        <w:t xml:space="preserve">Executive Summary – </w:t>
      </w:r>
      <w:r w:rsidRPr="00B61ED9">
        <w:t>Health and Safety</w:t>
      </w:r>
      <w:bookmarkEnd w:id="32"/>
      <w:bookmarkEnd w:id="33"/>
    </w:p>
    <w:p w14:paraId="46A45ABE" w14:textId="77777777" w:rsidR="003F1E1D" w:rsidRDefault="003F1E1D" w:rsidP="003F1E1D">
      <w:pPr>
        <w:rPr>
          <w:highlight w:val="yellow"/>
        </w:rPr>
      </w:pPr>
      <w:r w:rsidRPr="00951C2A">
        <w:t xml:space="preserve">The study </w:t>
      </w:r>
      <w:r>
        <w:t>explored health and safety issues through telephone surveys and in-depth interviews with landlords and vendors. Some of the key findings on this topic include the following.</w:t>
      </w:r>
      <w:r w:rsidRPr="00951C2A">
        <w:t xml:space="preserve"> </w:t>
      </w:r>
    </w:p>
    <w:p w14:paraId="2A39FF18" w14:textId="77777777" w:rsidR="003F1E1D" w:rsidRDefault="003F1E1D" w:rsidP="003F1E1D">
      <w:pPr>
        <w:pStyle w:val="ApHeading4"/>
        <w:numPr>
          <w:ilvl w:val="0"/>
          <w:numId w:val="0"/>
        </w:numPr>
        <w:ind w:left="864" w:hanging="864"/>
      </w:pPr>
      <w:r>
        <w:t>Common Health and Safety Issues Found</w:t>
      </w:r>
    </w:p>
    <w:p w14:paraId="0DFC0DEB" w14:textId="1DF1E888" w:rsidR="003F1E1D" w:rsidRPr="00A762AA" w:rsidRDefault="003F1E1D" w:rsidP="00E44A35">
      <w:pPr>
        <w:pStyle w:val="ListParagraph"/>
        <w:numPr>
          <w:ilvl w:val="0"/>
          <w:numId w:val="30"/>
        </w:numPr>
        <w:rPr>
          <w:lang w:bidi="ar-SA"/>
        </w:rPr>
      </w:pPr>
      <w:r w:rsidRPr="00A762AA">
        <w:rPr>
          <w:b/>
          <w:lang w:bidi="ar-SA"/>
        </w:rPr>
        <w:t>Participants report</w:t>
      </w:r>
      <w:r>
        <w:rPr>
          <w:b/>
          <w:lang w:bidi="ar-SA"/>
        </w:rPr>
        <w:t>ed</w:t>
      </w:r>
      <w:r w:rsidRPr="00A762AA">
        <w:rPr>
          <w:b/>
          <w:lang w:bidi="ar-SA"/>
        </w:rPr>
        <w:t xml:space="preserve"> negligible health and safety issues.</w:t>
      </w:r>
      <w:r w:rsidRPr="00A762AA">
        <w:rPr>
          <w:lang w:bidi="ar-SA"/>
        </w:rPr>
        <w:t xml:space="preserve"> Ten percent of HES end-user participants and 22% of HES-IE end-user participants reported that the </w:t>
      </w:r>
      <w:r w:rsidRPr="00A762AA">
        <w:rPr>
          <w:lang w:bidi="ar-SA"/>
        </w:rPr>
        <w:lastRenderedPageBreak/>
        <w:t xml:space="preserve">program </w:t>
      </w:r>
      <w:r w:rsidR="00B53351">
        <w:rPr>
          <w:lang w:bidi="ar-SA"/>
        </w:rPr>
        <w:t>vendor</w:t>
      </w:r>
      <w:r w:rsidRPr="00A762AA">
        <w:rPr>
          <w:lang w:bidi="ar-SA"/>
        </w:rPr>
        <w:t xml:space="preserve">s discovered at least one health and safety issue that kept </w:t>
      </w:r>
      <w:r w:rsidR="00B53351">
        <w:rPr>
          <w:lang w:bidi="ar-SA"/>
        </w:rPr>
        <w:t>vendor</w:t>
      </w:r>
      <w:r w:rsidRPr="00A762AA">
        <w:rPr>
          <w:lang w:bidi="ar-SA"/>
        </w:rPr>
        <w:t xml:space="preserve">s from completing the full </w:t>
      </w:r>
      <w:r w:rsidR="00EF0086">
        <w:rPr>
          <w:lang w:bidi="ar-SA"/>
        </w:rPr>
        <w:t>assessment</w:t>
      </w:r>
      <w:r w:rsidRPr="00A762AA">
        <w:rPr>
          <w:lang w:bidi="ar-SA"/>
        </w:rPr>
        <w:t>.</w:t>
      </w:r>
      <w:r>
        <w:rPr>
          <w:lang w:bidi="ar-SA"/>
        </w:rPr>
        <w:t xml:space="preserve"> </w:t>
      </w:r>
    </w:p>
    <w:p w14:paraId="19AEADD1" w14:textId="5FAA8E19" w:rsidR="003F1E1D" w:rsidRDefault="003F1E1D" w:rsidP="00E44A35">
      <w:pPr>
        <w:pStyle w:val="ListParagraph"/>
        <w:numPr>
          <w:ilvl w:val="0"/>
          <w:numId w:val="30"/>
        </w:numPr>
        <w:rPr>
          <w:lang w:bidi="ar-SA"/>
        </w:rPr>
      </w:pPr>
      <w:r>
        <w:rPr>
          <w:b/>
          <w:lang w:bidi="ar-SA"/>
        </w:rPr>
        <w:t>Assessors</w:t>
      </w:r>
      <w:r w:rsidRPr="00A762AA">
        <w:rPr>
          <w:b/>
          <w:lang w:bidi="ar-SA"/>
        </w:rPr>
        <w:t xml:space="preserve"> most often discover</w:t>
      </w:r>
      <w:r>
        <w:rPr>
          <w:b/>
          <w:lang w:bidi="ar-SA"/>
        </w:rPr>
        <w:t>ed</w:t>
      </w:r>
      <w:r w:rsidRPr="00A762AA">
        <w:rPr>
          <w:b/>
          <w:lang w:bidi="ar-SA"/>
        </w:rPr>
        <w:t xml:space="preserve"> asbestos and vermiculite insulation and knob and tube wiring. </w:t>
      </w:r>
      <w:r w:rsidRPr="00A762AA">
        <w:rPr>
          <w:lang w:bidi="ar-SA"/>
        </w:rPr>
        <w:t xml:space="preserve">Participants were most likely to </w:t>
      </w:r>
      <w:r w:rsidR="0071333F">
        <w:rPr>
          <w:lang w:bidi="ar-SA"/>
        </w:rPr>
        <w:t>fix</w:t>
      </w:r>
      <w:r w:rsidRPr="00A762AA">
        <w:rPr>
          <w:lang w:bidi="ar-SA"/>
        </w:rPr>
        <w:t xml:space="preserve"> gas and carbon monoxide leaks and least likely to remedy asbestos and vermiculite insulation.</w:t>
      </w:r>
    </w:p>
    <w:p w14:paraId="5D4EDC4D" w14:textId="4B3B5BAA" w:rsidR="003F1E1D" w:rsidRDefault="003F1E1D" w:rsidP="00E44A35">
      <w:pPr>
        <w:pStyle w:val="ListParagraph"/>
        <w:numPr>
          <w:ilvl w:val="0"/>
          <w:numId w:val="30"/>
        </w:numPr>
        <w:rPr>
          <w:lang w:bidi="ar-SA"/>
        </w:rPr>
      </w:pPr>
      <w:r w:rsidRPr="00A762AA">
        <w:rPr>
          <w:b/>
          <w:lang w:bidi="ar-SA"/>
        </w:rPr>
        <w:t>Nonparticipants discover</w:t>
      </w:r>
      <w:r>
        <w:rPr>
          <w:b/>
          <w:lang w:bidi="ar-SA"/>
        </w:rPr>
        <w:t>ed</w:t>
      </w:r>
      <w:r w:rsidRPr="00A762AA">
        <w:rPr>
          <w:b/>
          <w:lang w:bidi="ar-SA"/>
        </w:rPr>
        <w:t xml:space="preserve"> issues on their own</w:t>
      </w:r>
      <w:r w:rsidR="00604D0F">
        <w:rPr>
          <w:b/>
          <w:lang w:bidi="ar-SA"/>
        </w:rPr>
        <w:t>—</w:t>
      </w:r>
      <w:r w:rsidRPr="00A762AA">
        <w:rPr>
          <w:b/>
          <w:lang w:bidi="ar-SA"/>
        </w:rPr>
        <w:t xml:space="preserve">primarily issues with mold. </w:t>
      </w:r>
      <w:r>
        <w:rPr>
          <w:lang w:bidi="ar-SA"/>
        </w:rPr>
        <w:t>Non-low</w:t>
      </w:r>
      <w:r w:rsidR="00604D0F">
        <w:rPr>
          <w:lang w:bidi="ar-SA"/>
        </w:rPr>
        <w:t>-</w:t>
      </w:r>
      <w:r>
        <w:rPr>
          <w:lang w:bidi="ar-SA"/>
        </w:rPr>
        <w:t xml:space="preserve">income </w:t>
      </w:r>
      <w:r w:rsidR="00604D0F">
        <w:rPr>
          <w:lang w:bidi="ar-SA"/>
        </w:rPr>
        <w:t>(NLI)</w:t>
      </w:r>
      <w:r w:rsidR="00B86FF1">
        <w:rPr>
          <w:rStyle w:val="FootnoteReference"/>
        </w:rPr>
        <w:footnoteReference w:id="4"/>
      </w:r>
      <w:r w:rsidR="00604D0F">
        <w:rPr>
          <w:lang w:bidi="ar-SA"/>
        </w:rPr>
        <w:t xml:space="preserve"> </w:t>
      </w:r>
      <w:r>
        <w:rPr>
          <w:lang w:bidi="ar-SA"/>
        </w:rPr>
        <w:t>nonparticipants (16%) had more often discovered health and safety issues on their own than their HES participant counterparts had discovered during program a</w:t>
      </w:r>
      <w:r w:rsidR="00EF0086">
        <w:rPr>
          <w:lang w:bidi="ar-SA"/>
        </w:rPr>
        <w:t>ssessment</w:t>
      </w:r>
      <w:r>
        <w:rPr>
          <w:lang w:bidi="ar-SA"/>
        </w:rPr>
        <w:t>s (10%). Often nonparticipants discovered mold (13%)</w:t>
      </w:r>
      <w:r w:rsidR="00604D0F">
        <w:rPr>
          <w:lang w:bidi="ar-SA"/>
        </w:rPr>
        <w:t>—</w:t>
      </w:r>
      <w:r>
        <w:rPr>
          <w:lang w:bidi="ar-SA"/>
        </w:rPr>
        <w:t>unlike program participants, who were more likely to learn that they had asbestos insulation (</w:t>
      </w:r>
      <w:r>
        <w:t>4% of HES and 8% of HES-IE</w:t>
      </w:r>
      <w:r>
        <w:rPr>
          <w:lang w:bidi="ar-SA"/>
        </w:rPr>
        <w:t>).</w:t>
      </w:r>
    </w:p>
    <w:p w14:paraId="35666AB6" w14:textId="77777777" w:rsidR="003F1E1D" w:rsidRDefault="003F1E1D" w:rsidP="00E44A35">
      <w:pPr>
        <w:pStyle w:val="ListParagraph"/>
        <w:numPr>
          <w:ilvl w:val="0"/>
          <w:numId w:val="30"/>
        </w:numPr>
        <w:rPr>
          <w:lang w:bidi="ar-SA"/>
        </w:rPr>
      </w:pPr>
      <w:r w:rsidRPr="00A762AA">
        <w:rPr>
          <w:b/>
          <w:lang w:bidi="ar-SA"/>
        </w:rPr>
        <w:t xml:space="preserve">Low-income nonparticipant customers </w:t>
      </w:r>
      <w:r>
        <w:rPr>
          <w:b/>
          <w:lang w:bidi="ar-SA"/>
        </w:rPr>
        <w:t xml:space="preserve">were </w:t>
      </w:r>
      <w:r w:rsidRPr="00A762AA">
        <w:rPr>
          <w:b/>
          <w:lang w:bidi="ar-SA"/>
        </w:rPr>
        <w:t xml:space="preserve">less likely </w:t>
      </w:r>
      <w:r>
        <w:rPr>
          <w:b/>
          <w:lang w:bidi="ar-SA"/>
        </w:rPr>
        <w:t xml:space="preserve">to discover </w:t>
      </w:r>
      <w:r w:rsidRPr="00A762AA">
        <w:rPr>
          <w:b/>
          <w:lang w:bidi="ar-SA"/>
        </w:rPr>
        <w:t xml:space="preserve">issues than </w:t>
      </w:r>
      <w:r>
        <w:rPr>
          <w:b/>
          <w:lang w:bidi="ar-SA"/>
        </w:rPr>
        <w:t xml:space="preserve">their </w:t>
      </w:r>
      <w:r w:rsidRPr="00A762AA">
        <w:rPr>
          <w:b/>
          <w:lang w:bidi="ar-SA"/>
        </w:rPr>
        <w:t>HES-IE counterpart</w:t>
      </w:r>
      <w:r>
        <w:rPr>
          <w:b/>
          <w:lang w:bidi="ar-SA"/>
        </w:rPr>
        <w:t>s</w:t>
      </w:r>
      <w:r w:rsidRPr="00A762AA">
        <w:rPr>
          <w:b/>
          <w:lang w:bidi="ar-SA"/>
        </w:rPr>
        <w:t>.</w:t>
      </w:r>
      <w:r>
        <w:rPr>
          <w:lang w:bidi="ar-SA"/>
        </w:rPr>
        <w:t xml:space="preserve"> Low-income nonparticipant customers (19%) were less likely to have had health and safety issues discovered outside of the program than their HES-IE counterparts did within the program (22%). </w:t>
      </w:r>
    </w:p>
    <w:p w14:paraId="3518A1CF" w14:textId="77777777" w:rsidR="003F1E1D" w:rsidRDefault="003F1E1D" w:rsidP="003F1E1D">
      <w:pPr>
        <w:pStyle w:val="Heading4"/>
        <w:numPr>
          <w:ilvl w:val="0"/>
          <w:numId w:val="0"/>
        </w:numPr>
        <w:ind w:left="864" w:hanging="864"/>
        <w:rPr>
          <w:lang w:bidi="ar-SA"/>
        </w:rPr>
      </w:pPr>
      <w:r>
        <w:rPr>
          <w:lang w:bidi="ar-SA"/>
        </w:rPr>
        <w:t xml:space="preserve">Barriers to Participation </w:t>
      </w:r>
    </w:p>
    <w:p w14:paraId="0D0445F0" w14:textId="77777777" w:rsidR="003F1E1D" w:rsidRPr="00DB387D" w:rsidRDefault="003F1E1D" w:rsidP="00E44A35">
      <w:pPr>
        <w:pStyle w:val="ListParagraph"/>
        <w:numPr>
          <w:ilvl w:val="0"/>
          <w:numId w:val="29"/>
        </w:numPr>
        <w:rPr>
          <w:b/>
          <w:lang w:bidi="ar-SA"/>
        </w:rPr>
      </w:pPr>
      <w:r w:rsidRPr="00DB387D">
        <w:rPr>
          <w:b/>
          <w:lang w:bidi="ar-SA"/>
        </w:rPr>
        <w:t>Vendors cite</w:t>
      </w:r>
      <w:r>
        <w:rPr>
          <w:b/>
          <w:lang w:bidi="ar-SA"/>
        </w:rPr>
        <w:t>d</w:t>
      </w:r>
      <w:r w:rsidRPr="00DB387D">
        <w:rPr>
          <w:b/>
          <w:lang w:bidi="ar-SA"/>
        </w:rPr>
        <w:t xml:space="preserve"> health and safety issues as major barriers to participation.</w:t>
      </w:r>
      <w:r w:rsidRPr="00DB387D">
        <w:rPr>
          <w:lang w:bidi="ar-SA"/>
        </w:rPr>
        <w:t xml:space="preserve"> From the vendor perspective, health and safety issues often prevent projects from moving forward.</w:t>
      </w:r>
      <w:r>
        <w:rPr>
          <w:lang w:bidi="ar-SA"/>
        </w:rPr>
        <w:t xml:space="preserve"> These issues</w:t>
      </w:r>
      <w:r w:rsidRPr="00346433">
        <w:rPr>
          <w:lang w:bidi="ar-SA"/>
        </w:rPr>
        <w:t xml:space="preserve"> frequently force technicians to halt the </w:t>
      </w:r>
      <w:r>
        <w:rPr>
          <w:lang w:bidi="ar-SA"/>
        </w:rPr>
        <w:t>assessment</w:t>
      </w:r>
      <w:r w:rsidRPr="00346433">
        <w:rPr>
          <w:lang w:bidi="ar-SA"/>
        </w:rPr>
        <w:t xml:space="preserve"> until issues are remediated. Vendors estimated that health and safety issues occur in roughly one-quarter of all jobs (with estimates ranging between 5% and 40%).</w:t>
      </w:r>
      <w:r w:rsidRPr="00DB387D">
        <w:rPr>
          <w:lang w:bidi="ar-SA"/>
        </w:rPr>
        <w:t xml:space="preserve"> </w:t>
      </w:r>
      <w:r w:rsidRPr="008B3502">
        <w:rPr>
          <w:lang w:bidi="ar-SA"/>
        </w:rPr>
        <w:t>Participant surveys and interviews did not illustrate the extent to which health and safety issues prevent projects from ultimately taking place.</w:t>
      </w:r>
    </w:p>
    <w:p w14:paraId="77FBC374" w14:textId="77777777" w:rsidR="003F1E1D" w:rsidRDefault="003F1E1D" w:rsidP="00E44A35">
      <w:pPr>
        <w:numPr>
          <w:ilvl w:val="0"/>
          <w:numId w:val="29"/>
        </w:numPr>
        <w:contextualSpacing/>
      </w:pPr>
      <w:r w:rsidRPr="00DB387D">
        <w:rPr>
          <w:b/>
        </w:rPr>
        <w:t xml:space="preserve">Participant </w:t>
      </w:r>
      <w:r>
        <w:rPr>
          <w:b/>
        </w:rPr>
        <w:t xml:space="preserve">and nonparticipation </w:t>
      </w:r>
      <w:r w:rsidRPr="00DB387D">
        <w:rPr>
          <w:b/>
        </w:rPr>
        <w:t xml:space="preserve">remediation </w:t>
      </w:r>
      <w:r>
        <w:rPr>
          <w:b/>
        </w:rPr>
        <w:t>are</w:t>
      </w:r>
      <w:r w:rsidRPr="00DB387D">
        <w:rPr>
          <w:b/>
        </w:rPr>
        <w:t xml:space="preserve"> hindered by cost</w:t>
      </w:r>
      <w:r>
        <w:rPr>
          <w:b/>
        </w:rPr>
        <w:t xml:space="preserve">. </w:t>
      </w:r>
      <w:r>
        <w:t>Commonly, for participants, r</w:t>
      </w:r>
      <w:r w:rsidRPr="00DB387D">
        <w:t xml:space="preserve">emediation costs act as a barrier to having asbestos fixed, therefore </w:t>
      </w:r>
      <w:r>
        <w:t>keeping</w:t>
      </w:r>
      <w:r w:rsidRPr="00DB387D">
        <w:t xml:space="preserve"> the full </w:t>
      </w:r>
      <w:r>
        <w:t>assessment</w:t>
      </w:r>
      <w:r w:rsidRPr="00DB387D">
        <w:t xml:space="preserve"> from taking place.</w:t>
      </w:r>
      <w:r>
        <w:t xml:space="preserve"> </w:t>
      </w:r>
      <w:r>
        <w:rPr>
          <w:lang w:bidi="ar-SA"/>
        </w:rPr>
        <w:t>While nonparticipants were fairly likely to address issues, they expressed similar reasons as participants for not remedying health and safety issues: the cost and not having gotten around to it</w:t>
      </w:r>
      <w:r>
        <w:t xml:space="preserve">. </w:t>
      </w:r>
    </w:p>
    <w:p w14:paraId="10862CFC" w14:textId="49A64804" w:rsidR="003F1E1D" w:rsidRDefault="003F1E1D" w:rsidP="00E44A35">
      <w:pPr>
        <w:pStyle w:val="ListParagraph"/>
        <w:numPr>
          <w:ilvl w:val="0"/>
          <w:numId w:val="29"/>
        </w:numPr>
        <w:rPr>
          <w:lang w:bidi="ar-SA"/>
        </w:rPr>
      </w:pPr>
      <w:r w:rsidRPr="00A762AA">
        <w:rPr>
          <w:b/>
          <w:lang w:bidi="ar-SA"/>
        </w:rPr>
        <w:t>Landlords and property managers report</w:t>
      </w:r>
      <w:r>
        <w:rPr>
          <w:b/>
          <w:lang w:bidi="ar-SA"/>
        </w:rPr>
        <w:t>ed</w:t>
      </w:r>
      <w:r w:rsidRPr="00A762AA">
        <w:rPr>
          <w:b/>
          <w:lang w:bidi="ar-SA"/>
        </w:rPr>
        <w:t xml:space="preserve"> health and safety issues were found but remediated without causing </w:t>
      </w:r>
      <w:r w:rsidR="009344FC">
        <w:rPr>
          <w:b/>
          <w:lang w:bidi="ar-SA"/>
        </w:rPr>
        <w:t xml:space="preserve">major </w:t>
      </w:r>
      <w:r w:rsidR="005433C9">
        <w:rPr>
          <w:b/>
          <w:lang w:bidi="ar-SA"/>
        </w:rPr>
        <w:t xml:space="preserve">program </w:t>
      </w:r>
      <w:r w:rsidRPr="00A762AA">
        <w:rPr>
          <w:b/>
          <w:lang w:bidi="ar-SA"/>
        </w:rPr>
        <w:t>delays.</w:t>
      </w:r>
      <w:r>
        <w:rPr>
          <w:lang w:bidi="ar-SA"/>
        </w:rPr>
        <w:t xml:space="preserve"> Five of the 30 landlord and property manager interviewees said that </w:t>
      </w:r>
      <w:r w:rsidR="00B53351">
        <w:rPr>
          <w:lang w:bidi="ar-SA"/>
        </w:rPr>
        <w:t>vendor</w:t>
      </w:r>
      <w:r>
        <w:rPr>
          <w:lang w:bidi="ar-SA"/>
        </w:rPr>
        <w:t>s identified health or safety problems during the energy assessment, delaying the initial assessment at only one of the five properties until maintenance staff had remediated the problem. All problems were resolved</w:t>
      </w:r>
      <w:r w:rsidR="0067019D">
        <w:rPr>
          <w:lang w:bidi="ar-SA"/>
        </w:rPr>
        <w:t>, and the vendor was able to continue with the HES assessment and perform work at the property</w:t>
      </w:r>
      <w:r>
        <w:rPr>
          <w:lang w:bidi="ar-SA"/>
        </w:rPr>
        <w:t>.</w:t>
      </w:r>
    </w:p>
    <w:p w14:paraId="06786BFC" w14:textId="2D1A415B" w:rsidR="003F1E1D" w:rsidRDefault="003F1E1D" w:rsidP="003F1E1D">
      <w:pPr>
        <w:pStyle w:val="Heading3"/>
        <w:keepLines/>
        <w:numPr>
          <w:ilvl w:val="0"/>
          <w:numId w:val="0"/>
        </w:numPr>
        <w:rPr>
          <w:lang w:bidi="ar-SA"/>
        </w:rPr>
      </w:pPr>
      <w:bookmarkStart w:id="34" w:name="_Toc439278905"/>
      <w:bookmarkStart w:id="35" w:name="_Toc441836119"/>
      <w:r>
        <w:rPr>
          <w:lang w:bidi="ar-SA"/>
        </w:rPr>
        <w:lastRenderedPageBreak/>
        <w:t xml:space="preserve">Executive Summary – </w:t>
      </w:r>
      <w:bookmarkEnd w:id="34"/>
      <w:r w:rsidR="001918ED">
        <w:rPr>
          <w:lang w:bidi="ar-SA"/>
        </w:rPr>
        <w:t>Connecticut Contractor Development</w:t>
      </w:r>
      <w:bookmarkEnd w:id="35"/>
    </w:p>
    <w:p w14:paraId="54D34B02" w14:textId="161B7286" w:rsidR="003F1E1D" w:rsidRPr="00E95906" w:rsidRDefault="003F1E1D" w:rsidP="003F1E1D">
      <w:pPr>
        <w:keepNext/>
        <w:keepLines/>
        <w:rPr>
          <w:lang w:bidi="ar-SA"/>
        </w:rPr>
      </w:pPr>
      <w:r>
        <w:rPr>
          <w:lang w:bidi="ar-SA"/>
        </w:rPr>
        <w:t xml:space="preserve">The study included interviews with 16 HES vendors who served the program in 2014. The interviews were conducted in combination with those for R46 Financing, R151 Air Sealing, Duct Sealing, and Insulation, and R157 Multifamily Process studies. Questions focused on the qualitative impact of HES on their businesses. The major findings include the following: </w:t>
      </w:r>
    </w:p>
    <w:p w14:paraId="48F168DD" w14:textId="7FBE2192" w:rsidR="003F1E1D" w:rsidRDefault="003F1E1D" w:rsidP="00E44A35">
      <w:pPr>
        <w:pStyle w:val="ListParagraph"/>
        <w:numPr>
          <w:ilvl w:val="0"/>
          <w:numId w:val="32"/>
        </w:numPr>
        <w:rPr>
          <w:lang w:bidi="ar-SA"/>
        </w:rPr>
      </w:pPr>
      <w:r w:rsidRPr="008068B5">
        <w:rPr>
          <w:b/>
          <w:lang w:bidi="ar-SA"/>
        </w:rPr>
        <w:t>Vendors</w:t>
      </w:r>
      <w:r w:rsidR="00FB6304">
        <w:rPr>
          <w:b/>
          <w:lang w:bidi="ar-SA"/>
        </w:rPr>
        <w:t xml:space="preserve"> say that their</w:t>
      </w:r>
      <w:r w:rsidRPr="008068B5">
        <w:rPr>
          <w:b/>
          <w:lang w:bidi="ar-SA"/>
        </w:rPr>
        <w:t xml:space="preserve"> businesses’ viability </w:t>
      </w:r>
      <w:r>
        <w:rPr>
          <w:b/>
          <w:lang w:bidi="ar-SA"/>
        </w:rPr>
        <w:t xml:space="preserve">largely </w:t>
      </w:r>
      <w:r w:rsidRPr="008068B5">
        <w:rPr>
          <w:b/>
          <w:lang w:bidi="ar-SA"/>
        </w:rPr>
        <w:t>depend</w:t>
      </w:r>
      <w:r>
        <w:rPr>
          <w:b/>
          <w:lang w:bidi="ar-SA"/>
        </w:rPr>
        <w:t>s</w:t>
      </w:r>
      <w:r w:rsidRPr="008068B5">
        <w:rPr>
          <w:b/>
          <w:lang w:bidi="ar-SA"/>
        </w:rPr>
        <w:t xml:space="preserve"> on the existence of HES.</w:t>
      </w:r>
      <w:r>
        <w:rPr>
          <w:lang w:bidi="ar-SA"/>
        </w:rPr>
        <w:t xml:space="preserve"> When asked to assess the impact of the hypothetical closing of HES on their businesses,</w:t>
      </w:r>
      <w:r>
        <w:rPr>
          <w:rStyle w:val="FootnoteReference"/>
          <w:lang w:bidi="ar-SA"/>
        </w:rPr>
        <w:footnoteReference w:id="5"/>
      </w:r>
      <w:r>
        <w:rPr>
          <w:lang w:bidi="ar-SA"/>
        </w:rPr>
        <w:t xml:space="preserve"> most vendors explained it would have a large negative impact. Some speculated that they would go out of business, and most of the others believed they would have to reduce their staff by 60% to 80%. Only the </w:t>
      </w:r>
      <w:r w:rsidR="00D43FEF">
        <w:rPr>
          <w:lang w:bidi="ar-SA"/>
        </w:rPr>
        <w:t xml:space="preserve">three </w:t>
      </w:r>
      <w:r>
        <w:rPr>
          <w:lang w:bidi="ar-SA"/>
        </w:rPr>
        <w:t>vendors who have substantial non-HES work felt that stopping the program would have little impact on their work.</w:t>
      </w:r>
    </w:p>
    <w:p w14:paraId="7050B7A8" w14:textId="261BA9E4" w:rsidR="003F1E1D" w:rsidRDefault="003F1E1D" w:rsidP="00E44A35">
      <w:pPr>
        <w:pStyle w:val="ListParagraph"/>
        <w:numPr>
          <w:ilvl w:val="0"/>
          <w:numId w:val="32"/>
        </w:numPr>
        <w:rPr>
          <w:lang w:bidi="ar-SA"/>
        </w:rPr>
      </w:pPr>
      <w:r w:rsidRPr="00C751D2">
        <w:rPr>
          <w:b/>
          <w:lang w:bidi="ar-SA"/>
        </w:rPr>
        <w:t>The program has led to increased vendor</w:t>
      </w:r>
      <w:r>
        <w:rPr>
          <w:b/>
          <w:lang w:bidi="ar-SA"/>
        </w:rPr>
        <w:t xml:space="preserve"> </w:t>
      </w:r>
      <w:r w:rsidRPr="00C751D2">
        <w:rPr>
          <w:b/>
          <w:lang w:bidi="ar-SA"/>
        </w:rPr>
        <w:t>revenue and staffing levels.</w:t>
      </w:r>
      <w:r>
        <w:rPr>
          <w:lang w:bidi="ar-SA"/>
        </w:rPr>
        <w:t xml:space="preserve"> Most vendors believed that HES had boosted their revenue and the number of people they hire</w:t>
      </w:r>
      <w:r w:rsidR="00B52186">
        <w:rPr>
          <w:lang w:bidi="ar-SA"/>
        </w:rPr>
        <w:t xml:space="preserve">, </w:t>
      </w:r>
      <w:r>
        <w:rPr>
          <w:lang w:bidi="ar-SA"/>
        </w:rPr>
        <w:t xml:space="preserve">with some vendors saying they had increased their staff levels by 500% to 800%. Vendors who saw post-HES increases in revenue and/or staffing attributed almost all of it to HES. </w:t>
      </w:r>
    </w:p>
    <w:p w14:paraId="63A28BE9" w14:textId="101B15D5" w:rsidR="003F1E1D" w:rsidRDefault="003F1E1D" w:rsidP="00E44A35">
      <w:pPr>
        <w:pStyle w:val="ListParagraph"/>
        <w:numPr>
          <w:ilvl w:val="0"/>
          <w:numId w:val="32"/>
        </w:numPr>
        <w:rPr>
          <w:lang w:bidi="ar-SA"/>
        </w:rPr>
      </w:pPr>
      <w:r w:rsidRPr="00C751D2">
        <w:rPr>
          <w:b/>
          <w:lang w:bidi="ar-SA"/>
        </w:rPr>
        <w:t xml:space="preserve">Vendors </w:t>
      </w:r>
      <w:r>
        <w:rPr>
          <w:b/>
          <w:lang w:bidi="ar-SA"/>
        </w:rPr>
        <w:t>believe</w:t>
      </w:r>
      <w:r w:rsidRPr="00C751D2">
        <w:rPr>
          <w:b/>
          <w:lang w:bidi="ar-SA"/>
        </w:rPr>
        <w:t xml:space="preserve"> the program has </w:t>
      </w:r>
      <w:r>
        <w:rPr>
          <w:b/>
          <w:lang w:bidi="ar-SA"/>
        </w:rPr>
        <w:t>helped</w:t>
      </w:r>
      <w:r w:rsidRPr="00C751D2">
        <w:rPr>
          <w:b/>
          <w:lang w:bidi="ar-SA"/>
        </w:rPr>
        <w:t xml:space="preserve"> </w:t>
      </w:r>
      <w:r>
        <w:rPr>
          <w:b/>
          <w:lang w:bidi="ar-SA"/>
        </w:rPr>
        <w:t xml:space="preserve">expand </w:t>
      </w:r>
      <w:r w:rsidRPr="00C751D2">
        <w:rPr>
          <w:b/>
          <w:lang w:bidi="ar-SA"/>
        </w:rPr>
        <w:t>their energy</w:t>
      </w:r>
      <w:r w:rsidR="00B52186">
        <w:rPr>
          <w:b/>
          <w:lang w:bidi="ar-SA"/>
        </w:rPr>
        <w:t xml:space="preserve"> </w:t>
      </w:r>
      <w:r w:rsidRPr="00C751D2">
        <w:rPr>
          <w:b/>
          <w:lang w:bidi="ar-SA"/>
        </w:rPr>
        <w:t>efficiency business and the general market</w:t>
      </w:r>
      <w:r>
        <w:rPr>
          <w:b/>
          <w:lang w:bidi="ar-SA"/>
        </w:rPr>
        <w:t xml:space="preserve"> for energy</w:t>
      </w:r>
      <w:r w:rsidR="00B52186">
        <w:rPr>
          <w:b/>
          <w:lang w:bidi="ar-SA"/>
        </w:rPr>
        <w:t xml:space="preserve"> </w:t>
      </w:r>
      <w:r>
        <w:rPr>
          <w:b/>
          <w:lang w:bidi="ar-SA"/>
        </w:rPr>
        <w:t>efficiency services</w:t>
      </w:r>
      <w:r w:rsidRPr="00C751D2">
        <w:rPr>
          <w:b/>
          <w:lang w:bidi="ar-SA"/>
        </w:rPr>
        <w:t>.</w:t>
      </w:r>
      <w:r>
        <w:rPr>
          <w:lang w:bidi="ar-SA"/>
        </w:rPr>
        <w:t xml:space="preserve"> When asked to use a zero-to-ten scale to rate the impact of HES on the amount of work for their business specifically and the energy</w:t>
      </w:r>
      <w:r w:rsidR="00B52186">
        <w:rPr>
          <w:lang w:bidi="ar-SA"/>
        </w:rPr>
        <w:t xml:space="preserve"> </w:t>
      </w:r>
      <w:r>
        <w:rPr>
          <w:lang w:bidi="ar-SA"/>
        </w:rPr>
        <w:t>efficiency services industry generally, every vendor rated both indicators at six or higher. The average impact on their own business was 9.5</w:t>
      </w:r>
      <w:r w:rsidR="00B52186">
        <w:rPr>
          <w:lang w:bidi="ar-SA"/>
        </w:rPr>
        <w:t>,</w:t>
      </w:r>
      <w:r>
        <w:rPr>
          <w:lang w:bidi="ar-SA"/>
        </w:rPr>
        <w:t xml:space="preserve"> and for the industry in general it was 8.4. </w:t>
      </w:r>
    </w:p>
    <w:p w14:paraId="6DDE486D" w14:textId="77777777" w:rsidR="003F1E1D" w:rsidRDefault="003F1E1D" w:rsidP="00E44A35">
      <w:pPr>
        <w:pStyle w:val="ListParagraph"/>
        <w:numPr>
          <w:ilvl w:val="0"/>
          <w:numId w:val="32"/>
        </w:numPr>
        <w:rPr>
          <w:lang w:bidi="ar-SA"/>
        </w:rPr>
      </w:pPr>
      <w:r>
        <w:rPr>
          <w:b/>
          <w:lang w:bidi="ar-SA"/>
        </w:rPr>
        <w:t xml:space="preserve">Program-related business varies as </w:t>
      </w:r>
      <w:r w:rsidRPr="00C751D2">
        <w:rPr>
          <w:b/>
          <w:lang w:bidi="ar-SA"/>
        </w:rPr>
        <w:t>portion</w:t>
      </w:r>
      <w:r>
        <w:rPr>
          <w:b/>
          <w:lang w:bidi="ar-SA"/>
        </w:rPr>
        <w:t>s</w:t>
      </w:r>
      <w:r w:rsidRPr="00C751D2">
        <w:rPr>
          <w:b/>
          <w:lang w:bidi="ar-SA"/>
        </w:rPr>
        <w:t xml:space="preserve"> of vendors’ </w:t>
      </w:r>
      <w:r>
        <w:rPr>
          <w:b/>
          <w:lang w:bidi="ar-SA"/>
        </w:rPr>
        <w:t>revenue.</w:t>
      </w:r>
      <w:r>
        <w:rPr>
          <w:lang w:bidi="ar-SA"/>
        </w:rPr>
        <w:t xml:space="preserve"> Vendors serving HES fall into two types: Those who rely almost exclusively on HES for their work (75% to 100%) and those for whom HES supplements (50% or less) their other work. Five of the 12 vendors answering this question said 100% of their work comes from HES, but three said less than 10% of their work did. </w:t>
      </w:r>
    </w:p>
    <w:p w14:paraId="038D7530" w14:textId="77777777" w:rsidR="003F1E1D" w:rsidRDefault="003F1E1D" w:rsidP="00E44A35">
      <w:pPr>
        <w:pStyle w:val="ListParagraph"/>
        <w:numPr>
          <w:ilvl w:val="0"/>
          <w:numId w:val="32"/>
        </w:numPr>
        <w:rPr>
          <w:lang w:bidi="ar-SA"/>
        </w:rPr>
      </w:pPr>
      <w:r w:rsidRPr="00C751D2">
        <w:rPr>
          <w:b/>
          <w:lang w:bidi="ar-SA"/>
        </w:rPr>
        <w:t xml:space="preserve">Program </w:t>
      </w:r>
      <w:r>
        <w:rPr>
          <w:b/>
          <w:lang w:bidi="ar-SA"/>
        </w:rPr>
        <w:t>participants</w:t>
      </w:r>
      <w:r w:rsidRPr="00C751D2">
        <w:rPr>
          <w:b/>
          <w:lang w:bidi="ar-SA"/>
        </w:rPr>
        <w:t xml:space="preserve"> do not </w:t>
      </w:r>
      <w:r>
        <w:rPr>
          <w:b/>
          <w:lang w:bidi="ar-SA"/>
        </w:rPr>
        <w:t>usually turn to their vendors for additional work</w:t>
      </w:r>
      <w:r w:rsidRPr="00C751D2">
        <w:rPr>
          <w:b/>
          <w:lang w:bidi="ar-SA"/>
        </w:rPr>
        <w:t>.</w:t>
      </w:r>
      <w:r>
        <w:rPr>
          <w:lang w:bidi="ar-SA"/>
        </w:rPr>
        <w:t xml:space="preserve"> Vendors rarely found that HES participants hire them for additional, non-HES work in the home. When they are hired after HES, vendors attributed the decision to the customers’ positive experience and relationships stemming from HES.</w:t>
      </w:r>
    </w:p>
    <w:p w14:paraId="64D56204" w14:textId="77777777" w:rsidR="003F1E1D" w:rsidRPr="00F736BB" w:rsidRDefault="003F1E1D" w:rsidP="00E44A35">
      <w:pPr>
        <w:pStyle w:val="ListParagraph"/>
        <w:numPr>
          <w:ilvl w:val="0"/>
          <w:numId w:val="32"/>
        </w:numPr>
        <w:rPr>
          <w:lang w:bidi="ar-SA"/>
        </w:rPr>
      </w:pPr>
      <w:r w:rsidRPr="00F736BB">
        <w:rPr>
          <w:b/>
          <w:lang w:bidi="ar-SA"/>
        </w:rPr>
        <w:t xml:space="preserve">Vendors are skeptical that HES will continue to grow. </w:t>
      </w:r>
      <w:r w:rsidRPr="00F736BB">
        <w:rPr>
          <w:lang w:bidi="ar-SA"/>
        </w:rPr>
        <w:t xml:space="preserve">Vendors were less certain that the HES-related growth can be sustained for either their business or the industry, ranking both with an average of about 7.0 on the same 10-point scale. Vendors generally felt the work load would continue at current levels. </w:t>
      </w:r>
    </w:p>
    <w:p w14:paraId="42E7D149" w14:textId="77777777" w:rsidR="003F1E1D" w:rsidRDefault="003F1E1D" w:rsidP="003F1E1D">
      <w:pPr>
        <w:pStyle w:val="Heading3"/>
        <w:keepLines/>
        <w:numPr>
          <w:ilvl w:val="0"/>
          <w:numId w:val="0"/>
        </w:numPr>
        <w:rPr>
          <w:lang w:bidi="ar-SA"/>
        </w:rPr>
      </w:pPr>
      <w:bookmarkStart w:id="36" w:name="_Toc439278906"/>
      <w:bookmarkStart w:id="37" w:name="_Toc441836120"/>
      <w:r>
        <w:rPr>
          <w:lang w:bidi="ar-SA"/>
        </w:rPr>
        <w:lastRenderedPageBreak/>
        <w:t xml:space="preserve">Executive Summary – </w:t>
      </w:r>
      <w:r w:rsidRPr="00B61ED9">
        <w:rPr>
          <w:lang w:bidi="ar-SA"/>
        </w:rPr>
        <w:t>Connecticut Clean Energy Communities</w:t>
      </w:r>
      <w:bookmarkEnd w:id="36"/>
      <w:bookmarkEnd w:id="37"/>
    </w:p>
    <w:p w14:paraId="5254BEA0" w14:textId="78A08E47" w:rsidR="003F1E1D" w:rsidRPr="000F38B9" w:rsidRDefault="003F1E1D" w:rsidP="003F1E1D">
      <w:pPr>
        <w:keepNext/>
        <w:keepLines/>
        <w:rPr>
          <w:lang w:bidi="ar-SA"/>
        </w:rPr>
      </w:pPr>
      <w:r>
        <w:rPr>
          <w:lang w:bidi="ar-SA"/>
        </w:rPr>
        <w:t xml:space="preserve">The eighth study module, also known as Study R152, involved </w:t>
      </w:r>
      <w:r w:rsidRPr="000F38B9">
        <w:rPr>
          <w:lang w:bidi="ar-SA"/>
        </w:rPr>
        <w:t>an assessment of the role played by the Connecticut Clean Energy Communities (CEC) program in boosting participation in HES and upta</w:t>
      </w:r>
      <w:r>
        <w:rPr>
          <w:lang w:bidi="ar-SA"/>
        </w:rPr>
        <w:t xml:space="preserve">ke of deeper savings measures. </w:t>
      </w:r>
      <w:r w:rsidRPr="000F38B9">
        <w:rPr>
          <w:lang w:bidi="ar-SA"/>
        </w:rPr>
        <w:t xml:space="preserve">This assessment entailed interviews with utility program staff </w:t>
      </w:r>
      <w:r>
        <w:rPr>
          <w:lang w:bidi="ar-SA"/>
        </w:rPr>
        <w:t xml:space="preserve">members </w:t>
      </w:r>
      <w:r w:rsidRPr="000F38B9">
        <w:rPr>
          <w:lang w:bidi="ar-SA"/>
        </w:rPr>
        <w:t xml:space="preserve">and leaders of energy-related community groups. The study also examined rates of HES and other </w:t>
      </w:r>
      <w:r>
        <w:rPr>
          <w:lang w:bidi="ar-SA"/>
        </w:rPr>
        <w:t xml:space="preserve">CEEF </w:t>
      </w:r>
      <w:r w:rsidRPr="000F38B9">
        <w:rPr>
          <w:lang w:bidi="ar-SA"/>
        </w:rPr>
        <w:t>program participation and deeper</w:t>
      </w:r>
      <w:r w:rsidR="00EF0086">
        <w:rPr>
          <w:lang w:bidi="ar-SA"/>
        </w:rPr>
        <w:t>-</w:t>
      </w:r>
      <w:r w:rsidRPr="000F38B9">
        <w:rPr>
          <w:lang w:bidi="ar-SA"/>
        </w:rPr>
        <w:t>measure up</w:t>
      </w:r>
      <w:r>
        <w:rPr>
          <w:lang w:bidi="ar-SA"/>
        </w:rPr>
        <w:t>take through statistical analyse</w:t>
      </w:r>
      <w:r w:rsidRPr="000F38B9">
        <w:rPr>
          <w:lang w:bidi="ar-SA"/>
        </w:rPr>
        <w:t xml:space="preserve">s of program data available on the Energize </w:t>
      </w:r>
      <w:r>
        <w:rPr>
          <w:lang w:bidi="ar-SA"/>
        </w:rPr>
        <w:t>Connecticut</w:t>
      </w:r>
      <w:r w:rsidRPr="000F38B9">
        <w:rPr>
          <w:lang w:bidi="ar-SA"/>
        </w:rPr>
        <w:t xml:space="preserve"> dashboard and of the HES program tracking databases for 2014.  </w:t>
      </w:r>
    </w:p>
    <w:p w14:paraId="1821E98D" w14:textId="5E5DB353" w:rsidR="003F1E1D" w:rsidRDefault="003F1E1D" w:rsidP="00E44A35">
      <w:pPr>
        <w:pStyle w:val="ListParagraph"/>
        <w:numPr>
          <w:ilvl w:val="0"/>
          <w:numId w:val="36"/>
        </w:numPr>
        <w:rPr>
          <w:lang w:bidi="ar-SA"/>
        </w:rPr>
      </w:pPr>
      <w:r>
        <w:rPr>
          <w:b/>
          <w:lang w:bidi="ar-SA"/>
        </w:rPr>
        <w:t xml:space="preserve">Successful CEC communities have </w:t>
      </w:r>
      <w:r w:rsidRPr="00DB729D">
        <w:rPr>
          <w:b/>
          <w:lang w:bidi="ar-SA"/>
        </w:rPr>
        <w:t>a core group of motivated community members to spearhead community engagement</w:t>
      </w:r>
      <w:r>
        <w:rPr>
          <w:b/>
          <w:lang w:bidi="ar-SA"/>
        </w:rPr>
        <w:t xml:space="preserve">. </w:t>
      </w:r>
      <w:r>
        <w:rPr>
          <w:lang w:bidi="ar-SA"/>
        </w:rPr>
        <w:t xml:space="preserve">Formalizing the group as a town committee or task force assists in continuity and sustained activity, avoiding the disintegration of activity that can occur </w:t>
      </w:r>
      <w:r w:rsidR="00B52186">
        <w:rPr>
          <w:lang w:bidi="ar-SA"/>
        </w:rPr>
        <w:t>a</w:t>
      </w:r>
      <w:r>
        <w:rPr>
          <w:lang w:bidi="ar-SA"/>
        </w:rPr>
        <w:t xml:space="preserve">s one or two motivated individuals leave the group. </w:t>
      </w:r>
    </w:p>
    <w:p w14:paraId="68098F80" w14:textId="06724C21" w:rsidR="003F1E1D" w:rsidRDefault="003F1E1D" w:rsidP="00E44A35">
      <w:pPr>
        <w:pStyle w:val="ListParagraph"/>
        <w:numPr>
          <w:ilvl w:val="0"/>
          <w:numId w:val="36"/>
        </w:numPr>
        <w:rPr>
          <w:lang w:bidi="ar-SA"/>
        </w:rPr>
      </w:pPr>
      <w:r>
        <w:rPr>
          <w:b/>
          <w:lang w:bidi="ar-SA"/>
        </w:rPr>
        <w:t>Leveraging existing community events improves program outreach</w:t>
      </w:r>
      <w:r>
        <w:rPr>
          <w:lang w:bidi="ar-SA"/>
        </w:rPr>
        <w:t>. The importance of this finding is best summed by an interview quotation</w:t>
      </w:r>
      <w:r w:rsidR="00B52186">
        <w:rPr>
          <w:lang w:bidi="ar-SA"/>
        </w:rPr>
        <w:t>:</w:t>
      </w:r>
      <w:r>
        <w:rPr>
          <w:lang w:bidi="ar-SA"/>
        </w:rPr>
        <w:t xml:space="preserve"> “</w:t>
      </w:r>
      <w:r>
        <w:rPr>
          <w:rFonts w:cs="Arial"/>
          <w:szCs w:val="20"/>
        </w:rPr>
        <w:t>P</w:t>
      </w:r>
      <w:r w:rsidRPr="00885840">
        <w:rPr>
          <w:rFonts w:cs="Arial"/>
          <w:szCs w:val="20"/>
        </w:rPr>
        <w:t>eople come to get their kids’ faces painted and leave with information on insulation and lighting efficiency</w:t>
      </w:r>
      <w:r>
        <w:rPr>
          <w:lang w:bidi="ar-SA"/>
        </w:rPr>
        <w:t>.”</w:t>
      </w:r>
    </w:p>
    <w:p w14:paraId="51D31411" w14:textId="77777777" w:rsidR="003F1E1D" w:rsidRDefault="003F1E1D" w:rsidP="00E44A35">
      <w:pPr>
        <w:pStyle w:val="ListParagraph"/>
        <w:numPr>
          <w:ilvl w:val="0"/>
          <w:numId w:val="36"/>
        </w:numPr>
        <w:rPr>
          <w:lang w:bidi="ar-SA"/>
        </w:rPr>
      </w:pPr>
      <w:r>
        <w:rPr>
          <w:b/>
          <w:lang w:bidi="ar-SA"/>
        </w:rPr>
        <w:t xml:space="preserve">Strong utility staff promote program success. </w:t>
      </w:r>
      <w:r>
        <w:rPr>
          <w:lang w:bidi="ar-SA"/>
        </w:rPr>
        <w:t xml:space="preserve">Community leaders repeatedly spoke about the assistance, responsiveness, and resourcefulness of utility staff in ensuring their communities’ success. </w:t>
      </w:r>
    </w:p>
    <w:p w14:paraId="29B59F9A" w14:textId="77777777" w:rsidR="003F1E1D" w:rsidRDefault="003F1E1D" w:rsidP="00E44A35">
      <w:pPr>
        <w:pStyle w:val="ListParagraph"/>
        <w:numPr>
          <w:ilvl w:val="0"/>
          <w:numId w:val="36"/>
        </w:numPr>
        <w:rPr>
          <w:lang w:bidi="ar-SA"/>
        </w:rPr>
      </w:pPr>
      <w:r>
        <w:rPr>
          <w:b/>
          <w:lang w:bidi="ar-SA"/>
        </w:rPr>
        <w:t>Community members</w:t>
      </w:r>
      <w:r w:rsidRPr="005A5379">
        <w:rPr>
          <w:b/>
          <w:lang w:bidi="ar-SA"/>
        </w:rPr>
        <w:t xml:space="preserve"> suggest</w:t>
      </w:r>
      <w:r>
        <w:rPr>
          <w:b/>
          <w:lang w:bidi="ar-SA"/>
        </w:rPr>
        <w:t>ed that</w:t>
      </w:r>
      <w:r w:rsidRPr="005A5379">
        <w:rPr>
          <w:b/>
          <w:lang w:bidi="ar-SA"/>
        </w:rPr>
        <w:t xml:space="preserve"> additional structure or guidance could be added to the CEC program to aid in community engagement.</w:t>
      </w:r>
      <w:r>
        <w:rPr>
          <w:lang w:bidi="ar-SA"/>
        </w:rPr>
        <w:t xml:space="preserve"> They appreciated program flexibility and creativity but also felt that some additional structure may be helpful.</w:t>
      </w:r>
    </w:p>
    <w:p w14:paraId="37B89F1A" w14:textId="427F3E91" w:rsidR="003F1E1D" w:rsidRPr="009E0466" w:rsidRDefault="003F1E1D" w:rsidP="00E44A35">
      <w:pPr>
        <w:pStyle w:val="ListParagraph"/>
        <w:numPr>
          <w:ilvl w:val="0"/>
          <w:numId w:val="36"/>
        </w:numPr>
        <w:rPr>
          <w:lang w:bidi="ar-SA"/>
        </w:rPr>
      </w:pPr>
      <w:r w:rsidRPr="009E0466">
        <w:rPr>
          <w:b/>
          <w:lang w:bidi="ar-SA"/>
        </w:rPr>
        <w:t>Statistical analyses fail</w:t>
      </w:r>
      <w:r>
        <w:rPr>
          <w:b/>
          <w:lang w:bidi="ar-SA"/>
        </w:rPr>
        <w:t>ed</w:t>
      </w:r>
      <w:r w:rsidRPr="009E0466">
        <w:rPr>
          <w:b/>
          <w:lang w:bidi="ar-SA"/>
        </w:rPr>
        <w:t xml:space="preserve"> to find a consistent relationship between CEC program outreach, HES participation, and deeper</w:t>
      </w:r>
      <w:r w:rsidR="00EF0086">
        <w:rPr>
          <w:b/>
          <w:lang w:bidi="ar-SA"/>
        </w:rPr>
        <w:t>-</w:t>
      </w:r>
      <w:r w:rsidRPr="009E0466">
        <w:rPr>
          <w:b/>
          <w:lang w:bidi="ar-SA"/>
        </w:rPr>
        <w:t xml:space="preserve">measure uptake. </w:t>
      </w:r>
      <w:r w:rsidRPr="009E0466">
        <w:rPr>
          <w:lang w:bidi="ar-SA"/>
        </w:rPr>
        <w:t>Simple statistical approaches (Chi-Squared tests and analysis of variance) suggested that utility staff outreach is associated with increased CEC points earned by the town. However, more sophisticated regression analyses that controlled for income, concentration of renters, and a “green” culture failed to find consistent relationships between CEC program outreach, the CEC points earned in 2014, and uptake of deeper measures.</w:t>
      </w:r>
    </w:p>
    <w:p w14:paraId="40BC7F36" w14:textId="77777777" w:rsidR="003F1E1D" w:rsidRPr="00063A67" w:rsidRDefault="003F1E1D" w:rsidP="003F1E1D">
      <w:pPr>
        <w:pStyle w:val="Heading3"/>
        <w:keepLines/>
        <w:numPr>
          <w:ilvl w:val="0"/>
          <w:numId w:val="0"/>
        </w:numPr>
        <w:rPr>
          <w:lang w:bidi="ar-SA"/>
        </w:rPr>
      </w:pPr>
      <w:bookmarkStart w:id="38" w:name="_Toc439278907"/>
      <w:bookmarkStart w:id="39" w:name="_Toc441836121"/>
      <w:r>
        <w:rPr>
          <w:lang w:bidi="ar-SA"/>
        </w:rPr>
        <w:t>Executive Summary – Document Review</w:t>
      </w:r>
      <w:bookmarkEnd w:id="38"/>
      <w:bookmarkEnd w:id="39"/>
    </w:p>
    <w:p w14:paraId="5F977D90" w14:textId="7BF77BAB" w:rsidR="00B52186" w:rsidRPr="00DD305C" w:rsidRDefault="003F1E1D" w:rsidP="00B52186">
      <w:r>
        <w:t xml:space="preserve">The document review assessed the materials and resources </w:t>
      </w:r>
      <w:r w:rsidR="00B52186">
        <w:t xml:space="preserve">that </w:t>
      </w:r>
      <w:r>
        <w:t xml:space="preserve">Energize Connecticut and the utilities provide in support of the HES and HES-IE programs, and whether those materials and resources are effective, clear, engaging, and accessible to potential program participants and </w:t>
      </w:r>
      <w:r w:rsidRPr="00DD305C">
        <w:t>vendors. </w:t>
      </w:r>
      <w:r w:rsidR="00BC4277" w:rsidRPr="00DD305C">
        <w:t>The document review also assessed the relationship between the evaluation’s recommendations and the review findings to help identify successes and possible areas of improvement.</w:t>
      </w:r>
    </w:p>
    <w:p w14:paraId="407C7AA8" w14:textId="6BE3F0F3" w:rsidR="00B52186" w:rsidRPr="00DD305C" w:rsidRDefault="003F1E1D" w:rsidP="00B52186">
      <w:r w:rsidRPr="00DD305C">
        <w:t xml:space="preserve">The analysis has indicated that the participation and financing materials and vendor documentation tools offered are generally clear and effective resources for customers and </w:t>
      </w:r>
      <w:r w:rsidRPr="00DD305C">
        <w:lastRenderedPageBreak/>
        <w:t>vendors to utilize.</w:t>
      </w:r>
      <w:r w:rsidR="00E32DD5" w:rsidRPr="00DD305C">
        <w:t xml:space="preserve"> Some participants responding to the CATI survey recommended increasing advertising and the quality of information provided about the program</w:t>
      </w:r>
      <w:r w:rsidR="00B52186" w:rsidRPr="00DD305C">
        <w:t>.</w:t>
      </w:r>
      <w:r w:rsidR="00157FD6" w:rsidRPr="00DD305C">
        <w:t xml:space="preserve"> </w:t>
      </w:r>
      <w:r w:rsidR="001D0D11" w:rsidRPr="00DD305C">
        <w:t xml:space="preserve">HES </w:t>
      </w:r>
      <w:r w:rsidR="00157FD6" w:rsidRPr="00DD305C">
        <w:t xml:space="preserve">short-term respondents </w:t>
      </w:r>
      <w:r w:rsidR="0043399F" w:rsidRPr="00DD305C">
        <w:t>were</w:t>
      </w:r>
      <w:r w:rsidR="00157FD6" w:rsidRPr="00DD305C">
        <w:t xml:space="preserve"> significantly more satisfied </w:t>
      </w:r>
      <w:r w:rsidR="0043399F" w:rsidRPr="00DD305C">
        <w:t xml:space="preserve">than long-term respondents </w:t>
      </w:r>
      <w:r w:rsidR="00157FD6" w:rsidRPr="00DD305C">
        <w:t>with the quality of program</w:t>
      </w:r>
      <w:r w:rsidR="001D0D11" w:rsidRPr="00DD305C">
        <w:t xml:space="preserve"> information, and both HES and HES-IE </w:t>
      </w:r>
      <w:r w:rsidR="0043399F" w:rsidRPr="00DD305C">
        <w:t xml:space="preserve">short-term </w:t>
      </w:r>
      <w:r w:rsidR="001D0D11" w:rsidRPr="00DD305C">
        <w:t xml:space="preserve">respondents </w:t>
      </w:r>
      <w:r w:rsidR="0043399F" w:rsidRPr="00DD305C">
        <w:t>were</w:t>
      </w:r>
      <w:r w:rsidR="001D0D11" w:rsidRPr="00DD305C">
        <w:t xml:space="preserve"> significantly more satisfied with the</w:t>
      </w:r>
      <w:r w:rsidR="00157FD6" w:rsidRPr="00DD305C">
        <w:t xml:space="preserve"> rebate and incentive information</w:t>
      </w:r>
      <w:r w:rsidR="001D0D11" w:rsidRPr="00DD305C">
        <w:t xml:space="preserve"> when compared with long</w:t>
      </w:r>
      <w:r w:rsidR="00B52186" w:rsidRPr="00DD305C">
        <w:t>-</w:t>
      </w:r>
      <w:r w:rsidR="001D0D11" w:rsidRPr="00DD305C">
        <w:t>term respondents</w:t>
      </w:r>
      <w:r w:rsidR="00157FD6" w:rsidRPr="00DD305C">
        <w:t xml:space="preserve">, possibly signaling program improvements or superior recall due to more recent </w:t>
      </w:r>
      <w:r w:rsidR="001D0D11" w:rsidRPr="00DD305C">
        <w:t>participation.</w:t>
      </w:r>
      <w:r w:rsidR="006F6532" w:rsidRPr="00DD305C">
        <w:rPr>
          <w:rStyle w:val="FootnoteReference"/>
        </w:rPr>
        <w:footnoteReference w:id="6"/>
      </w:r>
    </w:p>
    <w:p w14:paraId="4E36C7AC" w14:textId="3C1AE283" w:rsidR="003F1E1D" w:rsidRDefault="003F1E1D" w:rsidP="00E44A35">
      <w:pPr>
        <w:pStyle w:val="ListParagraph"/>
        <w:numPr>
          <w:ilvl w:val="0"/>
          <w:numId w:val="57"/>
        </w:numPr>
      </w:pPr>
      <w:r w:rsidRPr="00B52186">
        <w:rPr>
          <w:b/>
          <w:bCs/>
        </w:rPr>
        <w:t>Participation materials.</w:t>
      </w:r>
      <w:r>
        <w:t xml:space="preserve"> Program materials contain a s</w:t>
      </w:r>
      <w:r w:rsidR="008C0EC8">
        <w:t xml:space="preserve">ubstantial </w:t>
      </w:r>
      <w:r>
        <w:t xml:space="preserve"> amount of information about the assessment process that should be easy to understand from the customer perspective. The Energize Connecti</w:t>
      </w:r>
      <w:r w:rsidR="00B52186">
        <w:t>cut</w:t>
      </w:r>
      <w:r>
        <w:t xml:space="preserve"> website and the HES Home Energy Report</w:t>
      </w:r>
      <w:r w:rsidDel="00A044BA">
        <w:t xml:space="preserve"> </w:t>
      </w:r>
      <w:r>
        <w:t xml:space="preserve">are relatively straightforward in their descriptions of program processes. </w:t>
      </w:r>
    </w:p>
    <w:p w14:paraId="2696F6B7" w14:textId="424E7FE5" w:rsidR="003F1E1D" w:rsidRDefault="003F1E1D" w:rsidP="00E44A35">
      <w:pPr>
        <w:pStyle w:val="ListParagraph"/>
        <w:keepNext/>
        <w:keepLines/>
        <w:numPr>
          <w:ilvl w:val="0"/>
          <w:numId w:val="33"/>
        </w:numPr>
      </w:pPr>
      <w:r>
        <w:rPr>
          <w:b/>
          <w:bCs/>
        </w:rPr>
        <w:t>Financing materials.</w:t>
      </w:r>
      <w:r>
        <w:t xml:space="preserve"> The program produces a number of materials and resources to support customers as they learn about the financing options that are available to them. The Energize Connecticut website and its online financing tool as well as the Print</w:t>
      </w:r>
      <w:r w:rsidR="00B52186">
        <w:t>-</w:t>
      </w:r>
      <w:r>
        <w:t>on</w:t>
      </w:r>
      <w:r w:rsidR="00B52186">
        <w:t>-</w:t>
      </w:r>
      <w:r>
        <w:t>Demand Booklet (used by vendors when speaking with customers during the kitchen table wrap</w:t>
      </w:r>
      <w:r w:rsidR="00EA05BE">
        <w:t>-</w:t>
      </w:r>
      <w:r>
        <w:t>up after the a</w:t>
      </w:r>
      <w:r w:rsidR="00EF0086">
        <w:t>ssessment</w:t>
      </w:r>
      <w:r>
        <w:t>) provide a good deal of background information for customers, but customers may find it valuable to speak with a specialist to clarify the process and specific steps needed (and the order in which steps should be taken). Vendors are provided with a chart of financing options, and the Implementation Manual instructs vendors to refer customers to the Energize Connecticut website to learn more about financing options.</w:t>
      </w:r>
    </w:p>
    <w:p w14:paraId="08838D2C" w14:textId="588D530D" w:rsidR="003F1E1D" w:rsidRDefault="003F1E1D" w:rsidP="00E44A35">
      <w:pPr>
        <w:pStyle w:val="ListParagraph"/>
        <w:keepLines/>
        <w:numPr>
          <w:ilvl w:val="0"/>
          <w:numId w:val="33"/>
        </w:numPr>
      </w:pPr>
      <w:r>
        <w:rPr>
          <w:b/>
          <w:bCs/>
        </w:rPr>
        <w:t>Vendor documentation tools.</w:t>
      </w:r>
      <w:r>
        <w:t xml:space="preserve"> The program produces a number of materials and resources to support vendors as they work to educate customers about the </w:t>
      </w:r>
      <w:r w:rsidR="00E00B42">
        <w:t>assessment</w:t>
      </w:r>
      <w:r>
        <w:t xml:space="preserve"> and program offerings. The </w:t>
      </w:r>
      <w:r w:rsidRPr="00E34D6E">
        <w:t>Implementation Manual is a useful resource for vendors as they help guide customers through the program. It instructs them to assist customers in filling out rebate forms and to discuss the rebate and incentive options with</w:t>
      </w:r>
      <w:r>
        <w:t xml:space="preserve"> them</w:t>
      </w:r>
      <w:r w:rsidRPr="00E34D6E">
        <w:t>. It also provides detailed instruction</w:t>
      </w:r>
      <w:r>
        <w:t>s</w:t>
      </w:r>
      <w:r w:rsidRPr="00E34D6E">
        <w:t xml:space="preserve"> for vendors about how to discuss the results of the energy </w:t>
      </w:r>
      <w:r>
        <w:t>assessment</w:t>
      </w:r>
      <w:r w:rsidRPr="00E34D6E">
        <w:t xml:space="preserve"> with customer</w:t>
      </w:r>
      <w:r>
        <w:t>s</w:t>
      </w:r>
      <w:r w:rsidRPr="00E34D6E">
        <w:t xml:space="preserve"> and offers example language to use when explaining the results. </w:t>
      </w:r>
      <w:r>
        <w:t>Additionally, vendors are provided with a financing chart as well as a short description of rebate and incentive offerings to help them better explain these opportunities to customers.</w:t>
      </w:r>
    </w:p>
    <w:p w14:paraId="5DD797E7" w14:textId="35AEFFAD" w:rsidR="00BC4277" w:rsidRPr="00DD305C" w:rsidRDefault="00BC4277" w:rsidP="00E44A35">
      <w:pPr>
        <w:pStyle w:val="ListParagraph"/>
        <w:keepLines/>
        <w:numPr>
          <w:ilvl w:val="0"/>
          <w:numId w:val="33"/>
        </w:numPr>
      </w:pPr>
      <w:r w:rsidRPr="00DD305C">
        <w:rPr>
          <w:b/>
        </w:rPr>
        <w:lastRenderedPageBreak/>
        <w:t>Marketing materials.</w:t>
      </w:r>
      <w:r w:rsidRPr="00DD305C">
        <w:t xml:space="preserve"> The program provides many different marketing materials to reach potential HES customers. An analysis of these materials indicates that there are several marketing channels used, including traditional means (e.g., newspapers, bill inserts, brochures, letters, television, and phone outreach), as well non-traditional means, such as paid advertisements on Pandora Radio and Facebook, and Google pay-per-click advertisements. </w:t>
      </w:r>
      <w:r w:rsidR="007D69A1" w:rsidRPr="00DD305C">
        <w:t>T</w:t>
      </w:r>
      <w:r w:rsidRPr="00DD305C">
        <w:t xml:space="preserve">he marketing materials provided appear to be clear and easy to understand. </w:t>
      </w:r>
    </w:p>
    <w:p w14:paraId="39CB776C" w14:textId="77777777" w:rsidR="003F1E1D" w:rsidRPr="00E97FF4" w:rsidRDefault="003F1E1D" w:rsidP="003F1E1D">
      <w:pPr>
        <w:pStyle w:val="Heading3"/>
        <w:numPr>
          <w:ilvl w:val="0"/>
          <w:numId w:val="0"/>
        </w:numPr>
        <w:ind w:left="720" w:hanging="720"/>
        <w:rPr>
          <w:lang w:bidi="ar-SA"/>
        </w:rPr>
      </w:pPr>
      <w:bookmarkStart w:id="40" w:name="_Toc439278908"/>
      <w:bookmarkStart w:id="41" w:name="_Toc441836122"/>
      <w:bookmarkStart w:id="42" w:name="Conclusions"/>
      <w:r>
        <w:rPr>
          <w:lang w:bidi="ar-SA"/>
        </w:rPr>
        <w:t>Executive Summary –</w:t>
      </w:r>
      <w:r w:rsidRPr="00B61ED9">
        <w:rPr>
          <w:lang w:bidi="ar-SA"/>
        </w:rPr>
        <w:t xml:space="preserve"> </w:t>
      </w:r>
      <w:r>
        <w:rPr>
          <w:lang w:bidi="ar-SA"/>
        </w:rPr>
        <w:t>Database</w:t>
      </w:r>
      <w:r w:rsidRPr="00B61ED9">
        <w:rPr>
          <w:lang w:bidi="ar-SA"/>
        </w:rPr>
        <w:t xml:space="preserve"> Review</w:t>
      </w:r>
      <w:bookmarkEnd w:id="40"/>
      <w:bookmarkEnd w:id="41"/>
    </w:p>
    <w:p w14:paraId="2598B28C" w14:textId="55F7A8E8" w:rsidR="003F1E1D" w:rsidRDefault="007D69A1" w:rsidP="007D69A1">
      <w:pPr>
        <w:pStyle w:val="Normalaftertable"/>
        <w:rPr>
          <w:rFonts w:ascii="Arial Bold" w:eastAsiaTheme="majorEastAsia" w:hAnsi="Arial Bold" w:cstheme="majorBidi"/>
          <w:b/>
          <w:bCs/>
          <w:caps/>
          <w:color w:val="0F673B"/>
          <w:sz w:val="24"/>
          <w:szCs w:val="26"/>
          <w:lang w:bidi="ar-SA"/>
        </w:rPr>
      </w:pPr>
      <w:r w:rsidRPr="00DD305C">
        <w:t>The Companies provided participation data for their HES, HES-IE, and rebate programs for participation that occurred between July 2013 and April 2015. The evaluators undertook numerous steps to clean, merge, and assess the data. Most of the findings and recommendations gained through this task have largely been incorporated into the R33 Database Improvement Task.</w:t>
      </w:r>
      <w:r w:rsidRPr="00DD305C">
        <w:rPr>
          <w:rStyle w:val="FootnoteReference"/>
        </w:rPr>
        <w:footnoteReference w:id="7"/>
      </w:r>
      <w:r w:rsidRPr="00DD305C">
        <w:t xml:space="preserve"> Additional findings identified during on-site visits or as part of the estimation of deeper measure update and home energy assessment wait times have been incorporated into the On-site Persistence (Section </w:t>
      </w:r>
      <w:r w:rsidRPr="00DD305C">
        <w:fldChar w:fldCharType="begin"/>
      </w:r>
      <w:r w:rsidRPr="00DD305C">
        <w:instrText xml:space="preserve"> REF _Ref439855284 \n \h </w:instrText>
      </w:r>
      <w:r w:rsidR="00F40A7F" w:rsidRPr="00DD305C">
        <w:instrText xml:space="preserve"> \* MERGEFORMAT </w:instrText>
      </w:r>
      <w:r w:rsidRPr="00DD305C">
        <w:fldChar w:fldCharType="separate"/>
      </w:r>
      <w:r w:rsidR="00A5539B">
        <w:t>4.1</w:t>
      </w:r>
      <w:r w:rsidRPr="00DD305C">
        <w:fldChar w:fldCharType="end"/>
      </w:r>
      <w:r w:rsidRPr="00DD305C">
        <w:t>) and Process Evaluation (</w:t>
      </w:r>
      <w:r w:rsidRPr="00DD305C">
        <w:fldChar w:fldCharType="begin"/>
      </w:r>
      <w:r w:rsidRPr="00DD305C">
        <w:instrText xml:space="preserve"> REF _Ref439855303 \n \h </w:instrText>
      </w:r>
      <w:r w:rsidR="00F40A7F" w:rsidRPr="00DD305C">
        <w:instrText xml:space="preserve"> \* MERGEFORMAT </w:instrText>
      </w:r>
      <w:r w:rsidRPr="00DD305C">
        <w:fldChar w:fldCharType="separate"/>
      </w:r>
      <w:r w:rsidR="00A5539B">
        <w:t>Section 2</w:t>
      </w:r>
      <w:r w:rsidRPr="00DD305C">
        <w:fldChar w:fldCharType="end"/>
      </w:r>
      <w:r w:rsidRPr="00DD305C">
        <w:t>) findings, respectively.</w:t>
      </w:r>
    </w:p>
    <w:p w14:paraId="6E067E9F" w14:textId="77777777" w:rsidR="003F1E1D" w:rsidRPr="004E1733" w:rsidRDefault="003F1E1D" w:rsidP="003F1E1D">
      <w:pPr>
        <w:pStyle w:val="Heading2"/>
        <w:numPr>
          <w:ilvl w:val="0"/>
          <w:numId w:val="0"/>
        </w:numPr>
        <w:rPr>
          <w:lang w:bidi="ar-SA"/>
        </w:rPr>
      </w:pPr>
      <w:bookmarkStart w:id="43" w:name="_Toc439278909"/>
      <w:bookmarkStart w:id="44" w:name="_Toc441836123"/>
      <w:r>
        <w:rPr>
          <w:lang w:bidi="ar-SA"/>
        </w:rPr>
        <w:t>Conclusions and Recommendations</w:t>
      </w:r>
      <w:bookmarkEnd w:id="43"/>
      <w:bookmarkEnd w:id="44"/>
    </w:p>
    <w:p w14:paraId="0A348AD5" w14:textId="77777777" w:rsidR="003F1E1D" w:rsidRDefault="003F1E1D" w:rsidP="003F1E1D">
      <w:pPr>
        <w:rPr>
          <w:lang w:bidi="ar-SA"/>
        </w:rPr>
      </w:pPr>
      <w:r>
        <w:rPr>
          <w:lang w:bidi="ar-SA"/>
        </w:rPr>
        <w:t xml:space="preserve">The study points to numerous conclusions and recommendations. The report first presents overarching conclusions and recommendations and then discusses those related to particular study modules and their related objectives. </w:t>
      </w:r>
    </w:p>
    <w:p w14:paraId="1CBEC49B" w14:textId="70C78AFF" w:rsidR="003F1E1D" w:rsidRDefault="003F1E1D" w:rsidP="003F1E1D">
      <w:pPr>
        <w:pStyle w:val="Heading3"/>
        <w:numPr>
          <w:ilvl w:val="0"/>
          <w:numId w:val="0"/>
        </w:numPr>
        <w:rPr>
          <w:lang w:bidi="ar-SA"/>
        </w:rPr>
      </w:pPr>
      <w:bookmarkStart w:id="45" w:name="_Toc439278910"/>
      <w:bookmarkStart w:id="46" w:name="_Toc441836124"/>
      <w:r>
        <w:rPr>
          <w:lang w:bidi="ar-SA"/>
        </w:rPr>
        <w:t>Overarching Conclusion and Recommendations</w:t>
      </w:r>
      <w:bookmarkEnd w:id="45"/>
      <w:bookmarkEnd w:id="46"/>
    </w:p>
    <w:p w14:paraId="0EAD147A" w14:textId="55AD7ADA" w:rsidR="00F40A7F" w:rsidRDefault="003F1E1D" w:rsidP="003F1E1D">
      <w:r>
        <w:rPr>
          <w:b/>
          <w:lang w:bidi="ar-SA"/>
        </w:rPr>
        <w:t>Data collection and management.</w:t>
      </w:r>
      <w:r>
        <w:rPr>
          <w:rStyle w:val="FootnoteReference"/>
          <w:b/>
          <w:lang w:bidi="ar-SA"/>
        </w:rPr>
        <w:footnoteReference w:id="8"/>
      </w:r>
      <w:r>
        <w:rPr>
          <w:b/>
          <w:lang w:bidi="ar-SA"/>
        </w:rPr>
        <w:t xml:space="preserve"> </w:t>
      </w:r>
      <w:r w:rsidRPr="00715D62">
        <w:t>The</w:t>
      </w:r>
      <w:r>
        <w:t xml:space="preserve"> on-site persistence visits identified apparent</w:t>
      </w:r>
      <w:r w:rsidRPr="00715D62">
        <w:t xml:space="preserve"> errors in the </w:t>
      </w:r>
      <w:r>
        <w:t xml:space="preserve">program </w:t>
      </w:r>
      <w:r w:rsidRPr="00715D62">
        <w:t>tracking data</w:t>
      </w:r>
      <w:r>
        <w:t>base</w:t>
      </w:r>
      <w:r>
        <w:rPr>
          <w:b/>
        </w:rPr>
        <w:t xml:space="preserve">. </w:t>
      </w:r>
      <w:r>
        <w:t>Several sites were associated with program data that incorrectly indicated the presence or absence of program measures. For example, refrigerator units that occupants reported as having been installed through the program were not listed in the tracking data. Similarly, refrigerator units were not found in apartments listed as receiving refrigerators through the tracking system. Additionally, more detail on</w:t>
      </w:r>
      <w:r w:rsidR="00EA05BE">
        <w:t>-</w:t>
      </w:r>
      <w:r>
        <w:t>measure installations (such as brand/SKU for lighting and make/model/serial number for equipment) would allow for a more rigorous verification for future undertakings.</w:t>
      </w:r>
      <w:r w:rsidR="00F40A7F">
        <w:t xml:space="preserve"> </w:t>
      </w:r>
    </w:p>
    <w:p w14:paraId="7021565B" w14:textId="40204BE5" w:rsidR="003F1E1D" w:rsidRDefault="003F1E1D" w:rsidP="00E44A35">
      <w:pPr>
        <w:pStyle w:val="ListParagraph"/>
        <w:numPr>
          <w:ilvl w:val="0"/>
          <w:numId w:val="35"/>
        </w:numPr>
        <w:rPr>
          <w:lang w:bidi="ar-SA"/>
        </w:rPr>
      </w:pPr>
      <w:r>
        <w:rPr>
          <w:b/>
          <w:lang w:bidi="ar-SA"/>
        </w:rPr>
        <w:lastRenderedPageBreak/>
        <w:t xml:space="preserve">Recommendation 1: </w:t>
      </w:r>
      <w:r>
        <w:t>The evaluation recommends that the Companies work closely with the program implementers and vendors to ensure that program data is entered into the tracking database correctly.</w:t>
      </w:r>
      <w:r w:rsidR="003C3FE1">
        <w:t xml:space="preserve"> Institute quality assurance/quality control procedures to verify the accuracy of data entry. </w:t>
      </w:r>
    </w:p>
    <w:p w14:paraId="49FAC204" w14:textId="509C6501" w:rsidR="003F1E1D" w:rsidRDefault="003F1E1D" w:rsidP="00E44A35">
      <w:pPr>
        <w:pStyle w:val="ListParagraph"/>
        <w:numPr>
          <w:ilvl w:val="0"/>
          <w:numId w:val="35"/>
        </w:numPr>
        <w:rPr>
          <w:lang w:bidi="ar-SA"/>
        </w:rPr>
      </w:pPr>
      <w:r>
        <w:rPr>
          <w:b/>
          <w:lang w:bidi="ar-SA"/>
        </w:rPr>
        <w:t xml:space="preserve">Recommendation 2: </w:t>
      </w:r>
      <w:r>
        <w:t>It is critical for tracking databases to be developed/organized to account for evaluation aims as well as program implementation. Specifically, if CEEF-funded and non-CEEF</w:t>
      </w:r>
      <w:r w:rsidR="00EA05BE">
        <w:t>-</w:t>
      </w:r>
      <w:r>
        <w:t xml:space="preserve">funded measures are installed in program units, it is critical to impact evaluations that the total number and type of measures installed through any funded source be listed. The study recommends working with vendors and community action agencies to develop procedures for listing all measures installed in units regardless of the funding source in order to improve the accuracy of impact evaluations. </w:t>
      </w:r>
    </w:p>
    <w:p w14:paraId="33F1EEF1" w14:textId="77777777" w:rsidR="003F1E1D" w:rsidRPr="003D289C" w:rsidRDefault="003F1E1D" w:rsidP="003F1E1D">
      <w:pPr>
        <w:pStyle w:val="ApHeading3"/>
        <w:keepNext/>
        <w:keepLines/>
        <w:numPr>
          <w:ilvl w:val="0"/>
          <w:numId w:val="0"/>
        </w:numPr>
      </w:pPr>
      <w:bookmarkStart w:id="47" w:name="_Toc439278911"/>
      <w:bookmarkStart w:id="48" w:name="_Toc441836125"/>
      <w:r w:rsidRPr="003D289C">
        <w:t>Program Processes</w:t>
      </w:r>
      <w:bookmarkEnd w:id="47"/>
      <w:bookmarkEnd w:id="48"/>
    </w:p>
    <w:p w14:paraId="63686512" w14:textId="6E709AD2" w:rsidR="003F1E1D" w:rsidRPr="00BD2293" w:rsidRDefault="003F1E1D" w:rsidP="003F1E1D">
      <w:pPr>
        <w:keepNext/>
        <w:keepLines/>
        <w:rPr>
          <w:b/>
          <w:i/>
          <w:color w:val="01717A"/>
        </w:rPr>
      </w:pPr>
      <w:r w:rsidRPr="000A7BAC">
        <w:rPr>
          <w:b/>
        </w:rPr>
        <w:t>Participant satisfaction.</w:t>
      </w:r>
      <w:r w:rsidRPr="00BD2293">
        <w:t xml:space="preserve"> </w:t>
      </w:r>
      <w:r>
        <w:t>S</w:t>
      </w:r>
      <w:r w:rsidRPr="00BD2293">
        <w:t>atisfaction is high among end-user and landlord and property manager participants.</w:t>
      </w:r>
      <w:r w:rsidRPr="00BD2293">
        <w:rPr>
          <w:b/>
        </w:rPr>
        <w:t xml:space="preserve"> </w:t>
      </w:r>
      <w:r w:rsidRPr="00BD2293">
        <w:t>End-users were highly satisfied with the program overall, in particular with core services and add-on measures. HES-IE landlord and property manager</w:t>
      </w:r>
      <w:r>
        <w:t xml:space="preserve"> participants</w:t>
      </w:r>
      <w:r w:rsidRPr="00BD2293">
        <w:t xml:space="preserve"> </w:t>
      </w:r>
      <w:r w:rsidR="00EA05BE">
        <w:t xml:space="preserve">were </w:t>
      </w:r>
      <w:r>
        <w:t xml:space="preserve">also highly satisfied with add-on measures, but one of their </w:t>
      </w:r>
      <w:r w:rsidRPr="00BD2293">
        <w:t>suggest</w:t>
      </w:r>
      <w:r>
        <w:t>ions</w:t>
      </w:r>
      <w:r w:rsidR="00EA05BE">
        <w:t>—</w:t>
      </w:r>
      <w:r>
        <w:t>despite their high level of satisfaction with their vendors</w:t>
      </w:r>
      <w:r w:rsidR="00EA05BE">
        <w:t>—</w:t>
      </w:r>
      <w:r>
        <w:t>was for the program</w:t>
      </w:r>
      <w:r w:rsidRPr="00BD2293">
        <w:t xml:space="preserve"> </w:t>
      </w:r>
      <w:r>
        <w:t xml:space="preserve">to </w:t>
      </w:r>
      <w:r w:rsidRPr="00BD2293">
        <w:t>improve the quality of core</w:t>
      </w:r>
      <w:r w:rsidR="00EA05BE">
        <w:t xml:space="preserve"> </w:t>
      </w:r>
      <w:r w:rsidRPr="00BD2293">
        <w:t>services</w:t>
      </w:r>
      <w:r>
        <w:t xml:space="preserve"> </w:t>
      </w:r>
      <w:r w:rsidR="00EA05BE">
        <w:t>because</w:t>
      </w:r>
      <w:r>
        <w:t xml:space="preserve"> they had </w:t>
      </w:r>
      <w:r w:rsidR="00EA05BE">
        <w:t xml:space="preserve">received </w:t>
      </w:r>
      <w:r>
        <w:t xml:space="preserve">complaints from tenants </w:t>
      </w:r>
      <w:r w:rsidR="00EA05BE">
        <w:t>about</w:t>
      </w:r>
      <w:r>
        <w:t xml:space="preserve"> </w:t>
      </w:r>
      <w:r w:rsidR="009E0ADF">
        <w:t xml:space="preserve">safety concerns stemming from the perception that the efficient </w:t>
      </w:r>
      <w:r>
        <w:t xml:space="preserve">lighting </w:t>
      </w:r>
      <w:r w:rsidR="009E0ADF">
        <w:t>was too dim</w:t>
      </w:r>
      <w:r>
        <w:t xml:space="preserve"> and quality concerns when it came to the air sealing</w:t>
      </w:r>
      <w:r w:rsidR="006119E5">
        <w:t xml:space="preserve"> (see Recommendation XX below)</w:t>
      </w:r>
      <w:r w:rsidRPr="00BD2293">
        <w:t>.</w:t>
      </w:r>
      <w:r>
        <w:t xml:space="preserve"> Some persistence issues among end-users were also linked to product quality and utility.</w:t>
      </w:r>
    </w:p>
    <w:p w14:paraId="36FA555B" w14:textId="465DCA60" w:rsidR="003F1E1D" w:rsidRDefault="003F1E1D" w:rsidP="00E44A35">
      <w:pPr>
        <w:pStyle w:val="ListParagraph"/>
        <w:keepLines/>
        <w:numPr>
          <w:ilvl w:val="0"/>
          <w:numId w:val="22"/>
        </w:numPr>
      </w:pPr>
      <w:r w:rsidRPr="000A7BAC">
        <w:rPr>
          <w:b/>
          <w:lang w:bidi="ar-SA"/>
        </w:rPr>
        <w:t xml:space="preserve">Recommendation </w:t>
      </w:r>
      <w:r>
        <w:rPr>
          <w:b/>
          <w:lang w:bidi="ar-SA"/>
        </w:rPr>
        <w:t>3</w:t>
      </w:r>
      <w:r w:rsidRPr="000A7BAC">
        <w:rPr>
          <w:b/>
          <w:lang w:bidi="ar-SA"/>
        </w:rPr>
        <w:t>:</w:t>
      </w:r>
      <w:r>
        <w:t xml:space="preserve"> Given this information, and the information discussed in the short-term persistence and EUL findings, it may be beneficial to reevaluate the actual materials that vendors are using for quality and utility. See </w:t>
      </w:r>
      <w:r w:rsidRPr="006A3A94">
        <w:t>Recommendation 16</w:t>
      </w:r>
      <w:r>
        <w:rPr>
          <w:b/>
        </w:rPr>
        <w:t xml:space="preserve"> </w:t>
      </w:r>
      <w:r w:rsidRPr="00805F8D">
        <w:t>below</w:t>
      </w:r>
      <w:r>
        <w:t xml:space="preserve"> for specific recommendations on lighting. </w:t>
      </w:r>
    </w:p>
    <w:p w14:paraId="3CA95A87" w14:textId="77777777" w:rsidR="003F1E1D" w:rsidRPr="00BD2293" w:rsidRDefault="003F1E1D" w:rsidP="00EA05BE">
      <w:r w:rsidRPr="000C274F">
        <w:rPr>
          <w:b/>
        </w:rPr>
        <w:t>Program awareness.</w:t>
      </w:r>
      <w:r w:rsidRPr="00BD2293">
        <w:t xml:space="preserve"> </w:t>
      </w:r>
      <w:r>
        <w:t>Nonparticipants</w:t>
      </w:r>
      <w:r w:rsidRPr="00BD2293">
        <w:t xml:space="preserve"> reported moderately high awareness of the programs. Word of mouth and utility outreach are effective marketing approaches</w:t>
      </w:r>
      <w:r>
        <w:t xml:space="preserve"> as they were the channels through which participants became informed about </w:t>
      </w:r>
      <w:r w:rsidRPr="00EA05BE">
        <w:t>t</w:t>
      </w:r>
      <w:r>
        <w:t>he programs</w:t>
      </w:r>
      <w:r w:rsidRPr="00BD2293">
        <w:t>.</w:t>
      </w:r>
    </w:p>
    <w:p w14:paraId="4802B80C" w14:textId="17298CBC" w:rsidR="003F1E1D" w:rsidRPr="00BD2293" w:rsidRDefault="003F1E1D" w:rsidP="00E44A35">
      <w:pPr>
        <w:pStyle w:val="ListParagraph"/>
        <w:keepLines/>
        <w:numPr>
          <w:ilvl w:val="0"/>
          <w:numId w:val="22"/>
        </w:numPr>
        <w:spacing w:line="280" w:lineRule="exact"/>
        <w:ind w:right="18"/>
        <w:rPr>
          <w:lang w:bidi="ar-SA"/>
        </w:rPr>
      </w:pPr>
      <w:r w:rsidRPr="00BD2293">
        <w:rPr>
          <w:b/>
          <w:lang w:bidi="ar-SA"/>
        </w:rPr>
        <w:t xml:space="preserve">Recommendation </w:t>
      </w:r>
      <w:r>
        <w:rPr>
          <w:b/>
          <w:lang w:bidi="ar-SA"/>
        </w:rPr>
        <w:t>4</w:t>
      </w:r>
      <w:r w:rsidRPr="00BD2293">
        <w:rPr>
          <w:b/>
          <w:lang w:bidi="ar-SA"/>
        </w:rPr>
        <w:t xml:space="preserve">: </w:t>
      </w:r>
      <w:r>
        <w:t>P</w:t>
      </w:r>
      <w:r w:rsidRPr="00BD2293">
        <w:t xml:space="preserve">articipants </w:t>
      </w:r>
      <w:r>
        <w:t xml:space="preserve">themselves </w:t>
      </w:r>
      <w:r w:rsidRPr="00BD2293">
        <w:t xml:space="preserve">suggested </w:t>
      </w:r>
      <w:r>
        <w:t xml:space="preserve">that the program increase its </w:t>
      </w:r>
      <w:r w:rsidRPr="00BD2293">
        <w:t>advertising.</w:t>
      </w:r>
      <w:r>
        <w:t xml:space="preserve"> </w:t>
      </w:r>
      <w:r w:rsidRPr="000C274F">
        <w:rPr>
          <w:lang w:bidi="ar-SA"/>
        </w:rPr>
        <w:t xml:space="preserve">In an effort to leverage vendors’ desires to increase their own business revenues, </w:t>
      </w:r>
      <w:r>
        <w:rPr>
          <w:lang w:bidi="ar-SA"/>
        </w:rPr>
        <w:t xml:space="preserve">the program may wish to </w:t>
      </w:r>
      <w:r w:rsidRPr="000C274F">
        <w:rPr>
          <w:lang w:bidi="ar-SA"/>
        </w:rPr>
        <w:t xml:space="preserve">engage nonparticipants through </w:t>
      </w:r>
      <w:r w:rsidRPr="000C274F">
        <w:rPr>
          <w:bCs/>
          <w:lang w:bidi="ar-SA"/>
        </w:rPr>
        <w:t xml:space="preserve">co-op marketing </w:t>
      </w:r>
      <w:r w:rsidRPr="000C274F">
        <w:rPr>
          <w:lang w:bidi="ar-SA"/>
        </w:rPr>
        <w:t>with vendors</w:t>
      </w:r>
      <w:r>
        <w:rPr>
          <w:lang w:bidi="ar-SA"/>
        </w:rPr>
        <w:t>.</w:t>
      </w:r>
    </w:p>
    <w:p w14:paraId="2B5B7762" w14:textId="5658CC41" w:rsidR="003F1E1D" w:rsidRPr="00BD2293" w:rsidRDefault="003F1E1D" w:rsidP="003D7264">
      <w:pPr>
        <w:keepLines/>
      </w:pPr>
      <w:r>
        <w:rPr>
          <w:b/>
        </w:rPr>
        <w:t>Program drivers</w:t>
      </w:r>
      <w:r w:rsidRPr="00321234">
        <w:rPr>
          <w:b/>
        </w:rPr>
        <w:t>.</w:t>
      </w:r>
      <w:r>
        <w:t xml:space="preserve"> Participants’ d</w:t>
      </w:r>
      <w:r w:rsidRPr="00BD2293">
        <w:t xml:space="preserve">esire to save energy and energy costs </w:t>
      </w:r>
      <w:r>
        <w:t xml:space="preserve">drove them to participate; additionally, they </w:t>
      </w:r>
      <w:r w:rsidR="009023CE">
        <w:t xml:space="preserve">have </w:t>
      </w:r>
      <w:r>
        <w:t>observed energy reductions since the program improvements were made. In contrast, n</w:t>
      </w:r>
      <w:r w:rsidRPr="00BD2293">
        <w:t xml:space="preserve">onparticipant end-users do not participate because they have not made energy efficiency a priority, do not see a need, or find the cost prohibitive. </w:t>
      </w:r>
    </w:p>
    <w:p w14:paraId="6EFFA7F7" w14:textId="35A3FC04" w:rsidR="003F1E1D" w:rsidRPr="00BD2293" w:rsidRDefault="003F1E1D" w:rsidP="00E44A35">
      <w:pPr>
        <w:pStyle w:val="ListParagraph"/>
        <w:keepLines/>
        <w:numPr>
          <w:ilvl w:val="0"/>
          <w:numId w:val="38"/>
        </w:numPr>
        <w:rPr>
          <w:lang w:bidi="ar-SA"/>
        </w:rPr>
      </w:pPr>
      <w:r w:rsidRPr="00321234">
        <w:rPr>
          <w:b/>
          <w:lang w:bidi="ar-SA"/>
        </w:rPr>
        <w:lastRenderedPageBreak/>
        <w:t xml:space="preserve">Recommendation </w:t>
      </w:r>
      <w:r>
        <w:rPr>
          <w:b/>
          <w:lang w:bidi="ar-SA"/>
        </w:rPr>
        <w:t>5</w:t>
      </w:r>
      <w:r w:rsidRPr="00321234">
        <w:rPr>
          <w:b/>
          <w:lang w:bidi="ar-SA"/>
        </w:rPr>
        <w:t xml:space="preserve">: </w:t>
      </w:r>
      <w:r>
        <w:rPr>
          <w:lang w:bidi="ar-SA"/>
        </w:rPr>
        <w:t xml:space="preserve">Any new </w:t>
      </w:r>
      <w:r w:rsidRPr="00EA61EF">
        <w:rPr>
          <w:lang w:bidi="ar-SA"/>
        </w:rPr>
        <w:t xml:space="preserve">advertising should </w:t>
      </w:r>
      <w:r>
        <w:rPr>
          <w:lang w:bidi="ar-SA"/>
        </w:rPr>
        <w:t>continue emphasizing</w:t>
      </w:r>
      <w:r w:rsidRPr="00BD2293">
        <w:rPr>
          <w:lang w:bidi="ar-SA"/>
        </w:rPr>
        <w:t xml:space="preserve"> energy </w:t>
      </w:r>
      <w:r>
        <w:rPr>
          <w:lang w:bidi="ar-SA"/>
        </w:rPr>
        <w:t xml:space="preserve">and energy cost </w:t>
      </w:r>
      <w:r w:rsidRPr="00BD2293">
        <w:rPr>
          <w:lang w:bidi="ar-SA"/>
        </w:rPr>
        <w:t>savings</w:t>
      </w:r>
      <w:r>
        <w:rPr>
          <w:lang w:bidi="ar-SA"/>
        </w:rPr>
        <w:t xml:space="preserve"> that the program improvements will create for them and have created for past participants</w:t>
      </w:r>
      <w:r w:rsidRPr="00321234">
        <w:rPr>
          <w:bCs/>
          <w:lang w:bidi="ar-SA"/>
        </w:rPr>
        <w:t xml:space="preserve">. The messaging </w:t>
      </w:r>
      <w:r>
        <w:rPr>
          <w:bCs/>
          <w:lang w:bidi="ar-SA"/>
        </w:rPr>
        <w:t>could</w:t>
      </w:r>
      <w:r w:rsidRPr="00321234">
        <w:rPr>
          <w:bCs/>
          <w:lang w:bidi="ar-SA"/>
        </w:rPr>
        <w:t xml:space="preserve"> </w:t>
      </w:r>
      <w:r>
        <w:rPr>
          <w:bCs/>
          <w:lang w:bidi="ar-SA"/>
        </w:rPr>
        <w:t>focus on addressing</w:t>
      </w:r>
      <w:r w:rsidRPr="00321234">
        <w:rPr>
          <w:bCs/>
          <w:lang w:bidi="ar-SA"/>
        </w:rPr>
        <w:t xml:space="preserve"> customers’ </w:t>
      </w:r>
      <w:r>
        <w:rPr>
          <w:bCs/>
          <w:lang w:bidi="ar-SA"/>
        </w:rPr>
        <w:t xml:space="preserve">skepticism that there is not </w:t>
      </w:r>
      <w:r w:rsidRPr="00321234">
        <w:rPr>
          <w:bCs/>
          <w:lang w:bidi="ar-SA"/>
        </w:rPr>
        <w:t>a need</w:t>
      </w:r>
      <w:r>
        <w:rPr>
          <w:bCs/>
          <w:lang w:bidi="ar-SA"/>
        </w:rPr>
        <w:t xml:space="preserve"> to make improvements or on their “haven’t gotten around to it” attitudes by emphasizing that energy savings should be a priority. It would also be beneficial if the m</w:t>
      </w:r>
      <w:r w:rsidRPr="00321234">
        <w:rPr>
          <w:bCs/>
          <w:lang w:bidi="ar-SA"/>
        </w:rPr>
        <w:t xml:space="preserve">essaging </w:t>
      </w:r>
      <w:r>
        <w:rPr>
          <w:bCs/>
          <w:lang w:bidi="ar-SA"/>
        </w:rPr>
        <w:t>stresses</w:t>
      </w:r>
      <w:r w:rsidRPr="00321234">
        <w:rPr>
          <w:bCs/>
          <w:lang w:bidi="ar-SA"/>
        </w:rPr>
        <w:t xml:space="preserve"> how little </w:t>
      </w:r>
      <w:r>
        <w:rPr>
          <w:bCs/>
          <w:lang w:bidi="ar-SA"/>
        </w:rPr>
        <w:t xml:space="preserve">the assessments themselves cost, especially when compared to </w:t>
      </w:r>
      <w:r w:rsidRPr="00321234">
        <w:rPr>
          <w:bCs/>
          <w:lang w:bidi="ar-SA"/>
        </w:rPr>
        <w:t xml:space="preserve">the value of the services </w:t>
      </w:r>
      <w:r>
        <w:rPr>
          <w:bCs/>
          <w:lang w:bidi="ar-SA"/>
        </w:rPr>
        <w:t>provided</w:t>
      </w:r>
      <w:r w:rsidRPr="00321234">
        <w:rPr>
          <w:bCs/>
          <w:lang w:bidi="ar-SA"/>
        </w:rPr>
        <w:t xml:space="preserve">. </w:t>
      </w:r>
      <w:r>
        <w:t>Landlords and property managers also suggested that the program promote possible costs/savings associated with program improvements during the solicitation process.</w:t>
      </w:r>
    </w:p>
    <w:p w14:paraId="60DBA5DD" w14:textId="77777777" w:rsidR="003F1E1D" w:rsidRPr="00BD2293" w:rsidRDefault="003F1E1D" w:rsidP="003F1E1D">
      <w:pPr>
        <w:keepNext/>
        <w:keepLines/>
      </w:pPr>
      <w:r w:rsidRPr="00321234">
        <w:rPr>
          <w:b/>
        </w:rPr>
        <w:t>Communication</w:t>
      </w:r>
      <w:r>
        <w:t xml:space="preserve">. </w:t>
      </w:r>
      <w:r w:rsidRPr="00BD2293">
        <w:t xml:space="preserve">HES-IE landlords and property managers </w:t>
      </w:r>
      <w:r>
        <w:t xml:space="preserve">found that the entire participation process took longer than they expected. They also expressed frustration with program communications, including unreturned phone calls and emails to a program contact, discontinuity in communication, and a lack of communication with the contractor about important details of the work being done. </w:t>
      </w:r>
    </w:p>
    <w:p w14:paraId="65770824" w14:textId="1D479B0C" w:rsidR="003F1E1D" w:rsidRPr="00BD2293" w:rsidRDefault="003F1E1D" w:rsidP="00E44A35">
      <w:pPr>
        <w:pStyle w:val="ListParagraph"/>
        <w:keepLines/>
        <w:numPr>
          <w:ilvl w:val="0"/>
          <w:numId w:val="38"/>
        </w:numPr>
        <w:rPr>
          <w:lang w:bidi="ar-SA"/>
        </w:rPr>
      </w:pPr>
      <w:r w:rsidRPr="00321234">
        <w:rPr>
          <w:b/>
          <w:lang w:bidi="ar-SA"/>
        </w:rPr>
        <w:t xml:space="preserve">Recommendation </w:t>
      </w:r>
      <w:r>
        <w:rPr>
          <w:b/>
          <w:lang w:bidi="ar-SA"/>
        </w:rPr>
        <w:t>6</w:t>
      </w:r>
      <w:r w:rsidRPr="00321234">
        <w:rPr>
          <w:b/>
          <w:lang w:bidi="ar-SA"/>
        </w:rPr>
        <w:t xml:space="preserve">: </w:t>
      </w:r>
      <w:r>
        <w:t>T</w:t>
      </w:r>
      <w:r w:rsidRPr="00321234">
        <w:t>he property manager</w:t>
      </w:r>
      <w:r>
        <w:t>s</w:t>
      </w:r>
      <w:r w:rsidRPr="00321234">
        <w:t xml:space="preserve"> and landlord</w:t>
      </w:r>
      <w:r>
        <w:t>s</w:t>
      </w:r>
      <w:r w:rsidRPr="00321234">
        <w:t xml:space="preserve"> </w:t>
      </w:r>
      <w:r>
        <w:t xml:space="preserve">had insightful </w:t>
      </w:r>
      <w:r w:rsidRPr="00321234">
        <w:t>suggestions</w:t>
      </w:r>
      <w:r>
        <w:t xml:space="preserve"> for improving communications that the </w:t>
      </w:r>
      <w:r w:rsidR="009023CE">
        <w:t>study</w:t>
      </w:r>
      <w:r>
        <w:t xml:space="preserve"> considers worthwhile.</w:t>
      </w:r>
      <w:r w:rsidRPr="00321234">
        <w:t xml:space="preserve"> They </w:t>
      </w:r>
      <w:r>
        <w:t>suggested</w:t>
      </w:r>
      <w:r w:rsidRPr="00321234">
        <w:t xml:space="preserve"> c</w:t>
      </w:r>
      <w:r>
        <w:t xml:space="preserve">reating a single contact for all program-related communications, communicating more clearly about timelines upfront, carrying out more direct communication as opposed to relying on third-party contractors, and clearly conveying what to expect from the technicians. The </w:t>
      </w:r>
      <w:r w:rsidR="009023CE">
        <w:t>study</w:t>
      </w:r>
      <w:r>
        <w:t xml:space="preserve"> suggests that the program address the timing issue by focusing on increasing the </w:t>
      </w:r>
      <w:r w:rsidRPr="00321234">
        <w:rPr>
          <w:bCs/>
          <w:lang w:bidi="ar-SA"/>
        </w:rPr>
        <w:t xml:space="preserve">speed </w:t>
      </w:r>
      <w:r w:rsidRPr="00321234">
        <w:rPr>
          <w:lang w:bidi="ar-SA"/>
        </w:rPr>
        <w:t xml:space="preserve">of </w:t>
      </w:r>
      <w:r w:rsidRPr="00321234">
        <w:rPr>
          <w:bCs/>
          <w:lang w:bidi="ar-SA"/>
        </w:rPr>
        <w:t xml:space="preserve">rebate processing </w:t>
      </w:r>
      <w:r w:rsidRPr="00321234">
        <w:rPr>
          <w:lang w:bidi="ar-SA"/>
        </w:rPr>
        <w:t xml:space="preserve">and </w:t>
      </w:r>
      <w:r w:rsidRPr="00321234">
        <w:rPr>
          <w:bCs/>
          <w:lang w:bidi="ar-SA"/>
        </w:rPr>
        <w:t>communication</w:t>
      </w:r>
      <w:r w:rsidRPr="00321234">
        <w:rPr>
          <w:lang w:bidi="ar-SA"/>
        </w:rPr>
        <w:t xml:space="preserve"> response time with landlords</w:t>
      </w:r>
      <w:r>
        <w:rPr>
          <w:lang w:bidi="ar-SA"/>
        </w:rPr>
        <w:t>.</w:t>
      </w:r>
    </w:p>
    <w:p w14:paraId="22804CC2" w14:textId="16CD2F97" w:rsidR="003F1E1D" w:rsidRPr="00F30D71" w:rsidRDefault="003F1E1D" w:rsidP="003F1E1D">
      <w:pPr>
        <w:pStyle w:val="ApHeading3"/>
        <w:numPr>
          <w:ilvl w:val="0"/>
          <w:numId w:val="0"/>
        </w:numPr>
      </w:pPr>
      <w:bookmarkStart w:id="49" w:name="_Toc439278912"/>
      <w:bookmarkStart w:id="50" w:name="_Toc441836126"/>
      <w:r w:rsidRPr="00F30D71">
        <w:t>Decision</w:t>
      </w:r>
      <w:r w:rsidR="009023CE">
        <w:t xml:space="preserve"> M</w:t>
      </w:r>
      <w:r w:rsidRPr="00F30D71">
        <w:t>aking and Financing</w:t>
      </w:r>
      <w:bookmarkEnd w:id="49"/>
      <w:bookmarkEnd w:id="50"/>
    </w:p>
    <w:p w14:paraId="2F0D75BC" w14:textId="613C40B0" w:rsidR="003F1E1D" w:rsidRPr="005E01E2" w:rsidRDefault="003F1E1D" w:rsidP="003F1E1D">
      <w:r w:rsidRPr="005E01E2">
        <w:rPr>
          <w:b/>
        </w:rPr>
        <w:t>Program offering information.</w:t>
      </w:r>
      <w:r w:rsidRPr="005E01E2">
        <w:t xml:space="preserve"> </w:t>
      </w:r>
      <w:r>
        <w:t xml:space="preserve">The </w:t>
      </w:r>
      <w:r w:rsidRPr="005E01E2">
        <w:t>HES program uses a variety of methods to educate customers about program offerings. Utility marketing through bill inserts or through the program website are common sources of awareness. The HES program also relies heavily on vendors to promote and explain these offerings to eligible participants. However, some end-users expressed disappointment with the quality of rebate and incentive information</w:t>
      </w:r>
      <w:r w:rsidR="009023CE">
        <w:t>,</w:t>
      </w:r>
      <w:r w:rsidRPr="005E01E2">
        <w:t xml:space="preserve"> and one of their common suggestions was to improve the program’s quality of information.</w:t>
      </w:r>
      <w:r w:rsidR="00157FD6">
        <w:t xml:space="preserve"> </w:t>
      </w:r>
      <w:r w:rsidR="00157FD6" w:rsidRPr="00773176">
        <w:t xml:space="preserve">However, as noted above, </w:t>
      </w:r>
      <w:r w:rsidR="00077961" w:rsidRPr="00773176">
        <w:t xml:space="preserve">some </w:t>
      </w:r>
      <w:r w:rsidR="00157FD6" w:rsidRPr="00773176">
        <w:t xml:space="preserve">short-term survey respondents are significantly more satisfied with </w:t>
      </w:r>
      <w:r w:rsidR="001D0D11" w:rsidRPr="00773176">
        <w:t xml:space="preserve">the quality of </w:t>
      </w:r>
      <w:r w:rsidR="00157FD6" w:rsidRPr="00773176">
        <w:t>program information</w:t>
      </w:r>
      <w:r w:rsidR="00077961" w:rsidRPr="00773176">
        <w:t xml:space="preserve"> as well as with the rebate and incentive information provided when compared with</w:t>
      </w:r>
      <w:r w:rsidR="00157FD6" w:rsidRPr="00773176">
        <w:t xml:space="preserve"> long-term respondents, possibly signaling program improvements or superior recall due to more recent participation. The following recommendations are still encouraged for consideration to ensure that all customers and</w:t>
      </w:r>
      <w:r w:rsidR="001D0D11" w:rsidRPr="00773176">
        <w:t xml:space="preserve"> vendors are provided with the information</w:t>
      </w:r>
      <w:r w:rsidR="00157FD6" w:rsidRPr="00773176">
        <w:t xml:space="preserve"> that they need to make informed decisions.</w:t>
      </w:r>
    </w:p>
    <w:p w14:paraId="326A7D2C" w14:textId="1B461C83" w:rsidR="003F1E1D" w:rsidRPr="005E01E2" w:rsidRDefault="003F1E1D" w:rsidP="00E44A35">
      <w:pPr>
        <w:pStyle w:val="ListParagraph"/>
        <w:numPr>
          <w:ilvl w:val="0"/>
          <w:numId w:val="37"/>
        </w:numPr>
        <w:rPr>
          <w:lang w:bidi="ar-SA"/>
        </w:rPr>
      </w:pPr>
      <w:r w:rsidRPr="005E01E2">
        <w:rPr>
          <w:b/>
          <w:lang w:bidi="ar-SA"/>
        </w:rPr>
        <w:t xml:space="preserve">Recommendation </w:t>
      </w:r>
      <w:r>
        <w:rPr>
          <w:b/>
          <w:lang w:bidi="ar-SA"/>
        </w:rPr>
        <w:t>7</w:t>
      </w:r>
      <w:r w:rsidRPr="005E01E2">
        <w:rPr>
          <w:b/>
          <w:lang w:bidi="ar-SA"/>
        </w:rPr>
        <w:t xml:space="preserve">: </w:t>
      </w:r>
      <w:r w:rsidRPr="005E01E2">
        <w:t xml:space="preserve">Vendors are currently provided with resources to help them understand and explain the program to customers, including language to use when discussing the program offerings. </w:t>
      </w:r>
      <w:r w:rsidRPr="005E01E2">
        <w:rPr>
          <w:lang w:bidi="ar-SA"/>
        </w:rPr>
        <w:t xml:space="preserve">Providing vendors with additional or more detailed talking points and materials to encourage customers to consider add-on </w:t>
      </w:r>
      <w:r w:rsidRPr="005E01E2">
        <w:rPr>
          <w:lang w:bidi="ar-SA"/>
        </w:rPr>
        <w:lastRenderedPageBreak/>
        <w:t>improvements may help overcome some of the challenges some end-users have expressed with the quality of information.</w:t>
      </w:r>
    </w:p>
    <w:p w14:paraId="3A50CC96" w14:textId="142726E3" w:rsidR="003F1E1D" w:rsidRPr="005E01E2" w:rsidRDefault="003F1E1D" w:rsidP="00E44A35">
      <w:pPr>
        <w:pStyle w:val="ListParagraph"/>
        <w:numPr>
          <w:ilvl w:val="0"/>
          <w:numId w:val="37"/>
        </w:numPr>
        <w:rPr>
          <w:lang w:bidi="ar-SA"/>
        </w:rPr>
      </w:pPr>
      <w:r>
        <w:rPr>
          <w:b/>
          <w:lang w:bidi="ar-SA"/>
        </w:rPr>
        <w:t>Recommendation 8</w:t>
      </w:r>
      <w:r w:rsidRPr="005E01E2">
        <w:rPr>
          <w:b/>
          <w:lang w:bidi="ar-SA"/>
        </w:rPr>
        <w:t>:</w:t>
      </w:r>
      <w:r w:rsidRPr="005E01E2">
        <w:rPr>
          <w:bCs/>
          <w:lang w:bidi="ar-SA"/>
        </w:rPr>
        <w:t xml:space="preserve"> The program does a good job of providing both print and online materials to support customers</w:t>
      </w:r>
      <w:r>
        <w:rPr>
          <w:bCs/>
          <w:lang w:bidi="ar-SA"/>
        </w:rPr>
        <w:t>.</w:t>
      </w:r>
      <w:r w:rsidRPr="005E01E2">
        <w:rPr>
          <w:bCs/>
          <w:lang w:bidi="ar-SA"/>
        </w:rPr>
        <w:t xml:space="preserve"> (</w:t>
      </w:r>
      <w:r>
        <w:rPr>
          <w:bCs/>
          <w:lang w:bidi="ar-SA"/>
        </w:rPr>
        <w:t>T</w:t>
      </w:r>
      <w:r w:rsidRPr="005E01E2">
        <w:rPr>
          <w:bCs/>
          <w:lang w:bidi="ar-SA"/>
        </w:rPr>
        <w:t>he website is well-designed and informati</w:t>
      </w:r>
      <w:r w:rsidR="00E960AC">
        <w:rPr>
          <w:bCs/>
          <w:lang w:bidi="ar-SA"/>
        </w:rPr>
        <w:t>ve</w:t>
      </w:r>
      <w:r w:rsidRPr="005E01E2">
        <w:rPr>
          <w:bCs/>
          <w:lang w:bidi="ar-SA"/>
        </w:rPr>
        <w:t>, for example</w:t>
      </w:r>
      <w:r>
        <w:rPr>
          <w:bCs/>
          <w:lang w:bidi="ar-SA"/>
        </w:rPr>
        <w:t>.</w:t>
      </w:r>
      <w:r w:rsidRPr="005E01E2">
        <w:rPr>
          <w:bCs/>
          <w:lang w:bidi="ar-SA"/>
        </w:rPr>
        <w:t>) However, clarifying or offering additional details about program offerings in customer-facing materials and marketing efforts may also help to address customer concerns over information quality.</w:t>
      </w:r>
      <w:r>
        <w:rPr>
          <w:rStyle w:val="FootnoteReference"/>
          <w:bCs/>
          <w:lang w:bidi="ar-SA"/>
        </w:rPr>
        <w:footnoteReference w:id="9"/>
      </w:r>
    </w:p>
    <w:p w14:paraId="48C57AE5" w14:textId="77777777" w:rsidR="003F1E1D" w:rsidRPr="005E01E2" w:rsidRDefault="003F1E1D" w:rsidP="003F1E1D">
      <w:pPr>
        <w:rPr>
          <w:lang w:bidi="ar-SA"/>
        </w:rPr>
      </w:pPr>
      <w:r w:rsidRPr="005E01E2">
        <w:rPr>
          <w:b/>
          <w:lang w:bidi="ar-SA"/>
        </w:rPr>
        <w:t xml:space="preserve">Program incentive and rebate levels. </w:t>
      </w:r>
      <w:r w:rsidRPr="005E01E2">
        <w:rPr>
          <w:lang w:bidi="ar-SA"/>
        </w:rPr>
        <w:t>The program offerings have been popular with customers, especially the insulation allowance that covers 50% of installed cost. Program participants as well as nonparticipants often cite not having enough funds to cover the upfront cost of program improvements as a key reason for not moving forward with the work.</w:t>
      </w:r>
    </w:p>
    <w:p w14:paraId="5B088C51" w14:textId="7DFEA1A4" w:rsidR="003F1E1D" w:rsidRPr="005E01E2" w:rsidRDefault="003F1E1D" w:rsidP="00E44A35">
      <w:pPr>
        <w:pStyle w:val="ListParagraph"/>
        <w:numPr>
          <w:ilvl w:val="0"/>
          <w:numId w:val="37"/>
        </w:numPr>
        <w:rPr>
          <w:lang w:bidi="ar-SA"/>
        </w:rPr>
      </w:pPr>
      <w:r>
        <w:rPr>
          <w:b/>
          <w:lang w:bidi="ar-SA"/>
        </w:rPr>
        <w:t>Recommendation 9</w:t>
      </w:r>
      <w:r w:rsidRPr="005E01E2">
        <w:rPr>
          <w:b/>
          <w:lang w:bidi="ar-SA"/>
        </w:rPr>
        <w:t xml:space="preserve">: </w:t>
      </w:r>
      <w:r w:rsidRPr="005E01E2">
        <w:rPr>
          <w:lang w:bidi="ar-SA"/>
        </w:rPr>
        <w:t xml:space="preserve">Continue </w:t>
      </w:r>
      <w:r>
        <w:rPr>
          <w:lang w:bidi="ar-SA"/>
        </w:rPr>
        <w:t xml:space="preserve">offering substantial rebates and financing for </w:t>
      </w:r>
      <w:r w:rsidRPr="005E01E2">
        <w:rPr>
          <w:bCs/>
          <w:lang w:bidi="ar-SA"/>
        </w:rPr>
        <w:t xml:space="preserve">insulation </w:t>
      </w:r>
      <w:r w:rsidR="00E960AC">
        <w:rPr>
          <w:lang w:bidi="ar-SA"/>
        </w:rPr>
        <w:t>because</w:t>
      </w:r>
      <w:r w:rsidRPr="005E01E2">
        <w:rPr>
          <w:lang w:bidi="ar-SA"/>
        </w:rPr>
        <w:t xml:space="preserve"> free</w:t>
      </w:r>
      <w:r w:rsidR="00E960AC">
        <w:rPr>
          <w:lang w:bidi="ar-SA"/>
        </w:rPr>
        <w:t xml:space="preserve"> </w:t>
      </w:r>
      <w:r w:rsidRPr="005E01E2">
        <w:rPr>
          <w:lang w:bidi="ar-SA"/>
        </w:rPr>
        <w:t xml:space="preserve">ridership is low and </w:t>
      </w:r>
      <w:r>
        <w:rPr>
          <w:lang w:bidi="ar-SA"/>
        </w:rPr>
        <w:t>participants respond positively to them</w:t>
      </w:r>
      <w:r w:rsidRPr="005E01E2">
        <w:rPr>
          <w:lang w:bidi="ar-SA"/>
        </w:rPr>
        <w:t>.</w:t>
      </w:r>
    </w:p>
    <w:p w14:paraId="71FBD331" w14:textId="70F06552" w:rsidR="003F1E1D" w:rsidRPr="005E01E2" w:rsidRDefault="003F1E1D" w:rsidP="00E44A35">
      <w:pPr>
        <w:pStyle w:val="ListParagraph"/>
        <w:numPr>
          <w:ilvl w:val="0"/>
          <w:numId w:val="37"/>
        </w:numPr>
        <w:rPr>
          <w:lang w:bidi="ar-SA"/>
        </w:rPr>
      </w:pPr>
      <w:bookmarkStart w:id="51" w:name="rec11"/>
      <w:r>
        <w:rPr>
          <w:b/>
          <w:lang w:bidi="ar-SA"/>
        </w:rPr>
        <w:t>Recommendation 10</w:t>
      </w:r>
      <w:r w:rsidRPr="005E01E2">
        <w:rPr>
          <w:b/>
          <w:lang w:bidi="ar-SA"/>
        </w:rPr>
        <w:t xml:space="preserve">: </w:t>
      </w:r>
      <w:bookmarkEnd w:id="51"/>
      <w:r w:rsidRPr="005E01E2">
        <w:rPr>
          <w:lang w:bidi="ar-SA"/>
        </w:rPr>
        <w:t xml:space="preserve">If cost-effective, consider increases to incentives for other measures, given the success proven with </w:t>
      </w:r>
      <w:r w:rsidRPr="005E01E2">
        <w:rPr>
          <w:bCs/>
          <w:lang w:bidi="ar-SA"/>
        </w:rPr>
        <w:t>50% insulation allowance.</w:t>
      </w:r>
    </w:p>
    <w:p w14:paraId="64E201D9" w14:textId="77777777" w:rsidR="003F1E1D" w:rsidRPr="005E01E2" w:rsidRDefault="003F1E1D" w:rsidP="003F1E1D">
      <w:pPr>
        <w:contextualSpacing/>
        <w:rPr>
          <w:rFonts w:eastAsia="Times New Roman" w:cs="Times New Roman"/>
        </w:rPr>
      </w:pPr>
      <w:r w:rsidRPr="005E01E2">
        <w:rPr>
          <w:rFonts w:eastAsia="Times New Roman" w:cs="Times New Roman"/>
          <w:b/>
        </w:rPr>
        <w:t xml:space="preserve">Financing materials and processes. </w:t>
      </w:r>
      <w:r w:rsidRPr="005E01E2">
        <w:rPr>
          <w:rFonts w:eastAsia="Times New Roman" w:cs="Times New Roman"/>
        </w:rPr>
        <w:t xml:space="preserve">Financing materials and processes confuse some vendors and customers. Vendors understand and can explain program rebate structures and processes to customers, but some vendors, along with their customers, struggle with the legalistic terminology and complexities involved in applying for financing. Some vendors suggest that the program simplify </w:t>
      </w:r>
      <w:r>
        <w:rPr>
          <w:rFonts w:eastAsia="Times New Roman" w:cs="Times New Roman"/>
        </w:rPr>
        <w:t xml:space="preserve">the </w:t>
      </w:r>
      <w:r w:rsidRPr="005E01E2">
        <w:rPr>
          <w:rFonts w:eastAsia="Times New Roman" w:cs="Times New Roman"/>
        </w:rPr>
        <w:t>language in the financing-related materials and applications.</w:t>
      </w:r>
    </w:p>
    <w:p w14:paraId="4D6DD632" w14:textId="1B2B5751" w:rsidR="003F1E1D" w:rsidRPr="005E01E2" w:rsidRDefault="003F1E1D" w:rsidP="00E44A35">
      <w:pPr>
        <w:pStyle w:val="ListParagraph"/>
        <w:numPr>
          <w:ilvl w:val="0"/>
          <w:numId w:val="37"/>
        </w:numPr>
        <w:rPr>
          <w:rFonts w:eastAsia="Times New Roman" w:cs="Times New Roman"/>
        </w:rPr>
      </w:pPr>
      <w:r>
        <w:rPr>
          <w:b/>
          <w:lang w:bidi="ar-SA"/>
        </w:rPr>
        <w:t>Recommendation 11</w:t>
      </w:r>
      <w:r w:rsidRPr="005E01E2">
        <w:rPr>
          <w:b/>
          <w:lang w:bidi="ar-SA"/>
        </w:rPr>
        <w:t xml:space="preserve">: </w:t>
      </w:r>
      <w:r w:rsidRPr="005E01E2">
        <w:rPr>
          <w:lang w:bidi="ar-SA"/>
        </w:rPr>
        <w:t xml:space="preserve">Provide </w:t>
      </w:r>
      <w:r>
        <w:rPr>
          <w:lang w:bidi="ar-SA"/>
        </w:rPr>
        <w:t xml:space="preserve">an </w:t>
      </w:r>
      <w:r w:rsidRPr="005E01E2">
        <w:rPr>
          <w:lang w:bidi="ar-SA"/>
        </w:rPr>
        <w:t>“</w:t>
      </w:r>
      <w:r w:rsidRPr="005E01E2">
        <w:rPr>
          <w:bCs/>
          <w:lang w:bidi="ar-SA"/>
        </w:rPr>
        <w:t>everyday language</w:t>
      </w:r>
      <w:r w:rsidRPr="005E01E2">
        <w:rPr>
          <w:lang w:bidi="ar-SA"/>
        </w:rPr>
        <w:t xml:space="preserve">” version of </w:t>
      </w:r>
      <w:r>
        <w:rPr>
          <w:lang w:bidi="ar-SA"/>
        </w:rPr>
        <w:t xml:space="preserve">the </w:t>
      </w:r>
      <w:r w:rsidRPr="005E01E2">
        <w:rPr>
          <w:lang w:bidi="ar-SA"/>
        </w:rPr>
        <w:t>loan application to accompany “legalese” documents through working with loan providers.</w:t>
      </w:r>
      <w:r w:rsidR="0037295A">
        <w:rPr>
          <w:lang w:bidi="ar-SA"/>
        </w:rPr>
        <w:t xml:space="preserve"> Given that a greater percentage of Massachusetts households rated their loan application as easy to fill out (</w:t>
      </w:r>
      <w:r w:rsidR="00313A9F">
        <w:rPr>
          <w:lang w:bidi="ar-SA"/>
        </w:rPr>
        <w:t xml:space="preserve">97% versus 43%), the EEB, Companies, and funding agencies may want to review the Massachusetts’ application materials for potential ideas on how to improve applications in Connecticut.  </w:t>
      </w:r>
    </w:p>
    <w:p w14:paraId="09BF1961" w14:textId="1566AF3B" w:rsidR="003F1E1D" w:rsidRPr="005E01E2" w:rsidRDefault="003F1E1D" w:rsidP="00E44A35">
      <w:pPr>
        <w:pStyle w:val="ListParagraph"/>
        <w:numPr>
          <w:ilvl w:val="0"/>
          <w:numId w:val="37"/>
        </w:numPr>
        <w:rPr>
          <w:rFonts w:eastAsia="Times New Roman" w:cs="Times New Roman"/>
        </w:rPr>
      </w:pPr>
      <w:r>
        <w:rPr>
          <w:rFonts w:eastAsia="Times New Roman" w:cs="Times New Roman"/>
          <w:b/>
        </w:rPr>
        <w:t>Recommendation 12</w:t>
      </w:r>
      <w:r w:rsidRPr="005E01E2">
        <w:rPr>
          <w:rFonts w:eastAsia="Times New Roman" w:cs="Times New Roman"/>
          <w:b/>
        </w:rPr>
        <w:t>:</w:t>
      </w:r>
      <w:r w:rsidRPr="005E01E2">
        <w:rPr>
          <w:rFonts w:eastAsia="Times New Roman" w:cs="Times New Roman"/>
        </w:rPr>
        <w:t xml:space="preserve"> Consider expanding on or updating existing materials that provide financing information, such as the vendor-focused Implementation Manual, or the customer-focused Print</w:t>
      </w:r>
      <w:r w:rsidR="00E960AC">
        <w:rPr>
          <w:rFonts w:eastAsia="Times New Roman" w:cs="Times New Roman"/>
        </w:rPr>
        <w:t>-</w:t>
      </w:r>
      <w:r w:rsidRPr="005E01E2">
        <w:rPr>
          <w:rFonts w:eastAsia="Times New Roman" w:cs="Times New Roman"/>
        </w:rPr>
        <w:t>on</w:t>
      </w:r>
      <w:r w:rsidR="00E960AC">
        <w:rPr>
          <w:rFonts w:eastAsia="Times New Roman" w:cs="Times New Roman"/>
        </w:rPr>
        <w:t>-</w:t>
      </w:r>
      <w:r w:rsidRPr="005E01E2">
        <w:rPr>
          <w:rFonts w:eastAsia="Times New Roman" w:cs="Times New Roman"/>
        </w:rPr>
        <w:t>Demand Booklet used during the wrap</w:t>
      </w:r>
      <w:r>
        <w:rPr>
          <w:rFonts w:eastAsia="Times New Roman" w:cs="Times New Roman"/>
        </w:rPr>
        <w:t>-</w:t>
      </w:r>
      <w:r w:rsidRPr="005E01E2">
        <w:rPr>
          <w:rFonts w:eastAsia="Times New Roman" w:cs="Times New Roman"/>
        </w:rPr>
        <w:t>up after the a</w:t>
      </w:r>
      <w:r w:rsidR="00EF0086">
        <w:rPr>
          <w:rFonts w:eastAsia="Times New Roman" w:cs="Times New Roman"/>
        </w:rPr>
        <w:t>ssessment</w:t>
      </w:r>
      <w:r w:rsidRPr="005E01E2">
        <w:rPr>
          <w:rFonts w:eastAsia="Times New Roman" w:cs="Times New Roman"/>
        </w:rPr>
        <w:t xml:space="preserve">. These documents already include some information and language about financing options </w:t>
      </w:r>
      <w:r>
        <w:rPr>
          <w:rFonts w:eastAsia="Times New Roman" w:cs="Times New Roman"/>
        </w:rPr>
        <w:t xml:space="preserve">that </w:t>
      </w:r>
      <w:r w:rsidRPr="005E01E2">
        <w:rPr>
          <w:rFonts w:eastAsia="Times New Roman" w:cs="Times New Roman"/>
        </w:rPr>
        <w:t xml:space="preserve">vendors can use, but it may be useful to provide more details or to clarify the messaging. </w:t>
      </w:r>
    </w:p>
    <w:p w14:paraId="033D5038" w14:textId="2FBAC9EF" w:rsidR="003F1E1D" w:rsidRPr="005E01E2" w:rsidRDefault="003F1E1D" w:rsidP="00E44A35">
      <w:pPr>
        <w:pStyle w:val="ListParagraph"/>
        <w:numPr>
          <w:ilvl w:val="0"/>
          <w:numId w:val="37"/>
        </w:numPr>
        <w:rPr>
          <w:lang w:bidi="ar-SA"/>
        </w:rPr>
      </w:pPr>
      <w:r w:rsidRPr="005E01E2">
        <w:rPr>
          <w:rFonts w:eastAsia="Times New Roman" w:cs="Times New Roman"/>
          <w:b/>
        </w:rPr>
        <w:t xml:space="preserve">Recommendation </w:t>
      </w:r>
      <w:r>
        <w:rPr>
          <w:rFonts w:eastAsia="Times New Roman" w:cs="Times New Roman"/>
          <w:b/>
        </w:rPr>
        <w:t>13</w:t>
      </w:r>
      <w:r w:rsidRPr="005E01E2">
        <w:rPr>
          <w:rFonts w:eastAsia="Times New Roman" w:cs="Times New Roman"/>
          <w:b/>
        </w:rPr>
        <w:t>:</w:t>
      </w:r>
      <w:r w:rsidRPr="005E01E2">
        <w:rPr>
          <w:rFonts w:eastAsia="Times New Roman" w:cs="Times New Roman"/>
        </w:rPr>
        <w:t xml:space="preserve"> </w:t>
      </w:r>
      <w:r w:rsidRPr="005E01E2">
        <w:rPr>
          <w:lang w:bidi="ar-SA"/>
        </w:rPr>
        <w:t xml:space="preserve">Provide vendors with talking points and materials on sales methods to address </w:t>
      </w:r>
      <w:r w:rsidRPr="005E01E2">
        <w:rPr>
          <w:bCs/>
          <w:lang w:bidi="ar-SA"/>
        </w:rPr>
        <w:t xml:space="preserve">initial loan rejections from customers. </w:t>
      </w:r>
    </w:p>
    <w:p w14:paraId="623B2DBD" w14:textId="3244652A" w:rsidR="003F1E1D" w:rsidRDefault="003F1E1D" w:rsidP="003F1E1D">
      <w:pPr>
        <w:rPr>
          <w:rFonts w:eastAsia="Times New Roman" w:cs="Times New Roman"/>
        </w:rPr>
      </w:pPr>
      <w:r w:rsidRPr="005E01E2">
        <w:rPr>
          <w:rFonts w:eastAsia="Times New Roman" w:cs="Times New Roman"/>
          <w:b/>
        </w:rPr>
        <w:t xml:space="preserve">Financing sources vary in nomenclature. </w:t>
      </w:r>
      <w:r w:rsidRPr="005E01E2">
        <w:rPr>
          <w:rFonts w:eastAsia="Times New Roman" w:cs="Times New Roman"/>
        </w:rPr>
        <w:t>Vendors often refer to financing options by the organizations offer</w:t>
      </w:r>
      <w:r>
        <w:rPr>
          <w:rFonts w:eastAsia="Times New Roman" w:cs="Times New Roman"/>
        </w:rPr>
        <w:t>ing</w:t>
      </w:r>
      <w:r w:rsidRPr="005E01E2">
        <w:rPr>
          <w:rFonts w:eastAsia="Times New Roman" w:cs="Times New Roman"/>
        </w:rPr>
        <w:t xml:space="preserve"> the loans, </w:t>
      </w:r>
      <w:r w:rsidR="005F5EFA">
        <w:rPr>
          <w:rFonts w:eastAsia="Times New Roman" w:cs="Times New Roman"/>
        </w:rPr>
        <w:t xml:space="preserve">but </w:t>
      </w:r>
      <w:r w:rsidRPr="005E01E2">
        <w:rPr>
          <w:rFonts w:eastAsia="Times New Roman" w:cs="Times New Roman"/>
        </w:rPr>
        <w:t xml:space="preserve">the Energize Connecticut website sometimes refers to the same loans with different names. </w:t>
      </w:r>
      <w:r w:rsidR="005F5EFA">
        <w:rPr>
          <w:rFonts w:eastAsia="Times New Roman" w:cs="Times New Roman"/>
        </w:rPr>
        <w:t xml:space="preserve">HES participants already voice confusion and some </w:t>
      </w:r>
      <w:r w:rsidR="005F5EFA">
        <w:rPr>
          <w:rFonts w:eastAsia="Times New Roman" w:cs="Times New Roman"/>
        </w:rPr>
        <w:lastRenderedPageBreak/>
        <w:t>skepticism about financing, and t</w:t>
      </w:r>
      <w:r w:rsidRPr="005E01E2">
        <w:rPr>
          <w:rFonts w:eastAsia="Times New Roman" w:cs="Times New Roman"/>
        </w:rPr>
        <w:t xml:space="preserve">hese variations </w:t>
      </w:r>
      <w:r w:rsidR="005F5EFA">
        <w:rPr>
          <w:rFonts w:eastAsia="Times New Roman" w:cs="Times New Roman"/>
        </w:rPr>
        <w:t xml:space="preserve">in nomenclature </w:t>
      </w:r>
      <w:r w:rsidRPr="005E01E2">
        <w:rPr>
          <w:rFonts w:eastAsia="Times New Roman" w:cs="Times New Roman"/>
        </w:rPr>
        <w:t xml:space="preserve">may cumulatively add to participants’ and </w:t>
      </w:r>
      <w:r w:rsidRPr="0031604E">
        <w:rPr>
          <w:rFonts w:eastAsia="Times New Roman" w:cs="Times New Roman"/>
        </w:rPr>
        <w:t>customers’ potential confusion.</w:t>
      </w:r>
    </w:p>
    <w:p w14:paraId="13568AC0" w14:textId="1710379F" w:rsidR="003F1E1D" w:rsidRPr="0031604E" w:rsidRDefault="003F1E1D" w:rsidP="00E44A35">
      <w:pPr>
        <w:pStyle w:val="ListParagraph"/>
        <w:numPr>
          <w:ilvl w:val="0"/>
          <w:numId w:val="42"/>
        </w:numPr>
        <w:ind w:left="720"/>
        <w:rPr>
          <w:rFonts w:eastAsia="Times New Roman" w:cs="Times New Roman"/>
        </w:rPr>
      </w:pPr>
      <w:r w:rsidRPr="0031604E">
        <w:rPr>
          <w:rFonts w:eastAsia="Times New Roman" w:cs="Times New Roman"/>
          <w:b/>
        </w:rPr>
        <w:t xml:space="preserve">Recommendation </w:t>
      </w:r>
      <w:r>
        <w:rPr>
          <w:rFonts w:eastAsia="Times New Roman" w:cs="Times New Roman"/>
          <w:b/>
        </w:rPr>
        <w:t>14</w:t>
      </w:r>
      <w:r w:rsidRPr="0031604E">
        <w:rPr>
          <w:rFonts w:eastAsia="Times New Roman" w:cs="Times New Roman"/>
          <w:b/>
        </w:rPr>
        <w:t>:</w:t>
      </w:r>
      <w:r w:rsidRPr="0031604E">
        <w:rPr>
          <w:rFonts w:eastAsia="Times New Roman" w:cs="Times New Roman"/>
        </w:rPr>
        <w:t xml:space="preserve"> Provide guidance to vendors</w:t>
      </w:r>
      <w:r w:rsidR="007138FD">
        <w:rPr>
          <w:rFonts w:eastAsia="Times New Roman" w:cs="Times New Roman"/>
        </w:rPr>
        <w:t xml:space="preserve">, website developers, and funding agencies </w:t>
      </w:r>
      <w:r w:rsidRPr="0031604E">
        <w:rPr>
          <w:rFonts w:eastAsia="Times New Roman" w:cs="Times New Roman"/>
        </w:rPr>
        <w:t>about preferred language to use when referring to financing</w:t>
      </w:r>
      <w:r w:rsidR="007138FD">
        <w:rPr>
          <w:rFonts w:eastAsia="Times New Roman" w:cs="Times New Roman"/>
        </w:rPr>
        <w:t xml:space="preserve">. </w:t>
      </w:r>
      <w:r w:rsidR="00C63C7A">
        <w:rPr>
          <w:rFonts w:eastAsia="Times New Roman" w:cs="Times New Roman"/>
        </w:rPr>
        <w:t>M</w:t>
      </w:r>
      <w:r w:rsidR="00C63C7A" w:rsidRPr="0031604E">
        <w:rPr>
          <w:rFonts w:eastAsia="Times New Roman" w:cs="Times New Roman"/>
        </w:rPr>
        <w:t>ake certain that all websites and materials</w:t>
      </w:r>
      <w:r w:rsidR="00C63C7A">
        <w:rPr>
          <w:rFonts w:eastAsia="Times New Roman" w:cs="Times New Roman"/>
        </w:rPr>
        <w:t>—vendor, program, and funding agency—</w:t>
      </w:r>
      <w:r w:rsidR="00C63C7A" w:rsidRPr="0031604E">
        <w:rPr>
          <w:rFonts w:eastAsia="Times New Roman" w:cs="Times New Roman"/>
        </w:rPr>
        <w:t xml:space="preserve">use </w:t>
      </w:r>
      <w:r w:rsidR="00C63C7A">
        <w:rPr>
          <w:rFonts w:eastAsia="Times New Roman" w:cs="Times New Roman"/>
        </w:rPr>
        <w:t xml:space="preserve">consistent nomenclature. </w:t>
      </w:r>
      <w:r w:rsidR="007138FD">
        <w:rPr>
          <w:rFonts w:eastAsia="Times New Roman" w:cs="Times New Roman"/>
        </w:rPr>
        <w:t>Keep financing option name changes to a minimum, but when changes are necessary update all program materials and websites simultaneous with rolling out the name change</w:t>
      </w:r>
      <w:r w:rsidR="005F5EFA">
        <w:rPr>
          <w:rFonts w:eastAsia="Times New Roman" w:cs="Times New Roman"/>
        </w:rPr>
        <w:t>.</w:t>
      </w:r>
      <w:r>
        <w:rPr>
          <w:rStyle w:val="FootnoteReference"/>
          <w:rFonts w:eastAsia="Times New Roman" w:cs="Times New Roman"/>
        </w:rPr>
        <w:footnoteReference w:id="10"/>
      </w:r>
      <w:r w:rsidRPr="0031604E">
        <w:rPr>
          <w:rFonts w:eastAsia="Times New Roman" w:cs="Times New Roman"/>
        </w:rPr>
        <w:t xml:space="preserve"> </w:t>
      </w:r>
      <w:r w:rsidR="005F5EFA">
        <w:rPr>
          <w:rFonts w:eastAsia="Times New Roman" w:cs="Times New Roman"/>
        </w:rPr>
        <w:t xml:space="preserve">Make certain the vendors and program staff use consistence language, </w:t>
      </w:r>
      <w:r w:rsidRPr="0031604E">
        <w:rPr>
          <w:rFonts w:eastAsia="Times New Roman" w:cs="Times New Roman"/>
        </w:rPr>
        <w:t xml:space="preserve">both in informal discussions </w:t>
      </w:r>
      <w:r w:rsidR="007138FD">
        <w:rPr>
          <w:rFonts w:eastAsia="Times New Roman" w:cs="Times New Roman"/>
        </w:rPr>
        <w:t xml:space="preserve">(this will make the terminology second nature) </w:t>
      </w:r>
      <w:r w:rsidRPr="0031604E">
        <w:rPr>
          <w:rFonts w:eastAsia="Times New Roman" w:cs="Times New Roman"/>
        </w:rPr>
        <w:t xml:space="preserve">as well as in written materials, such as the vendor-targeted Implementation Manual. </w:t>
      </w:r>
    </w:p>
    <w:p w14:paraId="7A159F1E" w14:textId="77777777" w:rsidR="003F1E1D" w:rsidRPr="002943A1" w:rsidRDefault="003F1E1D" w:rsidP="003F1E1D">
      <w:pPr>
        <w:pStyle w:val="ApHeading3"/>
        <w:numPr>
          <w:ilvl w:val="0"/>
          <w:numId w:val="0"/>
        </w:numPr>
      </w:pPr>
      <w:bookmarkStart w:id="52" w:name="_Toc439278913"/>
      <w:bookmarkStart w:id="53" w:name="_Toc441836127"/>
      <w:r w:rsidRPr="002943A1">
        <w:t>Short-Term Persistence and EUL</w:t>
      </w:r>
      <w:bookmarkEnd w:id="52"/>
      <w:bookmarkEnd w:id="53"/>
    </w:p>
    <w:p w14:paraId="2A864B05" w14:textId="77777777" w:rsidR="003F1E1D" w:rsidRPr="00545E78" w:rsidRDefault="003F1E1D" w:rsidP="003F1E1D">
      <w:r w:rsidRPr="00545E78">
        <w:rPr>
          <w:b/>
        </w:rPr>
        <w:t>On-site visits verified high short-term persistence rates on portable mea</w:t>
      </w:r>
      <w:r>
        <w:rPr>
          <w:b/>
        </w:rPr>
        <w:t>s</w:t>
      </w:r>
      <w:r w:rsidRPr="00545E78">
        <w:rPr>
          <w:b/>
        </w:rPr>
        <w:t>ures</w:t>
      </w:r>
      <w:r w:rsidRPr="00545E78">
        <w:t>. Based on the on-site assessment, the study did not identify persistence issues related to removal of the portable measures verified for multifamily participants of the HES-IE program.</w:t>
      </w:r>
      <w:r w:rsidRPr="00545E78">
        <w:rPr>
          <w:rStyle w:val="FootnoteReference"/>
        </w:rPr>
        <w:footnoteReference w:id="11"/>
      </w:r>
      <w:r w:rsidRPr="00545E78">
        <w:t xml:space="preserve"> Because persistence rates were so high, </w:t>
      </w:r>
      <w:r>
        <w:t>it was not possible</w:t>
      </w:r>
      <w:r w:rsidRPr="00545E78">
        <w:t xml:space="preserve"> to estimate effective useful life for the portable measures examined in the on-site persistence study. </w:t>
      </w:r>
    </w:p>
    <w:p w14:paraId="7CF8C1B9" w14:textId="5259E4ED" w:rsidR="003F1E1D" w:rsidRPr="00545E78" w:rsidRDefault="003F1E1D" w:rsidP="00E44A35">
      <w:pPr>
        <w:pStyle w:val="ListParagraph"/>
        <w:numPr>
          <w:ilvl w:val="0"/>
          <w:numId w:val="37"/>
        </w:numPr>
      </w:pPr>
      <w:r w:rsidRPr="00545E78">
        <w:rPr>
          <w:b/>
        </w:rPr>
        <w:t xml:space="preserve">Recommendation </w:t>
      </w:r>
      <w:r>
        <w:rPr>
          <w:b/>
        </w:rPr>
        <w:t>15</w:t>
      </w:r>
      <w:r w:rsidRPr="00545E78">
        <w:rPr>
          <w:b/>
        </w:rPr>
        <w:t xml:space="preserve">: </w:t>
      </w:r>
      <w:r w:rsidRPr="00545E78">
        <w:t xml:space="preserve">The study finds no evidence to </w:t>
      </w:r>
      <w:r>
        <w:t xml:space="preserve">justify </w:t>
      </w:r>
      <w:r w:rsidRPr="00545E78">
        <w:t>down</w:t>
      </w:r>
      <w:r>
        <w:t>wardly adjusting persistence rates</w:t>
      </w:r>
      <w:r w:rsidRPr="00545E78">
        <w:t xml:space="preserve"> or measure lives for CFLs, LEDs, faucet aerators, showerheads, or refrigerators in HES-IE multifamily units. The Companies should continue to use current assumptions</w:t>
      </w:r>
      <w:r>
        <w:t xml:space="preserve"> as listed in the 2015 PSD in Appendix 4</w:t>
      </w:r>
      <w:r w:rsidRPr="00545E78">
        <w:t xml:space="preserve"> at this time.</w:t>
      </w:r>
      <w:r>
        <w:rPr>
          <w:rStyle w:val="FootnoteReference"/>
        </w:rPr>
        <w:footnoteReference w:id="12"/>
      </w:r>
      <w:r w:rsidRPr="00545E78">
        <w:t xml:space="preserve">      </w:t>
      </w:r>
    </w:p>
    <w:p w14:paraId="6E2CDE46" w14:textId="4F4CC9C2" w:rsidR="003F1E1D" w:rsidRDefault="003F1E1D" w:rsidP="003F1E1D">
      <w:r w:rsidRPr="007B25EF">
        <w:rPr>
          <w:b/>
        </w:rPr>
        <w:t>LEDs persistence</w:t>
      </w:r>
      <w:r>
        <w:rPr>
          <w:b/>
        </w:rPr>
        <w:t xml:space="preserve"> exceeds that for CFLs</w:t>
      </w:r>
      <w:r w:rsidRPr="007B25EF">
        <w:rPr>
          <w:b/>
        </w:rPr>
        <w:t>.</w:t>
      </w:r>
      <w:r w:rsidRPr="007B25EF">
        <w:t xml:space="preserve"> The analysis estimated a higher persistence rate for LEDs than CFLs. This may be due to the fact that they anecdotally expressed high</w:t>
      </w:r>
      <w:r>
        <w:t>er</w:t>
      </w:r>
      <w:r w:rsidRPr="007B25EF">
        <w:t xml:space="preserve"> satisfaction with LEDs than with CFLs in terms of </w:t>
      </w:r>
      <w:r w:rsidR="00E960AC">
        <w:t xml:space="preserve">both </w:t>
      </w:r>
      <w:r w:rsidRPr="007B25EF">
        <w:t xml:space="preserve">aesthetics and performance. </w:t>
      </w:r>
    </w:p>
    <w:p w14:paraId="4A581E3D" w14:textId="006213D8" w:rsidR="003F1E1D" w:rsidRPr="00A01733" w:rsidRDefault="003F1E1D" w:rsidP="00E44A35">
      <w:pPr>
        <w:pStyle w:val="ListParagraph"/>
        <w:numPr>
          <w:ilvl w:val="0"/>
          <w:numId w:val="37"/>
        </w:numPr>
      </w:pPr>
      <w:r>
        <w:rPr>
          <w:b/>
        </w:rPr>
        <w:t xml:space="preserve">Recommendation 16: </w:t>
      </w:r>
      <w:r w:rsidRPr="00A01733">
        <w:t>Given the increased marginal savings achieved by LEDs over CFLs</w:t>
      </w:r>
      <w:r w:rsidR="007000B5">
        <w:t xml:space="preserve">, </w:t>
      </w:r>
      <w:r w:rsidRPr="00A01733">
        <w:t xml:space="preserve">the </w:t>
      </w:r>
      <w:r>
        <w:t xml:space="preserve">greater </w:t>
      </w:r>
      <w:r w:rsidRPr="00A01733">
        <w:t xml:space="preserve">tendency for participants to keep program LEDs installed compared to CFLs, </w:t>
      </w:r>
      <w:r w:rsidR="007000B5">
        <w:t xml:space="preserve">and the longer measure life for LEDs, </w:t>
      </w:r>
      <w:r w:rsidRPr="00A01733">
        <w:t xml:space="preserve">the program </w:t>
      </w:r>
      <w:r>
        <w:t xml:space="preserve">should continue its efforts in the 2016 to 2018 program cycle to shift resources from CFLs to </w:t>
      </w:r>
      <w:r w:rsidRPr="00A01733">
        <w:t>LEDs</w:t>
      </w:r>
      <w:r>
        <w:t>, eventually making LEDs</w:t>
      </w:r>
      <w:r w:rsidRPr="00A01733">
        <w:t xml:space="preserve"> the default standard socket lighting measure for the program</w:t>
      </w:r>
      <w:r>
        <w:t>.</w:t>
      </w:r>
      <w:r w:rsidR="009E629B">
        <w:t xml:space="preserve"> Note that the recent Lamp 2.0 specification released by ENERGY STAR mean that no CFLs will be ENERGY STAR qualified as of January 2, 2017. Thus, it is likely that the switchover to LEDs will happen somewhat rapidly.</w:t>
      </w:r>
      <w:r w:rsidR="003F4E36">
        <w:rPr>
          <w:rStyle w:val="FootnoteReference"/>
        </w:rPr>
        <w:footnoteReference w:id="13"/>
      </w:r>
    </w:p>
    <w:p w14:paraId="318CD8E9" w14:textId="1F188A6F" w:rsidR="003F1E1D" w:rsidRPr="008A0D56" w:rsidRDefault="003F1E1D" w:rsidP="003F1E1D">
      <w:pPr>
        <w:pStyle w:val="ApHeading3"/>
        <w:keepNext/>
        <w:keepLines/>
        <w:numPr>
          <w:ilvl w:val="0"/>
          <w:numId w:val="0"/>
        </w:numPr>
      </w:pPr>
      <w:bookmarkStart w:id="54" w:name="_Toc439278914"/>
      <w:bookmarkStart w:id="55" w:name="_Toc441836128"/>
      <w:r w:rsidRPr="008A0D56">
        <w:lastRenderedPageBreak/>
        <w:t>Net-to-</w:t>
      </w:r>
      <w:r w:rsidR="00E960AC">
        <w:t>G</w:t>
      </w:r>
      <w:r w:rsidRPr="008A0D56">
        <w:t>ross</w:t>
      </w:r>
      <w:bookmarkEnd w:id="54"/>
      <w:bookmarkEnd w:id="55"/>
    </w:p>
    <w:p w14:paraId="036A38D1" w14:textId="39B29C2C" w:rsidR="003F1E1D" w:rsidRDefault="003F1E1D" w:rsidP="003F1E1D">
      <w:pPr>
        <w:keepNext/>
        <w:keepLines/>
      </w:pPr>
      <w:r w:rsidRPr="008A0D56">
        <w:rPr>
          <w:b/>
          <w:lang w:bidi="ar-SA"/>
        </w:rPr>
        <w:t xml:space="preserve">Net-to-gross </w:t>
      </w:r>
      <w:r w:rsidR="00E960AC">
        <w:rPr>
          <w:b/>
          <w:lang w:bidi="ar-SA"/>
        </w:rPr>
        <w:t xml:space="preserve">(NTG) </w:t>
      </w:r>
      <w:r w:rsidRPr="008A0D56">
        <w:rPr>
          <w:b/>
          <w:lang w:bidi="ar-SA"/>
        </w:rPr>
        <w:t>ratios.</w:t>
      </w:r>
      <w:r>
        <w:rPr>
          <w:lang w:bidi="ar-SA"/>
        </w:rPr>
        <w:t xml:space="preserve"> </w:t>
      </w:r>
      <w:r>
        <w:t>Using findings from CATI surveys with HES end-user participants, the study estimated a free</w:t>
      </w:r>
      <w:r w:rsidR="00E960AC">
        <w:t xml:space="preserve"> </w:t>
      </w:r>
      <w:r>
        <w:t xml:space="preserve">ridership rate of </w:t>
      </w:r>
      <w:r w:rsidRPr="008552C0">
        <w:rPr>
          <w:b/>
        </w:rPr>
        <w:t>0.22</w:t>
      </w:r>
      <w:r>
        <w:t xml:space="preserve"> and a spillover rate of </w:t>
      </w:r>
      <w:r w:rsidRPr="008552C0">
        <w:rPr>
          <w:b/>
        </w:rPr>
        <w:t>0.02</w:t>
      </w:r>
      <w:r>
        <w:t xml:space="preserve">, resulting in a net-to-gross ratio of </w:t>
      </w:r>
      <w:r w:rsidRPr="008552C0">
        <w:rPr>
          <w:b/>
        </w:rPr>
        <w:t>0.80</w:t>
      </w:r>
      <w:r>
        <w:t xml:space="preserve"> for the HES program. </w:t>
      </w:r>
      <w:r w:rsidRPr="008552C0">
        <w:t>When compared to similar programs in the Northeast, the HES net-to-gross ratio is somewhat lower, with other programs having ratios greater than 1.0.</w:t>
      </w:r>
      <w:r>
        <w:t>T</w:t>
      </w:r>
      <w:r w:rsidRPr="00794FB0">
        <w:t xml:space="preserve">he study </w:t>
      </w:r>
      <w:r>
        <w:t xml:space="preserve">also </w:t>
      </w:r>
      <w:r w:rsidRPr="00794FB0">
        <w:t xml:space="preserve">estimated net-to-gross ratios of 0.95 for HES-IE, and 0.93 for rebate-only programs. </w:t>
      </w:r>
      <w:r w:rsidR="00634D01">
        <w:t>It is worth noting that Connecticut factors NTG ratios into its “net realization rates” in the PSD; at this time, the 2015 PSD lists only free ridership and spillover for individual measures and does not list overall program free ridership or spillover or overall NTG ratios.</w:t>
      </w:r>
      <w:r w:rsidR="00A97B8A">
        <w:rPr>
          <w:rStyle w:val="FootnoteReference"/>
        </w:rPr>
        <w:footnoteReference w:id="14"/>
      </w:r>
      <w:r w:rsidR="00634D01">
        <w:t xml:space="preserve"> </w:t>
      </w:r>
    </w:p>
    <w:p w14:paraId="1D12590F" w14:textId="77FF208B" w:rsidR="003F1E1D" w:rsidRPr="008A0D56" w:rsidRDefault="003F1E1D" w:rsidP="00E44A35">
      <w:pPr>
        <w:pStyle w:val="ListParagraph"/>
        <w:numPr>
          <w:ilvl w:val="0"/>
          <w:numId w:val="39"/>
        </w:numPr>
      </w:pPr>
      <w:bookmarkStart w:id="56" w:name="Rec17"/>
      <w:r w:rsidRPr="004C282A">
        <w:rPr>
          <w:b/>
          <w:lang w:bidi="ar-SA"/>
        </w:rPr>
        <w:t>Recommendation 1</w:t>
      </w:r>
      <w:r>
        <w:rPr>
          <w:b/>
          <w:lang w:bidi="ar-SA"/>
        </w:rPr>
        <w:t>7</w:t>
      </w:r>
      <w:bookmarkEnd w:id="56"/>
      <w:r w:rsidRPr="004C282A">
        <w:rPr>
          <w:b/>
          <w:lang w:bidi="ar-SA"/>
        </w:rPr>
        <w:t>:</w:t>
      </w:r>
      <w:r w:rsidRPr="004C282A">
        <w:t xml:space="preserve"> The evaluation team suggests that the Companies consider the findings of this study when revising </w:t>
      </w:r>
      <w:r w:rsidR="00E35610">
        <w:t xml:space="preserve">free ridership, spillover, and realization rates </w:t>
      </w:r>
      <w:r w:rsidRPr="004C282A">
        <w:t xml:space="preserve">in the PSD </w:t>
      </w:r>
      <w:r w:rsidRPr="004C282A">
        <w:rPr>
          <w:i/>
        </w:rPr>
        <w:t>for the HES Program</w:t>
      </w:r>
      <w:r w:rsidRPr="004C282A">
        <w:t xml:space="preserve">. Some of the confidence intervals </w:t>
      </w:r>
      <w:r w:rsidR="0046362D">
        <w:t xml:space="preserve">are </w:t>
      </w:r>
      <w:r w:rsidRPr="004C282A">
        <w:t>too large</w:t>
      </w:r>
      <w:r w:rsidR="0046362D">
        <w:t xml:space="preserve"> </w:t>
      </w:r>
      <w:r w:rsidRPr="004C282A">
        <w:t xml:space="preserve">to serve as specific values for the PSD. However, they do provide information that could inform future revisions. </w:t>
      </w:r>
      <w:r>
        <w:t>T</w:t>
      </w:r>
      <w:r w:rsidRPr="00794FB0">
        <w:t xml:space="preserve">he evaluation </w:t>
      </w:r>
      <w:r>
        <w:t xml:space="preserve">team </w:t>
      </w:r>
      <w:r w:rsidRPr="00794FB0">
        <w:t>suggests not using the HES-IE and rebate-only net-to-gross ratios formally because HES-IE programs generally assume a net-to-gross ratio of 1.0</w:t>
      </w:r>
      <w:r w:rsidR="00E960AC">
        <w:t>,</w:t>
      </w:r>
      <w:r w:rsidRPr="00794FB0">
        <w:t xml:space="preserve"> and sample sizes are small among rebate-only respondents.</w:t>
      </w:r>
      <w:r>
        <w:t xml:space="preserve"> </w:t>
      </w:r>
    </w:p>
    <w:p w14:paraId="63EF5197" w14:textId="50390B23" w:rsidR="003F1E1D" w:rsidRDefault="003F1E1D" w:rsidP="003F1E1D">
      <w:r w:rsidRPr="008A0D56">
        <w:rPr>
          <w:b/>
        </w:rPr>
        <w:t>Insulation free</w:t>
      </w:r>
      <w:r w:rsidR="00E960AC">
        <w:rPr>
          <w:b/>
        </w:rPr>
        <w:t xml:space="preserve"> </w:t>
      </w:r>
      <w:r w:rsidRPr="008A0D56">
        <w:rPr>
          <w:b/>
        </w:rPr>
        <w:t>ridership.</w:t>
      </w:r>
      <w:r>
        <w:t xml:space="preserve"> Free-ridership for insulation was notably low (0.06) when compared to the other frequently asked</w:t>
      </w:r>
      <w:r w:rsidR="00E960AC">
        <w:t>-</w:t>
      </w:r>
      <w:r>
        <w:t>about measures. As a “sensitivity analysis,” the study calculated the free</w:t>
      </w:r>
      <w:r w:rsidR="00E960AC">
        <w:t xml:space="preserve"> </w:t>
      </w:r>
      <w:r>
        <w:t>ridership rate in absence of insulation measures, arriving at a somewhat higher overall free</w:t>
      </w:r>
      <w:r w:rsidR="00E960AC">
        <w:t xml:space="preserve"> </w:t>
      </w:r>
      <w:r>
        <w:t>ridership rate of 0.26. This difference demonstrates the high level of influence that the program has on the installation of insulation and the value of continuing to include insulation as a program measure.</w:t>
      </w:r>
    </w:p>
    <w:p w14:paraId="6F19F015" w14:textId="1190766D" w:rsidR="003F1E1D" w:rsidRDefault="003F1E1D" w:rsidP="00E44A35">
      <w:pPr>
        <w:pStyle w:val="ListParagraph"/>
        <w:numPr>
          <w:ilvl w:val="0"/>
          <w:numId w:val="39"/>
        </w:numPr>
      </w:pPr>
      <w:r w:rsidRPr="008A0D56">
        <w:rPr>
          <w:b/>
          <w:lang w:bidi="ar-SA"/>
        </w:rPr>
        <w:t xml:space="preserve">Recommendation </w:t>
      </w:r>
      <w:r>
        <w:rPr>
          <w:b/>
          <w:lang w:bidi="ar-SA"/>
        </w:rPr>
        <w:t>18</w:t>
      </w:r>
      <w:r w:rsidRPr="008A0D56">
        <w:rPr>
          <w:b/>
          <w:lang w:bidi="ar-SA"/>
        </w:rPr>
        <w:t>:</w:t>
      </w:r>
      <w:r>
        <w:t xml:space="preserve"> Considering the low free</w:t>
      </w:r>
      <w:r w:rsidR="00E960AC">
        <w:t xml:space="preserve"> </w:t>
      </w:r>
      <w:r>
        <w:t xml:space="preserve">ridership rate and also the enthusiasm among customers for </w:t>
      </w:r>
      <w:r w:rsidR="005E73A3">
        <w:t xml:space="preserve">the insulation </w:t>
      </w:r>
      <w:r>
        <w:t>rebate opportunity that vendors observe, the program will benefit from continuing to offer its generous incentive for this cost-effective measure.</w:t>
      </w:r>
    </w:p>
    <w:p w14:paraId="511C5ADA" w14:textId="3F4E97A5" w:rsidR="003F1E1D" w:rsidRPr="008A0D56" w:rsidRDefault="003F1E1D" w:rsidP="00E44A35">
      <w:pPr>
        <w:pStyle w:val="ListParagraph"/>
        <w:numPr>
          <w:ilvl w:val="0"/>
          <w:numId w:val="39"/>
        </w:numPr>
      </w:pPr>
      <w:r>
        <w:rPr>
          <w:b/>
          <w:lang w:bidi="ar-SA"/>
        </w:rPr>
        <w:t>Recommendation 19:</w:t>
      </w:r>
      <w:r>
        <w:t xml:space="preserve"> Given the relatively low free ridership rates and higher adoption rates for insulation coupled with the claim by participants that would adopt more measures with deeper incentives, free ridership rates for some measures may actually decrease if the Companies increase incentives. </w:t>
      </w:r>
      <w:r w:rsidR="00AD7D53">
        <w:t xml:space="preserve">That is, free ridership may be higher at lower incentive amounts, but higher incentive amounts really move people </w:t>
      </w:r>
      <w:r w:rsidR="0042532A">
        <w:t xml:space="preserve">to adopt a measure that they </w:t>
      </w:r>
      <w:r w:rsidR="00AD7D53">
        <w:t>otherwise would not have</w:t>
      </w:r>
      <w:r w:rsidR="0042532A">
        <w:t xml:space="preserve"> adopted</w:t>
      </w:r>
      <w:r w:rsidR="00AD7D53">
        <w:t xml:space="preserve">. </w:t>
      </w:r>
      <w:r>
        <w:t>This would have the net effect of increasing the cost</w:t>
      </w:r>
      <w:r w:rsidR="00E960AC">
        <w:t>-</w:t>
      </w:r>
      <w:r>
        <w:t xml:space="preserve">effectiveness of higher incentives. Thus, as also stated in </w:t>
      </w:r>
      <w:r w:rsidRPr="006A3A94">
        <w:t>Recommendation 10</w:t>
      </w:r>
      <w:r>
        <w:rPr>
          <w:b/>
        </w:rPr>
        <w:t xml:space="preserve">, </w:t>
      </w:r>
      <w:r w:rsidRPr="00D26FD2">
        <w:t>the Companies should</w:t>
      </w:r>
      <w:r w:rsidRPr="00D26FD2">
        <w:rPr>
          <w:lang w:bidi="ar-SA"/>
        </w:rPr>
        <w:t xml:space="preserve"> </w:t>
      </w:r>
      <w:r w:rsidRPr="005E01E2">
        <w:rPr>
          <w:lang w:bidi="ar-SA"/>
        </w:rPr>
        <w:t>consider increases to incentives or financing allowances for other measures</w:t>
      </w:r>
      <w:r w:rsidR="00E960AC">
        <w:t>.</w:t>
      </w:r>
      <w:r>
        <w:rPr>
          <w:b/>
        </w:rPr>
        <w:t xml:space="preserve"> </w:t>
      </w:r>
    </w:p>
    <w:p w14:paraId="47D63563" w14:textId="77777777" w:rsidR="003F1E1D" w:rsidRPr="008A0D56" w:rsidRDefault="003F1E1D" w:rsidP="00DD305C">
      <w:pPr>
        <w:pStyle w:val="ApHeading3"/>
        <w:keepNext/>
        <w:keepLines/>
        <w:numPr>
          <w:ilvl w:val="0"/>
          <w:numId w:val="0"/>
        </w:numPr>
      </w:pPr>
      <w:bookmarkStart w:id="57" w:name="_Toc439278915"/>
      <w:bookmarkStart w:id="58" w:name="_Toc441836129"/>
      <w:r w:rsidRPr="008A0D56">
        <w:lastRenderedPageBreak/>
        <w:t>Non-Energy Impacts</w:t>
      </w:r>
      <w:bookmarkEnd w:id="57"/>
      <w:bookmarkEnd w:id="58"/>
    </w:p>
    <w:p w14:paraId="7FCAE8C8" w14:textId="509E9908" w:rsidR="003F1E1D" w:rsidRPr="00DD305C" w:rsidRDefault="003F1E1D" w:rsidP="003F1E1D">
      <w:r w:rsidRPr="0038587B">
        <w:rPr>
          <w:b/>
        </w:rPr>
        <w:t xml:space="preserve">Overall NEI </w:t>
      </w:r>
      <w:r w:rsidR="00B30F5F">
        <w:rPr>
          <w:b/>
        </w:rPr>
        <w:t>values</w:t>
      </w:r>
      <w:r w:rsidRPr="0038587B">
        <w:rPr>
          <w:b/>
        </w:rPr>
        <w:t>.</w:t>
      </w:r>
      <w:r>
        <w:t xml:space="preserve"> </w:t>
      </w:r>
      <w:r w:rsidRPr="005A1591">
        <w:t>Participants experience</w:t>
      </w:r>
      <w:r>
        <w:t>d</w:t>
      </w:r>
      <w:r w:rsidRPr="005A1591">
        <w:t xml:space="preserve"> positive net impacts</w:t>
      </w:r>
      <w:r w:rsidR="0052309E">
        <w:t xml:space="preserve">—household and other effects beyond energy savings—from the program. These positive </w:t>
      </w:r>
      <w:r>
        <w:t>NEIs</w:t>
      </w:r>
      <w:r w:rsidR="0052309E">
        <w:t xml:space="preserve"> far outweighed any negative NEIs</w:t>
      </w:r>
      <w:r w:rsidRPr="005A1591">
        <w:t>.</w:t>
      </w:r>
      <w:r>
        <w:t xml:space="preserve"> The vast majorities of end-user and landlord and property manager participants reported positive net impacts. The analysis found overall </w:t>
      </w:r>
      <w:r w:rsidRPr="00DD305C">
        <w:t xml:space="preserve">NEI </w:t>
      </w:r>
      <w:r w:rsidR="00B30F5F" w:rsidRPr="00DD305C">
        <w:t>valu</w:t>
      </w:r>
      <w:r w:rsidRPr="00DD305C">
        <w:t>e</w:t>
      </w:r>
      <w:r w:rsidR="00E77F23" w:rsidRPr="00DD305C">
        <w:t>s</w:t>
      </w:r>
      <w:r w:rsidRPr="00DD305C">
        <w:t xml:space="preserve"> of </w:t>
      </w:r>
      <w:r w:rsidR="00E77F23" w:rsidRPr="00DD305C">
        <w:rPr>
          <w:b/>
        </w:rPr>
        <w:t>0.9</w:t>
      </w:r>
      <w:r w:rsidR="008F19BF" w:rsidRPr="00DD305C">
        <w:rPr>
          <w:b/>
        </w:rPr>
        <w:t>2</w:t>
      </w:r>
      <w:r w:rsidR="00E77F23" w:rsidRPr="00DD305C">
        <w:t xml:space="preserve"> for HES end-users, </w:t>
      </w:r>
      <w:r w:rsidR="008F19BF" w:rsidRPr="00DD305C">
        <w:rPr>
          <w:b/>
        </w:rPr>
        <w:t>0.97</w:t>
      </w:r>
      <w:r w:rsidR="00E77F23" w:rsidRPr="00DD305C">
        <w:rPr>
          <w:b/>
        </w:rPr>
        <w:t xml:space="preserve"> </w:t>
      </w:r>
      <w:r w:rsidR="00E77F23" w:rsidRPr="00DD305C">
        <w:t xml:space="preserve">for HES-IE end-users, and </w:t>
      </w:r>
      <w:r w:rsidRPr="00DD305C">
        <w:rPr>
          <w:b/>
        </w:rPr>
        <w:t>0.73</w:t>
      </w:r>
      <w:r w:rsidRPr="00DD305C">
        <w:t xml:space="preserve"> for HES-IE landlords and property manager participants.</w:t>
      </w:r>
      <w:r w:rsidR="00DD72BF" w:rsidRPr="00DD305C">
        <w:t xml:space="preserve"> These values can be considered multipliers that can be applied to expected energy savings to estimate their worth to the participants; for example, HES-IE landlords and property managers value positive net NEIs nearly three-quarters (73%) as much as they do energy savings.</w:t>
      </w:r>
    </w:p>
    <w:p w14:paraId="26514E59" w14:textId="1294CAE3" w:rsidR="003F1E1D" w:rsidRPr="00DD305C" w:rsidRDefault="003F1E1D" w:rsidP="00E44A35">
      <w:pPr>
        <w:pStyle w:val="ListParagraph"/>
        <w:numPr>
          <w:ilvl w:val="0"/>
          <w:numId w:val="39"/>
        </w:numPr>
      </w:pPr>
      <w:r w:rsidRPr="00DD305C">
        <w:rPr>
          <w:b/>
          <w:lang w:bidi="ar-SA"/>
        </w:rPr>
        <w:t>Recommendation 20:</w:t>
      </w:r>
      <w:r w:rsidRPr="00DD305C">
        <w:t xml:space="preserve"> </w:t>
      </w:r>
      <w:r w:rsidR="00CA521A" w:rsidRPr="00DD305C">
        <w:t>The evaluation suggests that the program consider adopting these NEIs as a factor in program impacts</w:t>
      </w:r>
      <w:r w:rsidR="009423A8" w:rsidRPr="00DD305C">
        <w:t xml:space="preserve"> estimates</w:t>
      </w:r>
      <w:r w:rsidRPr="00DD305C">
        <w:t>.</w:t>
      </w:r>
    </w:p>
    <w:p w14:paraId="18377265" w14:textId="0F9E6D88" w:rsidR="003F1E1D" w:rsidRPr="0038587B" w:rsidRDefault="003F1E1D" w:rsidP="003F1E1D">
      <w:pPr>
        <w:keepLines/>
      </w:pPr>
      <w:r w:rsidRPr="0038587B">
        <w:rPr>
          <w:b/>
        </w:rPr>
        <w:t>Perceptions of NEIs.</w:t>
      </w:r>
      <w:r>
        <w:t xml:space="preserve"> HES-IE landlords and property manager participants perceived potential NEIs as a driver for their participation. Both they and end-user participants most often reported that comfort and safety were positively impacted. Vendors also agreed that participants would be likely to experience comfort and safety as a result of their participation and regularly mention these benefits as selling points during the assessment. Nonparticipants hypothesized that they would experience net positive impacts from NEIs from program participation, but they were less likely to </w:t>
      </w:r>
      <w:r w:rsidRPr="0038587B">
        <w:rPr>
          <w:i/>
        </w:rPr>
        <w:t>estimate</w:t>
      </w:r>
      <w:r>
        <w:t xml:space="preserve"> that there would be a net positive impact from NEIs than participants were to </w:t>
      </w:r>
      <w:r w:rsidRPr="0038587B">
        <w:rPr>
          <w:i/>
        </w:rPr>
        <w:t>observe</w:t>
      </w:r>
      <w:r>
        <w:t xml:space="preserve"> </w:t>
      </w:r>
      <w:r w:rsidRPr="0038587B">
        <w:rPr>
          <w:i/>
        </w:rPr>
        <w:t>actual</w:t>
      </w:r>
      <w:r>
        <w:t xml:space="preserve"> net positive impacts from program participation.</w:t>
      </w:r>
      <w:r w:rsidR="005E73A3" w:rsidRPr="005E73A3">
        <w:t xml:space="preserve"> </w:t>
      </w:r>
      <w:r w:rsidR="00065AC1">
        <w:t>Th</w:t>
      </w:r>
      <w:r w:rsidR="005E73A3" w:rsidRPr="005E73A3">
        <w:t>at is, participant</w:t>
      </w:r>
      <w:r w:rsidR="006829DD">
        <w:t>s</w:t>
      </w:r>
      <w:r w:rsidR="005E73A3" w:rsidRPr="005E73A3">
        <w:t xml:space="preserve"> and non</w:t>
      </w:r>
      <w:r w:rsidR="00065AC1">
        <w:t>participants</w:t>
      </w:r>
      <w:r w:rsidR="005E73A3" w:rsidRPr="005E73A3">
        <w:t xml:space="preserve"> diverge in </w:t>
      </w:r>
      <w:r w:rsidR="006829DD">
        <w:t xml:space="preserve">terms of </w:t>
      </w:r>
      <w:r w:rsidR="005E73A3" w:rsidRPr="005E73A3">
        <w:t>the</w:t>
      </w:r>
      <w:r w:rsidR="006829DD">
        <w:t xml:space="preserve"> impacts they</w:t>
      </w:r>
      <w:r w:rsidR="005E73A3" w:rsidRPr="005E73A3">
        <w:t xml:space="preserve"> expect from the program</w:t>
      </w:r>
      <w:r w:rsidR="006829DD">
        <w:t>—which</w:t>
      </w:r>
      <w:r w:rsidR="005E73A3" w:rsidRPr="005E73A3">
        <w:t xml:space="preserve"> thereby affect</w:t>
      </w:r>
      <w:r w:rsidR="006829DD">
        <w:t>s</w:t>
      </w:r>
      <w:r w:rsidR="005E73A3" w:rsidRPr="005E73A3">
        <w:t xml:space="preserve"> their internal calculations of </w:t>
      </w:r>
      <w:r w:rsidR="00065AC1">
        <w:t>return on investment</w:t>
      </w:r>
      <w:r w:rsidR="005E73A3" w:rsidRPr="005E73A3">
        <w:t xml:space="preserve">s relative to the program </w:t>
      </w:r>
      <w:r w:rsidR="00065AC1">
        <w:t>and potentially their partici</w:t>
      </w:r>
      <w:r w:rsidR="005E73A3" w:rsidRPr="005E73A3">
        <w:t>p</w:t>
      </w:r>
      <w:r w:rsidR="00065AC1">
        <w:t>at</w:t>
      </w:r>
      <w:r w:rsidR="005E73A3" w:rsidRPr="005E73A3">
        <w:t>ion decision.</w:t>
      </w:r>
      <w:r>
        <w:t xml:space="preserve"> </w:t>
      </w:r>
    </w:p>
    <w:p w14:paraId="222C39CD" w14:textId="48D5E437" w:rsidR="003F1E1D" w:rsidRDefault="003F1E1D" w:rsidP="00065AC1">
      <w:pPr>
        <w:pStyle w:val="ListParagraph"/>
        <w:numPr>
          <w:ilvl w:val="0"/>
          <w:numId w:val="39"/>
        </w:numPr>
        <w:rPr>
          <w:lang w:bidi="ar-SA"/>
        </w:rPr>
      </w:pPr>
      <w:r w:rsidRPr="0038587B">
        <w:rPr>
          <w:b/>
          <w:lang w:bidi="ar-SA"/>
        </w:rPr>
        <w:t>Recommendation 2</w:t>
      </w:r>
      <w:r>
        <w:rPr>
          <w:b/>
          <w:lang w:bidi="ar-SA"/>
        </w:rPr>
        <w:t>1</w:t>
      </w:r>
      <w:r w:rsidRPr="0038587B">
        <w:rPr>
          <w:b/>
          <w:lang w:bidi="ar-SA"/>
        </w:rPr>
        <w:t>:</w:t>
      </w:r>
      <w:r>
        <w:t xml:space="preserve"> The divergence between n</w:t>
      </w:r>
      <w:r w:rsidRPr="0038587B">
        <w:rPr>
          <w:szCs w:val="20"/>
        </w:rPr>
        <w:t>onparticipants</w:t>
      </w:r>
      <w:r>
        <w:rPr>
          <w:szCs w:val="20"/>
        </w:rPr>
        <w:t>’</w:t>
      </w:r>
      <w:r w:rsidRPr="0038587B">
        <w:rPr>
          <w:szCs w:val="20"/>
        </w:rPr>
        <w:t xml:space="preserve"> lower expectations </w:t>
      </w:r>
      <w:r>
        <w:rPr>
          <w:szCs w:val="20"/>
        </w:rPr>
        <w:t>for NEIs and</w:t>
      </w:r>
      <w:r w:rsidRPr="0038587B">
        <w:rPr>
          <w:szCs w:val="20"/>
        </w:rPr>
        <w:t xml:space="preserve"> participants</w:t>
      </w:r>
      <w:r>
        <w:rPr>
          <w:szCs w:val="20"/>
        </w:rPr>
        <w:t>’</w:t>
      </w:r>
      <w:r w:rsidRPr="0038587B">
        <w:rPr>
          <w:szCs w:val="20"/>
        </w:rPr>
        <w:t xml:space="preserve"> actual experience</w:t>
      </w:r>
      <w:r>
        <w:rPr>
          <w:szCs w:val="20"/>
        </w:rPr>
        <w:t>s with NEIs</w:t>
      </w:r>
      <w:r w:rsidRPr="0038587B">
        <w:rPr>
          <w:szCs w:val="20"/>
        </w:rPr>
        <w:t xml:space="preserve"> suggest</w:t>
      </w:r>
      <w:r>
        <w:rPr>
          <w:szCs w:val="20"/>
        </w:rPr>
        <w:t>s</w:t>
      </w:r>
      <w:r w:rsidRPr="0038587B">
        <w:rPr>
          <w:szCs w:val="20"/>
        </w:rPr>
        <w:t xml:space="preserve"> that </w:t>
      </w:r>
      <w:r w:rsidRPr="008A0D56">
        <w:t>greater emphasis o</w:t>
      </w:r>
      <w:r>
        <w:t>n</w:t>
      </w:r>
      <w:r w:rsidRPr="008A0D56">
        <w:t xml:space="preserve"> NEIs in program marketing materials may be warranted.</w:t>
      </w:r>
      <w:r>
        <w:t xml:space="preserve"> Specifically, messaging should focus on the positive impacts on comfort and safety.</w:t>
      </w:r>
      <w:r w:rsidR="00065AC1">
        <w:t xml:space="preserve"> This may help bring non</w:t>
      </w:r>
      <w:r w:rsidR="00065AC1" w:rsidRPr="00065AC1">
        <w:t>partic</w:t>
      </w:r>
      <w:r w:rsidR="00065AC1">
        <w:t>ipants’</w:t>
      </w:r>
      <w:r w:rsidR="00065AC1" w:rsidRPr="00065AC1">
        <w:t xml:space="preserve"> expectations of NEIs to values closer to </w:t>
      </w:r>
      <w:r w:rsidR="006829DD">
        <w:t xml:space="preserve">those of </w:t>
      </w:r>
      <w:r w:rsidR="00065AC1" w:rsidRPr="00065AC1">
        <w:t>participants</w:t>
      </w:r>
      <w:r w:rsidR="006829DD">
        <w:t>,</w:t>
      </w:r>
      <w:r w:rsidR="00065AC1">
        <w:t xml:space="preserve"> which could</w:t>
      </w:r>
      <w:r w:rsidR="00065AC1" w:rsidRPr="00065AC1">
        <w:t xml:space="preserve"> potentially increase participat</w:t>
      </w:r>
      <w:r w:rsidR="00065AC1">
        <w:t>i</w:t>
      </w:r>
      <w:r w:rsidR="00065AC1" w:rsidRPr="00065AC1">
        <w:t>on rates from the same expenditures on outreach</w:t>
      </w:r>
      <w:r w:rsidR="00065AC1">
        <w:t>, thus</w:t>
      </w:r>
      <w:r w:rsidR="00065AC1" w:rsidRPr="00065AC1">
        <w:t xml:space="preserve"> reduc</w:t>
      </w:r>
      <w:r w:rsidR="00065AC1">
        <w:t>ing</w:t>
      </w:r>
      <w:r w:rsidR="00065AC1" w:rsidRPr="00065AC1">
        <w:t xml:space="preserve"> program cost per </w:t>
      </w:r>
      <w:r w:rsidR="00065AC1">
        <w:t xml:space="preserve">customer </w:t>
      </w:r>
      <w:r w:rsidR="00065AC1" w:rsidRPr="00065AC1">
        <w:t>sign-up</w:t>
      </w:r>
      <w:r w:rsidR="00065AC1">
        <w:t>.</w:t>
      </w:r>
    </w:p>
    <w:p w14:paraId="15B22E4A" w14:textId="77777777" w:rsidR="003F1E1D" w:rsidRPr="00F30D71" w:rsidRDefault="003F1E1D" w:rsidP="003F1E1D">
      <w:pPr>
        <w:pStyle w:val="ApHeading3"/>
        <w:numPr>
          <w:ilvl w:val="0"/>
          <w:numId w:val="0"/>
        </w:numPr>
      </w:pPr>
      <w:bookmarkStart w:id="59" w:name="_Toc439278916"/>
      <w:bookmarkStart w:id="60" w:name="_Toc441836130"/>
      <w:r w:rsidRPr="00F30D71">
        <w:t>Health and Safety</w:t>
      </w:r>
      <w:bookmarkEnd w:id="59"/>
      <w:bookmarkEnd w:id="60"/>
    </w:p>
    <w:p w14:paraId="0E76979C" w14:textId="620BCA70" w:rsidR="0029200E" w:rsidRDefault="0029200E" w:rsidP="0029200E">
      <w:pPr>
        <w:rPr>
          <w:lang w:bidi="ar-SA"/>
        </w:rPr>
      </w:pPr>
      <w:r>
        <w:rPr>
          <w:lang w:bidi="ar-SA"/>
        </w:rPr>
        <w:t xml:space="preserve">Improved health and safety in terms of fewer illnesses, </w:t>
      </w:r>
      <w:r w:rsidR="006119E5">
        <w:rPr>
          <w:lang w:bidi="ar-SA"/>
        </w:rPr>
        <w:t>better</w:t>
      </w:r>
      <w:r>
        <w:rPr>
          <w:lang w:bidi="ar-SA"/>
        </w:rPr>
        <w:t xml:space="preserve"> air quality, and reduced fire risk, among others, are among the program NEIs named by participants and vendors. Yet, </w:t>
      </w:r>
      <w:r w:rsidR="00512979">
        <w:rPr>
          <w:lang w:bidi="ar-SA"/>
        </w:rPr>
        <w:t xml:space="preserve">the study made clear that </w:t>
      </w:r>
      <w:r>
        <w:rPr>
          <w:lang w:bidi="ar-SA"/>
        </w:rPr>
        <w:t xml:space="preserve">other health and safety concerns actually prevent the provision of services to </w:t>
      </w:r>
      <w:r w:rsidR="00512979">
        <w:rPr>
          <w:lang w:bidi="ar-SA"/>
        </w:rPr>
        <w:t xml:space="preserve">some single-family and small-multifamily (two-to-four unit) </w:t>
      </w:r>
      <w:r>
        <w:rPr>
          <w:lang w:bidi="ar-SA"/>
        </w:rPr>
        <w:t xml:space="preserve">homes and </w:t>
      </w:r>
      <w:r w:rsidR="00512979">
        <w:rPr>
          <w:lang w:bidi="ar-SA"/>
        </w:rPr>
        <w:t xml:space="preserve">can delay services to </w:t>
      </w:r>
      <w:r>
        <w:rPr>
          <w:lang w:bidi="ar-SA"/>
        </w:rPr>
        <w:t xml:space="preserve">multifamily buildings. </w:t>
      </w:r>
      <w:r w:rsidR="006119E5">
        <w:rPr>
          <w:lang w:bidi="ar-SA"/>
        </w:rPr>
        <w:t xml:space="preserve">Additionally, some landlords voiced concerns about tenant safety related to perceived dimness of efficient lighting. </w:t>
      </w:r>
    </w:p>
    <w:p w14:paraId="6FA684ED" w14:textId="77777777" w:rsidR="003F1E1D" w:rsidRDefault="003F1E1D" w:rsidP="003F1E1D">
      <w:pPr>
        <w:rPr>
          <w:lang w:bidi="ar-SA"/>
        </w:rPr>
      </w:pPr>
      <w:r w:rsidRPr="00D42B22">
        <w:rPr>
          <w:b/>
          <w:lang w:bidi="ar-SA"/>
        </w:rPr>
        <w:t xml:space="preserve">Health and </w:t>
      </w:r>
      <w:r>
        <w:rPr>
          <w:b/>
          <w:lang w:bidi="ar-SA"/>
        </w:rPr>
        <w:t>s</w:t>
      </w:r>
      <w:r w:rsidRPr="00D42B22">
        <w:rPr>
          <w:b/>
          <w:lang w:bidi="ar-SA"/>
        </w:rPr>
        <w:t xml:space="preserve">afety as </w:t>
      </w:r>
      <w:r>
        <w:rPr>
          <w:b/>
          <w:lang w:bidi="ar-SA"/>
        </w:rPr>
        <w:t>b</w:t>
      </w:r>
      <w:r w:rsidRPr="00D42B22">
        <w:rPr>
          <w:b/>
          <w:lang w:bidi="ar-SA"/>
        </w:rPr>
        <w:t xml:space="preserve">arriers to </w:t>
      </w:r>
      <w:r>
        <w:rPr>
          <w:b/>
          <w:lang w:bidi="ar-SA"/>
        </w:rPr>
        <w:t>p</w:t>
      </w:r>
      <w:r w:rsidRPr="00D42B22">
        <w:rPr>
          <w:b/>
          <w:lang w:bidi="ar-SA"/>
        </w:rPr>
        <w:t>articipation.</w:t>
      </w:r>
      <w:r>
        <w:rPr>
          <w:lang w:bidi="ar-SA"/>
        </w:rPr>
        <w:t xml:space="preserve"> Vendors perceive health and safety issues as major barriers to participation, estimating that these issues impact close to one-fourth of all jobs. </w:t>
      </w:r>
      <w:r w:rsidRPr="00A804C7">
        <w:rPr>
          <w:lang w:bidi="ar-SA"/>
        </w:rPr>
        <w:t>These issues frequently force technicians to halt the assessment until issues are remediated.</w:t>
      </w:r>
    </w:p>
    <w:p w14:paraId="62467334" w14:textId="0FB51DBD" w:rsidR="003F1E1D" w:rsidRDefault="003F1E1D" w:rsidP="00E44A35">
      <w:pPr>
        <w:pStyle w:val="ListParagraph"/>
        <w:numPr>
          <w:ilvl w:val="0"/>
          <w:numId w:val="39"/>
        </w:numPr>
        <w:rPr>
          <w:lang w:bidi="ar-SA"/>
        </w:rPr>
      </w:pPr>
      <w:r>
        <w:rPr>
          <w:b/>
          <w:lang w:bidi="ar-SA"/>
        </w:rPr>
        <w:lastRenderedPageBreak/>
        <w:t xml:space="preserve">Recommendation 22: </w:t>
      </w:r>
      <w:r>
        <w:rPr>
          <w:lang w:bidi="ar-SA"/>
        </w:rPr>
        <w:t>This is a challenging barrier to address. Continuing to provide clear and effective health and safety-oriented messaging and support to end-users, landlords, and vendors may help to address these issues over the long</w:t>
      </w:r>
      <w:r w:rsidR="00E960AC">
        <w:rPr>
          <w:lang w:bidi="ar-SA"/>
        </w:rPr>
        <w:t xml:space="preserve"> </w:t>
      </w:r>
      <w:r>
        <w:rPr>
          <w:lang w:bidi="ar-SA"/>
        </w:rPr>
        <w:t>term. Communicating with vendors about commonly occurring issues may help to target that messaging and support.</w:t>
      </w:r>
    </w:p>
    <w:p w14:paraId="43BE7C84" w14:textId="3F54798F" w:rsidR="003F1E1D" w:rsidRPr="00A804C7" w:rsidRDefault="003F1E1D" w:rsidP="003F1E1D">
      <w:r>
        <w:rPr>
          <w:b/>
        </w:rPr>
        <w:t xml:space="preserve">Remediation costs. </w:t>
      </w:r>
      <w:r>
        <w:t>Both participants and nonparticipants said that the costs associated with remediation of health and safety issues is a hindrance. For participants, these costs (often associated with asbestos insulation) act as barriers to having the full assessment tak</w:t>
      </w:r>
      <w:r w:rsidR="003D7264">
        <w:t>e</w:t>
      </w:r>
      <w:r>
        <w:t xml:space="preserve"> place.</w:t>
      </w:r>
    </w:p>
    <w:p w14:paraId="19FFCCE6" w14:textId="4BDCB06E" w:rsidR="007E60B0" w:rsidRDefault="003F1E1D" w:rsidP="00E44A35">
      <w:pPr>
        <w:pStyle w:val="ListParagraph"/>
        <w:numPr>
          <w:ilvl w:val="0"/>
          <w:numId w:val="39"/>
        </w:numPr>
        <w:rPr>
          <w:lang w:bidi="ar-SA"/>
        </w:rPr>
      </w:pPr>
      <w:r w:rsidRPr="00A804C7">
        <w:rPr>
          <w:b/>
          <w:lang w:bidi="ar-SA"/>
        </w:rPr>
        <w:t xml:space="preserve">Recommendation </w:t>
      </w:r>
      <w:r>
        <w:rPr>
          <w:b/>
          <w:lang w:bidi="ar-SA"/>
        </w:rPr>
        <w:t>23</w:t>
      </w:r>
      <w:r w:rsidRPr="00A804C7">
        <w:rPr>
          <w:b/>
          <w:lang w:bidi="ar-SA"/>
        </w:rPr>
        <w:t>:</w:t>
      </w:r>
      <w:r>
        <w:rPr>
          <w:lang w:bidi="ar-SA"/>
        </w:rPr>
        <w:t xml:space="preserve"> </w:t>
      </w:r>
      <w:r w:rsidR="00FD452A">
        <w:rPr>
          <w:lang w:bidi="ar-SA"/>
        </w:rPr>
        <w:t>For both HES and HES-IE participants and landlords/property managers, p</w:t>
      </w:r>
      <w:r w:rsidRPr="00D42B22">
        <w:rPr>
          <w:lang w:bidi="ar-SA"/>
        </w:rPr>
        <w:t>rovide more information on the financing options</w:t>
      </w:r>
      <w:r>
        <w:rPr>
          <w:lang w:bidi="ar-SA"/>
        </w:rPr>
        <w:t>—including some external to the program—</w:t>
      </w:r>
      <w:r w:rsidRPr="00D42B22">
        <w:rPr>
          <w:lang w:bidi="ar-SA"/>
        </w:rPr>
        <w:t xml:space="preserve">that </w:t>
      </w:r>
      <w:r>
        <w:rPr>
          <w:lang w:bidi="ar-SA"/>
        </w:rPr>
        <w:t xml:space="preserve">cover at least part of the costs of remediating health and safety issues. Consider creative options for financing or assisting with remediation in order to secure deeper energy savings. One idea is to have customers contractually agree to install deeper measures in return for having a portion of the remediation offset through the use of ratepayer funds. </w:t>
      </w:r>
    </w:p>
    <w:p w14:paraId="7DBB99A2" w14:textId="6C694460" w:rsidR="003F1E1D" w:rsidRPr="00113C13" w:rsidRDefault="007E60B0" w:rsidP="00E44A35">
      <w:pPr>
        <w:pStyle w:val="ListParagraph"/>
        <w:numPr>
          <w:ilvl w:val="0"/>
          <w:numId w:val="39"/>
        </w:numPr>
        <w:rPr>
          <w:lang w:bidi="ar-SA"/>
        </w:rPr>
      </w:pPr>
      <w:r>
        <w:rPr>
          <w:b/>
          <w:lang w:bidi="ar-SA"/>
        </w:rPr>
        <w:t xml:space="preserve">Recommendation 24: </w:t>
      </w:r>
      <w:r>
        <w:rPr>
          <w:lang w:bidi="ar-SA"/>
        </w:rPr>
        <w:t xml:space="preserve">When replacing light bulbs, make certain that the lumens duplicate or exceed the lumens of the bulb being replaced, unless doing so </w:t>
      </w:r>
      <w:r w:rsidR="0097676F">
        <w:rPr>
          <w:lang w:bidi="ar-SA"/>
        </w:rPr>
        <w:t>creates additional safety concerns (e.g., the wattage of the new bulb would be too great to use safely in the fixture)</w:t>
      </w:r>
      <w:r>
        <w:rPr>
          <w:lang w:bidi="ar-SA"/>
        </w:rPr>
        <w:t>. This applies to the interior and exterior of all single-family homes and multifamily buildings as well as common areas in multifamily buildings.</w:t>
      </w:r>
    </w:p>
    <w:p w14:paraId="2101D935" w14:textId="1D70FD9B" w:rsidR="003F1E1D" w:rsidRPr="00DA6549" w:rsidRDefault="00C94256" w:rsidP="001E064B">
      <w:pPr>
        <w:pStyle w:val="ApHeading3"/>
        <w:keepNext/>
        <w:keepLines/>
        <w:numPr>
          <w:ilvl w:val="0"/>
          <w:numId w:val="0"/>
        </w:numPr>
      </w:pPr>
      <w:bookmarkStart w:id="61" w:name="_Toc441836131"/>
      <w:r>
        <w:t>Connecticut Contractor Development</w:t>
      </w:r>
      <w:bookmarkEnd w:id="61"/>
    </w:p>
    <w:p w14:paraId="5EF69BBF" w14:textId="1813ACA0" w:rsidR="003F1E1D" w:rsidRDefault="003F1E1D" w:rsidP="003F1E1D">
      <w:pPr>
        <w:rPr>
          <w:lang w:bidi="ar-SA"/>
        </w:rPr>
      </w:pPr>
      <w:r w:rsidRPr="00D1284D">
        <w:rPr>
          <w:b/>
          <w:lang w:bidi="ar-SA"/>
        </w:rPr>
        <w:t>Indicators of effects.</w:t>
      </w:r>
      <w:r>
        <w:rPr>
          <w:lang w:bidi="ar-SA"/>
        </w:rPr>
        <w:t xml:space="preserve"> </w:t>
      </w:r>
      <w:r w:rsidRPr="00DA6549">
        <w:rPr>
          <w:lang w:bidi="ar-SA"/>
        </w:rPr>
        <w:t>Vendors recognize the value that the program has carried for expanding their energy</w:t>
      </w:r>
      <w:r w:rsidR="003D7264">
        <w:rPr>
          <w:lang w:bidi="ar-SA"/>
        </w:rPr>
        <w:t xml:space="preserve"> </w:t>
      </w:r>
      <w:r w:rsidRPr="00DA6549">
        <w:rPr>
          <w:lang w:bidi="ar-SA"/>
        </w:rPr>
        <w:t xml:space="preserve">efficiency business and the general </w:t>
      </w:r>
      <w:r w:rsidR="00C94256">
        <w:rPr>
          <w:lang w:bidi="ar-SA"/>
        </w:rPr>
        <w:t>development of contractors that provide</w:t>
      </w:r>
      <w:r w:rsidRPr="00DA6549">
        <w:rPr>
          <w:lang w:bidi="ar-SA"/>
        </w:rPr>
        <w:t xml:space="preserve"> energy</w:t>
      </w:r>
      <w:r w:rsidR="003D7264">
        <w:rPr>
          <w:lang w:bidi="ar-SA"/>
        </w:rPr>
        <w:t xml:space="preserve"> </w:t>
      </w:r>
      <w:r w:rsidRPr="00DA6549">
        <w:rPr>
          <w:lang w:bidi="ar-SA"/>
        </w:rPr>
        <w:t>efficiency services</w:t>
      </w:r>
      <w:r w:rsidR="00C94256">
        <w:rPr>
          <w:lang w:bidi="ar-SA"/>
        </w:rPr>
        <w:t xml:space="preserve"> in the state</w:t>
      </w:r>
      <w:r w:rsidRPr="00DA6549">
        <w:rPr>
          <w:lang w:bidi="ar-SA"/>
        </w:rPr>
        <w:t xml:space="preserve">. </w:t>
      </w:r>
      <w:r>
        <w:rPr>
          <w:lang w:bidi="ar-SA"/>
        </w:rPr>
        <w:t>Not only has t</w:t>
      </w:r>
      <w:r w:rsidRPr="00DA6549">
        <w:rPr>
          <w:lang w:bidi="ar-SA"/>
        </w:rPr>
        <w:t>he program led to increased vendor revenue and staffing levels</w:t>
      </w:r>
      <w:r>
        <w:rPr>
          <w:lang w:bidi="ar-SA"/>
        </w:rPr>
        <w:t>, but many v</w:t>
      </w:r>
      <w:r w:rsidRPr="00DA6549">
        <w:rPr>
          <w:lang w:bidi="ar-SA"/>
        </w:rPr>
        <w:t xml:space="preserve">endors’ businesses’ viability largely depends on the existence of </w:t>
      </w:r>
      <w:r>
        <w:rPr>
          <w:lang w:bidi="ar-SA"/>
        </w:rPr>
        <w:t>HES; in fact, some vendors</w:t>
      </w:r>
      <w:r w:rsidRPr="00DA6549">
        <w:rPr>
          <w:lang w:bidi="ar-SA"/>
        </w:rPr>
        <w:t xml:space="preserve"> rely almost e</w:t>
      </w:r>
      <w:r>
        <w:rPr>
          <w:lang w:bidi="ar-SA"/>
        </w:rPr>
        <w:t>xclusively on HES for their revenue</w:t>
      </w:r>
      <w:r w:rsidRPr="00DA6549">
        <w:rPr>
          <w:lang w:bidi="ar-SA"/>
        </w:rPr>
        <w:t xml:space="preserve">. </w:t>
      </w:r>
    </w:p>
    <w:p w14:paraId="35C1D1E4" w14:textId="4E68FDB3" w:rsidR="003F1E1D" w:rsidRPr="00DA6549" w:rsidRDefault="003F1E1D" w:rsidP="00E44A35">
      <w:pPr>
        <w:pStyle w:val="ListParagraph"/>
        <w:numPr>
          <w:ilvl w:val="0"/>
          <w:numId w:val="35"/>
        </w:numPr>
        <w:rPr>
          <w:lang w:bidi="ar-SA"/>
        </w:rPr>
      </w:pPr>
      <w:r w:rsidRPr="00DA6549">
        <w:rPr>
          <w:b/>
          <w:lang w:bidi="ar-SA"/>
        </w:rPr>
        <w:t xml:space="preserve">Recommendation </w:t>
      </w:r>
      <w:r w:rsidR="00BE4233">
        <w:rPr>
          <w:b/>
          <w:lang w:bidi="ar-SA"/>
        </w:rPr>
        <w:t>25</w:t>
      </w:r>
      <w:r w:rsidRPr="00DA6549">
        <w:rPr>
          <w:b/>
          <w:lang w:bidi="ar-SA"/>
        </w:rPr>
        <w:t xml:space="preserve">: </w:t>
      </w:r>
      <w:r>
        <w:rPr>
          <w:lang w:bidi="ar-SA"/>
        </w:rPr>
        <w:t xml:space="preserve">Given these positive indicators that the program has had </w:t>
      </w:r>
      <w:r w:rsidR="00C94256">
        <w:rPr>
          <w:lang w:bidi="ar-SA"/>
        </w:rPr>
        <w:t xml:space="preserve">a positive effect on the development of contractors in the state </w:t>
      </w:r>
      <w:r>
        <w:rPr>
          <w:lang w:bidi="ar-SA"/>
        </w:rPr>
        <w:t xml:space="preserve">from the perspective of vendors, the EEB may wish to conduct a larger study to quantify the extent of program market effects. A study along these lines </w:t>
      </w:r>
      <w:r w:rsidR="00065AC1">
        <w:rPr>
          <w:lang w:bidi="ar-SA"/>
        </w:rPr>
        <w:t>would generally</w:t>
      </w:r>
      <w:r>
        <w:rPr>
          <w:lang w:bidi="ar-SA"/>
        </w:rPr>
        <w:t xml:space="preserve"> involve interviews or surveys with product distributors/ suppliers and participating and nonparticipating installation contractors.</w:t>
      </w:r>
    </w:p>
    <w:p w14:paraId="679DFA0F" w14:textId="2CD99797" w:rsidR="003F1E1D" w:rsidRDefault="003F1E1D" w:rsidP="003F1E1D">
      <w:pPr>
        <w:rPr>
          <w:lang w:bidi="ar-SA"/>
        </w:rPr>
      </w:pPr>
      <w:r w:rsidRPr="00D1284D">
        <w:rPr>
          <w:b/>
          <w:lang w:bidi="ar-SA"/>
        </w:rPr>
        <w:t>Program structure.</w:t>
      </w:r>
      <w:r>
        <w:rPr>
          <w:lang w:bidi="ar-SA"/>
        </w:rPr>
        <w:t xml:space="preserve"> </w:t>
      </w:r>
      <w:r w:rsidRPr="00DA6549">
        <w:rPr>
          <w:lang w:bidi="ar-SA"/>
        </w:rPr>
        <w:t>Vendors do not always agree with changes in rebates</w:t>
      </w:r>
      <w:r>
        <w:rPr>
          <w:lang w:bidi="ar-SA"/>
        </w:rPr>
        <w:t xml:space="preserve"> and </w:t>
      </w:r>
      <w:r w:rsidRPr="00DA6549">
        <w:rPr>
          <w:lang w:bidi="ar-SA"/>
        </w:rPr>
        <w:t xml:space="preserve">measures offered. </w:t>
      </w:r>
      <w:r>
        <w:rPr>
          <w:lang w:bidi="ar-SA"/>
        </w:rPr>
        <w:t xml:space="preserve">For example, a few mentioned their disagreement with the decision to shift some rebates upstream rather than continue supporting </w:t>
      </w:r>
      <w:r w:rsidR="00532123">
        <w:rPr>
          <w:lang w:bidi="ar-SA"/>
        </w:rPr>
        <w:t xml:space="preserve">the rebates </w:t>
      </w:r>
      <w:r>
        <w:rPr>
          <w:lang w:bidi="ar-SA"/>
        </w:rPr>
        <w:t xml:space="preserve">directly via HES. </w:t>
      </w:r>
    </w:p>
    <w:p w14:paraId="328EF04F" w14:textId="32995459" w:rsidR="003F1E1D" w:rsidRPr="00DA6549" w:rsidRDefault="003F1E1D" w:rsidP="00E44A35">
      <w:pPr>
        <w:pStyle w:val="ListParagraph"/>
        <w:numPr>
          <w:ilvl w:val="0"/>
          <w:numId w:val="35"/>
        </w:numPr>
        <w:rPr>
          <w:lang w:bidi="ar-SA"/>
        </w:rPr>
      </w:pPr>
      <w:r w:rsidRPr="003065AF">
        <w:rPr>
          <w:b/>
          <w:lang w:bidi="ar-SA"/>
        </w:rPr>
        <w:t>Recommendation 2</w:t>
      </w:r>
      <w:r w:rsidR="00BE4233">
        <w:rPr>
          <w:b/>
          <w:lang w:bidi="ar-SA"/>
        </w:rPr>
        <w:t>6</w:t>
      </w:r>
      <w:r w:rsidRPr="003065AF">
        <w:rPr>
          <w:b/>
          <w:lang w:bidi="ar-SA"/>
        </w:rPr>
        <w:t>:</w:t>
      </w:r>
      <w:r>
        <w:rPr>
          <w:lang w:bidi="ar-SA"/>
        </w:rPr>
        <w:t xml:space="preserve"> Given vendors’ reliance on the program and the program’s implicit reliance on vendors to have an impact on the market (and support program participation), it is pivotal to </w:t>
      </w:r>
      <w:r w:rsidRPr="00DA6549">
        <w:rPr>
          <w:lang w:bidi="ar-SA"/>
        </w:rPr>
        <w:t>get</w:t>
      </w:r>
      <w:r>
        <w:rPr>
          <w:lang w:bidi="ar-SA"/>
        </w:rPr>
        <w:t xml:space="preserve"> vendor</w:t>
      </w:r>
      <w:r w:rsidRPr="00DA6549">
        <w:rPr>
          <w:lang w:bidi="ar-SA"/>
        </w:rPr>
        <w:t xml:space="preserve"> input before deciding to </w:t>
      </w:r>
      <w:r>
        <w:rPr>
          <w:lang w:bidi="ar-SA"/>
        </w:rPr>
        <w:t xml:space="preserve">make structural </w:t>
      </w:r>
      <w:r>
        <w:rPr>
          <w:lang w:bidi="ar-SA"/>
        </w:rPr>
        <w:lastRenderedPageBreak/>
        <w:t xml:space="preserve">program </w:t>
      </w:r>
      <w:r w:rsidRPr="00DA6549">
        <w:rPr>
          <w:lang w:bidi="ar-SA"/>
        </w:rPr>
        <w:t>change</w:t>
      </w:r>
      <w:r>
        <w:rPr>
          <w:lang w:bidi="ar-SA"/>
        </w:rPr>
        <w:t xml:space="preserve">s to foster a sustainable relationship between the program and its vendors. Additionally, any </w:t>
      </w:r>
      <w:r w:rsidRPr="00DA6549">
        <w:rPr>
          <w:lang w:bidi="ar-SA"/>
        </w:rPr>
        <w:t>change</w:t>
      </w:r>
      <w:r>
        <w:rPr>
          <w:lang w:bidi="ar-SA"/>
        </w:rPr>
        <w:t>s</w:t>
      </w:r>
      <w:r w:rsidRPr="00DA6549">
        <w:rPr>
          <w:lang w:bidi="ar-SA"/>
        </w:rPr>
        <w:t xml:space="preserve"> </w:t>
      </w:r>
      <w:r>
        <w:rPr>
          <w:lang w:bidi="ar-SA"/>
        </w:rPr>
        <w:t xml:space="preserve">that are made should ideally be accompanied by clear communications to the vendors regarding </w:t>
      </w:r>
      <w:r w:rsidRPr="00DA6549">
        <w:rPr>
          <w:lang w:bidi="ar-SA"/>
        </w:rPr>
        <w:t>the reasons for the changes</w:t>
      </w:r>
      <w:r>
        <w:rPr>
          <w:lang w:bidi="ar-SA"/>
        </w:rPr>
        <w:t xml:space="preserve"> and the mechanics or implications of the changes</w:t>
      </w:r>
      <w:r w:rsidRPr="00DA6549">
        <w:rPr>
          <w:lang w:bidi="ar-SA"/>
        </w:rPr>
        <w:t xml:space="preserve">. </w:t>
      </w:r>
    </w:p>
    <w:p w14:paraId="30A5DEE4" w14:textId="77777777" w:rsidR="003F1E1D" w:rsidRPr="009104D1" w:rsidRDefault="003F1E1D" w:rsidP="003F1E1D">
      <w:pPr>
        <w:pStyle w:val="ApHeading3"/>
        <w:keepNext/>
        <w:numPr>
          <w:ilvl w:val="0"/>
          <w:numId w:val="0"/>
        </w:numPr>
      </w:pPr>
      <w:bookmarkStart w:id="62" w:name="_Toc439278918"/>
      <w:bookmarkStart w:id="63" w:name="_Toc441836132"/>
      <w:r w:rsidRPr="009104D1">
        <w:t>Connecticut Clean Energy Communities</w:t>
      </w:r>
      <w:bookmarkEnd w:id="62"/>
      <w:bookmarkEnd w:id="63"/>
    </w:p>
    <w:p w14:paraId="6664A2A6" w14:textId="77777777" w:rsidR="003F1E1D" w:rsidRDefault="003F1E1D" w:rsidP="003F1E1D">
      <w:r w:rsidRPr="009104D1">
        <w:rPr>
          <w:b/>
        </w:rPr>
        <w:t xml:space="preserve">Structure and </w:t>
      </w:r>
      <w:r>
        <w:rPr>
          <w:b/>
        </w:rPr>
        <w:t>g</w:t>
      </w:r>
      <w:r w:rsidRPr="009104D1">
        <w:rPr>
          <w:b/>
        </w:rPr>
        <w:t xml:space="preserve">uidance for Clean Energy Communities. </w:t>
      </w:r>
      <w:r w:rsidRPr="009104D1">
        <w:t xml:space="preserve">Clean energy community leaders appreciated the flexibility and creativity afforded </w:t>
      </w:r>
      <w:r>
        <w:t xml:space="preserve">to </w:t>
      </w:r>
      <w:r w:rsidRPr="009104D1">
        <w:t>them for hosting community events and reaching out to their constituencies. However, the</w:t>
      </w:r>
      <w:r>
        <w:t>y</w:t>
      </w:r>
      <w:r w:rsidRPr="009104D1">
        <w:t xml:space="preserve"> also desired more structure and guidance regarding outreach and activities. </w:t>
      </w:r>
      <w:r>
        <w:t xml:space="preserve">Likewise, formalized town committees or paid positions help provide sustained activity and continuity for individual communities. </w:t>
      </w:r>
    </w:p>
    <w:p w14:paraId="548016C1" w14:textId="68EEBE86" w:rsidR="009D5F0F" w:rsidRDefault="003F1E1D" w:rsidP="00E44A35">
      <w:pPr>
        <w:pStyle w:val="ListParagraph"/>
        <w:numPr>
          <w:ilvl w:val="0"/>
          <w:numId w:val="35"/>
        </w:numPr>
        <w:rPr>
          <w:lang w:bidi="ar-SA"/>
        </w:rPr>
      </w:pPr>
      <w:r>
        <w:rPr>
          <w:b/>
          <w:lang w:bidi="ar-SA"/>
        </w:rPr>
        <w:t>Recommendation 2</w:t>
      </w:r>
      <w:r w:rsidR="00BE4233">
        <w:rPr>
          <w:b/>
          <w:lang w:bidi="ar-SA"/>
        </w:rPr>
        <w:t>7</w:t>
      </w:r>
      <w:r>
        <w:rPr>
          <w:b/>
          <w:lang w:bidi="ar-SA"/>
        </w:rPr>
        <w:t xml:space="preserve">: </w:t>
      </w:r>
      <w:r w:rsidR="00CA1B33" w:rsidRPr="00CA1B33">
        <w:rPr>
          <w:lang w:bidi="ar-SA"/>
        </w:rPr>
        <w:t xml:space="preserve">Foster learning between towns by </w:t>
      </w:r>
      <w:r w:rsidR="00CA1B33">
        <w:rPr>
          <w:lang w:bidi="ar-SA"/>
        </w:rPr>
        <w:t>d</w:t>
      </w:r>
      <w:r w:rsidR="00CA1B33" w:rsidRPr="003065AF">
        <w:rPr>
          <w:lang w:bidi="ar-SA"/>
        </w:rPr>
        <w:t>evelop</w:t>
      </w:r>
      <w:r w:rsidR="00CA1B33">
        <w:rPr>
          <w:lang w:bidi="ar-SA"/>
        </w:rPr>
        <w:t>ing</w:t>
      </w:r>
      <w:r w:rsidR="00CA1B33" w:rsidRPr="003065AF">
        <w:rPr>
          <w:lang w:bidi="ar-SA"/>
        </w:rPr>
        <w:t xml:space="preserve"> a CEC “playbook” that can be distributed to town committees</w:t>
      </w:r>
      <w:r w:rsidR="00CA1B33">
        <w:rPr>
          <w:lang w:bidi="ar-SA"/>
        </w:rPr>
        <w:t xml:space="preserve"> and organizing periodic conference calls of town energy committees</w:t>
      </w:r>
      <w:r w:rsidR="00CA1B33" w:rsidRPr="003065AF">
        <w:rPr>
          <w:lang w:bidi="ar-SA"/>
        </w:rPr>
        <w:t xml:space="preserve">. </w:t>
      </w:r>
      <w:r w:rsidR="00CA1B33" w:rsidRPr="0008555F">
        <w:rPr>
          <w:lang w:bidi="ar-SA"/>
        </w:rPr>
        <w:t xml:space="preserve">The </w:t>
      </w:r>
      <w:r w:rsidR="00CA1B33">
        <w:rPr>
          <w:lang w:bidi="ar-SA"/>
        </w:rPr>
        <w:t xml:space="preserve">playbook </w:t>
      </w:r>
      <w:r w:rsidR="00CA1B33" w:rsidRPr="0008555F">
        <w:rPr>
          <w:lang w:bidi="ar-SA"/>
        </w:rPr>
        <w:t>can include one-page description</w:t>
      </w:r>
      <w:r w:rsidR="00CA1B33">
        <w:rPr>
          <w:lang w:bidi="ar-SA"/>
        </w:rPr>
        <w:t>s</w:t>
      </w:r>
      <w:r w:rsidR="00CA1B33" w:rsidRPr="0008555F">
        <w:rPr>
          <w:lang w:bidi="ar-SA"/>
        </w:rPr>
        <w:t xml:space="preserve"> o</w:t>
      </w:r>
      <w:r w:rsidR="00CA1B33">
        <w:rPr>
          <w:lang w:bidi="ar-SA"/>
        </w:rPr>
        <w:t>f</w:t>
      </w:r>
      <w:r w:rsidR="00CA1B33" w:rsidRPr="0008555F">
        <w:rPr>
          <w:lang w:bidi="ar-SA"/>
        </w:rPr>
        <w:t xml:space="preserve"> replicable activities already successfully completed by other communities. </w:t>
      </w:r>
      <w:r w:rsidR="00CA1B33">
        <w:rPr>
          <w:lang w:bidi="ar-SA"/>
        </w:rPr>
        <w:t xml:space="preserve">It </w:t>
      </w:r>
      <w:r w:rsidR="00CA1B33" w:rsidRPr="0008555F">
        <w:rPr>
          <w:lang w:bidi="ar-SA"/>
        </w:rPr>
        <w:t xml:space="preserve">can be updated annually to reflect additional experiences of communities or evolving program goals. Towns should be encouraged to “add your play” to the book to build the collective knowledge base. </w:t>
      </w:r>
      <w:r w:rsidR="00CA1B33">
        <w:rPr>
          <w:lang w:bidi="ar-SA"/>
        </w:rPr>
        <w:t>Conference calls can be used to highlight successful activities and lessons learned in conjunction with the program.</w:t>
      </w:r>
    </w:p>
    <w:p w14:paraId="3DC0A1A2" w14:textId="2A100E39" w:rsidR="003F1E1D" w:rsidRDefault="003F1E1D" w:rsidP="00E44A35">
      <w:pPr>
        <w:pStyle w:val="ListParagraph"/>
        <w:numPr>
          <w:ilvl w:val="0"/>
          <w:numId w:val="35"/>
        </w:numPr>
        <w:rPr>
          <w:lang w:bidi="ar-SA"/>
        </w:rPr>
      </w:pPr>
      <w:r w:rsidRPr="00244A27">
        <w:rPr>
          <w:b/>
          <w:lang w:bidi="ar-SA"/>
        </w:rPr>
        <w:t>Recommendation 2</w:t>
      </w:r>
      <w:r w:rsidR="00BE4233">
        <w:rPr>
          <w:b/>
          <w:lang w:bidi="ar-SA"/>
        </w:rPr>
        <w:t>8</w:t>
      </w:r>
      <w:r w:rsidRPr="00244A27">
        <w:rPr>
          <w:b/>
          <w:lang w:bidi="ar-SA"/>
        </w:rPr>
        <w:t xml:space="preserve">: </w:t>
      </w:r>
      <w:r w:rsidRPr="003065AF">
        <w:rPr>
          <w:lang w:bidi="ar-SA"/>
        </w:rPr>
        <w:t xml:space="preserve">Encourage towns to </w:t>
      </w:r>
      <w:r w:rsidRPr="00244A27">
        <w:rPr>
          <w:bCs/>
          <w:lang w:bidi="ar-SA"/>
        </w:rPr>
        <w:t xml:space="preserve">formalize CEC positions </w:t>
      </w:r>
      <w:r w:rsidRPr="003065AF">
        <w:rPr>
          <w:lang w:bidi="ar-SA"/>
        </w:rPr>
        <w:t>within</w:t>
      </w:r>
      <w:r w:rsidR="003D7264">
        <w:rPr>
          <w:lang w:bidi="ar-SA"/>
        </w:rPr>
        <w:t xml:space="preserve"> the</w:t>
      </w:r>
      <w:r w:rsidRPr="003065AF">
        <w:rPr>
          <w:lang w:bidi="ar-SA"/>
        </w:rPr>
        <w:t xml:space="preserve"> town municipal structure </w:t>
      </w:r>
      <w:r w:rsidRPr="00FF3E9C">
        <w:rPr>
          <w:lang w:bidi="ar-SA"/>
        </w:rPr>
        <w:t>so that if a key person leaves</w:t>
      </w:r>
      <w:r w:rsidR="003D7264">
        <w:rPr>
          <w:lang w:bidi="ar-SA"/>
        </w:rPr>
        <w:t>,</w:t>
      </w:r>
      <w:r w:rsidRPr="00FF3E9C">
        <w:rPr>
          <w:lang w:bidi="ar-SA"/>
        </w:rPr>
        <w:t xml:space="preserve"> someone new steps into that role.</w:t>
      </w:r>
      <w:bookmarkEnd w:id="42"/>
    </w:p>
    <w:p w14:paraId="220589D6" w14:textId="3AC69543" w:rsidR="003F1E1D" w:rsidRPr="006A3A94" w:rsidRDefault="00A22A63" w:rsidP="003F1E1D">
      <w:pPr>
        <w:pStyle w:val="Heading3"/>
        <w:numPr>
          <w:ilvl w:val="0"/>
          <w:numId w:val="0"/>
        </w:numPr>
        <w:ind w:left="720" w:hanging="720"/>
        <w:rPr>
          <w:rFonts w:eastAsia="MS Mincho"/>
          <w:lang w:bidi="ar-SA"/>
        </w:rPr>
      </w:pPr>
      <w:bookmarkStart w:id="64" w:name="_Toc441836133"/>
      <w:r>
        <w:rPr>
          <w:rFonts w:eastAsia="MS Mincho"/>
          <w:lang w:bidi="ar-SA"/>
        </w:rPr>
        <w:t xml:space="preserve">Evaluation </w:t>
      </w:r>
      <w:r w:rsidR="00701AE4">
        <w:rPr>
          <w:rFonts w:eastAsia="MS Mincho"/>
          <w:lang w:bidi="ar-SA"/>
        </w:rPr>
        <w:t>Data Collection</w:t>
      </w:r>
      <w:bookmarkEnd w:id="64"/>
    </w:p>
    <w:p w14:paraId="09B75C49" w14:textId="71945CA6" w:rsidR="009D5F0F" w:rsidRPr="00BE4233" w:rsidRDefault="009D5F0F" w:rsidP="009D5F0F">
      <w:r w:rsidRPr="00BE4233">
        <w:rPr>
          <w:b/>
          <w:lang w:bidi="ar-SA"/>
        </w:rPr>
        <w:t>Short-term data collection.</w:t>
      </w:r>
      <w:r w:rsidRPr="00BE4233">
        <w:rPr>
          <w:lang w:bidi="ar-SA"/>
        </w:rPr>
        <w:t xml:space="preserve"> Regarding surveys, comparisons of short-term and long-term respondents only occasionally differed from each other statistically. Additionally, the short-term survey was fielded at least six to nine months post-participation. Yet, the differences observed </w:t>
      </w:r>
      <w:r w:rsidR="00A22A63">
        <w:rPr>
          <w:lang w:bidi="ar-SA"/>
        </w:rPr>
        <w:t xml:space="preserve">suggest that short-term respondents are more satisfied with </w:t>
      </w:r>
      <w:r w:rsidRPr="00BE4233">
        <w:rPr>
          <w:lang w:bidi="ar-SA"/>
        </w:rPr>
        <w:t>core service</w:t>
      </w:r>
      <w:r w:rsidR="00A22A63">
        <w:rPr>
          <w:lang w:bidi="ar-SA"/>
        </w:rPr>
        <w:t>s</w:t>
      </w:r>
      <w:r w:rsidR="00362ADE">
        <w:rPr>
          <w:lang w:bidi="ar-SA"/>
        </w:rPr>
        <w:t xml:space="preserve"> and </w:t>
      </w:r>
      <w:r w:rsidR="00A22A63">
        <w:rPr>
          <w:lang w:bidi="ar-SA"/>
        </w:rPr>
        <w:t xml:space="preserve">program information on savings and incentives, </w:t>
      </w:r>
      <w:r w:rsidR="00362ADE">
        <w:rPr>
          <w:lang w:bidi="ar-SA"/>
        </w:rPr>
        <w:t>are more likely to say they will use rebates, and exhibit lower levels of free ridership</w:t>
      </w:r>
      <w:r w:rsidR="00A22A63">
        <w:rPr>
          <w:lang w:bidi="ar-SA"/>
        </w:rPr>
        <w:t>.</w:t>
      </w:r>
    </w:p>
    <w:p w14:paraId="3DDE06CB" w14:textId="2E805919" w:rsidR="009D5F0F" w:rsidRPr="00BE4233" w:rsidRDefault="009D5F0F" w:rsidP="00E44A35">
      <w:pPr>
        <w:pStyle w:val="ListParagraph"/>
        <w:numPr>
          <w:ilvl w:val="0"/>
          <w:numId w:val="35"/>
        </w:numPr>
        <w:rPr>
          <w:b/>
          <w:lang w:bidi="ar-SA"/>
        </w:rPr>
      </w:pPr>
      <w:r w:rsidRPr="00BE4233">
        <w:rPr>
          <w:b/>
          <w:lang w:bidi="ar-SA"/>
        </w:rPr>
        <w:t>Recommendation 2</w:t>
      </w:r>
      <w:r w:rsidR="00354EBA">
        <w:rPr>
          <w:b/>
          <w:lang w:bidi="ar-SA"/>
        </w:rPr>
        <w:t>9</w:t>
      </w:r>
      <w:r w:rsidRPr="00BE4233">
        <w:rPr>
          <w:b/>
          <w:lang w:bidi="ar-SA"/>
        </w:rPr>
        <w:t>:</w:t>
      </w:r>
      <w:r w:rsidRPr="00BE4233">
        <w:rPr>
          <w:lang w:bidi="ar-SA"/>
        </w:rPr>
        <w:t xml:space="preserve"> Weighing all of this information, the study recommends that the EEB and Companies strongly consider fielding </w:t>
      </w:r>
      <w:r w:rsidRPr="00BE4233">
        <w:rPr>
          <w:b/>
          <w:lang w:bidi="ar-SA"/>
        </w:rPr>
        <w:t xml:space="preserve">one more </w:t>
      </w:r>
      <w:r w:rsidRPr="00BE4233">
        <w:rPr>
          <w:lang w:bidi="ar-SA"/>
        </w:rPr>
        <w:t xml:space="preserve">short-term survey using an instrument very similar to R31 within three to six months of program participation. This survey should provide enough information to allow for a definitive recommendation of whether a continuous short-term survey effort is justified for Connecticut HES, HES-IE, and downstream residential rebate programs. </w:t>
      </w:r>
    </w:p>
    <w:p w14:paraId="4985A33E" w14:textId="77777777" w:rsidR="003F1E1D" w:rsidRPr="00E94BEB" w:rsidRDefault="003F1E1D" w:rsidP="003F1E1D">
      <w:pPr>
        <w:rPr>
          <w:lang w:bidi="ar-SA"/>
        </w:rPr>
      </w:pPr>
      <w:r>
        <w:rPr>
          <w:b/>
          <w:lang w:bidi="ar-SA"/>
        </w:rPr>
        <w:t xml:space="preserve">Language barriers. </w:t>
      </w:r>
      <w:r>
        <w:rPr>
          <w:lang w:bidi="ar-SA"/>
        </w:rPr>
        <w:t xml:space="preserve">While the majority of HES-IE participants—and the eligible population—speak English, a sizable (but unknown) portion primarily speak other languages, with Spanish being the most common. The available study budget did not support conducting telephone surveys or on-site interviews in Spanish, thus limiting who could respond to the phone survey and leading one landlord to decline participation in the </w:t>
      </w:r>
      <w:r>
        <w:rPr>
          <w:lang w:bidi="ar-SA"/>
        </w:rPr>
        <w:lastRenderedPageBreak/>
        <w:t xml:space="preserve">on-site visits. In another building, the landlord acted as interpreter so the study could include Spanish-speaking participants. </w:t>
      </w:r>
    </w:p>
    <w:p w14:paraId="26D46CD3" w14:textId="0CE6EA54" w:rsidR="003F1E1D" w:rsidRPr="0008555F" w:rsidRDefault="003F1E1D" w:rsidP="00E44A35">
      <w:pPr>
        <w:pStyle w:val="ListParagraph"/>
        <w:numPr>
          <w:ilvl w:val="0"/>
          <w:numId w:val="38"/>
        </w:numPr>
        <w:rPr>
          <w:szCs w:val="20"/>
        </w:rPr>
      </w:pPr>
      <w:r>
        <w:rPr>
          <w:b/>
          <w:szCs w:val="20"/>
        </w:rPr>
        <w:t xml:space="preserve">Recommendation </w:t>
      </w:r>
      <w:r w:rsidR="00354EBA">
        <w:rPr>
          <w:b/>
          <w:szCs w:val="20"/>
        </w:rPr>
        <w:t>30</w:t>
      </w:r>
      <w:r w:rsidRPr="0008555F">
        <w:rPr>
          <w:b/>
          <w:szCs w:val="20"/>
        </w:rPr>
        <w:t xml:space="preserve">: </w:t>
      </w:r>
      <w:r w:rsidRPr="0008555F">
        <w:rPr>
          <w:szCs w:val="20"/>
        </w:rPr>
        <w:t>Future studies that reach out to HES-IE participants should be planned and adequately funded to ensure inclusion of non-English</w:t>
      </w:r>
      <w:r w:rsidR="003D7264">
        <w:rPr>
          <w:szCs w:val="20"/>
        </w:rPr>
        <w:t>-</w:t>
      </w:r>
      <w:r w:rsidRPr="0008555F">
        <w:rPr>
          <w:szCs w:val="20"/>
        </w:rPr>
        <w:t>speaking (primarily Spanish</w:t>
      </w:r>
      <w:r w:rsidR="003D7264">
        <w:rPr>
          <w:szCs w:val="20"/>
        </w:rPr>
        <w:t>-</w:t>
      </w:r>
      <w:r w:rsidRPr="0008555F">
        <w:rPr>
          <w:szCs w:val="20"/>
        </w:rPr>
        <w:t>speaking) customers. Providing adequate resources would allow future evaluation</w:t>
      </w:r>
      <w:r w:rsidR="003D7264">
        <w:rPr>
          <w:szCs w:val="20"/>
        </w:rPr>
        <w:t>s</w:t>
      </w:r>
      <w:r w:rsidRPr="0008555F">
        <w:rPr>
          <w:szCs w:val="20"/>
        </w:rPr>
        <w:t xml:space="preserve"> to hire trained bilingual technicians and interviewers, which would improve the exploration and characterization of the substantial non-English</w:t>
      </w:r>
      <w:r w:rsidR="003D7264">
        <w:rPr>
          <w:szCs w:val="20"/>
        </w:rPr>
        <w:t>-</w:t>
      </w:r>
      <w:r w:rsidRPr="0008555F">
        <w:rPr>
          <w:szCs w:val="20"/>
        </w:rPr>
        <w:t>speaking portion of the eligible population.</w:t>
      </w:r>
      <w:r w:rsidR="00225178">
        <w:rPr>
          <w:rStyle w:val="FootnoteReference"/>
          <w:szCs w:val="20"/>
        </w:rPr>
        <w:footnoteReference w:id="15"/>
      </w:r>
    </w:p>
    <w:p w14:paraId="3E5F9253" w14:textId="77777777" w:rsidR="003F1E1D" w:rsidRPr="004073BA" w:rsidRDefault="003F1E1D" w:rsidP="003F1E1D">
      <w:pPr>
        <w:rPr>
          <w:lang w:bidi="ar-SA"/>
        </w:rPr>
      </w:pPr>
    </w:p>
    <w:p w14:paraId="3F0ABF7E" w14:textId="77777777" w:rsidR="0087778B" w:rsidRDefault="0087778B">
      <w:pPr>
        <w:spacing w:after="0" w:line="240" w:lineRule="auto"/>
        <w:sectPr w:rsidR="0087778B" w:rsidSect="00970A12">
          <w:headerReference w:type="default" r:id="rId26"/>
          <w:footerReference w:type="default" r:id="rId27"/>
          <w:pgSz w:w="12240" w:h="15840"/>
          <w:pgMar w:top="1440" w:right="1872" w:bottom="1440" w:left="1440" w:header="0" w:footer="0" w:gutter="0"/>
          <w:pgNumType w:fmt="upperRoman"/>
          <w:cols w:space="720"/>
          <w:docGrid w:linePitch="272"/>
        </w:sectPr>
      </w:pPr>
    </w:p>
    <w:bookmarkStart w:id="65" w:name="_Toc439860615"/>
    <w:bookmarkStart w:id="66" w:name="_Toc441836134"/>
    <w:p w14:paraId="31D68249" w14:textId="0D8999C8" w:rsidR="00A14FAF" w:rsidRPr="001E3129" w:rsidRDefault="00D069D4" w:rsidP="009F706D">
      <w:pPr>
        <w:pStyle w:val="Heading1"/>
      </w:pPr>
      <w:r>
        <w:lastRenderedPageBreak/>
        <mc:AlternateContent>
          <mc:Choice Requires="wps">
            <w:drawing>
              <wp:anchor distT="0" distB="0" distL="114300" distR="114300" simplePos="0" relativeHeight="251648512" behindDoc="0" locked="0" layoutInCell="1" allowOverlap="1" wp14:anchorId="5EDB557C" wp14:editId="2A5A5ECD">
                <wp:simplePos x="0" y="0"/>
                <wp:positionH relativeFrom="column">
                  <wp:posOffset>40640</wp:posOffset>
                </wp:positionH>
                <wp:positionV relativeFrom="paragraph">
                  <wp:posOffset>1270</wp:posOffset>
                </wp:positionV>
                <wp:extent cx="1143000" cy="11430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E6098C2" w14:textId="77777777" w:rsidR="00C50C96" w:rsidRPr="00691F20" w:rsidRDefault="00C50C96" w:rsidP="007D72BD">
                            <w:pPr>
                              <w:spacing w:after="0"/>
                              <w:jc w:val="center"/>
                              <w:rPr>
                                <w:b/>
                                <w:color w:val="FFFFFF" w:themeColor="background1"/>
                                <w:sz w:val="134"/>
                                <w:szCs w:val="134"/>
                              </w:rPr>
                            </w:pPr>
                            <w:r w:rsidRPr="00691F20">
                              <w:rPr>
                                <w:b/>
                                <w:color w:val="FFFFFF" w:themeColor="background1"/>
                                <w:sz w:val="134"/>
                                <w:szCs w:val="13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DB557C" id="Text Box 6" o:spid="_x0000_s1028" type="#_x0000_t202" style="position:absolute;left:0;text-align:left;margin-left:3.2pt;margin-top:.1pt;width:90pt;height:9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wGxwIAAO8FAAAOAAAAZHJzL2Uyb0RvYy54bWysVFtP2zAUfp+0/2D5vSQppUBFikJRp0nV&#10;QIOJZ9ex2wjHx7PdNt20/75jJymF7YVpL4nt853bdy5X102tyFZYV4HOaXaSUiI0h7LSq5x+e5wP&#10;LihxnumSKdAip3vh6PX044ernZmIIaxBlcISNKLdZGdyuvbeTJLE8bWomTsBIzQKJdiaebzaVVJa&#10;tkPrtUqGaTpOdmBLY4EL5/D1thXSabQvpeD+TkonPFE5xdh8/Nr4XYZvMr1ik5VlZl3xLgz2D1HU&#10;rNLo9GDqlnlGNrb6w1RdcQsOpD/hUCcgZcVFzAGzydI32TysmRExFyTHmQNN7v+Z5V+295ZUZU7H&#10;lGhWY4keRePJDTRkHNjZGTdB0INBmG/wGascM3VmAfzZISQ5wrQKDtGBjUbaOvwxT4KKWID9gfTg&#10;hQdr2eg0TVHEUdZfgtUXdWOd/ySgJuGQU4tVjSGw7cL5FtpDgjcHqirnlVLxYlfLmbJky0IHzMfn&#10;pzchLbT+CqZ0AGsIaq24fRGxh1o3bIIx4zEgQ/Sxvj9nZ+fD4vzscjAuzrLBKEsvBkWRDge38yIt&#10;0tF8djm6+dW57PUjYy1JgTvn90oEq0p/FRKrEbmK0Yc5EIf4GedC+6yzFtEBJTHo9yh2+JhHzO89&#10;yi0jqBE9g/YH5brSYNveeB12+dyHLFt81zNd3oEC3yyb2IbDvumWUO6x5yy0M+sMn1dY/gVz/p5Z&#10;HFJsGVw8/g4/UsEup9CdKFmD/fG394DH2UEpJTsc+py67xtmBSXqs8apusxGo7Al4mWEhcWLPZYs&#10;jyV6U88AuyrDFWd4PAa8V/1RWqifcD8VwSuKmOboO6fc2/4y8+0ywg3HRVFEGG4Gw/xCPxjeD1to&#10;78fmiVnTzYDHVvoC/YJgkzej0GJDhTQUGw+yinMSmG557SqAWyXOQrcBw9o6vkfUy56e/gYAAP//&#10;AwBQSwMEFAAGAAgAAAAhAN4FEOfYAAAABgEAAA8AAABkcnMvZG93bnJldi54bWxMjjFPwzAUhHck&#10;/oP1kNio3aiqqhCnqiiIgYm2A+NL/JpEtZ9D7Dbh3+NMsN3pTndfsZ2cFTcaQudZw3KhQBDX3nTc&#10;aDgd3542IEJENmg9k4YfCrAt7+8KzI0f+ZNuh9iINMIhRw1tjH0uZahbchgWvidO2dkPDmOyQyPN&#10;gGMad1ZmSq2lw47TQ4s9vbRUXw5XpwFVtQ/Mr+bdnj/q/fj9dRyWK60fH6bdM4hIU/wrw4yf0KFM&#10;TJW/sgnCalivUlFDBmION7OtZqEykGUh/+OXvwAAAP//AwBQSwECLQAUAAYACAAAACEAtoM4kv4A&#10;AADhAQAAEwAAAAAAAAAAAAAAAAAAAAAAW0NvbnRlbnRfVHlwZXNdLnhtbFBLAQItABQABgAIAAAA&#10;IQA4/SH/1gAAAJQBAAALAAAAAAAAAAAAAAAAAC8BAABfcmVscy8ucmVsc1BLAQItABQABgAIAAAA&#10;IQDqpiwGxwIAAO8FAAAOAAAAAAAAAAAAAAAAAC4CAABkcnMvZTJvRG9jLnhtbFBLAQItABQABgAI&#10;AAAAIQDeBRDn2AAAAAYBAAAPAAAAAAAAAAAAAAAAACEFAABkcnMvZG93bnJldi54bWxQSwUGAAAA&#10;AAQABADzAAAAJgYAAAAA&#10;" fillcolor="#0f673b" stroked="f">
                <v:path arrowok="t"/>
                <v:textbox>
                  <w:txbxContent>
                    <w:p w14:paraId="5E6098C2" w14:textId="77777777" w:rsidR="00C50C96" w:rsidRPr="00691F20" w:rsidRDefault="00C50C96" w:rsidP="007D72BD">
                      <w:pPr>
                        <w:spacing w:after="0"/>
                        <w:jc w:val="center"/>
                        <w:rPr>
                          <w:b/>
                          <w:color w:val="FFFFFF" w:themeColor="background1"/>
                          <w:sz w:val="134"/>
                          <w:szCs w:val="134"/>
                        </w:rPr>
                      </w:pPr>
                      <w:r w:rsidRPr="00691F20">
                        <w:rPr>
                          <w:b/>
                          <w:color w:val="FFFFFF" w:themeColor="background1"/>
                          <w:sz w:val="134"/>
                          <w:szCs w:val="134"/>
                        </w:rPr>
                        <w:t>1</w:t>
                      </w:r>
                    </w:p>
                  </w:txbxContent>
                </v:textbox>
                <w10:wrap type="square"/>
              </v:shape>
            </w:pict>
          </mc:Fallback>
        </mc:AlternateContent>
      </w:r>
      <w:bookmarkEnd w:id="65"/>
      <w:r w:rsidR="00233F7F">
        <w:t xml:space="preserve">Background and </w:t>
      </w:r>
      <w:r w:rsidR="00470364">
        <w:t>Methodology</w:t>
      </w:r>
      <w:bookmarkEnd w:id="4"/>
      <w:bookmarkEnd w:id="66"/>
      <w:r w:rsidR="00A14FAF" w:rsidRPr="001E3129">
        <w:t xml:space="preserve"> </w:t>
      </w:r>
    </w:p>
    <w:p w14:paraId="678AA892" w14:textId="5C10BB0A" w:rsidR="00092FEC" w:rsidRDefault="00092FEC" w:rsidP="00D069D4">
      <w:pPr>
        <w:rPr>
          <w:lang w:bidi="ar-SA"/>
        </w:rPr>
      </w:pPr>
      <w:bookmarkStart w:id="67" w:name="Subheading1_3"/>
      <w:r>
        <w:rPr>
          <w:lang w:bidi="ar-SA"/>
        </w:rPr>
        <w:t>Home Energy Solution</w:t>
      </w:r>
      <w:r w:rsidR="00D069D4">
        <w:rPr>
          <w:lang w:bidi="ar-SA"/>
        </w:rPr>
        <w:t>s</w:t>
      </w:r>
      <w:r>
        <w:rPr>
          <w:lang w:bidi="ar-SA"/>
        </w:rPr>
        <w:t xml:space="preserve"> (HES) and Home Energy Solutions-Income Eligible (HES-IE) </w:t>
      </w:r>
      <w:r w:rsidR="00A020AB">
        <w:rPr>
          <w:lang w:bidi="ar-SA"/>
        </w:rPr>
        <w:t>are</w:t>
      </w:r>
      <w:r>
        <w:rPr>
          <w:lang w:bidi="ar-SA"/>
        </w:rPr>
        <w:t xml:space="preserve"> the two flagship programs in the Connecticut Energy Efficiency Fund (CEEF) residential program portfolio. According to the 2014 annual report, these two programs collectively served 51,947 residences in Connecticut in 2014.</w:t>
      </w:r>
      <w:r>
        <w:rPr>
          <w:rStyle w:val="FootnoteReference"/>
          <w:rFonts w:cs="Arial"/>
          <w:lang w:bidi="ar-SA"/>
        </w:rPr>
        <w:footnoteReference w:id="16"/>
      </w:r>
      <w:r>
        <w:rPr>
          <w:lang w:bidi="ar-SA"/>
        </w:rPr>
        <w:t xml:space="preserve"> </w:t>
      </w:r>
      <w:r w:rsidR="00FD1B7C">
        <w:rPr>
          <w:lang w:bidi="ar-SA"/>
        </w:rPr>
        <w:t>The ranked first and second in terms of residential program budgets for 2015 (35% for HES and 32% for HES-IE) and first and fourth in terms of expected 2015 residential savings (31% for HES and 19% for HES-IE).</w:t>
      </w:r>
      <w:r w:rsidR="00FD1B7C">
        <w:rPr>
          <w:rStyle w:val="FootnoteReference"/>
          <w:lang w:bidi="ar-SA"/>
        </w:rPr>
        <w:footnoteReference w:id="17"/>
      </w:r>
      <w:r w:rsidR="00795CC2">
        <w:rPr>
          <w:vertAlign w:val="superscript"/>
          <w:lang w:bidi="ar-SA"/>
        </w:rPr>
        <w:t>,</w:t>
      </w:r>
      <w:r w:rsidR="00795CC2">
        <w:rPr>
          <w:rStyle w:val="FootnoteReference"/>
          <w:lang w:bidi="ar-SA"/>
        </w:rPr>
        <w:footnoteReference w:id="18"/>
      </w:r>
      <w:r>
        <w:rPr>
          <w:lang w:bidi="ar-SA"/>
        </w:rPr>
        <w:t>The idea driving both programs is that the home energy assessment leads homeowners, renters, landlords, and property managers to adopt additional energy-saving measures, some of which are eligible for rebates or program-supported financing options.</w:t>
      </w:r>
      <w:r>
        <w:rPr>
          <w:rStyle w:val="FootnoteReference"/>
          <w:rFonts w:cs="Arial"/>
          <w:lang w:bidi="ar-SA"/>
        </w:rPr>
        <w:footnoteReference w:id="19"/>
      </w:r>
      <w:r>
        <w:rPr>
          <w:lang w:bidi="ar-SA"/>
        </w:rPr>
        <w:t xml:space="preserve"> In short, the programs ideally serve as an entry point for capturing deeper savings. </w:t>
      </w:r>
    </w:p>
    <w:p w14:paraId="4D71E8A4" w14:textId="5A98FE40" w:rsidR="00092FEC" w:rsidRDefault="00092FEC" w:rsidP="00092FEC">
      <w:pPr>
        <w:rPr>
          <w:rFonts w:cs="Arial"/>
          <w:lang w:bidi="ar-SA"/>
        </w:rPr>
      </w:pPr>
      <w:r>
        <w:rPr>
          <w:rFonts w:cs="Arial"/>
          <w:lang w:bidi="ar-SA"/>
        </w:rPr>
        <w:t xml:space="preserve">Given the importance of the two programs and their offerings </w:t>
      </w:r>
      <w:r w:rsidR="00A020AB">
        <w:rPr>
          <w:rFonts w:cs="Arial"/>
          <w:lang w:bidi="ar-SA"/>
        </w:rPr>
        <w:t xml:space="preserve">in </w:t>
      </w:r>
      <w:r>
        <w:rPr>
          <w:rFonts w:cs="Arial"/>
          <w:lang w:bidi="ar-SA"/>
        </w:rPr>
        <w:t xml:space="preserve">the residential portfolio, the Connecticut Energy Efficiency Board (EEB) </w:t>
      </w:r>
      <w:r w:rsidR="006E1FA0">
        <w:rPr>
          <w:rFonts w:cs="Arial"/>
          <w:lang w:bidi="ar-SA"/>
        </w:rPr>
        <w:t xml:space="preserve">tasked the research area contractor </w:t>
      </w:r>
      <w:r>
        <w:rPr>
          <w:rFonts w:cs="Arial"/>
          <w:lang w:bidi="ar-SA"/>
        </w:rPr>
        <w:t>NMR Group, Inc.</w:t>
      </w:r>
      <w:r w:rsidR="00D069D4">
        <w:rPr>
          <w:rFonts w:cs="Arial"/>
          <w:lang w:bidi="ar-SA"/>
        </w:rPr>
        <w:t>,</w:t>
      </w:r>
      <w:r>
        <w:rPr>
          <w:rFonts w:cs="Arial"/>
          <w:lang w:bidi="ar-SA"/>
        </w:rPr>
        <w:t xml:space="preserve"> and its partner The Cadmus Group </w:t>
      </w:r>
      <w:r w:rsidR="006E1FA0">
        <w:rPr>
          <w:rFonts w:cs="Arial"/>
          <w:lang w:bidi="ar-SA"/>
        </w:rPr>
        <w:t xml:space="preserve">with </w:t>
      </w:r>
      <w:r>
        <w:rPr>
          <w:rFonts w:cs="Arial"/>
          <w:lang w:bidi="ar-SA"/>
        </w:rPr>
        <w:t>conduct</w:t>
      </w:r>
      <w:r w:rsidR="006E1FA0">
        <w:rPr>
          <w:rFonts w:cs="Arial"/>
          <w:lang w:bidi="ar-SA"/>
        </w:rPr>
        <w:t>ing</w:t>
      </w:r>
      <w:r>
        <w:rPr>
          <w:rFonts w:cs="Arial"/>
          <w:lang w:bidi="ar-SA"/>
        </w:rPr>
        <w:t xml:space="preserve"> a series of related studies of the HES and HES-IE programs. The four main studies </w:t>
      </w:r>
      <w:r w:rsidR="00A020AB">
        <w:rPr>
          <w:rFonts w:cs="Arial"/>
          <w:lang w:bidi="ar-SA"/>
        </w:rPr>
        <w:t>are as follows</w:t>
      </w:r>
      <w:r>
        <w:rPr>
          <w:rFonts w:cs="Arial"/>
          <w:lang w:bidi="ar-SA"/>
        </w:rPr>
        <w:t>:</w:t>
      </w:r>
    </w:p>
    <w:p w14:paraId="25F6C23B" w14:textId="5C0209B0" w:rsidR="00092FEC" w:rsidRDefault="00092FEC" w:rsidP="00E44A35">
      <w:pPr>
        <w:pStyle w:val="ListParagraph"/>
        <w:numPr>
          <w:ilvl w:val="0"/>
          <w:numId w:val="38"/>
        </w:numPr>
        <w:rPr>
          <w:rFonts w:cs="Arial"/>
          <w:lang w:bidi="ar-SA"/>
        </w:rPr>
      </w:pPr>
      <w:r w:rsidRPr="003E21AC">
        <w:rPr>
          <w:rFonts w:cs="Arial"/>
          <w:b/>
          <w:lang w:bidi="ar-SA"/>
        </w:rPr>
        <w:t>R4 Process Evaluation of the HES and HES-IE</w:t>
      </w:r>
      <w:r>
        <w:rPr>
          <w:rFonts w:cs="Arial"/>
          <w:lang w:bidi="ar-SA"/>
        </w:rPr>
        <w:t xml:space="preserve"> </w:t>
      </w:r>
      <w:r w:rsidRPr="00911D13">
        <w:rPr>
          <w:rFonts w:cs="Arial"/>
          <w:b/>
          <w:lang w:bidi="ar-SA"/>
        </w:rPr>
        <w:t xml:space="preserve">programs </w:t>
      </w:r>
      <w:r>
        <w:rPr>
          <w:rFonts w:cs="Arial"/>
          <w:lang w:bidi="ar-SA"/>
        </w:rPr>
        <w:t>examined program processes, health and safety concerns, customer decision-making regarding participation and deeper</w:t>
      </w:r>
      <w:r w:rsidR="00911D13">
        <w:rPr>
          <w:rFonts w:cs="Arial"/>
          <w:lang w:bidi="ar-SA"/>
        </w:rPr>
        <w:t>-</w:t>
      </w:r>
      <w:r>
        <w:rPr>
          <w:rFonts w:cs="Arial"/>
          <w:lang w:bidi="ar-SA"/>
        </w:rPr>
        <w:t>measure uptake, measure persistence, net-to-gross ratio estimation, and non-energy impacts for participants from July 2013 through December 2014.</w:t>
      </w:r>
    </w:p>
    <w:p w14:paraId="0686256F" w14:textId="77777777" w:rsidR="00092FEC" w:rsidRDefault="00092FEC" w:rsidP="00E44A35">
      <w:pPr>
        <w:pStyle w:val="ListParagraph"/>
        <w:numPr>
          <w:ilvl w:val="0"/>
          <w:numId w:val="38"/>
        </w:numPr>
        <w:rPr>
          <w:rFonts w:cs="Arial"/>
          <w:lang w:bidi="ar-SA"/>
        </w:rPr>
      </w:pPr>
      <w:r w:rsidRPr="003E21AC">
        <w:rPr>
          <w:rFonts w:cs="Arial"/>
          <w:b/>
          <w:lang w:bidi="ar-SA"/>
        </w:rPr>
        <w:t xml:space="preserve">R31 </w:t>
      </w:r>
      <w:r>
        <w:rPr>
          <w:rFonts w:cs="Arial"/>
          <w:b/>
          <w:lang w:bidi="ar-SA"/>
        </w:rPr>
        <w:t>Short-term</w:t>
      </w:r>
      <w:r w:rsidRPr="003E21AC">
        <w:rPr>
          <w:rFonts w:cs="Arial"/>
          <w:b/>
          <w:lang w:bidi="ar-SA"/>
        </w:rPr>
        <w:t xml:space="preserve"> Data Collection</w:t>
      </w:r>
      <w:r>
        <w:rPr>
          <w:rFonts w:cs="Arial"/>
          <w:lang w:bidi="ar-SA"/>
        </w:rPr>
        <w:t xml:space="preserve"> addressed many of the same issues as R4 but for HES and HES-IE participants as well as outside program rebate users from January to April 2015. </w:t>
      </w:r>
    </w:p>
    <w:p w14:paraId="6356B830" w14:textId="553A9C26" w:rsidR="00092FEC" w:rsidRDefault="00092FEC" w:rsidP="00E44A35">
      <w:pPr>
        <w:pStyle w:val="ListParagraph"/>
        <w:numPr>
          <w:ilvl w:val="0"/>
          <w:numId w:val="38"/>
        </w:numPr>
        <w:rPr>
          <w:rFonts w:cs="Arial"/>
          <w:lang w:bidi="ar-SA"/>
        </w:rPr>
      </w:pPr>
      <w:r w:rsidRPr="003E21AC">
        <w:rPr>
          <w:rFonts w:cs="Arial"/>
          <w:b/>
          <w:lang w:bidi="ar-SA"/>
        </w:rPr>
        <w:t>R46 Financing Study</w:t>
      </w:r>
      <w:r>
        <w:rPr>
          <w:rFonts w:cs="Arial"/>
          <w:lang w:bidi="ar-SA"/>
        </w:rPr>
        <w:t>, leveraging resources from the R4 and R31 studies, assessed awareness of, reactions to, and use of the various zero</w:t>
      </w:r>
      <w:r w:rsidR="00911D13">
        <w:rPr>
          <w:rFonts w:cs="Arial"/>
          <w:lang w:bidi="ar-SA"/>
        </w:rPr>
        <w:t xml:space="preserve"> </w:t>
      </w:r>
      <w:r>
        <w:rPr>
          <w:rFonts w:cs="Arial"/>
          <w:lang w:bidi="ar-SA"/>
        </w:rPr>
        <w:t>percent or low-interest financing options available to Connecticut ratepayers through the CEEF (some of which require HES or HES-IE participation).</w:t>
      </w:r>
    </w:p>
    <w:p w14:paraId="10E4F15E" w14:textId="44853745" w:rsidR="00092FEC" w:rsidRPr="007B027B" w:rsidRDefault="00092FEC" w:rsidP="00E44A35">
      <w:pPr>
        <w:pStyle w:val="ListParagraph"/>
        <w:numPr>
          <w:ilvl w:val="0"/>
          <w:numId w:val="38"/>
        </w:numPr>
        <w:rPr>
          <w:rFonts w:cs="Arial"/>
          <w:lang w:bidi="ar-SA"/>
        </w:rPr>
      </w:pPr>
      <w:r>
        <w:rPr>
          <w:rFonts w:cs="Arial"/>
          <w:b/>
          <w:lang w:bidi="ar-SA"/>
        </w:rPr>
        <w:t xml:space="preserve">R152 Clean Energy Communities (CEC) Assessment, </w:t>
      </w:r>
      <w:r>
        <w:rPr>
          <w:rFonts w:cs="Arial"/>
          <w:lang w:bidi="ar-SA"/>
        </w:rPr>
        <w:t xml:space="preserve">again leveraging resources from the R4 study, explored the degree to which this community outreach </w:t>
      </w:r>
      <w:r>
        <w:rPr>
          <w:rFonts w:cs="Arial"/>
          <w:lang w:bidi="ar-SA"/>
        </w:rPr>
        <w:lastRenderedPageBreak/>
        <w:t>program influenced participation in HES and deeper</w:t>
      </w:r>
      <w:r w:rsidR="00911D13">
        <w:rPr>
          <w:rFonts w:cs="Arial"/>
          <w:lang w:bidi="ar-SA"/>
        </w:rPr>
        <w:t>-</w:t>
      </w:r>
      <w:r>
        <w:rPr>
          <w:rFonts w:cs="Arial"/>
          <w:lang w:bidi="ar-SA"/>
        </w:rPr>
        <w:t>measure uptake, while also providing some insights into the characteristics of successful CEC communities.</w:t>
      </w:r>
    </w:p>
    <w:p w14:paraId="7B748A60" w14:textId="3A5EBD62" w:rsidR="00042541" w:rsidRDefault="00092FEC" w:rsidP="00092FEC">
      <w:r>
        <w:t>The four studies explored topics through eight individual topic modules</w:t>
      </w:r>
      <w:r w:rsidR="006327DC">
        <w:t>, including conducting telephone surveys with 1,370 program participants and non-participants; in-depth interviews with 30 HES-IE landlords, 23 HES vendors, two Clean Energy Communities program staff members, and four energy-efficiency community group leaders; and 13 visits to HES-IE multifamily buildings (8</w:t>
      </w:r>
      <w:r w:rsidR="00042541">
        <w:t>6</w:t>
      </w:r>
      <w:r w:rsidR="006327DC">
        <w:t xml:space="preserve"> units in total).</w:t>
      </w:r>
      <w:r>
        <w:t xml:space="preserve"> </w:t>
      </w:r>
    </w:p>
    <w:p w14:paraId="3A0C5427" w14:textId="40ED9231" w:rsidR="00092FEC" w:rsidRDefault="00911D13" w:rsidP="00092FEC">
      <w:r>
        <w:fldChar w:fldCharType="begin"/>
      </w:r>
      <w:r>
        <w:instrText xml:space="preserve"> REF _Ref439850849 \h </w:instrText>
      </w:r>
      <w:r>
        <w:fldChar w:fldCharType="separate"/>
      </w:r>
      <w:r w:rsidR="00A5539B">
        <w:t xml:space="preserve">Table </w:t>
      </w:r>
      <w:r w:rsidR="00A5539B">
        <w:rPr>
          <w:noProof/>
        </w:rPr>
        <w:t>5</w:t>
      </w:r>
      <w:r>
        <w:fldChar w:fldCharType="end"/>
      </w:r>
      <w:r>
        <w:t xml:space="preserve"> </w:t>
      </w:r>
      <w:r w:rsidR="00092FEC">
        <w:t xml:space="preserve">on the next page outlines the modules and their objectives and research questions, while </w:t>
      </w:r>
      <w:r>
        <w:fldChar w:fldCharType="begin"/>
      </w:r>
      <w:r>
        <w:instrText xml:space="preserve"> REF _Ref439850858 \h </w:instrText>
      </w:r>
      <w:r>
        <w:fldChar w:fldCharType="separate"/>
      </w:r>
      <w:r w:rsidR="00A5539B">
        <w:t xml:space="preserve">Table </w:t>
      </w:r>
      <w:r w:rsidR="00A5539B">
        <w:rPr>
          <w:noProof/>
        </w:rPr>
        <w:t>6</w:t>
      </w:r>
      <w:r>
        <w:fldChar w:fldCharType="end"/>
      </w:r>
      <w:r>
        <w:rPr>
          <w:rFonts w:cs="Arial"/>
          <w:lang w:bidi="ar-SA"/>
        </w:rPr>
        <w:t xml:space="preserve"> </w:t>
      </w:r>
      <w:r w:rsidR="00092FEC">
        <w:rPr>
          <w:rFonts w:cs="Arial"/>
          <w:lang w:bidi="ar-SA"/>
        </w:rPr>
        <w:t>maps each module to the research tasks designed to answer these questions.</w:t>
      </w:r>
      <w:r w:rsidR="00092FEC">
        <w:t xml:space="preserve"> The remainder of this section describes the methods used across the four studies. </w:t>
      </w:r>
    </w:p>
    <w:p w14:paraId="06052E12" w14:textId="77777777" w:rsidR="00092FEC" w:rsidRDefault="00092FEC" w:rsidP="00092FEC"/>
    <w:p w14:paraId="0FC50A1C" w14:textId="77777777" w:rsidR="00092FEC" w:rsidRDefault="00092FEC" w:rsidP="00092FEC">
      <w:pPr>
        <w:sectPr w:rsidR="00092FEC" w:rsidSect="0019527F">
          <w:headerReference w:type="default" r:id="rId28"/>
          <w:footerReference w:type="default" r:id="rId29"/>
          <w:pgSz w:w="12240" w:h="15840"/>
          <w:pgMar w:top="1440" w:right="1872" w:bottom="1440" w:left="1440" w:header="0" w:footer="0" w:gutter="0"/>
          <w:pgNumType w:start="1"/>
          <w:cols w:space="720"/>
          <w:docGrid w:linePitch="272"/>
        </w:sectPr>
      </w:pPr>
    </w:p>
    <w:p w14:paraId="15219609" w14:textId="77777777" w:rsidR="00092FEC" w:rsidRDefault="00092FEC" w:rsidP="00092FEC">
      <w:pPr>
        <w:rPr>
          <w:rFonts w:cs="Arial"/>
          <w:lang w:bidi="ar-SA"/>
        </w:rPr>
      </w:pPr>
    </w:p>
    <w:p w14:paraId="4485A425" w14:textId="77777777" w:rsidR="00092FEC" w:rsidRDefault="00092FEC" w:rsidP="00092FEC">
      <w:pPr>
        <w:pStyle w:val="Caption"/>
      </w:pPr>
      <w:bookmarkStart w:id="68" w:name="_Ref439850849"/>
      <w:bookmarkStart w:id="69" w:name="_Toc441836457"/>
      <w:r>
        <w:t xml:space="preserve">Table </w:t>
      </w:r>
      <w:fldSimple w:instr=" SEQ Table \* ARABIC ">
        <w:r w:rsidR="00A5539B">
          <w:rPr>
            <w:noProof/>
          </w:rPr>
          <w:t>5</w:t>
        </w:r>
      </w:fldSimple>
      <w:bookmarkEnd w:id="68"/>
      <w:r>
        <w:t>: Research Modules, Objectives, and Questions</w:t>
      </w:r>
      <w:bookmarkEnd w:id="69"/>
    </w:p>
    <w:tbl>
      <w:tblPr>
        <w:tblStyle w:val="TableGrid"/>
        <w:tblW w:w="5000" w:type="pct"/>
        <w:tblLook w:val="04A0" w:firstRow="1" w:lastRow="0" w:firstColumn="1" w:lastColumn="0" w:noHBand="0" w:noVBand="1"/>
      </w:tblPr>
      <w:tblGrid>
        <w:gridCol w:w="4496"/>
        <w:gridCol w:w="8454"/>
      </w:tblGrid>
      <w:tr w:rsidR="00092FEC" w:rsidRPr="00911D13" w14:paraId="2EA95E12" w14:textId="77777777" w:rsidTr="00D069D4">
        <w:tc>
          <w:tcPr>
            <w:tcW w:w="1736" w:type="pct"/>
            <w:shd w:val="clear" w:color="auto" w:fill="0F673B"/>
            <w:vAlign w:val="center"/>
          </w:tcPr>
          <w:p w14:paraId="55F70737" w14:textId="77777777" w:rsidR="00092FEC" w:rsidRPr="00911D13" w:rsidRDefault="00092FEC" w:rsidP="00D069D4">
            <w:pPr>
              <w:spacing w:after="0"/>
              <w:jc w:val="center"/>
              <w:rPr>
                <w:b/>
                <w:color w:val="FFFFFF" w:themeColor="background1"/>
                <w:sz w:val="20"/>
              </w:rPr>
            </w:pPr>
            <w:r w:rsidRPr="00911D13">
              <w:rPr>
                <w:b/>
                <w:color w:val="FFFFFF" w:themeColor="background1"/>
                <w:sz w:val="20"/>
              </w:rPr>
              <w:t>Module</w:t>
            </w:r>
          </w:p>
        </w:tc>
        <w:tc>
          <w:tcPr>
            <w:tcW w:w="3264" w:type="pct"/>
            <w:shd w:val="clear" w:color="auto" w:fill="0F673B"/>
            <w:vAlign w:val="center"/>
          </w:tcPr>
          <w:p w14:paraId="00DCB8C7" w14:textId="77777777" w:rsidR="00092FEC" w:rsidRPr="00911D13" w:rsidRDefault="00092FEC" w:rsidP="00D069D4">
            <w:pPr>
              <w:spacing w:after="0"/>
              <w:jc w:val="center"/>
              <w:rPr>
                <w:b/>
                <w:color w:val="FFFFFF" w:themeColor="background1"/>
                <w:sz w:val="20"/>
              </w:rPr>
            </w:pPr>
            <w:r w:rsidRPr="00911D13">
              <w:rPr>
                <w:b/>
                <w:color w:val="FFFFFF" w:themeColor="background1"/>
                <w:sz w:val="20"/>
              </w:rPr>
              <w:t>Major Objectives / Research Questions</w:t>
            </w:r>
          </w:p>
        </w:tc>
      </w:tr>
      <w:tr w:rsidR="00092FEC" w:rsidRPr="00911D13" w14:paraId="25077569" w14:textId="77777777" w:rsidTr="00D069D4">
        <w:tc>
          <w:tcPr>
            <w:tcW w:w="1736" w:type="pct"/>
            <w:vAlign w:val="center"/>
          </w:tcPr>
          <w:p w14:paraId="328A9FB9" w14:textId="77777777" w:rsidR="00092FEC" w:rsidRPr="00911D13" w:rsidRDefault="00092FEC" w:rsidP="00D069D4">
            <w:pPr>
              <w:spacing w:after="0"/>
              <w:rPr>
                <w:sz w:val="20"/>
              </w:rPr>
            </w:pPr>
            <w:r w:rsidRPr="00911D13">
              <w:rPr>
                <w:sz w:val="20"/>
              </w:rPr>
              <w:t>Module 1: Program Processes, Experience</w:t>
            </w:r>
          </w:p>
        </w:tc>
        <w:tc>
          <w:tcPr>
            <w:tcW w:w="3264" w:type="pct"/>
            <w:vAlign w:val="center"/>
          </w:tcPr>
          <w:p w14:paraId="0B1E509E" w14:textId="77777777" w:rsidR="00092FEC" w:rsidRPr="00911D13" w:rsidRDefault="00092FEC" w:rsidP="00D069D4">
            <w:pPr>
              <w:spacing w:after="0"/>
              <w:rPr>
                <w:sz w:val="20"/>
              </w:rPr>
            </w:pPr>
            <w:r w:rsidRPr="00911D13">
              <w:rPr>
                <w:sz w:val="20"/>
              </w:rPr>
              <w:t>Program awareness, experience, satisfaction; clarity of program materials; wait time for receiving services</w:t>
            </w:r>
          </w:p>
        </w:tc>
      </w:tr>
      <w:tr w:rsidR="00092FEC" w:rsidRPr="00911D13" w14:paraId="6FAA643D" w14:textId="77777777" w:rsidTr="00D069D4">
        <w:tc>
          <w:tcPr>
            <w:tcW w:w="1736" w:type="pct"/>
            <w:vAlign w:val="center"/>
          </w:tcPr>
          <w:p w14:paraId="2A2FFB39" w14:textId="77777777" w:rsidR="00092FEC" w:rsidRPr="00911D13" w:rsidRDefault="00092FEC" w:rsidP="00D069D4">
            <w:pPr>
              <w:spacing w:after="0"/>
              <w:rPr>
                <w:sz w:val="20"/>
              </w:rPr>
            </w:pPr>
            <w:r w:rsidRPr="00911D13">
              <w:rPr>
                <w:sz w:val="20"/>
              </w:rPr>
              <w:t>Module 2: Health and Safety</w:t>
            </w:r>
          </w:p>
        </w:tc>
        <w:tc>
          <w:tcPr>
            <w:tcW w:w="3264" w:type="pct"/>
            <w:vAlign w:val="center"/>
          </w:tcPr>
          <w:p w14:paraId="0DC59323" w14:textId="77777777" w:rsidR="00092FEC" w:rsidRPr="00911D13" w:rsidRDefault="00092FEC" w:rsidP="00D069D4">
            <w:pPr>
              <w:spacing w:after="0"/>
              <w:rPr>
                <w:sz w:val="20"/>
              </w:rPr>
            </w:pPr>
            <w:r w:rsidRPr="00911D13">
              <w:rPr>
                <w:sz w:val="20"/>
              </w:rPr>
              <w:t>Degree to which health and safety concerns limit services; types of concerns found; mitigation of health and safety concerns</w:t>
            </w:r>
          </w:p>
        </w:tc>
      </w:tr>
      <w:tr w:rsidR="00092FEC" w:rsidRPr="00911D13" w14:paraId="100BE77B" w14:textId="77777777" w:rsidTr="00D069D4">
        <w:tc>
          <w:tcPr>
            <w:tcW w:w="1736" w:type="pct"/>
            <w:vAlign w:val="center"/>
          </w:tcPr>
          <w:p w14:paraId="76D47B65" w14:textId="77777777" w:rsidR="00092FEC" w:rsidRPr="00911D13" w:rsidRDefault="00092FEC" w:rsidP="00D069D4">
            <w:pPr>
              <w:spacing w:after="0"/>
              <w:rPr>
                <w:sz w:val="20"/>
              </w:rPr>
            </w:pPr>
            <w:r w:rsidRPr="00911D13">
              <w:rPr>
                <w:sz w:val="20"/>
              </w:rPr>
              <w:t>Module 3: Decision-making and Financing (Study R46)</w:t>
            </w:r>
          </w:p>
        </w:tc>
        <w:tc>
          <w:tcPr>
            <w:tcW w:w="3264" w:type="pct"/>
            <w:vAlign w:val="center"/>
          </w:tcPr>
          <w:p w14:paraId="508EC442" w14:textId="175CC697" w:rsidR="00092FEC" w:rsidRPr="00911D13" w:rsidRDefault="00092FEC" w:rsidP="00911D13">
            <w:pPr>
              <w:spacing w:after="0"/>
              <w:rPr>
                <w:sz w:val="20"/>
              </w:rPr>
            </w:pPr>
            <w:r w:rsidRPr="00911D13">
              <w:rPr>
                <w:sz w:val="20"/>
              </w:rPr>
              <w:t xml:space="preserve">Awareness/use of rebates and financing; role of rebates and financing in decision to install measures; ease of applying for rebates and financing; vendor experience promoting rebates and financing </w:t>
            </w:r>
          </w:p>
        </w:tc>
      </w:tr>
      <w:tr w:rsidR="00092FEC" w:rsidRPr="00911D13" w14:paraId="4F7400B3" w14:textId="77777777" w:rsidTr="00D069D4">
        <w:tc>
          <w:tcPr>
            <w:tcW w:w="1736" w:type="pct"/>
            <w:vAlign w:val="center"/>
          </w:tcPr>
          <w:p w14:paraId="33BC0272" w14:textId="77777777" w:rsidR="00092FEC" w:rsidRPr="00911D13" w:rsidRDefault="00092FEC" w:rsidP="00D069D4">
            <w:pPr>
              <w:spacing w:after="0"/>
              <w:rPr>
                <w:sz w:val="20"/>
              </w:rPr>
            </w:pPr>
            <w:r w:rsidRPr="00911D13">
              <w:rPr>
                <w:sz w:val="20"/>
              </w:rPr>
              <w:t>Module 4: Non-energy Impacts</w:t>
            </w:r>
          </w:p>
        </w:tc>
        <w:tc>
          <w:tcPr>
            <w:tcW w:w="3264" w:type="pct"/>
            <w:vAlign w:val="center"/>
          </w:tcPr>
          <w:p w14:paraId="4EB6A20F" w14:textId="61C3AFA1" w:rsidR="00092FEC" w:rsidRPr="00911D13" w:rsidRDefault="00092FEC" w:rsidP="00D069D4">
            <w:pPr>
              <w:spacing w:after="0"/>
              <w:rPr>
                <w:sz w:val="20"/>
              </w:rPr>
            </w:pPr>
            <w:r w:rsidRPr="00911D13">
              <w:rPr>
                <w:sz w:val="20"/>
              </w:rPr>
              <w:t>Whether participants experience</w:t>
            </w:r>
            <w:r w:rsidR="00A020AB">
              <w:rPr>
                <w:sz w:val="20"/>
              </w:rPr>
              <w:t>d</w:t>
            </w:r>
            <w:r w:rsidRPr="00911D13">
              <w:rPr>
                <w:sz w:val="20"/>
              </w:rPr>
              <w:t xml:space="preserve"> non-energy impacts (NEIs); which NEIs they experience</w:t>
            </w:r>
            <w:r w:rsidR="00A020AB">
              <w:rPr>
                <w:sz w:val="20"/>
              </w:rPr>
              <w:t>d</w:t>
            </w:r>
            <w:r w:rsidRPr="00911D13">
              <w:rPr>
                <w:sz w:val="20"/>
              </w:rPr>
              <w:t>; value placed on impacts; impacts expected by nonparticipants; vendor discussion of impacts</w:t>
            </w:r>
          </w:p>
        </w:tc>
      </w:tr>
      <w:tr w:rsidR="00092FEC" w:rsidRPr="00911D13" w14:paraId="45DCE057" w14:textId="77777777" w:rsidTr="00D069D4">
        <w:tc>
          <w:tcPr>
            <w:tcW w:w="1736" w:type="pct"/>
            <w:vAlign w:val="center"/>
          </w:tcPr>
          <w:p w14:paraId="304BB868" w14:textId="77777777" w:rsidR="00092FEC" w:rsidRPr="00911D13" w:rsidRDefault="00092FEC" w:rsidP="00D069D4">
            <w:pPr>
              <w:spacing w:after="0"/>
              <w:rPr>
                <w:sz w:val="20"/>
              </w:rPr>
            </w:pPr>
            <w:r w:rsidRPr="00911D13">
              <w:rPr>
                <w:sz w:val="20"/>
              </w:rPr>
              <w:t>Module 5: Net-to-Gross Ratios</w:t>
            </w:r>
          </w:p>
        </w:tc>
        <w:tc>
          <w:tcPr>
            <w:tcW w:w="3264" w:type="pct"/>
            <w:vAlign w:val="center"/>
          </w:tcPr>
          <w:p w14:paraId="63EE3E67" w14:textId="77777777" w:rsidR="00092FEC" w:rsidRPr="00911D13" w:rsidRDefault="00092FEC" w:rsidP="00D069D4">
            <w:pPr>
              <w:spacing w:after="0"/>
              <w:rPr>
                <w:sz w:val="20"/>
              </w:rPr>
            </w:pPr>
            <w:r w:rsidRPr="00911D13">
              <w:rPr>
                <w:sz w:val="20"/>
              </w:rPr>
              <w:t>Likelihood of purchasing measures without program incentives; additional purchases made because of program experience</w:t>
            </w:r>
          </w:p>
        </w:tc>
      </w:tr>
      <w:tr w:rsidR="00092FEC" w:rsidRPr="00911D13" w14:paraId="10C64620" w14:textId="77777777" w:rsidTr="00D069D4">
        <w:tc>
          <w:tcPr>
            <w:tcW w:w="1736" w:type="pct"/>
            <w:vAlign w:val="center"/>
          </w:tcPr>
          <w:p w14:paraId="45974B29" w14:textId="77777777" w:rsidR="00092FEC" w:rsidRPr="00911D13" w:rsidRDefault="00092FEC" w:rsidP="00D069D4">
            <w:pPr>
              <w:spacing w:after="0"/>
              <w:rPr>
                <w:sz w:val="20"/>
              </w:rPr>
            </w:pPr>
            <w:r w:rsidRPr="00911D13">
              <w:rPr>
                <w:sz w:val="20"/>
              </w:rPr>
              <w:t>Module 6: Persistence and Effective Useful Life</w:t>
            </w:r>
          </w:p>
        </w:tc>
        <w:tc>
          <w:tcPr>
            <w:tcW w:w="3264" w:type="pct"/>
            <w:vAlign w:val="center"/>
          </w:tcPr>
          <w:p w14:paraId="582B50C4" w14:textId="77777777" w:rsidR="00092FEC" w:rsidRPr="00911D13" w:rsidRDefault="00092FEC" w:rsidP="00D069D4">
            <w:pPr>
              <w:spacing w:after="0"/>
              <w:rPr>
                <w:sz w:val="20"/>
              </w:rPr>
            </w:pPr>
            <w:r w:rsidRPr="00911D13">
              <w:rPr>
                <w:sz w:val="20"/>
              </w:rPr>
              <w:t>On-site verification of persistence of portable measures in HES-IE multifamily buildings; self-reported persistence of additional measures (via telephone); early check-in for EUL where appropriate</w:t>
            </w:r>
          </w:p>
        </w:tc>
      </w:tr>
      <w:tr w:rsidR="00092FEC" w:rsidRPr="00911D13" w14:paraId="4A8E08E8" w14:textId="77777777" w:rsidTr="00D069D4">
        <w:tc>
          <w:tcPr>
            <w:tcW w:w="1736" w:type="pct"/>
            <w:vAlign w:val="center"/>
          </w:tcPr>
          <w:p w14:paraId="217CE1B7" w14:textId="5F94342A" w:rsidR="00092FEC" w:rsidRPr="00911D13" w:rsidRDefault="00092FEC" w:rsidP="00C94256">
            <w:pPr>
              <w:spacing w:after="0"/>
              <w:rPr>
                <w:sz w:val="20"/>
              </w:rPr>
            </w:pPr>
            <w:r w:rsidRPr="00911D13">
              <w:rPr>
                <w:sz w:val="20"/>
              </w:rPr>
              <w:t xml:space="preserve">Module 7: </w:t>
            </w:r>
            <w:r w:rsidR="00C94256">
              <w:rPr>
                <w:sz w:val="20"/>
              </w:rPr>
              <w:t>Connecticut Contractor Development</w:t>
            </w:r>
          </w:p>
        </w:tc>
        <w:tc>
          <w:tcPr>
            <w:tcW w:w="3264" w:type="pct"/>
            <w:vAlign w:val="center"/>
          </w:tcPr>
          <w:p w14:paraId="4EEBE3C6" w14:textId="48BCAD39" w:rsidR="00092FEC" w:rsidRPr="00911D13" w:rsidRDefault="00092FEC" w:rsidP="00D069D4">
            <w:pPr>
              <w:spacing w:after="0"/>
              <w:rPr>
                <w:sz w:val="20"/>
              </w:rPr>
            </w:pPr>
            <w:r w:rsidRPr="00911D13">
              <w:rPr>
                <w:sz w:val="20"/>
              </w:rPr>
              <w:t>Degree to which program has increased revenue</w:t>
            </w:r>
            <w:r w:rsidR="00A020AB">
              <w:rPr>
                <w:sz w:val="20"/>
              </w:rPr>
              <w:t xml:space="preserve"> and</w:t>
            </w:r>
            <w:r w:rsidRPr="00911D13">
              <w:rPr>
                <w:sz w:val="20"/>
              </w:rPr>
              <w:t xml:space="preserve"> staff for vendors’ companies and for energy</w:t>
            </w:r>
            <w:r w:rsidR="007A2DCF">
              <w:rPr>
                <w:sz w:val="20"/>
              </w:rPr>
              <w:t xml:space="preserve"> </w:t>
            </w:r>
            <w:r w:rsidRPr="00911D13">
              <w:rPr>
                <w:sz w:val="20"/>
              </w:rPr>
              <w:t>efficiency service providers more generally; degree of reliance on HES for work</w:t>
            </w:r>
          </w:p>
        </w:tc>
      </w:tr>
      <w:tr w:rsidR="00092FEC" w:rsidRPr="00911D13" w14:paraId="6116D44B" w14:textId="77777777" w:rsidTr="00D069D4">
        <w:tc>
          <w:tcPr>
            <w:tcW w:w="1736" w:type="pct"/>
            <w:vAlign w:val="center"/>
          </w:tcPr>
          <w:p w14:paraId="45F88E4A" w14:textId="77777777" w:rsidR="00092FEC" w:rsidRPr="00911D13" w:rsidRDefault="00092FEC" w:rsidP="00D069D4">
            <w:pPr>
              <w:spacing w:after="0"/>
              <w:rPr>
                <w:sz w:val="20"/>
              </w:rPr>
            </w:pPr>
            <w:r w:rsidRPr="00911D13">
              <w:rPr>
                <w:sz w:val="20"/>
              </w:rPr>
              <w:t xml:space="preserve">Module 8: Clean Energy Communities </w:t>
            </w:r>
            <w:r w:rsidRPr="00911D13">
              <w:rPr>
                <w:sz w:val="20"/>
              </w:rPr>
              <w:br/>
              <w:t>(Study R152)</w:t>
            </w:r>
          </w:p>
        </w:tc>
        <w:tc>
          <w:tcPr>
            <w:tcW w:w="3264" w:type="pct"/>
            <w:vAlign w:val="center"/>
          </w:tcPr>
          <w:p w14:paraId="6B7776D6" w14:textId="094E4D5C" w:rsidR="00092FEC" w:rsidRPr="00911D13" w:rsidRDefault="00092FEC" w:rsidP="00A020AB">
            <w:pPr>
              <w:spacing w:after="0"/>
              <w:rPr>
                <w:sz w:val="20"/>
              </w:rPr>
            </w:pPr>
            <w:r w:rsidRPr="00911D13">
              <w:rPr>
                <w:sz w:val="20"/>
              </w:rPr>
              <w:t xml:space="preserve">Degree to which activities performed through the CEC Program </w:t>
            </w:r>
            <w:r w:rsidR="00A020AB">
              <w:rPr>
                <w:sz w:val="20"/>
              </w:rPr>
              <w:t xml:space="preserve">has </w:t>
            </w:r>
            <w:r w:rsidR="00A020AB" w:rsidRPr="00911D13">
              <w:rPr>
                <w:sz w:val="20"/>
              </w:rPr>
              <w:t>induce</w:t>
            </w:r>
            <w:r w:rsidR="00A020AB">
              <w:rPr>
                <w:sz w:val="20"/>
              </w:rPr>
              <w:t>d</w:t>
            </w:r>
            <w:r w:rsidR="00A020AB" w:rsidRPr="00911D13">
              <w:rPr>
                <w:sz w:val="20"/>
              </w:rPr>
              <w:t xml:space="preserve"> </w:t>
            </w:r>
            <w:r w:rsidRPr="00911D13">
              <w:rPr>
                <w:sz w:val="20"/>
              </w:rPr>
              <w:t>participation in HES and uptake of deeper measures</w:t>
            </w:r>
          </w:p>
        </w:tc>
      </w:tr>
    </w:tbl>
    <w:p w14:paraId="43DB3875" w14:textId="77777777" w:rsidR="00092FEC" w:rsidRDefault="00092FEC" w:rsidP="00092FEC">
      <w:pPr>
        <w:rPr>
          <w:rFonts w:cs="Arial"/>
          <w:lang w:bidi="ar-SA"/>
        </w:rPr>
      </w:pPr>
    </w:p>
    <w:p w14:paraId="4C11B9F8" w14:textId="77777777" w:rsidR="00092FEC" w:rsidRDefault="00092FEC" w:rsidP="00092FEC">
      <w:pPr>
        <w:keepNext/>
        <w:keepLines/>
        <w:rPr>
          <w:rFonts w:cs="Arial"/>
          <w:lang w:bidi="ar-SA"/>
        </w:rPr>
      </w:pPr>
    </w:p>
    <w:p w14:paraId="5F183449" w14:textId="77777777" w:rsidR="00092FEC" w:rsidRDefault="00092FEC" w:rsidP="00092FEC">
      <w:pPr>
        <w:pStyle w:val="Caption"/>
        <w:keepLines/>
        <w:rPr>
          <w:rFonts w:cs="Arial"/>
          <w:lang w:bidi="ar-SA"/>
        </w:rPr>
      </w:pPr>
      <w:bookmarkStart w:id="70" w:name="_Ref439850858"/>
      <w:bookmarkStart w:id="71" w:name="_Toc441836458"/>
      <w:r>
        <w:t xml:space="preserve">Table </w:t>
      </w:r>
      <w:fldSimple w:instr=" SEQ Table \* ARABIC ">
        <w:r w:rsidR="00A5539B">
          <w:rPr>
            <w:noProof/>
          </w:rPr>
          <w:t>6</w:t>
        </w:r>
      </w:fldSimple>
      <w:bookmarkEnd w:id="70"/>
      <w:r>
        <w:t>: Mapping of Study Modules and Tasks</w:t>
      </w:r>
      <w:bookmarkEnd w:id="71"/>
    </w:p>
    <w:tbl>
      <w:tblPr>
        <w:tblStyle w:val="TableGrid"/>
        <w:tblW w:w="5000" w:type="pct"/>
        <w:tblLayout w:type="fixed"/>
        <w:tblLook w:val="04A0" w:firstRow="1" w:lastRow="0" w:firstColumn="1" w:lastColumn="0" w:noHBand="0" w:noVBand="1"/>
      </w:tblPr>
      <w:tblGrid>
        <w:gridCol w:w="2583"/>
        <w:gridCol w:w="2008"/>
        <w:gridCol w:w="1195"/>
        <w:gridCol w:w="1194"/>
        <w:gridCol w:w="1194"/>
        <w:gridCol w:w="1194"/>
        <w:gridCol w:w="1194"/>
        <w:gridCol w:w="1194"/>
        <w:gridCol w:w="1194"/>
      </w:tblGrid>
      <w:tr w:rsidR="00092FEC" w14:paraId="4C7C3664" w14:textId="77777777" w:rsidTr="00D069D4">
        <w:tc>
          <w:tcPr>
            <w:tcW w:w="997" w:type="pct"/>
            <w:shd w:val="clear" w:color="auto" w:fill="0F673B"/>
            <w:vAlign w:val="center"/>
          </w:tcPr>
          <w:p w14:paraId="3E9AC284" w14:textId="77777777" w:rsidR="00092FEC" w:rsidRPr="00EF14E5" w:rsidRDefault="00092FEC" w:rsidP="00911D13">
            <w:pPr>
              <w:keepNext/>
              <w:keepLines/>
              <w:spacing w:after="0"/>
              <w:rPr>
                <w:rFonts w:cs="Arial"/>
                <w:b/>
                <w:color w:val="FFFFFF" w:themeColor="background1"/>
                <w:sz w:val="16"/>
                <w:szCs w:val="16"/>
                <w:lang w:bidi="ar-SA"/>
              </w:rPr>
            </w:pPr>
          </w:p>
        </w:tc>
        <w:tc>
          <w:tcPr>
            <w:tcW w:w="775" w:type="pct"/>
            <w:shd w:val="clear" w:color="auto" w:fill="0F673B"/>
            <w:vAlign w:val="center"/>
          </w:tcPr>
          <w:p w14:paraId="52250E4E" w14:textId="77777777" w:rsidR="00092FEC" w:rsidRPr="00EF14E5" w:rsidRDefault="00092FEC" w:rsidP="00911D13">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1: Participant and Nonparticipant Surveys</w:t>
            </w:r>
          </w:p>
        </w:tc>
        <w:tc>
          <w:tcPr>
            <w:tcW w:w="461" w:type="pct"/>
            <w:shd w:val="clear" w:color="auto" w:fill="0F673B"/>
            <w:vAlign w:val="center"/>
          </w:tcPr>
          <w:p w14:paraId="72A2A3B2" w14:textId="77777777" w:rsidR="00092FEC" w:rsidRPr="00EF14E5" w:rsidRDefault="00092FEC" w:rsidP="00911D13">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2: HES-IE Multifamily Landlord Interviews</w:t>
            </w:r>
          </w:p>
        </w:tc>
        <w:tc>
          <w:tcPr>
            <w:tcW w:w="461" w:type="pct"/>
            <w:shd w:val="clear" w:color="auto" w:fill="0F673B"/>
            <w:vAlign w:val="center"/>
          </w:tcPr>
          <w:p w14:paraId="646EC9F0" w14:textId="77777777" w:rsidR="00092FEC" w:rsidRPr="00EF14E5" w:rsidRDefault="00092FEC" w:rsidP="00911D13">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3: On-site Visits</w:t>
            </w:r>
          </w:p>
        </w:tc>
        <w:tc>
          <w:tcPr>
            <w:tcW w:w="461" w:type="pct"/>
            <w:shd w:val="clear" w:color="auto" w:fill="0F673B"/>
            <w:vAlign w:val="center"/>
          </w:tcPr>
          <w:p w14:paraId="0945FA25" w14:textId="77777777" w:rsidR="00092FEC" w:rsidRPr="00EF14E5" w:rsidRDefault="00092FEC" w:rsidP="00911D13">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4: Program database review</w:t>
            </w:r>
          </w:p>
        </w:tc>
        <w:tc>
          <w:tcPr>
            <w:tcW w:w="461" w:type="pct"/>
            <w:shd w:val="clear" w:color="auto" w:fill="0F673B"/>
            <w:vAlign w:val="center"/>
          </w:tcPr>
          <w:p w14:paraId="5C9A1DE1" w14:textId="77777777" w:rsidR="00092FEC" w:rsidRPr="00EF14E5" w:rsidRDefault="00092FEC" w:rsidP="00911D13">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5: Program document review</w:t>
            </w:r>
          </w:p>
        </w:tc>
        <w:tc>
          <w:tcPr>
            <w:tcW w:w="461" w:type="pct"/>
            <w:shd w:val="clear" w:color="auto" w:fill="0F673B"/>
            <w:vAlign w:val="center"/>
          </w:tcPr>
          <w:p w14:paraId="1F7922AC" w14:textId="77777777" w:rsidR="00092FEC" w:rsidRPr="00EF14E5" w:rsidRDefault="00092FEC" w:rsidP="00911D13">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6: Bench</w:t>
            </w:r>
            <w:r>
              <w:rPr>
                <w:rFonts w:cs="Arial"/>
                <w:b/>
                <w:color w:val="FFFFFF" w:themeColor="background1"/>
                <w:sz w:val="16"/>
                <w:szCs w:val="16"/>
                <w:lang w:bidi="ar-SA"/>
              </w:rPr>
              <w:t>-</w:t>
            </w:r>
            <w:r w:rsidRPr="00EF14E5">
              <w:rPr>
                <w:rFonts w:cs="Arial"/>
                <w:b/>
                <w:color w:val="FFFFFF" w:themeColor="background1"/>
                <w:sz w:val="16"/>
                <w:szCs w:val="16"/>
                <w:lang w:bidi="ar-SA"/>
              </w:rPr>
              <w:t>marking</w:t>
            </w:r>
          </w:p>
        </w:tc>
        <w:tc>
          <w:tcPr>
            <w:tcW w:w="461" w:type="pct"/>
            <w:shd w:val="clear" w:color="auto" w:fill="0F673B"/>
            <w:vAlign w:val="center"/>
          </w:tcPr>
          <w:p w14:paraId="0533E379" w14:textId="77777777" w:rsidR="00092FEC" w:rsidRPr="00EF14E5" w:rsidRDefault="00092FEC" w:rsidP="00911D13">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7: Vendor Interviews</w:t>
            </w:r>
          </w:p>
        </w:tc>
        <w:tc>
          <w:tcPr>
            <w:tcW w:w="461" w:type="pct"/>
            <w:shd w:val="clear" w:color="auto" w:fill="0F673B"/>
            <w:vAlign w:val="center"/>
          </w:tcPr>
          <w:p w14:paraId="32AA5B45" w14:textId="77777777" w:rsidR="00092FEC" w:rsidRPr="00EF14E5" w:rsidRDefault="00092FEC" w:rsidP="00911D13">
            <w:pPr>
              <w:keepNext/>
              <w:keepLines/>
              <w:spacing w:after="0"/>
              <w:jc w:val="center"/>
              <w:rPr>
                <w:rFonts w:cs="Arial"/>
                <w:b/>
                <w:color w:val="FFFFFF" w:themeColor="background1"/>
                <w:sz w:val="16"/>
                <w:szCs w:val="16"/>
                <w:lang w:bidi="ar-SA"/>
              </w:rPr>
            </w:pPr>
            <w:r w:rsidRPr="00EF14E5">
              <w:rPr>
                <w:rFonts w:cs="Arial"/>
                <w:b/>
                <w:color w:val="FFFFFF" w:themeColor="background1"/>
                <w:sz w:val="16"/>
                <w:szCs w:val="16"/>
                <w:lang w:bidi="ar-SA"/>
              </w:rPr>
              <w:t>Task 8: CEC in-depth interviews and database analysis</w:t>
            </w:r>
          </w:p>
        </w:tc>
      </w:tr>
      <w:tr w:rsidR="00092FEC" w14:paraId="166C1E34" w14:textId="77777777" w:rsidTr="00D069D4">
        <w:tc>
          <w:tcPr>
            <w:tcW w:w="997" w:type="pct"/>
            <w:shd w:val="clear" w:color="auto" w:fill="auto"/>
            <w:vAlign w:val="center"/>
          </w:tcPr>
          <w:p w14:paraId="543F6960" w14:textId="77777777" w:rsidR="00092FEC" w:rsidRPr="00967501" w:rsidRDefault="00092FEC" w:rsidP="00911D13">
            <w:pPr>
              <w:keepNext/>
              <w:keepLines/>
              <w:spacing w:after="0"/>
              <w:rPr>
                <w:rFonts w:cs="Arial"/>
                <w:i/>
                <w:sz w:val="16"/>
                <w:szCs w:val="16"/>
                <w:lang w:bidi="ar-SA"/>
              </w:rPr>
            </w:pPr>
            <w:r w:rsidRPr="00967501">
              <w:rPr>
                <w:rFonts w:cs="Arial"/>
                <w:i/>
                <w:sz w:val="16"/>
                <w:szCs w:val="16"/>
                <w:lang w:bidi="ar-SA"/>
              </w:rPr>
              <w:t>Sample Size</w:t>
            </w:r>
          </w:p>
        </w:tc>
        <w:tc>
          <w:tcPr>
            <w:tcW w:w="775" w:type="pct"/>
            <w:shd w:val="clear" w:color="auto" w:fill="auto"/>
            <w:vAlign w:val="center"/>
          </w:tcPr>
          <w:p w14:paraId="1FBA79EB" w14:textId="77777777" w:rsidR="00092FEC" w:rsidRPr="00967501" w:rsidRDefault="00092FEC" w:rsidP="00911D13">
            <w:pPr>
              <w:keepNext/>
              <w:keepLines/>
              <w:spacing w:after="0"/>
              <w:jc w:val="center"/>
              <w:rPr>
                <w:rFonts w:cs="Arial"/>
                <w:i/>
                <w:sz w:val="16"/>
                <w:szCs w:val="16"/>
                <w:lang w:bidi="ar-SA"/>
              </w:rPr>
            </w:pPr>
            <w:r w:rsidRPr="00967501">
              <w:rPr>
                <w:rFonts w:cs="Arial"/>
                <w:i/>
                <w:sz w:val="16"/>
                <w:szCs w:val="16"/>
                <w:lang w:bidi="ar-SA"/>
              </w:rPr>
              <w:t xml:space="preserve">R4 </w:t>
            </w:r>
            <w:r>
              <w:rPr>
                <w:rFonts w:cs="Arial"/>
                <w:i/>
                <w:sz w:val="16"/>
                <w:szCs w:val="16"/>
                <w:lang w:bidi="ar-SA"/>
              </w:rPr>
              <w:t>participants</w:t>
            </w:r>
            <w:r w:rsidRPr="00967501">
              <w:rPr>
                <w:rFonts w:cs="Arial"/>
                <w:i/>
                <w:sz w:val="16"/>
                <w:szCs w:val="16"/>
                <w:lang w:bidi="ar-SA"/>
              </w:rPr>
              <w:t xml:space="preserve"> = 833</w:t>
            </w:r>
          </w:p>
          <w:p w14:paraId="4FE3F161" w14:textId="77777777" w:rsidR="00092FEC" w:rsidRPr="00967501" w:rsidRDefault="00092FEC" w:rsidP="00911D13">
            <w:pPr>
              <w:keepNext/>
              <w:keepLines/>
              <w:spacing w:after="0"/>
              <w:jc w:val="center"/>
              <w:rPr>
                <w:rFonts w:cs="Arial"/>
                <w:i/>
                <w:sz w:val="16"/>
                <w:szCs w:val="16"/>
                <w:lang w:bidi="ar-SA"/>
              </w:rPr>
            </w:pPr>
            <w:r w:rsidRPr="00967501">
              <w:rPr>
                <w:rFonts w:cs="Arial"/>
                <w:i/>
                <w:sz w:val="16"/>
                <w:szCs w:val="16"/>
                <w:lang w:bidi="ar-SA"/>
              </w:rPr>
              <w:t xml:space="preserve">R31 </w:t>
            </w:r>
            <w:r>
              <w:rPr>
                <w:rFonts w:cs="Arial"/>
                <w:i/>
                <w:sz w:val="16"/>
                <w:szCs w:val="16"/>
                <w:lang w:bidi="ar-SA"/>
              </w:rPr>
              <w:t>participants</w:t>
            </w:r>
            <w:r w:rsidRPr="00967501">
              <w:rPr>
                <w:rFonts w:cs="Arial"/>
                <w:i/>
                <w:sz w:val="16"/>
                <w:szCs w:val="16"/>
                <w:lang w:bidi="ar-SA"/>
              </w:rPr>
              <w:t xml:space="preserve"> = 299</w:t>
            </w:r>
          </w:p>
          <w:p w14:paraId="76AFFB3D" w14:textId="77777777" w:rsidR="00092FEC" w:rsidRPr="00967501" w:rsidRDefault="00092FEC" w:rsidP="00911D13">
            <w:pPr>
              <w:keepNext/>
              <w:keepLines/>
              <w:spacing w:after="0"/>
              <w:jc w:val="center"/>
              <w:rPr>
                <w:rFonts w:cs="Arial"/>
                <w:i/>
                <w:sz w:val="16"/>
                <w:szCs w:val="16"/>
                <w:lang w:bidi="ar-SA"/>
              </w:rPr>
            </w:pPr>
            <w:r w:rsidRPr="00967501">
              <w:rPr>
                <w:rFonts w:cs="Arial"/>
                <w:i/>
                <w:sz w:val="16"/>
                <w:szCs w:val="16"/>
                <w:lang w:bidi="ar-SA"/>
              </w:rPr>
              <w:t xml:space="preserve">R4 </w:t>
            </w:r>
            <w:r>
              <w:rPr>
                <w:rFonts w:cs="Arial"/>
                <w:i/>
                <w:sz w:val="16"/>
                <w:szCs w:val="16"/>
                <w:lang w:bidi="ar-SA"/>
              </w:rPr>
              <w:t>nonparticipants</w:t>
            </w:r>
            <w:r w:rsidRPr="00967501">
              <w:rPr>
                <w:rFonts w:cs="Arial"/>
                <w:i/>
                <w:sz w:val="16"/>
                <w:szCs w:val="16"/>
                <w:lang w:bidi="ar-SA"/>
              </w:rPr>
              <w:t xml:space="preserve"> = 238</w:t>
            </w:r>
          </w:p>
        </w:tc>
        <w:tc>
          <w:tcPr>
            <w:tcW w:w="461" w:type="pct"/>
            <w:shd w:val="clear" w:color="auto" w:fill="auto"/>
            <w:vAlign w:val="center"/>
          </w:tcPr>
          <w:p w14:paraId="58464DAB" w14:textId="77777777" w:rsidR="00092FEC" w:rsidRPr="00967501" w:rsidRDefault="00092FEC" w:rsidP="00911D13">
            <w:pPr>
              <w:keepNext/>
              <w:keepLines/>
              <w:spacing w:after="0"/>
              <w:jc w:val="center"/>
              <w:rPr>
                <w:rFonts w:cs="Arial"/>
                <w:i/>
                <w:sz w:val="16"/>
                <w:szCs w:val="16"/>
                <w:lang w:bidi="ar-SA"/>
              </w:rPr>
            </w:pPr>
            <w:r w:rsidRPr="00967501">
              <w:rPr>
                <w:rFonts w:cs="Arial"/>
                <w:i/>
                <w:sz w:val="16"/>
                <w:szCs w:val="16"/>
                <w:lang w:bidi="ar-SA"/>
              </w:rPr>
              <w:t>30</w:t>
            </w:r>
          </w:p>
        </w:tc>
        <w:tc>
          <w:tcPr>
            <w:tcW w:w="461" w:type="pct"/>
            <w:shd w:val="clear" w:color="auto" w:fill="auto"/>
            <w:vAlign w:val="center"/>
          </w:tcPr>
          <w:p w14:paraId="1C1E725D" w14:textId="77777777" w:rsidR="00092FEC" w:rsidRPr="00967501" w:rsidRDefault="00092FEC" w:rsidP="00911D13">
            <w:pPr>
              <w:keepNext/>
              <w:keepLines/>
              <w:spacing w:after="0"/>
              <w:jc w:val="center"/>
              <w:rPr>
                <w:rFonts w:cs="Arial"/>
                <w:i/>
                <w:sz w:val="16"/>
                <w:szCs w:val="16"/>
                <w:lang w:bidi="ar-SA"/>
              </w:rPr>
            </w:pPr>
            <w:r w:rsidRPr="00967501">
              <w:rPr>
                <w:rFonts w:cs="Arial"/>
                <w:i/>
                <w:sz w:val="16"/>
                <w:szCs w:val="16"/>
                <w:lang w:bidi="ar-SA"/>
              </w:rPr>
              <w:t>Sites = 13</w:t>
            </w:r>
          </w:p>
          <w:p w14:paraId="57161A13" w14:textId="77777777" w:rsidR="00092FEC" w:rsidRPr="00967501" w:rsidRDefault="00092FEC" w:rsidP="00911D13">
            <w:pPr>
              <w:keepNext/>
              <w:keepLines/>
              <w:spacing w:after="0"/>
              <w:jc w:val="center"/>
              <w:rPr>
                <w:rFonts w:cs="Arial"/>
                <w:i/>
                <w:sz w:val="16"/>
                <w:szCs w:val="16"/>
                <w:lang w:bidi="ar-SA"/>
              </w:rPr>
            </w:pPr>
            <w:r w:rsidRPr="00967501">
              <w:rPr>
                <w:rFonts w:cs="Arial"/>
                <w:i/>
                <w:sz w:val="16"/>
                <w:szCs w:val="16"/>
                <w:lang w:bidi="ar-SA"/>
              </w:rPr>
              <w:t>Units = 86</w:t>
            </w:r>
          </w:p>
        </w:tc>
        <w:tc>
          <w:tcPr>
            <w:tcW w:w="461" w:type="pct"/>
            <w:shd w:val="clear" w:color="auto" w:fill="auto"/>
            <w:vAlign w:val="center"/>
          </w:tcPr>
          <w:p w14:paraId="05F31EE7" w14:textId="77777777" w:rsidR="00092FEC" w:rsidRPr="00967501" w:rsidRDefault="00092FEC" w:rsidP="00911D13">
            <w:pPr>
              <w:keepNext/>
              <w:keepLines/>
              <w:spacing w:after="0"/>
              <w:jc w:val="center"/>
              <w:rPr>
                <w:rFonts w:cs="Arial"/>
                <w:i/>
                <w:sz w:val="16"/>
                <w:szCs w:val="16"/>
                <w:lang w:bidi="ar-SA"/>
              </w:rPr>
            </w:pPr>
            <w:r w:rsidRPr="00967501">
              <w:rPr>
                <w:rFonts w:cs="Arial"/>
                <w:i/>
                <w:sz w:val="16"/>
                <w:szCs w:val="16"/>
                <w:lang w:bidi="ar-SA"/>
              </w:rPr>
              <w:t>N/A</w:t>
            </w:r>
          </w:p>
        </w:tc>
        <w:tc>
          <w:tcPr>
            <w:tcW w:w="461" w:type="pct"/>
            <w:shd w:val="clear" w:color="auto" w:fill="auto"/>
            <w:vAlign w:val="center"/>
          </w:tcPr>
          <w:p w14:paraId="5AF528C8" w14:textId="77777777" w:rsidR="00092FEC" w:rsidRPr="00967501" w:rsidRDefault="00092FEC" w:rsidP="00911D13">
            <w:pPr>
              <w:keepNext/>
              <w:keepLines/>
              <w:spacing w:after="0"/>
              <w:jc w:val="center"/>
              <w:rPr>
                <w:rFonts w:cs="Arial"/>
                <w:i/>
                <w:sz w:val="16"/>
                <w:szCs w:val="16"/>
                <w:lang w:bidi="ar-SA"/>
              </w:rPr>
            </w:pPr>
            <w:r w:rsidRPr="00967501">
              <w:rPr>
                <w:rFonts w:cs="Arial"/>
                <w:i/>
                <w:sz w:val="16"/>
                <w:szCs w:val="16"/>
                <w:lang w:bidi="ar-SA"/>
              </w:rPr>
              <w:t>N/A</w:t>
            </w:r>
          </w:p>
        </w:tc>
        <w:tc>
          <w:tcPr>
            <w:tcW w:w="461" w:type="pct"/>
            <w:shd w:val="clear" w:color="auto" w:fill="auto"/>
            <w:vAlign w:val="center"/>
          </w:tcPr>
          <w:p w14:paraId="0A2A6896" w14:textId="77777777" w:rsidR="00092FEC" w:rsidRPr="00967501" w:rsidRDefault="00092FEC" w:rsidP="00911D13">
            <w:pPr>
              <w:keepNext/>
              <w:keepLines/>
              <w:spacing w:after="0"/>
              <w:jc w:val="center"/>
              <w:rPr>
                <w:rFonts w:cs="Arial"/>
                <w:i/>
                <w:sz w:val="16"/>
                <w:szCs w:val="16"/>
                <w:lang w:bidi="ar-SA"/>
              </w:rPr>
            </w:pPr>
            <w:r w:rsidRPr="00967501">
              <w:rPr>
                <w:rFonts w:cs="Arial"/>
                <w:i/>
                <w:sz w:val="16"/>
                <w:szCs w:val="16"/>
                <w:lang w:bidi="ar-SA"/>
              </w:rPr>
              <w:t>N/A</w:t>
            </w:r>
          </w:p>
        </w:tc>
        <w:tc>
          <w:tcPr>
            <w:tcW w:w="461" w:type="pct"/>
            <w:shd w:val="clear" w:color="auto" w:fill="auto"/>
            <w:vAlign w:val="center"/>
          </w:tcPr>
          <w:p w14:paraId="17FAF380" w14:textId="77777777" w:rsidR="00092FEC" w:rsidRPr="00967501" w:rsidRDefault="00092FEC" w:rsidP="00911D13">
            <w:pPr>
              <w:keepNext/>
              <w:keepLines/>
              <w:spacing w:after="0"/>
              <w:jc w:val="center"/>
              <w:rPr>
                <w:rFonts w:cs="Arial"/>
                <w:i/>
                <w:sz w:val="16"/>
                <w:szCs w:val="16"/>
                <w:lang w:bidi="ar-SA"/>
              </w:rPr>
            </w:pPr>
            <w:r w:rsidRPr="00967501">
              <w:rPr>
                <w:rFonts w:cs="Arial"/>
                <w:i/>
                <w:sz w:val="16"/>
                <w:szCs w:val="16"/>
                <w:lang w:bidi="ar-SA"/>
              </w:rPr>
              <w:t>23</w:t>
            </w:r>
          </w:p>
        </w:tc>
        <w:tc>
          <w:tcPr>
            <w:tcW w:w="461" w:type="pct"/>
            <w:shd w:val="clear" w:color="auto" w:fill="auto"/>
            <w:vAlign w:val="center"/>
          </w:tcPr>
          <w:p w14:paraId="115C2109" w14:textId="77777777" w:rsidR="00092FEC" w:rsidRPr="00967501" w:rsidRDefault="00092FEC" w:rsidP="00911D13">
            <w:pPr>
              <w:keepNext/>
              <w:keepLines/>
              <w:spacing w:after="0"/>
              <w:jc w:val="center"/>
              <w:rPr>
                <w:rFonts w:cs="Arial"/>
                <w:i/>
                <w:sz w:val="16"/>
                <w:szCs w:val="16"/>
                <w:lang w:bidi="ar-SA"/>
              </w:rPr>
            </w:pPr>
            <w:r w:rsidRPr="00967501">
              <w:rPr>
                <w:rFonts w:cs="Arial"/>
                <w:i/>
                <w:sz w:val="16"/>
                <w:szCs w:val="16"/>
                <w:lang w:bidi="ar-SA"/>
              </w:rPr>
              <w:t>6</w:t>
            </w:r>
          </w:p>
        </w:tc>
      </w:tr>
      <w:tr w:rsidR="00092FEC" w14:paraId="42FE5939" w14:textId="77777777" w:rsidTr="00D069D4">
        <w:tc>
          <w:tcPr>
            <w:tcW w:w="997" w:type="pct"/>
            <w:vAlign w:val="center"/>
          </w:tcPr>
          <w:p w14:paraId="4CCF72C1" w14:textId="77777777" w:rsidR="00092FEC" w:rsidRPr="007843CA" w:rsidRDefault="00092FEC" w:rsidP="00911D13">
            <w:pPr>
              <w:keepNext/>
              <w:keepLines/>
              <w:spacing w:after="0"/>
              <w:rPr>
                <w:rFonts w:cs="Arial"/>
                <w:sz w:val="16"/>
                <w:szCs w:val="16"/>
                <w:lang w:bidi="ar-SA"/>
              </w:rPr>
            </w:pPr>
            <w:r w:rsidRPr="007843CA">
              <w:rPr>
                <w:rFonts w:cs="Arial"/>
                <w:sz w:val="16"/>
                <w:szCs w:val="16"/>
                <w:lang w:bidi="ar-SA"/>
              </w:rPr>
              <w:t>Module 1</w:t>
            </w:r>
            <w:r>
              <w:rPr>
                <w:rFonts w:cs="Arial"/>
                <w:sz w:val="16"/>
                <w:szCs w:val="16"/>
                <w:lang w:bidi="ar-SA"/>
              </w:rPr>
              <w:t>: Process and Experience</w:t>
            </w:r>
          </w:p>
        </w:tc>
        <w:tc>
          <w:tcPr>
            <w:tcW w:w="775" w:type="pct"/>
            <w:vAlign w:val="center"/>
          </w:tcPr>
          <w:p w14:paraId="4D7222FD"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2EB52BB0"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7759C85D"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4A689849"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29A71624"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0A0932F5"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1DF4863F"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48CEDCED" w14:textId="77777777" w:rsidR="00092FEC" w:rsidRPr="00D568A5" w:rsidRDefault="00092FEC" w:rsidP="00911D13">
            <w:pPr>
              <w:keepNext/>
              <w:keepLines/>
              <w:spacing w:after="0"/>
              <w:jc w:val="center"/>
              <w:rPr>
                <w:rFonts w:cs="Arial"/>
                <w:b/>
                <w:sz w:val="16"/>
                <w:szCs w:val="16"/>
                <w:lang w:bidi="ar-SA"/>
              </w:rPr>
            </w:pPr>
          </w:p>
        </w:tc>
      </w:tr>
      <w:tr w:rsidR="00092FEC" w14:paraId="6A895B86" w14:textId="77777777" w:rsidTr="00D069D4">
        <w:tc>
          <w:tcPr>
            <w:tcW w:w="997" w:type="pct"/>
            <w:vAlign w:val="center"/>
          </w:tcPr>
          <w:p w14:paraId="32B1B37A" w14:textId="77777777" w:rsidR="00092FEC" w:rsidRPr="007843CA" w:rsidRDefault="00092FEC" w:rsidP="00911D13">
            <w:pPr>
              <w:keepNext/>
              <w:keepLines/>
              <w:spacing w:after="0"/>
              <w:rPr>
                <w:rFonts w:cs="Arial"/>
                <w:sz w:val="16"/>
                <w:szCs w:val="16"/>
                <w:lang w:bidi="ar-SA"/>
              </w:rPr>
            </w:pPr>
            <w:r w:rsidRPr="007843CA">
              <w:rPr>
                <w:rFonts w:cs="Arial"/>
                <w:sz w:val="16"/>
                <w:szCs w:val="16"/>
                <w:lang w:bidi="ar-SA"/>
              </w:rPr>
              <w:t>Module 2</w:t>
            </w:r>
            <w:r>
              <w:rPr>
                <w:rFonts w:cs="Arial"/>
                <w:sz w:val="16"/>
                <w:szCs w:val="16"/>
                <w:lang w:bidi="ar-SA"/>
              </w:rPr>
              <w:t>: Health &amp; Safety</w:t>
            </w:r>
          </w:p>
        </w:tc>
        <w:tc>
          <w:tcPr>
            <w:tcW w:w="775" w:type="pct"/>
            <w:vAlign w:val="center"/>
          </w:tcPr>
          <w:p w14:paraId="663F2C01"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208816A7"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1FD9DAEA"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03AFF91C"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10F46032"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0A1B1A69"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4CD0E31E"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04A5DFDA" w14:textId="77777777" w:rsidR="00092FEC" w:rsidRPr="00D568A5" w:rsidRDefault="00092FEC" w:rsidP="00911D13">
            <w:pPr>
              <w:keepNext/>
              <w:keepLines/>
              <w:spacing w:after="0"/>
              <w:jc w:val="center"/>
              <w:rPr>
                <w:rFonts w:cs="Arial"/>
                <w:b/>
                <w:sz w:val="16"/>
                <w:szCs w:val="16"/>
                <w:lang w:bidi="ar-SA"/>
              </w:rPr>
            </w:pPr>
          </w:p>
        </w:tc>
      </w:tr>
      <w:tr w:rsidR="00092FEC" w14:paraId="5A601BE1" w14:textId="77777777" w:rsidTr="00D069D4">
        <w:tc>
          <w:tcPr>
            <w:tcW w:w="997" w:type="pct"/>
            <w:vAlign w:val="center"/>
          </w:tcPr>
          <w:p w14:paraId="32891FC3" w14:textId="77777777" w:rsidR="00092FEC" w:rsidRPr="007843CA" w:rsidRDefault="00092FEC" w:rsidP="00911D13">
            <w:pPr>
              <w:keepNext/>
              <w:keepLines/>
              <w:spacing w:after="0"/>
              <w:rPr>
                <w:rFonts w:cs="Arial"/>
                <w:sz w:val="16"/>
                <w:szCs w:val="16"/>
                <w:lang w:bidi="ar-SA"/>
              </w:rPr>
            </w:pPr>
            <w:r w:rsidRPr="007843CA">
              <w:rPr>
                <w:rFonts w:cs="Arial"/>
                <w:sz w:val="16"/>
                <w:szCs w:val="16"/>
                <w:lang w:bidi="ar-SA"/>
              </w:rPr>
              <w:t>Module 3</w:t>
            </w:r>
            <w:r>
              <w:rPr>
                <w:rFonts w:cs="Arial"/>
                <w:sz w:val="16"/>
                <w:szCs w:val="16"/>
                <w:lang w:bidi="ar-SA"/>
              </w:rPr>
              <w:t>: Decision-making, Financing</w:t>
            </w:r>
          </w:p>
        </w:tc>
        <w:tc>
          <w:tcPr>
            <w:tcW w:w="775" w:type="pct"/>
            <w:vAlign w:val="center"/>
          </w:tcPr>
          <w:p w14:paraId="51944DE3"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417CD355"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6CC443DC"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406C42E9"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144FC561"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5353E0D2"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53E4B62C"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082DA6AE" w14:textId="77777777" w:rsidR="00092FEC" w:rsidRPr="00D568A5" w:rsidRDefault="00092FEC" w:rsidP="00911D13">
            <w:pPr>
              <w:keepNext/>
              <w:keepLines/>
              <w:spacing w:after="0"/>
              <w:jc w:val="center"/>
              <w:rPr>
                <w:rFonts w:cs="Arial"/>
                <w:b/>
                <w:sz w:val="16"/>
                <w:szCs w:val="16"/>
                <w:lang w:bidi="ar-SA"/>
              </w:rPr>
            </w:pPr>
          </w:p>
        </w:tc>
      </w:tr>
      <w:tr w:rsidR="00092FEC" w14:paraId="7DFE368D" w14:textId="77777777" w:rsidTr="00D069D4">
        <w:tc>
          <w:tcPr>
            <w:tcW w:w="997" w:type="pct"/>
            <w:vAlign w:val="center"/>
          </w:tcPr>
          <w:p w14:paraId="341A6932" w14:textId="77777777" w:rsidR="00092FEC" w:rsidRPr="007843CA" w:rsidRDefault="00092FEC" w:rsidP="00911D13">
            <w:pPr>
              <w:keepNext/>
              <w:keepLines/>
              <w:spacing w:after="0"/>
              <w:rPr>
                <w:rFonts w:cs="Arial"/>
                <w:sz w:val="16"/>
                <w:szCs w:val="16"/>
                <w:lang w:bidi="ar-SA"/>
              </w:rPr>
            </w:pPr>
            <w:r w:rsidRPr="007843CA">
              <w:rPr>
                <w:rFonts w:cs="Arial"/>
                <w:sz w:val="16"/>
                <w:szCs w:val="16"/>
                <w:lang w:bidi="ar-SA"/>
              </w:rPr>
              <w:t>Module 4</w:t>
            </w:r>
            <w:r>
              <w:rPr>
                <w:rFonts w:cs="Arial"/>
                <w:sz w:val="16"/>
                <w:szCs w:val="16"/>
                <w:lang w:bidi="ar-SA"/>
              </w:rPr>
              <w:t>: Non-energy Impacts</w:t>
            </w:r>
          </w:p>
        </w:tc>
        <w:tc>
          <w:tcPr>
            <w:tcW w:w="775" w:type="pct"/>
            <w:vAlign w:val="center"/>
          </w:tcPr>
          <w:p w14:paraId="74427090"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33E53681"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7B68C5CE"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7D7972F5"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373C1C69"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181AC848"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5682275B"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5A2CA68C" w14:textId="77777777" w:rsidR="00092FEC" w:rsidRPr="00D568A5" w:rsidRDefault="00092FEC" w:rsidP="00911D13">
            <w:pPr>
              <w:keepNext/>
              <w:keepLines/>
              <w:spacing w:after="0"/>
              <w:jc w:val="center"/>
              <w:rPr>
                <w:rFonts w:cs="Arial"/>
                <w:b/>
                <w:sz w:val="16"/>
                <w:szCs w:val="16"/>
                <w:lang w:bidi="ar-SA"/>
              </w:rPr>
            </w:pPr>
          </w:p>
        </w:tc>
      </w:tr>
      <w:tr w:rsidR="00092FEC" w14:paraId="60937AA8" w14:textId="77777777" w:rsidTr="00D069D4">
        <w:tc>
          <w:tcPr>
            <w:tcW w:w="997" w:type="pct"/>
            <w:vAlign w:val="center"/>
          </w:tcPr>
          <w:p w14:paraId="1C7FBC6E" w14:textId="77777777" w:rsidR="00092FEC" w:rsidRPr="007843CA" w:rsidRDefault="00092FEC" w:rsidP="00911D13">
            <w:pPr>
              <w:keepNext/>
              <w:keepLines/>
              <w:spacing w:after="0"/>
              <w:rPr>
                <w:rFonts w:cs="Arial"/>
                <w:sz w:val="16"/>
                <w:szCs w:val="16"/>
                <w:lang w:bidi="ar-SA"/>
              </w:rPr>
            </w:pPr>
            <w:r w:rsidRPr="007843CA">
              <w:rPr>
                <w:rFonts w:cs="Arial"/>
                <w:sz w:val="16"/>
                <w:szCs w:val="16"/>
                <w:lang w:bidi="ar-SA"/>
              </w:rPr>
              <w:t>Module 5</w:t>
            </w:r>
            <w:r>
              <w:rPr>
                <w:rFonts w:cs="Arial"/>
                <w:sz w:val="16"/>
                <w:szCs w:val="16"/>
                <w:lang w:bidi="ar-SA"/>
              </w:rPr>
              <w:t>: Net-to-Gross</w:t>
            </w:r>
          </w:p>
        </w:tc>
        <w:tc>
          <w:tcPr>
            <w:tcW w:w="775" w:type="pct"/>
            <w:vAlign w:val="center"/>
          </w:tcPr>
          <w:p w14:paraId="6B6C8F84"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3ECAA6B3"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7F6A02A8"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20F4DADF"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6C7D6FF4"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233CE6C4"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726DC23E"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77C1CAF1" w14:textId="77777777" w:rsidR="00092FEC" w:rsidRPr="00D568A5" w:rsidRDefault="00092FEC" w:rsidP="00911D13">
            <w:pPr>
              <w:keepNext/>
              <w:keepLines/>
              <w:spacing w:after="0"/>
              <w:jc w:val="center"/>
              <w:rPr>
                <w:rFonts w:cs="Arial"/>
                <w:b/>
                <w:sz w:val="16"/>
                <w:szCs w:val="16"/>
                <w:lang w:bidi="ar-SA"/>
              </w:rPr>
            </w:pPr>
          </w:p>
        </w:tc>
      </w:tr>
      <w:tr w:rsidR="00092FEC" w14:paraId="7BBB3A4D" w14:textId="77777777" w:rsidTr="00D069D4">
        <w:tc>
          <w:tcPr>
            <w:tcW w:w="997" w:type="pct"/>
            <w:vAlign w:val="center"/>
          </w:tcPr>
          <w:p w14:paraId="14D569A8" w14:textId="77777777" w:rsidR="00092FEC" w:rsidRPr="007843CA" w:rsidRDefault="00092FEC" w:rsidP="00911D13">
            <w:pPr>
              <w:keepNext/>
              <w:keepLines/>
              <w:spacing w:after="0"/>
              <w:rPr>
                <w:rFonts w:cs="Arial"/>
                <w:sz w:val="16"/>
                <w:szCs w:val="16"/>
                <w:lang w:bidi="ar-SA"/>
              </w:rPr>
            </w:pPr>
            <w:r w:rsidRPr="007843CA">
              <w:rPr>
                <w:rFonts w:cs="Arial"/>
                <w:sz w:val="16"/>
                <w:szCs w:val="16"/>
                <w:lang w:bidi="ar-SA"/>
              </w:rPr>
              <w:t>Module 6</w:t>
            </w:r>
            <w:r>
              <w:rPr>
                <w:rFonts w:cs="Arial"/>
                <w:sz w:val="16"/>
                <w:szCs w:val="16"/>
                <w:lang w:bidi="ar-SA"/>
              </w:rPr>
              <w:t>: Persistence &amp; EUL</w:t>
            </w:r>
          </w:p>
        </w:tc>
        <w:tc>
          <w:tcPr>
            <w:tcW w:w="775" w:type="pct"/>
            <w:vAlign w:val="center"/>
          </w:tcPr>
          <w:p w14:paraId="5A4317B7"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5AF19E79"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02595D61"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3960086A"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342F8A80"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1EE11FA0"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3D870FC5"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0174DFD2" w14:textId="77777777" w:rsidR="00092FEC" w:rsidRPr="00D568A5" w:rsidRDefault="00092FEC" w:rsidP="00911D13">
            <w:pPr>
              <w:keepNext/>
              <w:keepLines/>
              <w:spacing w:after="0"/>
              <w:jc w:val="center"/>
              <w:rPr>
                <w:rFonts w:cs="Arial"/>
                <w:b/>
                <w:sz w:val="16"/>
                <w:szCs w:val="16"/>
                <w:lang w:bidi="ar-SA"/>
              </w:rPr>
            </w:pPr>
          </w:p>
        </w:tc>
      </w:tr>
      <w:tr w:rsidR="00092FEC" w14:paraId="6A3F9D3D" w14:textId="77777777" w:rsidTr="00D069D4">
        <w:tc>
          <w:tcPr>
            <w:tcW w:w="997" w:type="pct"/>
            <w:vAlign w:val="center"/>
          </w:tcPr>
          <w:p w14:paraId="58B892F5" w14:textId="53A207BF" w:rsidR="00092FEC" w:rsidRPr="007843CA" w:rsidRDefault="00092FEC" w:rsidP="00C94256">
            <w:pPr>
              <w:keepNext/>
              <w:keepLines/>
              <w:spacing w:after="0"/>
              <w:rPr>
                <w:rFonts w:cs="Arial"/>
                <w:sz w:val="16"/>
                <w:szCs w:val="16"/>
                <w:lang w:bidi="ar-SA"/>
              </w:rPr>
            </w:pPr>
            <w:r w:rsidRPr="007843CA">
              <w:rPr>
                <w:rFonts w:cs="Arial"/>
                <w:sz w:val="16"/>
                <w:szCs w:val="16"/>
                <w:lang w:bidi="ar-SA"/>
              </w:rPr>
              <w:t>Module 7</w:t>
            </w:r>
            <w:r>
              <w:rPr>
                <w:rFonts w:cs="Arial"/>
                <w:sz w:val="16"/>
                <w:szCs w:val="16"/>
                <w:lang w:bidi="ar-SA"/>
              </w:rPr>
              <w:t xml:space="preserve">: </w:t>
            </w:r>
            <w:r w:rsidR="00C94256">
              <w:rPr>
                <w:rFonts w:cs="Arial"/>
                <w:sz w:val="16"/>
                <w:szCs w:val="16"/>
                <w:lang w:bidi="ar-SA"/>
              </w:rPr>
              <w:t>Connecticut Contractor Development</w:t>
            </w:r>
          </w:p>
        </w:tc>
        <w:tc>
          <w:tcPr>
            <w:tcW w:w="775" w:type="pct"/>
            <w:vAlign w:val="center"/>
          </w:tcPr>
          <w:p w14:paraId="3BEAB777"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368D30BD"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61939AB3"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76A2AF46"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5A2AFFFF" w14:textId="77777777" w:rsidR="00092FEC" w:rsidRPr="00D568A5" w:rsidRDefault="00092FEC" w:rsidP="00911D13">
            <w:pPr>
              <w:keepNext/>
              <w:keepLines/>
              <w:spacing w:after="0"/>
              <w:jc w:val="center"/>
              <w:rPr>
                <w:rFonts w:cs="Arial"/>
                <w:b/>
                <w:sz w:val="16"/>
                <w:szCs w:val="16"/>
                <w:lang w:bidi="ar-SA"/>
              </w:rPr>
            </w:pPr>
          </w:p>
        </w:tc>
        <w:tc>
          <w:tcPr>
            <w:tcW w:w="461" w:type="pct"/>
            <w:vAlign w:val="center"/>
          </w:tcPr>
          <w:p w14:paraId="3EABC54F" w14:textId="77777777" w:rsidR="00092FEC" w:rsidRPr="00D568A5" w:rsidRDefault="00092FEC" w:rsidP="00911D13">
            <w:pPr>
              <w:keepNext/>
              <w:keepLines/>
              <w:spacing w:after="0"/>
              <w:jc w:val="center"/>
              <w:rPr>
                <w:rFonts w:cs="Arial"/>
                <w:b/>
                <w:sz w:val="16"/>
                <w:szCs w:val="16"/>
                <w:lang w:bidi="ar-SA"/>
              </w:rPr>
            </w:pPr>
            <w:r>
              <w:rPr>
                <w:rFonts w:cs="Arial"/>
                <w:b/>
                <w:sz w:val="16"/>
                <w:szCs w:val="16"/>
                <w:lang w:bidi="ar-SA"/>
              </w:rPr>
              <w:t>X</w:t>
            </w:r>
          </w:p>
        </w:tc>
        <w:tc>
          <w:tcPr>
            <w:tcW w:w="461" w:type="pct"/>
            <w:vAlign w:val="center"/>
          </w:tcPr>
          <w:p w14:paraId="5EBD4236" w14:textId="77777777" w:rsidR="00092FEC" w:rsidRPr="00D568A5" w:rsidRDefault="00092FEC" w:rsidP="00911D13">
            <w:pPr>
              <w:keepNext/>
              <w:keepLines/>
              <w:spacing w:after="0"/>
              <w:jc w:val="center"/>
              <w:rPr>
                <w:rFonts w:cs="Arial"/>
                <w:b/>
                <w:sz w:val="16"/>
                <w:szCs w:val="16"/>
                <w:lang w:bidi="ar-SA"/>
              </w:rPr>
            </w:pPr>
            <w:r w:rsidRPr="00D568A5">
              <w:rPr>
                <w:rFonts w:cs="Arial"/>
                <w:b/>
                <w:sz w:val="16"/>
                <w:szCs w:val="16"/>
                <w:lang w:bidi="ar-SA"/>
              </w:rPr>
              <w:t>X</w:t>
            </w:r>
          </w:p>
        </w:tc>
        <w:tc>
          <w:tcPr>
            <w:tcW w:w="461" w:type="pct"/>
            <w:vAlign w:val="center"/>
          </w:tcPr>
          <w:p w14:paraId="1DA1FBA5" w14:textId="77777777" w:rsidR="00092FEC" w:rsidRPr="00D568A5" w:rsidRDefault="00092FEC" w:rsidP="00911D13">
            <w:pPr>
              <w:keepNext/>
              <w:keepLines/>
              <w:spacing w:after="0"/>
              <w:jc w:val="center"/>
              <w:rPr>
                <w:rFonts w:cs="Arial"/>
                <w:b/>
                <w:sz w:val="16"/>
                <w:szCs w:val="16"/>
                <w:lang w:bidi="ar-SA"/>
              </w:rPr>
            </w:pPr>
          </w:p>
        </w:tc>
      </w:tr>
      <w:tr w:rsidR="00092FEC" w14:paraId="5DF0D6CA" w14:textId="77777777" w:rsidTr="00D069D4">
        <w:tc>
          <w:tcPr>
            <w:tcW w:w="997" w:type="pct"/>
            <w:vAlign w:val="center"/>
          </w:tcPr>
          <w:p w14:paraId="2580251F" w14:textId="77777777" w:rsidR="00092FEC" w:rsidRPr="007843CA" w:rsidRDefault="00092FEC" w:rsidP="00911D13">
            <w:pPr>
              <w:spacing w:after="0"/>
              <w:rPr>
                <w:rFonts w:cs="Arial"/>
                <w:sz w:val="16"/>
                <w:szCs w:val="16"/>
                <w:lang w:bidi="ar-SA"/>
              </w:rPr>
            </w:pPr>
            <w:r w:rsidRPr="007843CA">
              <w:rPr>
                <w:rFonts w:cs="Arial"/>
                <w:sz w:val="16"/>
                <w:szCs w:val="16"/>
                <w:lang w:bidi="ar-SA"/>
              </w:rPr>
              <w:t>Module 8</w:t>
            </w:r>
            <w:r>
              <w:rPr>
                <w:rFonts w:cs="Arial"/>
                <w:sz w:val="16"/>
                <w:szCs w:val="16"/>
                <w:lang w:bidi="ar-SA"/>
              </w:rPr>
              <w:t>: CEC Impact on HES</w:t>
            </w:r>
          </w:p>
        </w:tc>
        <w:tc>
          <w:tcPr>
            <w:tcW w:w="775" w:type="pct"/>
            <w:vAlign w:val="center"/>
          </w:tcPr>
          <w:p w14:paraId="401CE8AF" w14:textId="77777777" w:rsidR="00092FEC" w:rsidRPr="00D568A5" w:rsidRDefault="00092FEC" w:rsidP="00911D13">
            <w:pPr>
              <w:spacing w:after="0"/>
              <w:jc w:val="center"/>
              <w:rPr>
                <w:rFonts w:cs="Arial"/>
                <w:b/>
                <w:sz w:val="16"/>
                <w:szCs w:val="16"/>
                <w:lang w:bidi="ar-SA"/>
              </w:rPr>
            </w:pPr>
          </w:p>
        </w:tc>
        <w:tc>
          <w:tcPr>
            <w:tcW w:w="461" w:type="pct"/>
            <w:vAlign w:val="center"/>
          </w:tcPr>
          <w:p w14:paraId="301753EC" w14:textId="77777777" w:rsidR="00092FEC" w:rsidRPr="00D568A5" w:rsidRDefault="00092FEC" w:rsidP="00911D13">
            <w:pPr>
              <w:spacing w:after="0"/>
              <w:jc w:val="center"/>
              <w:rPr>
                <w:rFonts w:cs="Arial"/>
                <w:b/>
                <w:sz w:val="16"/>
                <w:szCs w:val="16"/>
                <w:lang w:bidi="ar-SA"/>
              </w:rPr>
            </w:pPr>
          </w:p>
        </w:tc>
        <w:tc>
          <w:tcPr>
            <w:tcW w:w="461" w:type="pct"/>
            <w:vAlign w:val="center"/>
          </w:tcPr>
          <w:p w14:paraId="09FB501E" w14:textId="77777777" w:rsidR="00092FEC" w:rsidRPr="00D568A5" w:rsidRDefault="00092FEC" w:rsidP="00911D13">
            <w:pPr>
              <w:spacing w:after="0"/>
              <w:jc w:val="center"/>
              <w:rPr>
                <w:rFonts w:cs="Arial"/>
                <w:b/>
                <w:sz w:val="16"/>
                <w:szCs w:val="16"/>
                <w:lang w:bidi="ar-SA"/>
              </w:rPr>
            </w:pPr>
          </w:p>
        </w:tc>
        <w:tc>
          <w:tcPr>
            <w:tcW w:w="461" w:type="pct"/>
            <w:vAlign w:val="center"/>
          </w:tcPr>
          <w:p w14:paraId="093D380A" w14:textId="77777777" w:rsidR="00092FEC" w:rsidRPr="00D568A5" w:rsidRDefault="00092FEC" w:rsidP="00911D13">
            <w:pPr>
              <w:spacing w:after="0"/>
              <w:jc w:val="center"/>
              <w:rPr>
                <w:rFonts w:cs="Arial"/>
                <w:b/>
                <w:sz w:val="16"/>
                <w:szCs w:val="16"/>
                <w:lang w:bidi="ar-SA"/>
              </w:rPr>
            </w:pPr>
          </w:p>
        </w:tc>
        <w:tc>
          <w:tcPr>
            <w:tcW w:w="461" w:type="pct"/>
            <w:vAlign w:val="center"/>
          </w:tcPr>
          <w:p w14:paraId="0C9B8066" w14:textId="77777777" w:rsidR="00092FEC" w:rsidRPr="00D568A5" w:rsidRDefault="00092FEC" w:rsidP="00911D13">
            <w:pPr>
              <w:spacing w:after="0"/>
              <w:jc w:val="center"/>
              <w:rPr>
                <w:rFonts w:cs="Arial"/>
                <w:b/>
                <w:sz w:val="16"/>
                <w:szCs w:val="16"/>
                <w:lang w:bidi="ar-SA"/>
              </w:rPr>
            </w:pPr>
          </w:p>
        </w:tc>
        <w:tc>
          <w:tcPr>
            <w:tcW w:w="461" w:type="pct"/>
            <w:vAlign w:val="center"/>
          </w:tcPr>
          <w:p w14:paraId="44997556" w14:textId="77777777" w:rsidR="00092FEC" w:rsidRPr="00D568A5" w:rsidRDefault="00092FEC" w:rsidP="00911D13">
            <w:pPr>
              <w:spacing w:after="0"/>
              <w:jc w:val="center"/>
              <w:rPr>
                <w:rFonts w:cs="Arial"/>
                <w:b/>
                <w:sz w:val="16"/>
                <w:szCs w:val="16"/>
                <w:lang w:bidi="ar-SA"/>
              </w:rPr>
            </w:pPr>
          </w:p>
        </w:tc>
        <w:tc>
          <w:tcPr>
            <w:tcW w:w="461" w:type="pct"/>
            <w:vAlign w:val="center"/>
          </w:tcPr>
          <w:p w14:paraId="4E374B7E" w14:textId="77777777" w:rsidR="00092FEC" w:rsidRPr="00D568A5" w:rsidRDefault="00092FEC" w:rsidP="00911D13">
            <w:pPr>
              <w:spacing w:after="0"/>
              <w:jc w:val="center"/>
              <w:rPr>
                <w:rFonts w:cs="Arial"/>
                <w:b/>
                <w:sz w:val="16"/>
                <w:szCs w:val="16"/>
                <w:lang w:bidi="ar-SA"/>
              </w:rPr>
            </w:pPr>
          </w:p>
        </w:tc>
        <w:tc>
          <w:tcPr>
            <w:tcW w:w="461" w:type="pct"/>
            <w:vAlign w:val="center"/>
          </w:tcPr>
          <w:p w14:paraId="3A580627" w14:textId="77777777" w:rsidR="00092FEC" w:rsidRPr="00D568A5" w:rsidRDefault="00092FEC" w:rsidP="00911D13">
            <w:pPr>
              <w:spacing w:after="0"/>
              <w:jc w:val="center"/>
              <w:rPr>
                <w:rFonts w:cs="Arial"/>
                <w:b/>
                <w:sz w:val="16"/>
                <w:szCs w:val="16"/>
                <w:lang w:bidi="ar-SA"/>
              </w:rPr>
            </w:pPr>
            <w:r w:rsidRPr="00D568A5">
              <w:rPr>
                <w:rFonts w:cs="Arial"/>
                <w:b/>
                <w:sz w:val="16"/>
                <w:szCs w:val="16"/>
                <w:lang w:bidi="ar-SA"/>
              </w:rPr>
              <w:t>X</w:t>
            </w:r>
          </w:p>
        </w:tc>
      </w:tr>
    </w:tbl>
    <w:p w14:paraId="7B6CEE4D" w14:textId="77777777" w:rsidR="00092FEC" w:rsidRDefault="00092FEC" w:rsidP="00092FEC">
      <w:pPr>
        <w:rPr>
          <w:rFonts w:cs="Arial"/>
          <w:lang w:bidi="ar-SA"/>
        </w:rPr>
      </w:pPr>
    </w:p>
    <w:p w14:paraId="1CFF07E5" w14:textId="77777777" w:rsidR="00092FEC" w:rsidRDefault="00092FEC" w:rsidP="00092FEC">
      <w:pPr>
        <w:rPr>
          <w:szCs w:val="20"/>
        </w:rPr>
      </w:pPr>
    </w:p>
    <w:p w14:paraId="7EDEA2D8" w14:textId="77777777" w:rsidR="00092FEC" w:rsidRDefault="00092FEC" w:rsidP="00092FEC">
      <w:pPr>
        <w:rPr>
          <w:szCs w:val="20"/>
        </w:rPr>
        <w:sectPr w:rsidR="00092FEC" w:rsidSect="00092FEC">
          <w:pgSz w:w="15840" w:h="12240" w:orient="landscape"/>
          <w:pgMar w:top="1440" w:right="1440" w:bottom="1872" w:left="1440" w:header="0" w:footer="0" w:gutter="0"/>
          <w:cols w:space="720"/>
          <w:docGrid w:linePitch="272"/>
        </w:sectPr>
      </w:pPr>
    </w:p>
    <w:p w14:paraId="10A37D4C" w14:textId="77777777" w:rsidR="00092FEC" w:rsidRDefault="00092FEC" w:rsidP="00092FEC">
      <w:pPr>
        <w:pStyle w:val="Heading2"/>
      </w:pPr>
      <w:bookmarkStart w:id="72" w:name="_Toc439851741"/>
      <w:bookmarkStart w:id="73" w:name="_Toc439852070"/>
      <w:bookmarkStart w:id="74" w:name="_Toc439860262"/>
      <w:bookmarkStart w:id="75" w:name="_Toc439860617"/>
      <w:bookmarkStart w:id="76" w:name="_Toc439096498"/>
      <w:bookmarkStart w:id="77" w:name="_Ref441598478"/>
      <w:bookmarkStart w:id="78" w:name="_Toc441836135"/>
      <w:bookmarkStart w:id="79" w:name="Subheading1_1"/>
      <w:bookmarkEnd w:id="72"/>
      <w:bookmarkEnd w:id="73"/>
      <w:bookmarkEnd w:id="74"/>
      <w:bookmarkEnd w:id="75"/>
      <w:r>
        <w:lastRenderedPageBreak/>
        <w:t>Task 1 – End-User Surveys – Methodology</w:t>
      </w:r>
      <w:bookmarkEnd w:id="76"/>
      <w:bookmarkEnd w:id="77"/>
      <w:bookmarkEnd w:id="78"/>
    </w:p>
    <w:bookmarkEnd w:id="79"/>
    <w:p w14:paraId="6B0A9596" w14:textId="46527E34" w:rsidR="00092FEC" w:rsidRPr="003F1E1D" w:rsidRDefault="00092FEC" w:rsidP="00092FEC">
      <w:pPr>
        <w:rPr>
          <w:b/>
        </w:rPr>
      </w:pPr>
      <w:r>
        <w:t>Surveys with end-user participants and nonparticipants explored program processes, health and safety, decision</w:t>
      </w:r>
      <w:r w:rsidR="007A2DCF">
        <w:t xml:space="preserve"> </w:t>
      </w:r>
      <w:r>
        <w:t>making and financing, non-energy impacts, net-to-gross, and persistence.</w:t>
      </w:r>
    </w:p>
    <w:p w14:paraId="1019988D" w14:textId="77777777" w:rsidR="00092FEC" w:rsidRPr="00845601" w:rsidRDefault="00092FEC" w:rsidP="00092FEC">
      <w:pPr>
        <w:pStyle w:val="Heading3"/>
      </w:pPr>
      <w:bookmarkStart w:id="80" w:name="_Toc439096499"/>
      <w:bookmarkStart w:id="81" w:name="_Toc441836136"/>
      <w:bookmarkStart w:id="82" w:name="Subheading1_2"/>
      <w:r>
        <w:t>End-user Participant Surveys</w:t>
      </w:r>
      <w:bookmarkEnd w:id="80"/>
      <w:bookmarkEnd w:id="81"/>
    </w:p>
    <w:bookmarkEnd w:id="82"/>
    <w:p w14:paraId="40FE12D8" w14:textId="77777777" w:rsidR="00092FEC" w:rsidRPr="003F1E1D" w:rsidRDefault="00092FEC" w:rsidP="00092FEC">
      <w:pPr>
        <w:rPr>
          <w:b/>
        </w:rPr>
      </w:pPr>
      <w:r>
        <w:t>The end-user participant surveys were conducted in two waves: 1) surveys with HES, HES-IE, and rebate-only end-users fielded in September 2015 as part of the R31 study, and 2) surveys with HES and HES-IE end-users fielded in September and October 2015 as part of the R4 study.</w:t>
      </w:r>
    </w:p>
    <w:p w14:paraId="6E25B618" w14:textId="77777777" w:rsidR="00092FEC" w:rsidRDefault="00092FEC" w:rsidP="00092FEC">
      <w:pPr>
        <w:pStyle w:val="Heading4"/>
      </w:pPr>
      <w:r>
        <w:t>Short-term Data Collection (R31)</w:t>
      </w:r>
    </w:p>
    <w:p w14:paraId="37C79774" w14:textId="68F823E5" w:rsidR="00092FEC" w:rsidRDefault="00092FEC" w:rsidP="00092FEC">
      <w:pPr>
        <w:rPr>
          <w:rFonts w:cs="Arial"/>
          <w:lang w:bidi="ar-SA"/>
        </w:rPr>
      </w:pPr>
      <w:r>
        <w:t>As described</w:t>
      </w:r>
      <w:r w:rsidR="00A020AB">
        <w:t xml:space="preserve"> earlier</w:t>
      </w:r>
      <w:r>
        <w:t xml:space="preserve">, this survey effort incorporated the R31 study as the first of two survey waves. </w:t>
      </w:r>
      <w:r>
        <w:rPr>
          <w:rFonts w:cs="Arial"/>
          <w:lang w:bidi="ar-SA"/>
        </w:rPr>
        <w:t>The R31 study piloted the effectiveness of performing participant surveys addressing program processes and decision</w:t>
      </w:r>
      <w:r w:rsidR="007A2DCF">
        <w:rPr>
          <w:rFonts w:cs="Arial"/>
          <w:lang w:bidi="ar-SA"/>
        </w:rPr>
        <w:t xml:space="preserve"> </w:t>
      </w:r>
      <w:r>
        <w:rPr>
          <w:rFonts w:cs="Arial"/>
          <w:lang w:bidi="ar-SA"/>
        </w:rPr>
        <w:t>making in a timeframe closer to their dates of participation.</w:t>
      </w:r>
      <w:r w:rsidRPr="00EC3BBA">
        <w:rPr>
          <w:rFonts w:cs="Arial"/>
          <w:lang w:bidi="ar-SA"/>
        </w:rPr>
        <w:t xml:space="preserve"> </w:t>
      </w:r>
      <w:r>
        <w:rPr>
          <w:rFonts w:cs="Arial"/>
          <w:lang w:bidi="ar-SA"/>
        </w:rPr>
        <w:t xml:space="preserve">R31 surveyed not only HES and HES-IE, but also end-user rebates obtained outside of HES. </w:t>
      </w:r>
    </w:p>
    <w:p w14:paraId="7F0A03CB" w14:textId="0CCD801B" w:rsidR="00092FEC" w:rsidRDefault="00092FEC" w:rsidP="00092FEC">
      <w:r>
        <w:rPr>
          <w:rFonts w:cs="Arial"/>
          <w:lang w:bidi="ar-SA"/>
        </w:rPr>
        <w:t>The R31 study was originally referred to as “real-time” data collection with the intention to speak with participants within a few months of participation. Due to challenges aggregating participant contact data, coordinating the survey instrument with R4 objectives, finishing CATI survey programming, and ironing out sampling issues, the surveys took place six to nine months after participation. As a result, the analysis refers to these respondents</w:t>
      </w:r>
      <w:r w:rsidR="007A2DCF">
        <w:rPr>
          <w:rFonts w:cs="Arial"/>
          <w:lang w:bidi="ar-SA"/>
        </w:rPr>
        <w:t>—</w:t>
      </w:r>
      <w:r>
        <w:rPr>
          <w:rFonts w:cs="Arial"/>
          <w:lang w:bidi="ar-SA"/>
        </w:rPr>
        <w:t>responding within nine months after participation</w:t>
      </w:r>
      <w:r w:rsidR="007A2DCF">
        <w:rPr>
          <w:rFonts w:cs="Arial"/>
          <w:lang w:bidi="ar-SA"/>
        </w:rPr>
        <w:t>—</w:t>
      </w:r>
      <w:r>
        <w:rPr>
          <w:rFonts w:cs="Arial"/>
          <w:lang w:bidi="ar-SA"/>
        </w:rPr>
        <w:t>as short-term respondents instead of real-time respondents.</w:t>
      </w:r>
      <w:r>
        <w:rPr>
          <w:rStyle w:val="FootnoteReference"/>
        </w:rPr>
        <w:footnoteReference w:id="20"/>
      </w:r>
    </w:p>
    <w:p w14:paraId="3E408DF7" w14:textId="5B078335" w:rsidR="00092FEC" w:rsidRDefault="00092FEC" w:rsidP="00092FEC">
      <w:r>
        <w:rPr>
          <w:rFonts w:cs="Arial"/>
          <w:lang w:bidi="ar-SA"/>
        </w:rPr>
        <w:t xml:space="preserve">The short-term surveys asked the same </w:t>
      </w:r>
      <w:r w:rsidR="00A020AB">
        <w:rPr>
          <w:rFonts w:cs="Arial"/>
          <w:lang w:bidi="ar-SA"/>
        </w:rPr>
        <w:t xml:space="preserve">question </w:t>
      </w:r>
      <w:r>
        <w:rPr>
          <w:rFonts w:cs="Arial"/>
          <w:lang w:bidi="ar-SA"/>
        </w:rPr>
        <w:t xml:space="preserve">modules as the long-term (R4) participant surveys with the exceptions of excluding health and safety, persistence, and spillover </w:t>
      </w:r>
      <w:r w:rsidR="00A020AB">
        <w:rPr>
          <w:rFonts w:cs="Arial"/>
          <w:lang w:bidi="ar-SA"/>
        </w:rPr>
        <w:t xml:space="preserve">question </w:t>
      </w:r>
      <w:r>
        <w:rPr>
          <w:rFonts w:cs="Arial"/>
          <w:lang w:bidi="ar-SA"/>
        </w:rPr>
        <w:t>modules and including an additional feedback</w:t>
      </w:r>
      <w:r w:rsidR="00A020AB">
        <w:rPr>
          <w:rFonts w:cs="Arial"/>
          <w:lang w:bidi="ar-SA"/>
        </w:rPr>
        <w:t xml:space="preserve"> question</w:t>
      </w:r>
      <w:r>
        <w:rPr>
          <w:rFonts w:cs="Arial"/>
          <w:lang w:bidi="ar-SA"/>
        </w:rPr>
        <w:t xml:space="preserve"> module.</w:t>
      </w:r>
    </w:p>
    <w:p w14:paraId="4D930316" w14:textId="77777777" w:rsidR="00092FEC" w:rsidRDefault="00092FEC" w:rsidP="00092FEC">
      <w:pPr>
        <w:pStyle w:val="Heading4"/>
      </w:pPr>
      <w:r>
        <w:t xml:space="preserve">Sampling </w:t>
      </w:r>
    </w:p>
    <w:p w14:paraId="1BEA5257" w14:textId="372BE01B" w:rsidR="00092FEC" w:rsidRDefault="00092FEC" w:rsidP="00092FEC">
      <w:r w:rsidRPr="006F4954">
        <w:fldChar w:fldCharType="begin"/>
      </w:r>
      <w:r w:rsidRPr="006F4954">
        <w:instrText xml:space="preserve"> REF _Ref439678566 \h </w:instrText>
      </w:r>
      <w:r>
        <w:instrText xml:space="preserve"> \* MERGEFORMAT </w:instrText>
      </w:r>
      <w:r w:rsidRPr="006F4954">
        <w:fldChar w:fldCharType="separate"/>
      </w:r>
      <w:r w:rsidR="00A5539B" w:rsidRPr="00A5539B">
        <w:t>Table 7</w:t>
      </w:r>
      <w:r w:rsidRPr="006F4954">
        <w:fldChar w:fldCharType="end"/>
      </w:r>
      <w:r>
        <w:t xml:space="preserve"> presents the end-user participant survey sampling errors and other sampling details. The overall sampling error for the combined R4 and R31 participant surveys was 3.0%, with the sampling error per individual strata ranging from 5.6% to 10.4%. The analysis weighted the results so that they better represented the program population in terms of participation period (i.e., survey timing – R4 vs. R31), program (HES vs. HES-IE vs. rebate-only), and type of measures installed (core</w:t>
      </w:r>
      <w:r w:rsidR="00B34049">
        <w:t xml:space="preserve"> </w:t>
      </w:r>
      <w:r>
        <w:t xml:space="preserve">service only vs. non-insulation add-ons vs. insulation). For some topic areas, the nature of the analysis necessitated the use of an alternative weighting scheme (e.g., net-to-gross was weighted to program savings and </w:t>
      </w:r>
      <w:r>
        <w:lastRenderedPageBreak/>
        <w:t xml:space="preserve">measure types) or no weighting scheme (e.g., persistence and NEIs). Appendix </w:t>
      </w:r>
      <w:r>
        <w:fldChar w:fldCharType="begin"/>
      </w:r>
      <w:r>
        <w:instrText xml:space="preserve"> REF _Ref439683419 \r \h </w:instrText>
      </w:r>
      <w:r>
        <w:fldChar w:fldCharType="separate"/>
      </w:r>
      <w:r w:rsidR="00A5539B">
        <w:t>A.1.1</w:t>
      </w:r>
      <w:r>
        <w:fldChar w:fldCharType="end"/>
      </w:r>
      <w:r>
        <w:t xml:space="preserve"> presents the R4 and R31 survey weights.</w:t>
      </w:r>
    </w:p>
    <w:p w14:paraId="076583F0" w14:textId="77777777" w:rsidR="00092FEC" w:rsidRPr="00866B72" w:rsidRDefault="00092FEC" w:rsidP="00092FEC">
      <w:pPr>
        <w:keepNext/>
        <w:keepLines/>
        <w:jc w:val="center"/>
        <w:rPr>
          <w:rFonts w:ascii="Arial Bold" w:hAnsi="Arial Bold"/>
          <w:b/>
          <w:bCs/>
          <w:color w:val="0F673B"/>
          <w:sz w:val="24"/>
          <w:szCs w:val="18"/>
        </w:rPr>
      </w:pPr>
      <w:bookmarkStart w:id="83" w:name="_Ref439678566"/>
      <w:bookmarkStart w:id="84" w:name="_Toc441836459"/>
      <w:r w:rsidRPr="00866B72">
        <w:rPr>
          <w:rFonts w:ascii="Arial Bold" w:hAnsi="Arial Bold"/>
          <w:b/>
          <w:bCs/>
          <w:color w:val="0F673B"/>
          <w:sz w:val="24"/>
          <w:szCs w:val="18"/>
        </w:rPr>
        <w:t xml:space="preserve">Table </w:t>
      </w:r>
      <w:r w:rsidRPr="00866B72">
        <w:rPr>
          <w:rFonts w:ascii="Arial Bold" w:hAnsi="Arial Bold"/>
          <w:b/>
          <w:bCs/>
          <w:color w:val="0F673B"/>
          <w:sz w:val="24"/>
          <w:szCs w:val="18"/>
        </w:rPr>
        <w:fldChar w:fldCharType="begin"/>
      </w:r>
      <w:r w:rsidRPr="00866B72">
        <w:rPr>
          <w:rFonts w:ascii="Arial Bold" w:hAnsi="Arial Bold"/>
          <w:b/>
          <w:bCs/>
          <w:color w:val="0F673B"/>
          <w:sz w:val="24"/>
          <w:szCs w:val="18"/>
        </w:rPr>
        <w:instrText xml:space="preserve"> SEQ Table \* ARABIC </w:instrText>
      </w:r>
      <w:r w:rsidRPr="00866B72">
        <w:rPr>
          <w:rFonts w:ascii="Arial Bold" w:hAnsi="Arial Bold"/>
          <w:b/>
          <w:bCs/>
          <w:color w:val="0F673B"/>
          <w:sz w:val="24"/>
          <w:szCs w:val="18"/>
        </w:rPr>
        <w:fldChar w:fldCharType="separate"/>
      </w:r>
      <w:r w:rsidR="00A5539B">
        <w:rPr>
          <w:rFonts w:ascii="Arial Bold" w:hAnsi="Arial Bold"/>
          <w:b/>
          <w:bCs/>
          <w:noProof/>
          <w:color w:val="0F673B"/>
          <w:sz w:val="24"/>
          <w:szCs w:val="18"/>
        </w:rPr>
        <w:t>7</w:t>
      </w:r>
      <w:r w:rsidRPr="00866B72">
        <w:rPr>
          <w:rFonts w:ascii="Arial Bold" w:hAnsi="Arial Bold"/>
          <w:b/>
          <w:bCs/>
          <w:color w:val="0F673B"/>
          <w:sz w:val="24"/>
          <w:szCs w:val="18"/>
        </w:rPr>
        <w:fldChar w:fldCharType="end"/>
      </w:r>
      <w:bookmarkEnd w:id="83"/>
      <w:r w:rsidRPr="00866B72">
        <w:rPr>
          <w:rFonts w:ascii="Arial Bold" w:hAnsi="Arial Bold"/>
          <w:b/>
          <w:bCs/>
          <w:color w:val="0F673B"/>
          <w:sz w:val="24"/>
          <w:szCs w:val="18"/>
        </w:rPr>
        <w:t xml:space="preserve">: </w:t>
      </w:r>
      <w:r>
        <w:rPr>
          <w:rFonts w:ascii="Arial Bold" w:hAnsi="Arial Bold"/>
          <w:b/>
          <w:bCs/>
          <w:color w:val="0F673B"/>
          <w:sz w:val="24"/>
          <w:szCs w:val="18"/>
        </w:rPr>
        <w:t xml:space="preserve">End-user </w:t>
      </w:r>
      <w:r w:rsidRPr="00866B72">
        <w:rPr>
          <w:rFonts w:ascii="Arial Bold" w:hAnsi="Arial Bold"/>
          <w:b/>
          <w:bCs/>
          <w:color w:val="0F673B"/>
          <w:sz w:val="24"/>
          <w:szCs w:val="18"/>
        </w:rPr>
        <w:t>Participant Survey Sample Design</w:t>
      </w:r>
      <w:r>
        <w:rPr>
          <w:rFonts w:ascii="Arial Bold" w:hAnsi="Arial Bold"/>
          <w:b/>
          <w:bCs/>
          <w:color w:val="0F673B"/>
          <w:sz w:val="24"/>
          <w:szCs w:val="18"/>
        </w:rPr>
        <w:t xml:space="preserve"> – Population, Sample Size, and Sampling Error by Stratum, Study, and Participation Period</w:t>
      </w:r>
      <w:bookmarkEnd w:id="84"/>
    </w:p>
    <w:tbl>
      <w:tblPr>
        <w:tblStyle w:val="TableGrid"/>
        <w:tblW w:w="5044" w:type="pct"/>
        <w:jc w:val="center"/>
        <w:tblLayout w:type="fixed"/>
        <w:tblLook w:val="04A0" w:firstRow="1" w:lastRow="0" w:firstColumn="1" w:lastColumn="0" w:noHBand="0" w:noVBand="1"/>
      </w:tblPr>
      <w:tblGrid>
        <w:gridCol w:w="1866"/>
        <w:gridCol w:w="784"/>
        <w:gridCol w:w="2323"/>
        <w:gridCol w:w="1322"/>
        <w:gridCol w:w="1247"/>
        <w:gridCol w:w="1454"/>
      </w:tblGrid>
      <w:tr w:rsidR="00092FEC" w:rsidRPr="00911D13" w14:paraId="60E15E5B" w14:textId="77777777" w:rsidTr="00C2745F">
        <w:trPr>
          <w:jc w:val="center"/>
        </w:trPr>
        <w:tc>
          <w:tcPr>
            <w:tcW w:w="1037" w:type="pct"/>
            <w:shd w:val="clear" w:color="auto" w:fill="0F673B"/>
            <w:vAlign w:val="center"/>
          </w:tcPr>
          <w:p w14:paraId="5C8347BB" w14:textId="77777777" w:rsidR="00092FEC" w:rsidRPr="00911D13" w:rsidRDefault="00092FEC" w:rsidP="00911D13">
            <w:pPr>
              <w:keepNext/>
              <w:keepLines/>
              <w:jc w:val="center"/>
              <w:rPr>
                <w:b/>
                <w:color w:val="FFFFFF" w:themeColor="background1"/>
                <w:sz w:val="20"/>
                <w:szCs w:val="20"/>
              </w:rPr>
            </w:pPr>
            <w:r w:rsidRPr="00911D13">
              <w:rPr>
                <w:b/>
                <w:color w:val="FFFFFF" w:themeColor="background1"/>
                <w:sz w:val="20"/>
                <w:szCs w:val="20"/>
              </w:rPr>
              <w:t>Stratum / Group</w:t>
            </w:r>
          </w:p>
        </w:tc>
        <w:tc>
          <w:tcPr>
            <w:tcW w:w="436" w:type="pct"/>
            <w:shd w:val="clear" w:color="auto" w:fill="0F673B"/>
            <w:vAlign w:val="center"/>
          </w:tcPr>
          <w:p w14:paraId="3363BDF5" w14:textId="77777777" w:rsidR="00092FEC" w:rsidRPr="00911D13" w:rsidRDefault="00092FEC" w:rsidP="00911D13">
            <w:pPr>
              <w:keepNext/>
              <w:keepLines/>
              <w:jc w:val="center"/>
              <w:rPr>
                <w:b/>
                <w:color w:val="FFFFFF" w:themeColor="background1"/>
                <w:sz w:val="20"/>
                <w:szCs w:val="20"/>
              </w:rPr>
            </w:pPr>
            <w:r w:rsidRPr="00911D13">
              <w:rPr>
                <w:b/>
                <w:color w:val="FFFFFF" w:themeColor="background1"/>
                <w:sz w:val="20"/>
                <w:szCs w:val="20"/>
              </w:rPr>
              <w:t>Study</w:t>
            </w:r>
          </w:p>
        </w:tc>
        <w:tc>
          <w:tcPr>
            <w:tcW w:w="1291" w:type="pct"/>
            <w:shd w:val="clear" w:color="auto" w:fill="0F673B"/>
            <w:vAlign w:val="center"/>
          </w:tcPr>
          <w:p w14:paraId="147B1E7F" w14:textId="77777777" w:rsidR="00092FEC" w:rsidRPr="00911D13" w:rsidRDefault="00092FEC" w:rsidP="00911D13">
            <w:pPr>
              <w:keepNext/>
              <w:keepLines/>
              <w:jc w:val="center"/>
              <w:rPr>
                <w:b/>
                <w:color w:val="FFFFFF" w:themeColor="background1"/>
                <w:sz w:val="20"/>
                <w:szCs w:val="20"/>
              </w:rPr>
            </w:pPr>
            <w:r w:rsidRPr="00911D13">
              <w:rPr>
                <w:b/>
                <w:color w:val="FFFFFF" w:themeColor="background1"/>
                <w:sz w:val="20"/>
                <w:szCs w:val="20"/>
              </w:rPr>
              <w:t>Participation Period</w:t>
            </w:r>
          </w:p>
        </w:tc>
        <w:tc>
          <w:tcPr>
            <w:tcW w:w="735" w:type="pct"/>
            <w:shd w:val="clear" w:color="auto" w:fill="0F673B"/>
            <w:vAlign w:val="center"/>
          </w:tcPr>
          <w:p w14:paraId="524DB458" w14:textId="77777777" w:rsidR="00092FEC" w:rsidRPr="00911D13" w:rsidRDefault="00092FEC" w:rsidP="00911D13">
            <w:pPr>
              <w:keepNext/>
              <w:keepLines/>
              <w:jc w:val="center"/>
              <w:rPr>
                <w:b/>
                <w:color w:val="FFFFFF" w:themeColor="background1"/>
                <w:sz w:val="20"/>
                <w:szCs w:val="20"/>
              </w:rPr>
            </w:pPr>
            <w:r w:rsidRPr="00911D13">
              <w:rPr>
                <w:b/>
                <w:color w:val="FFFFFF" w:themeColor="background1"/>
                <w:sz w:val="20"/>
                <w:szCs w:val="20"/>
              </w:rPr>
              <w:t>Population Size</w:t>
            </w:r>
          </w:p>
        </w:tc>
        <w:tc>
          <w:tcPr>
            <w:tcW w:w="693" w:type="pct"/>
            <w:shd w:val="clear" w:color="auto" w:fill="0F673B"/>
            <w:vAlign w:val="center"/>
          </w:tcPr>
          <w:p w14:paraId="0A0C7561" w14:textId="77777777" w:rsidR="00092FEC" w:rsidRPr="00911D13" w:rsidRDefault="00092FEC" w:rsidP="00911D13">
            <w:pPr>
              <w:keepNext/>
              <w:keepLines/>
              <w:jc w:val="center"/>
              <w:rPr>
                <w:b/>
                <w:color w:val="FFFFFF" w:themeColor="background1"/>
                <w:sz w:val="20"/>
                <w:szCs w:val="20"/>
              </w:rPr>
            </w:pPr>
            <w:r w:rsidRPr="00911D13">
              <w:rPr>
                <w:b/>
                <w:color w:val="FFFFFF" w:themeColor="background1"/>
                <w:sz w:val="20"/>
                <w:szCs w:val="20"/>
              </w:rPr>
              <w:t>Sample Size</w:t>
            </w:r>
          </w:p>
        </w:tc>
        <w:tc>
          <w:tcPr>
            <w:tcW w:w="808" w:type="pct"/>
            <w:shd w:val="clear" w:color="auto" w:fill="0F673B"/>
            <w:vAlign w:val="center"/>
          </w:tcPr>
          <w:p w14:paraId="1AFFC2D0" w14:textId="292CCFC7" w:rsidR="00092FEC" w:rsidRPr="00911D13" w:rsidRDefault="00092FEC" w:rsidP="004002AA">
            <w:pPr>
              <w:keepNext/>
              <w:keepLines/>
              <w:jc w:val="center"/>
              <w:rPr>
                <w:b/>
                <w:color w:val="FFFFFF" w:themeColor="background1"/>
                <w:sz w:val="20"/>
                <w:szCs w:val="20"/>
              </w:rPr>
            </w:pPr>
            <w:r w:rsidRPr="00911D13">
              <w:rPr>
                <w:b/>
                <w:color w:val="FFFFFF" w:themeColor="background1"/>
                <w:sz w:val="20"/>
                <w:szCs w:val="20"/>
              </w:rPr>
              <w:t>Sampling Error</w:t>
            </w:r>
          </w:p>
        </w:tc>
      </w:tr>
      <w:tr w:rsidR="00092FEC" w:rsidRPr="00911D13" w14:paraId="4A8BD6F8" w14:textId="77777777" w:rsidTr="00C2745F">
        <w:trPr>
          <w:jc w:val="center"/>
        </w:trPr>
        <w:tc>
          <w:tcPr>
            <w:tcW w:w="1037" w:type="pct"/>
            <w:vAlign w:val="center"/>
          </w:tcPr>
          <w:p w14:paraId="40EDBD1F" w14:textId="77777777" w:rsidR="00092FEC" w:rsidRPr="00911D13" w:rsidRDefault="00092FEC" w:rsidP="00911D13">
            <w:pPr>
              <w:keepNext/>
              <w:keepLines/>
              <w:spacing w:after="0"/>
              <w:rPr>
                <w:sz w:val="20"/>
                <w:szCs w:val="20"/>
              </w:rPr>
            </w:pPr>
            <w:r w:rsidRPr="00911D13">
              <w:rPr>
                <w:sz w:val="20"/>
                <w:szCs w:val="20"/>
              </w:rPr>
              <w:t>HES – Core Only</w:t>
            </w:r>
          </w:p>
        </w:tc>
        <w:tc>
          <w:tcPr>
            <w:tcW w:w="436" w:type="pct"/>
            <w:vMerge w:val="restart"/>
            <w:vAlign w:val="center"/>
          </w:tcPr>
          <w:p w14:paraId="7B7D35F6" w14:textId="77777777" w:rsidR="00092FEC" w:rsidRPr="00911D13" w:rsidRDefault="00092FEC" w:rsidP="00911D13">
            <w:pPr>
              <w:keepNext/>
              <w:keepLines/>
              <w:spacing w:after="0"/>
              <w:jc w:val="center"/>
              <w:rPr>
                <w:sz w:val="20"/>
                <w:szCs w:val="20"/>
              </w:rPr>
            </w:pPr>
            <w:r w:rsidRPr="00911D13">
              <w:rPr>
                <w:sz w:val="20"/>
                <w:szCs w:val="20"/>
              </w:rPr>
              <w:t>R4</w:t>
            </w:r>
          </w:p>
        </w:tc>
        <w:tc>
          <w:tcPr>
            <w:tcW w:w="1291" w:type="pct"/>
            <w:vMerge w:val="restart"/>
            <w:vAlign w:val="center"/>
          </w:tcPr>
          <w:p w14:paraId="0D8C0732" w14:textId="77777777" w:rsidR="00092FEC" w:rsidRPr="00911D13" w:rsidRDefault="00092FEC" w:rsidP="00911D13">
            <w:pPr>
              <w:keepNext/>
              <w:keepLines/>
              <w:spacing w:after="0"/>
              <w:jc w:val="center"/>
              <w:rPr>
                <w:sz w:val="20"/>
                <w:szCs w:val="20"/>
              </w:rPr>
            </w:pPr>
            <w:r w:rsidRPr="00911D13">
              <w:rPr>
                <w:sz w:val="20"/>
                <w:szCs w:val="20"/>
              </w:rPr>
              <w:t>July 2013 to December 2014</w:t>
            </w:r>
          </w:p>
        </w:tc>
        <w:tc>
          <w:tcPr>
            <w:tcW w:w="735" w:type="pct"/>
            <w:vAlign w:val="center"/>
          </w:tcPr>
          <w:p w14:paraId="4FFCC123" w14:textId="77777777" w:rsidR="00092FEC" w:rsidRPr="00911D13" w:rsidRDefault="00092FEC" w:rsidP="00911D13">
            <w:pPr>
              <w:keepNext/>
              <w:keepLines/>
              <w:spacing w:after="0"/>
              <w:jc w:val="center"/>
              <w:rPr>
                <w:rFonts w:cs="Arial"/>
                <w:sz w:val="20"/>
                <w:szCs w:val="20"/>
              </w:rPr>
            </w:pPr>
            <w:r w:rsidRPr="00911D13">
              <w:rPr>
                <w:rFonts w:cs="Arial"/>
                <w:sz w:val="20"/>
                <w:szCs w:val="20"/>
              </w:rPr>
              <w:t>15,979</w:t>
            </w:r>
          </w:p>
        </w:tc>
        <w:tc>
          <w:tcPr>
            <w:tcW w:w="693" w:type="pct"/>
            <w:vAlign w:val="center"/>
          </w:tcPr>
          <w:p w14:paraId="2E8A297E" w14:textId="77777777" w:rsidR="00092FEC" w:rsidRPr="00911D13" w:rsidRDefault="00092FEC" w:rsidP="00911D13">
            <w:pPr>
              <w:keepNext/>
              <w:keepLines/>
              <w:spacing w:after="0"/>
              <w:jc w:val="center"/>
              <w:rPr>
                <w:rFonts w:cs="Arial"/>
                <w:sz w:val="20"/>
                <w:szCs w:val="20"/>
              </w:rPr>
            </w:pPr>
            <w:r w:rsidRPr="00911D13">
              <w:rPr>
                <w:rFonts w:cs="Arial"/>
                <w:sz w:val="20"/>
                <w:szCs w:val="20"/>
              </w:rPr>
              <w:t>194</w:t>
            </w:r>
          </w:p>
        </w:tc>
        <w:tc>
          <w:tcPr>
            <w:tcW w:w="808" w:type="pct"/>
            <w:vAlign w:val="center"/>
          </w:tcPr>
          <w:p w14:paraId="05668F15" w14:textId="77777777" w:rsidR="00092FEC" w:rsidRPr="00911D13" w:rsidRDefault="00092FEC" w:rsidP="00911D13">
            <w:pPr>
              <w:keepNext/>
              <w:keepLines/>
              <w:spacing w:after="0"/>
              <w:jc w:val="center"/>
              <w:rPr>
                <w:rFonts w:cs="Arial"/>
                <w:sz w:val="20"/>
                <w:szCs w:val="20"/>
              </w:rPr>
            </w:pPr>
            <w:r w:rsidRPr="00911D13">
              <w:rPr>
                <w:rFonts w:cs="Arial"/>
                <w:color w:val="000000"/>
                <w:sz w:val="20"/>
                <w:szCs w:val="20"/>
              </w:rPr>
              <w:t>5.9%</w:t>
            </w:r>
          </w:p>
        </w:tc>
      </w:tr>
      <w:tr w:rsidR="00092FEC" w:rsidRPr="00911D13" w14:paraId="0D06E136" w14:textId="77777777" w:rsidTr="00C2745F">
        <w:trPr>
          <w:jc w:val="center"/>
        </w:trPr>
        <w:tc>
          <w:tcPr>
            <w:tcW w:w="1037" w:type="pct"/>
            <w:vAlign w:val="center"/>
          </w:tcPr>
          <w:p w14:paraId="71C2C6BA" w14:textId="77777777" w:rsidR="00092FEC" w:rsidRPr="00911D13" w:rsidRDefault="00092FEC" w:rsidP="00911D13">
            <w:pPr>
              <w:keepNext/>
              <w:keepLines/>
              <w:spacing w:after="0"/>
              <w:rPr>
                <w:sz w:val="20"/>
                <w:szCs w:val="20"/>
              </w:rPr>
            </w:pPr>
            <w:r w:rsidRPr="00911D13">
              <w:rPr>
                <w:sz w:val="20"/>
                <w:szCs w:val="20"/>
              </w:rPr>
              <w:t>HES – Insulation</w:t>
            </w:r>
          </w:p>
        </w:tc>
        <w:tc>
          <w:tcPr>
            <w:tcW w:w="436" w:type="pct"/>
            <w:vMerge/>
            <w:vAlign w:val="center"/>
          </w:tcPr>
          <w:p w14:paraId="584EB738" w14:textId="77777777" w:rsidR="00092FEC" w:rsidRPr="00911D13" w:rsidRDefault="00092FEC" w:rsidP="00911D13">
            <w:pPr>
              <w:keepNext/>
              <w:keepLines/>
              <w:spacing w:after="0"/>
              <w:jc w:val="center"/>
              <w:rPr>
                <w:sz w:val="20"/>
                <w:szCs w:val="20"/>
              </w:rPr>
            </w:pPr>
          </w:p>
        </w:tc>
        <w:tc>
          <w:tcPr>
            <w:tcW w:w="1291" w:type="pct"/>
            <w:vMerge/>
            <w:vAlign w:val="center"/>
          </w:tcPr>
          <w:p w14:paraId="5ED7BDAD" w14:textId="77777777" w:rsidR="00092FEC" w:rsidRPr="00911D13" w:rsidRDefault="00092FEC" w:rsidP="00911D13">
            <w:pPr>
              <w:keepNext/>
              <w:keepLines/>
              <w:spacing w:after="0"/>
              <w:jc w:val="center"/>
              <w:rPr>
                <w:sz w:val="20"/>
                <w:szCs w:val="20"/>
              </w:rPr>
            </w:pPr>
          </w:p>
        </w:tc>
        <w:tc>
          <w:tcPr>
            <w:tcW w:w="735" w:type="pct"/>
            <w:vAlign w:val="center"/>
          </w:tcPr>
          <w:p w14:paraId="159489FD" w14:textId="77777777" w:rsidR="00092FEC" w:rsidRPr="00911D13" w:rsidRDefault="00092FEC" w:rsidP="00911D13">
            <w:pPr>
              <w:keepNext/>
              <w:keepLines/>
              <w:spacing w:after="0"/>
              <w:jc w:val="center"/>
              <w:rPr>
                <w:rFonts w:cs="Arial"/>
                <w:sz w:val="20"/>
                <w:szCs w:val="20"/>
              </w:rPr>
            </w:pPr>
            <w:r w:rsidRPr="00911D13">
              <w:rPr>
                <w:rFonts w:cs="Arial"/>
                <w:sz w:val="20"/>
                <w:szCs w:val="20"/>
              </w:rPr>
              <w:t>4,022</w:t>
            </w:r>
          </w:p>
        </w:tc>
        <w:tc>
          <w:tcPr>
            <w:tcW w:w="693" w:type="pct"/>
            <w:vAlign w:val="center"/>
          </w:tcPr>
          <w:p w14:paraId="7E7E7736" w14:textId="77777777" w:rsidR="00092FEC" w:rsidRPr="00911D13" w:rsidRDefault="00092FEC" w:rsidP="00911D13">
            <w:pPr>
              <w:keepNext/>
              <w:keepLines/>
              <w:spacing w:after="0"/>
              <w:jc w:val="center"/>
              <w:rPr>
                <w:rFonts w:cs="Arial"/>
                <w:sz w:val="20"/>
                <w:szCs w:val="20"/>
              </w:rPr>
            </w:pPr>
            <w:r w:rsidRPr="00911D13">
              <w:rPr>
                <w:rFonts w:cs="Arial"/>
                <w:sz w:val="20"/>
                <w:szCs w:val="20"/>
              </w:rPr>
              <w:t>123</w:t>
            </w:r>
          </w:p>
        </w:tc>
        <w:tc>
          <w:tcPr>
            <w:tcW w:w="808" w:type="pct"/>
            <w:vAlign w:val="center"/>
          </w:tcPr>
          <w:p w14:paraId="54B05DAF" w14:textId="77777777" w:rsidR="00092FEC" w:rsidRPr="00911D13" w:rsidRDefault="00092FEC" w:rsidP="00911D13">
            <w:pPr>
              <w:keepNext/>
              <w:keepLines/>
              <w:spacing w:after="0"/>
              <w:jc w:val="center"/>
              <w:rPr>
                <w:rFonts w:cs="Arial"/>
                <w:sz w:val="20"/>
                <w:szCs w:val="20"/>
              </w:rPr>
            </w:pPr>
            <w:r w:rsidRPr="00911D13">
              <w:rPr>
                <w:rFonts w:cs="Arial"/>
                <w:color w:val="000000"/>
                <w:sz w:val="20"/>
                <w:szCs w:val="20"/>
              </w:rPr>
              <w:t>7.3%</w:t>
            </w:r>
          </w:p>
        </w:tc>
      </w:tr>
      <w:tr w:rsidR="00092FEC" w:rsidRPr="00911D13" w14:paraId="7C70332D" w14:textId="77777777" w:rsidTr="00C2745F">
        <w:trPr>
          <w:jc w:val="center"/>
        </w:trPr>
        <w:tc>
          <w:tcPr>
            <w:tcW w:w="1037" w:type="pct"/>
            <w:vAlign w:val="center"/>
          </w:tcPr>
          <w:p w14:paraId="5BFA97E7" w14:textId="77777777" w:rsidR="00092FEC" w:rsidRPr="00911D13" w:rsidRDefault="00092FEC" w:rsidP="00911D13">
            <w:pPr>
              <w:keepNext/>
              <w:keepLines/>
              <w:spacing w:after="0"/>
              <w:rPr>
                <w:sz w:val="20"/>
                <w:szCs w:val="20"/>
              </w:rPr>
            </w:pPr>
            <w:r w:rsidRPr="00911D13">
              <w:rPr>
                <w:sz w:val="20"/>
                <w:szCs w:val="20"/>
              </w:rPr>
              <w:t>HES – Other Tier II</w:t>
            </w:r>
          </w:p>
        </w:tc>
        <w:tc>
          <w:tcPr>
            <w:tcW w:w="436" w:type="pct"/>
            <w:vMerge/>
            <w:vAlign w:val="center"/>
          </w:tcPr>
          <w:p w14:paraId="37A2571B" w14:textId="77777777" w:rsidR="00092FEC" w:rsidRPr="00911D13" w:rsidRDefault="00092FEC" w:rsidP="00911D13">
            <w:pPr>
              <w:keepNext/>
              <w:keepLines/>
              <w:spacing w:after="0"/>
              <w:jc w:val="center"/>
              <w:rPr>
                <w:sz w:val="20"/>
                <w:szCs w:val="20"/>
              </w:rPr>
            </w:pPr>
          </w:p>
        </w:tc>
        <w:tc>
          <w:tcPr>
            <w:tcW w:w="1291" w:type="pct"/>
            <w:vMerge/>
            <w:vAlign w:val="center"/>
          </w:tcPr>
          <w:p w14:paraId="69F466A5" w14:textId="77777777" w:rsidR="00092FEC" w:rsidRPr="00911D13" w:rsidRDefault="00092FEC" w:rsidP="00911D13">
            <w:pPr>
              <w:keepNext/>
              <w:keepLines/>
              <w:spacing w:after="0"/>
              <w:jc w:val="center"/>
              <w:rPr>
                <w:sz w:val="20"/>
                <w:szCs w:val="20"/>
              </w:rPr>
            </w:pPr>
          </w:p>
        </w:tc>
        <w:tc>
          <w:tcPr>
            <w:tcW w:w="735" w:type="pct"/>
            <w:vAlign w:val="center"/>
          </w:tcPr>
          <w:p w14:paraId="6012BEDA" w14:textId="77777777" w:rsidR="00092FEC" w:rsidRPr="00911D13" w:rsidRDefault="00092FEC" w:rsidP="00911D13">
            <w:pPr>
              <w:keepNext/>
              <w:keepLines/>
              <w:spacing w:after="0"/>
              <w:jc w:val="center"/>
              <w:rPr>
                <w:rFonts w:cs="Arial"/>
                <w:sz w:val="20"/>
                <w:szCs w:val="20"/>
              </w:rPr>
            </w:pPr>
            <w:r w:rsidRPr="00911D13">
              <w:rPr>
                <w:rFonts w:cs="Arial"/>
                <w:sz w:val="20"/>
                <w:szCs w:val="20"/>
              </w:rPr>
              <w:t>1,420</w:t>
            </w:r>
          </w:p>
        </w:tc>
        <w:tc>
          <w:tcPr>
            <w:tcW w:w="693" w:type="pct"/>
            <w:vAlign w:val="center"/>
          </w:tcPr>
          <w:p w14:paraId="4A309526" w14:textId="77777777" w:rsidR="00092FEC" w:rsidRPr="00911D13" w:rsidRDefault="00092FEC" w:rsidP="00911D13">
            <w:pPr>
              <w:keepNext/>
              <w:keepLines/>
              <w:spacing w:after="0"/>
              <w:jc w:val="center"/>
              <w:rPr>
                <w:rFonts w:cs="Arial"/>
                <w:sz w:val="20"/>
                <w:szCs w:val="20"/>
              </w:rPr>
            </w:pPr>
            <w:r w:rsidRPr="00911D13">
              <w:rPr>
                <w:rFonts w:cs="Arial"/>
                <w:sz w:val="20"/>
                <w:szCs w:val="20"/>
              </w:rPr>
              <w:t>116</w:t>
            </w:r>
          </w:p>
        </w:tc>
        <w:tc>
          <w:tcPr>
            <w:tcW w:w="808" w:type="pct"/>
            <w:vAlign w:val="center"/>
          </w:tcPr>
          <w:p w14:paraId="44D6B87B" w14:textId="77777777" w:rsidR="00092FEC" w:rsidRPr="00911D13" w:rsidRDefault="00092FEC" w:rsidP="00911D13">
            <w:pPr>
              <w:keepNext/>
              <w:keepLines/>
              <w:spacing w:after="0"/>
              <w:jc w:val="center"/>
              <w:rPr>
                <w:rFonts w:cs="Arial"/>
                <w:sz w:val="20"/>
                <w:szCs w:val="20"/>
              </w:rPr>
            </w:pPr>
            <w:r w:rsidRPr="00911D13">
              <w:rPr>
                <w:rFonts w:cs="Arial"/>
                <w:color w:val="000000"/>
                <w:sz w:val="20"/>
                <w:szCs w:val="20"/>
              </w:rPr>
              <w:t>7.3%</w:t>
            </w:r>
          </w:p>
        </w:tc>
      </w:tr>
      <w:tr w:rsidR="00092FEC" w:rsidRPr="00911D13" w14:paraId="36BECEBB" w14:textId="77777777" w:rsidTr="00C2745F">
        <w:trPr>
          <w:jc w:val="center"/>
        </w:trPr>
        <w:tc>
          <w:tcPr>
            <w:tcW w:w="1037" w:type="pct"/>
            <w:vAlign w:val="center"/>
          </w:tcPr>
          <w:p w14:paraId="77684625" w14:textId="77777777" w:rsidR="00092FEC" w:rsidRPr="00911D13" w:rsidRDefault="00092FEC" w:rsidP="00911D13">
            <w:pPr>
              <w:keepNext/>
              <w:keepLines/>
              <w:spacing w:after="0"/>
              <w:rPr>
                <w:sz w:val="20"/>
                <w:szCs w:val="20"/>
              </w:rPr>
            </w:pPr>
            <w:r w:rsidRPr="00911D13">
              <w:rPr>
                <w:sz w:val="20"/>
                <w:szCs w:val="20"/>
              </w:rPr>
              <w:t>HES-IE Core Only</w:t>
            </w:r>
            <w:r w:rsidRPr="00911D13">
              <w:rPr>
                <w:sz w:val="20"/>
                <w:szCs w:val="20"/>
                <w:vertAlign w:val="superscript"/>
              </w:rPr>
              <w:t>1</w:t>
            </w:r>
          </w:p>
        </w:tc>
        <w:tc>
          <w:tcPr>
            <w:tcW w:w="436" w:type="pct"/>
            <w:vMerge/>
            <w:vAlign w:val="center"/>
          </w:tcPr>
          <w:p w14:paraId="765802EF" w14:textId="77777777" w:rsidR="00092FEC" w:rsidRPr="00911D13" w:rsidRDefault="00092FEC" w:rsidP="00911D13">
            <w:pPr>
              <w:keepNext/>
              <w:keepLines/>
              <w:spacing w:after="0"/>
              <w:jc w:val="center"/>
              <w:rPr>
                <w:sz w:val="20"/>
                <w:szCs w:val="20"/>
              </w:rPr>
            </w:pPr>
          </w:p>
        </w:tc>
        <w:tc>
          <w:tcPr>
            <w:tcW w:w="1291" w:type="pct"/>
            <w:vMerge/>
            <w:vAlign w:val="center"/>
          </w:tcPr>
          <w:p w14:paraId="297570A7" w14:textId="77777777" w:rsidR="00092FEC" w:rsidRPr="00911D13" w:rsidRDefault="00092FEC" w:rsidP="00911D13">
            <w:pPr>
              <w:keepNext/>
              <w:keepLines/>
              <w:spacing w:after="0"/>
              <w:jc w:val="center"/>
              <w:rPr>
                <w:sz w:val="20"/>
                <w:szCs w:val="20"/>
              </w:rPr>
            </w:pPr>
          </w:p>
        </w:tc>
        <w:tc>
          <w:tcPr>
            <w:tcW w:w="735" w:type="pct"/>
            <w:vAlign w:val="center"/>
          </w:tcPr>
          <w:p w14:paraId="196F8AD1" w14:textId="77777777" w:rsidR="00092FEC" w:rsidRPr="00911D13" w:rsidRDefault="00092FEC" w:rsidP="00911D13">
            <w:pPr>
              <w:keepNext/>
              <w:keepLines/>
              <w:spacing w:after="0"/>
              <w:jc w:val="center"/>
              <w:rPr>
                <w:rFonts w:cs="Arial"/>
                <w:sz w:val="20"/>
                <w:szCs w:val="20"/>
              </w:rPr>
            </w:pPr>
            <w:r w:rsidRPr="00911D13">
              <w:rPr>
                <w:rFonts w:cs="Arial"/>
                <w:sz w:val="20"/>
                <w:szCs w:val="20"/>
              </w:rPr>
              <w:t>3,958</w:t>
            </w:r>
          </w:p>
        </w:tc>
        <w:tc>
          <w:tcPr>
            <w:tcW w:w="693" w:type="pct"/>
            <w:vAlign w:val="center"/>
          </w:tcPr>
          <w:p w14:paraId="672D26BA" w14:textId="77777777" w:rsidR="00092FEC" w:rsidRPr="00911D13" w:rsidRDefault="00092FEC" w:rsidP="00911D13">
            <w:pPr>
              <w:keepNext/>
              <w:keepLines/>
              <w:spacing w:after="0"/>
              <w:jc w:val="center"/>
              <w:rPr>
                <w:rFonts w:cs="Arial"/>
                <w:sz w:val="20"/>
                <w:szCs w:val="20"/>
              </w:rPr>
            </w:pPr>
            <w:r w:rsidRPr="00911D13">
              <w:rPr>
                <w:rFonts w:cs="Arial"/>
                <w:sz w:val="20"/>
                <w:szCs w:val="20"/>
              </w:rPr>
              <w:t>209</w:t>
            </w:r>
          </w:p>
        </w:tc>
        <w:tc>
          <w:tcPr>
            <w:tcW w:w="808" w:type="pct"/>
            <w:vAlign w:val="center"/>
          </w:tcPr>
          <w:p w14:paraId="4A338D41" w14:textId="77777777" w:rsidR="00092FEC" w:rsidRPr="00911D13" w:rsidRDefault="00092FEC" w:rsidP="00911D13">
            <w:pPr>
              <w:keepNext/>
              <w:keepLines/>
              <w:spacing w:after="0"/>
              <w:jc w:val="center"/>
              <w:rPr>
                <w:rFonts w:cs="Arial"/>
                <w:sz w:val="20"/>
                <w:szCs w:val="20"/>
              </w:rPr>
            </w:pPr>
            <w:r w:rsidRPr="00911D13">
              <w:rPr>
                <w:rFonts w:cs="Arial"/>
                <w:color w:val="000000"/>
                <w:sz w:val="20"/>
                <w:szCs w:val="20"/>
              </w:rPr>
              <w:t>5.6%</w:t>
            </w:r>
          </w:p>
        </w:tc>
      </w:tr>
      <w:tr w:rsidR="00092FEC" w:rsidRPr="00911D13" w14:paraId="498289B1" w14:textId="77777777" w:rsidTr="00C2745F">
        <w:trPr>
          <w:jc w:val="center"/>
        </w:trPr>
        <w:tc>
          <w:tcPr>
            <w:tcW w:w="1037" w:type="pct"/>
            <w:vAlign w:val="center"/>
          </w:tcPr>
          <w:p w14:paraId="510DA6C9" w14:textId="77777777" w:rsidR="00092FEC" w:rsidRPr="00911D13" w:rsidRDefault="00092FEC" w:rsidP="00911D13">
            <w:pPr>
              <w:keepNext/>
              <w:keepLines/>
              <w:spacing w:after="0"/>
              <w:rPr>
                <w:sz w:val="20"/>
                <w:szCs w:val="20"/>
              </w:rPr>
            </w:pPr>
            <w:r w:rsidRPr="00911D13">
              <w:rPr>
                <w:sz w:val="20"/>
                <w:szCs w:val="20"/>
              </w:rPr>
              <w:t>HES-IE Tier II</w:t>
            </w:r>
            <w:r w:rsidRPr="00911D13">
              <w:rPr>
                <w:sz w:val="20"/>
                <w:szCs w:val="20"/>
                <w:vertAlign w:val="superscript"/>
              </w:rPr>
              <w:t>1</w:t>
            </w:r>
          </w:p>
        </w:tc>
        <w:tc>
          <w:tcPr>
            <w:tcW w:w="436" w:type="pct"/>
            <w:vMerge/>
            <w:vAlign w:val="center"/>
          </w:tcPr>
          <w:p w14:paraId="13C45878" w14:textId="77777777" w:rsidR="00092FEC" w:rsidRPr="00911D13" w:rsidRDefault="00092FEC" w:rsidP="00911D13">
            <w:pPr>
              <w:keepNext/>
              <w:keepLines/>
              <w:spacing w:after="0"/>
              <w:jc w:val="center"/>
              <w:rPr>
                <w:sz w:val="20"/>
                <w:szCs w:val="20"/>
              </w:rPr>
            </w:pPr>
          </w:p>
        </w:tc>
        <w:tc>
          <w:tcPr>
            <w:tcW w:w="1291" w:type="pct"/>
            <w:vMerge/>
            <w:vAlign w:val="center"/>
          </w:tcPr>
          <w:p w14:paraId="6E82B933" w14:textId="77777777" w:rsidR="00092FEC" w:rsidRPr="00911D13" w:rsidRDefault="00092FEC" w:rsidP="00911D13">
            <w:pPr>
              <w:keepNext/>
              <w:keepLines/>
              <w:spacing w:after="0"/>
              <w:jc w:val="center"/>
              <w:rPr>
                <w:sz w:val="20"/>
                <w:szCs w:val="20"/>
              </w:rPr>
            </w:pPr>
          </w:p>
        </w:tc>
        <w:tc>
          <w:tcPr>
            <w:tcW w:w="735" w:type="pct"/>
            <w:vAlign w:val="center"/>
          </w:tcPr>
          <w:p w14:paraId="2807CFEA" w14:textId="77777777" w:rsidR="00092FEC" w:rsidRPr="00911D13" w:rsidRDefault="00092FEC" w:rsidP="00911D13">
            <w:pPr>
              <w:keepNext/>
              <w:keepLines/>
              <w:spacing w:after="0"/>
              <w:jc w:val="center"/>
              <w:rPr>
                <w:rFonts w:cs="Arial"/>
                <w:sz w:val="20"/>
                <w:szCs w:val="20"/>
              </w:rPr>
            </w:pPr>
            <w:r w:rsidRPr="00911D13">
              <w:rPr>
                <w:rFonts w:cs="Arial"/>
                <w:sz w:val="20"/>
                <w:szCs w:val="20"/>
              </w:rPr>
              <w:t>4,296</w:t>
            </w:r>
          </w:p>
        </w:tc>
        <w:tc>
          <w:tcPr>
            <w:tcW w:w="693" w:type="pct"/>
            <w:vAlign w:val="center"/>
          </w:tcPr>
          <w:p w14:paraId="4EC01D8C" w14:textId="77777777" w:rsidR="00092FEC" w:rsidRPr="00911D13" w:rsidRDefault="00092FEC" w:rsidP="00911D13">
            <w:pPr>
              <w:keepNext/>
              <w:keepLines/>
              <w:spacing w:after="0"/>
              <w:jc w:val="center"/>
              <w:rPr>
                <w:rFonts w:cs="Arial"/>
                <w:sz w:val="20"/>
                <w:szCs w:val="20"/>
              </w:rPr>
            </w:pPr>
            <w:r w:rsidRPr="00911D13">
              <w:rPr>
                <w:rFonts w:cs="Arial"/>
                <w:sz w:val="20"/>
                <w:szCs w:val="20"/>
              </w:rPr>
              <w:t>191</w:t>
            </w:r>
          </w:p>
        </w:tc>
        <w:tc>
          <w:tcPr>
            <w:tcW w:w="808" w:type="pct"/>
            <w:vAlign w:val="center"/>
          </w:tcPr>
          <w:p w14:paraId="3B3A6006" w14:textId="77777777" w:rsidR="00092FEC" w:rsidRPr="00911D13" w:rsidRDefault="00092FEC" w:rsidP="00911D13">
            <w:pPr>
              <w:keepNext/>
              <w:keepLines/>
              <w:spacing w:after="0"/>
              <w:jc w:val="center"/>
              <w:rPr>
                <w:rFonts w:cs="Arial"/>
                <w:sz w:val="20"/>
                <w:szCs w:val="20"/>
              </w:rPr>
            </w:pPr>
            <w:r w:rsidRPr="00911D13">
              <w:rPr>
                <w:rFonts w:cs="Arial"/>
                <w:color w:val="000000"/>
                <w:sz w:val="20"/>
                <w:szCs w:val="20"/>
              </w:rPr>
              <w:t>5.8%</w:t>
            </w:r>
          </w:p>
        </w:tc>
      </w:tr>
      <w:tr w:rsidR="00092FEC" w:rsidRPr="00911D13" w14:paraId="20498DBC" w14:textId="77777777" w:rsidTr="00C2745F">
        <w:trPr>
          <w:jc w:val="center"/>
        </w:trPr>
        <w:tc>
          <w:tcPr>
            <w:tcW w:w="1037" w:type="pct"/>
            <w:shd w:val="clear" w:color="auto" w:fill="D9D9D9" w:themeFill="background1" w:themeFillShade="D9"/>
            <w:vAlign w:val="center"/>
          </w:tcPr>
          <w:p w14:paraId="2FE91807" w14:textId="77777777" w:rsidR="00092FEC" w:rsidRPr="00911D13" w:rsidRDefault="00092FEC" w:rsidP="00911D13">
            <w:pPr>
              <w:keepNext/>
              <w:keepLines/>
              <w:spacing w:after="0"/>
              <w:rPr>
                <w:sz w:val="20"/>
                <w:szCs w:val="20"/>
              </w:rPr>
            </w:pPr>
            <w:r w:rsidRPr="00911D13">
              <w:rPr>
                <w:sz w:val="20"/>
                <w:szCs w:val="20"/>
              </w:rPr>
              <w:t>Core Only</w:t>
            </w:r>
          </w:p>
        </w:tc>
        <w:tc>
          <w:tcPr>
            <w:tcW w:w="436" w:type="pct"/>
            <w:vMerge w:val="restart"/>
            <w:shd w:val="clear" w:color="auto" w:fill="D9D9D9" w:themeFill="background1" w:themeFillShade="D9"/>
            <w:vAlign w:val="center"/>
          </w:tcPr>
          <w:p w14:paraId="1C4B9E62" w14:textId="77777777" w:rsidR="00092FEC" w:rsidRPr="00911D13" w:rsidRDefault="00092FEC" w:rsidP="00911D13">
            <w:pPr>
              <w:keepNext/>
              <w:keepLines/>
              <w:spacing w:after="0"/>
              <w:jc w:val="center"/>
              <w:rPr>
                <w:sz w:val="20"/>
                <w:szCs w:val="20"/>
              </w:rPr>
            </w:pPr>
            <w:r w:rsidRPr="00911D13">
              <w:rPr>
                <w:sz w:val="20"/>
                <w:szCs w:val="20"/>
              </w:rPr>
              <w:t>R31</w:t>
            </w:r>
          </w:p>
        </w:tc>
        <w:tc>
          <w:tcPr>
            <w:tcW w:w="1291" w:type="pct"/>
            <w:vMerge w:val="restart"/>
            <w:shd w:val="clear" w:color="auto" w:fill="D9D9D9" w:themeFill="background1" w:themeFillShade="D9"/>
            <w:vAlign w:val="center"/>
          </w:tcPr>
          <w:p w14:paraId="1C07E747" w14:textId="77777777" w:rsidR="00092FEC" w:rsidRPr="00911D13" w:rsidRDefault="00092FEC" w:rsidP="00911D13">
            <w:pPr>
              <w:keepNext/>
              <w:keepLines/>
              <w:spacing w:after="0"/>
              <w:jc w:val="center"/>
              <w:rPr>
                <w:sz w:val="20"/>
                <w:szCs w:val="20"/>
              </w:rPr>
            </w:pPr>
            <w:r w:rsidRPr="00911D13">
              <w:rPr>
                <w:sz w:val="20"/>
                <w:szCs w:val="20"/>
              </w:rPr>
              <w:t>January to April 2015</w:t>
            </w:r>
          </w:p>
        </w:tc>
        <w:tc>
          <w:tcPr>
            <w:tcW w:w="735" w:type="pct"/>
            <w:shd w:val="clear" w:color="auto" w:fill="D9D9D9" w:themeFill="background1" w:themeFillShade="D9"/>
            <w:vAlign w:val="center"/>
          </w:tcPr>
          <w:p w14:paraId="764041D1" w14:textId="77777777" w:rsidR="00092FEC" w:rsidRPr="00911D13" w:rsidRDefault="00092FEC" w:rsidP="00911D13">
            <w:pPr>
              <w:keepNext/>
              <w:keepLines/>
              <w:spacing w:after="0"/>
              <w:jc w:val="center"/>
              <w:rPr>
                <w:rFonts w:cs="Arial"/>
                <w:sz w:val="20"/>
                <w:szCs w:val="20"/>
              </w:rPr>
            </w:pPr>
            <w:r w:rsidRPr="00911D13">
              <w:rPr>
                <w:rFonts w:cs="Arial"/>
                <w:sz w:val="20"/>
                <w:szCs w:val="20"/>
              </w:rPr>
              <w:t>5,500</w:t>
            </w:r>
          </w:p>
        </w:tc>
        <w:tc>
          <w:tcPr>
            <w:tcW w:w="693" w:type="pct"/>
            <w:shd w:val="clear" w:color="auto" w:fill="D9D9D9" w:themeFill="background1" w:themeFillShade="D9"/>
            <w:vAlign w:val="center"/>
          </w:tcPr>
          <w:p w14:paraId="1A29E384" w14:textId="77777777" w:rsidR="00092FEC" w:rsidRPr="00911D13" w:rsidRDefault="00092FEC" w:rsidP="00911D13">
            <w:pPr>
              <w:keepNext/>
              <w:keepLines/>
              <w:spacing w:after="0"/>
              <w:jc w:val="center"/>
              <w:rPr>
                <w:rFonts w:cs="Arial"/>
                <w:sz w:val="20"/>
                <w:szCs w:val="20"/>
              </w:rPr>
            </w:pPr>
            <w:r w:rsidRPr="00911D13">
              <w:rPr>
                <w:rFonts w:cs="Arial"/>
                <w:sz w:val="20"/>
                <w:szCs w:val="20"/>
              </w:rPr>
              <w:t>119</w:t>
            </w:r>
          </w:p>
        </w:tc>
        <w:tc>
          <w:tcPr>
            <w:tcW w:w="808" w:type="pct"/>
            <w:shd w:val="clear" w:color="auto" w:fill="D9D9D9" w:themeFill="background1" w:themeFillShade="D9"/>
            <w:vAlign w:val="center"/>
          </w:tcPr>
          <w:p w14:paraId="540A0AB4" w14:textId="77777777" w:rsidR="00092FEC" w:rsidRPr="00911D13" w:rsidRDefault="00092FEC" w:rsidP="00911D13">
            <w:pPr>
              <w:keepNext/>
              <w:keepLines/>
              <w:spacing w:after="0"/>
              <w:jc w:val="center"/>
              <w:rPr>
                <w:rFonts w:cs="Arial"/>
                <w:sz w:val="20"/>
                <w:szCs w:val="20"/>
              </w:rPr>
            </w:pPr>
            <w:r w:rsidRPr="00911D13">
              <w:rPr>
                <w:rFonts w:cs="Arial"/>
                <w:color w:val="000000"/>
                <w:sz w:val="20"/>
                <w:szCs w:val="20"/>
              </w:rPr>
              <w:t>7.5%</w:t>
            </w:r>
          </w:p>
        </w:tc>
      </w:tr>
      <w:tr w:rsidR="00092FEC" w:rsidRPr="00911D13" w14:paraId="7936B5E1" w14:textId="77777777" w:rsidTr="00C2745F">
        <w:trPr>
          <w:jc w:val="center"/>
        </w:trPr>
        <w:tc>
          <w:tcPr>
            <w:tcW w:w="1037" w:type="pct"/>
            <w:shd w:val="clear" w:color="auto" w:fill="D9D9D9" w:themeFill="background1" w:themeFillShade="D9"/>
            <w:vAlign w:val="center"/>
          </w:tcPr>
          <w:p w14:paraId="40CF1FD1" w14:textId="77777777" w:rsidR="00092FEC" w:rsidRPr="00911D13" w:rsidRDefault="00092FEC" w:rsidP="00911D13">
            <w:pPr>
              <w:keepNext/>
              <w:keepLines/>
              <w:spacing w:after="0"/>
              <w:rPr>
                <w:sz w:val="20"/>
                <w:szCs w:val="20"/>
              </w:rPr>
            </w:pPr>
            <w:r w:rsidRPr="00911D13">
              <w:rPr>
                <w:sz w:val="20"/>
                <w:szCs w:val="20"/>
              </w:rPr>
              <w:t>Insulation</w:t>
            </w:r>
          </w:p>
        </w:tc>
        <w:tc>
          <w:tcPr>
            <w:tcW w:w="436" w:type="pct"/>
            <w:vMerge/>
            <w:shd w:val="clear" w:color="auto" w:fill="D9D9D9" w:themeFill="background1" w:themeFillShade="D9"/>
            <w:vAlign w:val="center"/>
          </w:tcPr>
          <w:p w14:paraId="65046971" w14:textId="77777777" w:rsidR="00092FEC" w:rsidRPr="00911D13" w:rsidRDefault="00092FEC" w:rsidP="00911D13">
            <w:pPr>
              <w:keepNext/>
              <w:keepLines/>
              <w:spacing w:after="0"/>
              <w:jc w:val="center"/>
              <w:rPr>
                <w:sz w:val="20"/>
                <w:szCs w:val="20"/>
              </w:rPr>
            </w:pPr>
          </w:p>
        </w:tc>
        <w:tc>
          <w:tcPr>
            <w:tcW w:w="1291" w:type="pct"/>
            <w:vMerge/>
            <w:shd w:val="clear" w:color="auto" w:fill="D9D9D9" w:themeFill="background1" w:themeFillShade="D9"/>
            <w:vAlign w:val="center"/>
          </w:tcPr>
          <w:p w14:paraId="754E100E" w14:textId="77777777" w:rsidR="00092FEC" w:rsidRPr="00911D13" w:rsidRDefault="00092FEC" w:rsidP="00911D13">
            <w:pPr>
              <w:keepNext/>
              <w:keepLines/>
              <w:spacing w:after="0"/>
              <w:jc w:val="center"/>
              <w:rPr>
                <w:sz w:val="20"/>
                <w:szCs w:val="20"/>
              </w:rPr>
            </w:pPr>
          </w:p>
        </w:tc>
        <w:tc>
          <w:tcPr>
            <w:tcW w:w="735" w:type="pct"/>
            <w:shd w:val="clear" w:color="auto" w:fill="D9D9D9" w:themeFill="background1" w:themeFillShade="D9"/>
            <w:vAlign w:val="center"/>
          </w:tcPr>
          <w:p w14:paraId="4ECADA87" w14:textId="77777777" w:rsidR="00092FEC" w:rsidRPr="00911D13" w:rsidRDefault="00092FEC" w:rsidP="00911D13">
            <w:pPr>
              <w:keepNext/>
              <w:keepLines/>
              <w:spacing w:after="0"/>
              <w:jc w:val="center"/>
              <w:rPr>
                <w:rFonts w:cs="Arial"/>
                <w:sz w:val="20"/>
                <w:szCs w:val="20"/>
              </w:rPr>
            </w:pPr>
            <w:r w:rsidRPr="00911D13">
              <w:rPr>
                <w:rFonts w:cs="Arial"/>
                <w:sz w:val="20"/>
                <w:szCs w:val="20"/>
              </w:rPr>
              <w:t>1,167</w:t>
            </w:r>
          </w:p>
        </w:tc>
        <w:tc>
          <w:tcPr>
            <w:tcW w:w="693" w:type="pct"/>
            <w:shd w:val="clear" w:color="auto" w:fill="D9D9D9" w:themeFill="background1" w:themeFillShade="D9"/>
            <w:vAlign w:val="center"/>
          </w:tcPr>
          <w:p w14:paraId="572E472E" w14:textId="77777777" w:rsidR="00092FEC" w:rsidRPr="00911D13" w:rsidRDefault="00092FEC" w:rsidP="00911D13">
            <w:pPr>
              <w:keepNext/>
              <w:keepLines/>
              <w:spacing w:after="0"/>
              <w:jc w:val="center"/>
              <w:rPr>
                <w:rFonts w:cs="Arial"/>
                <w:sz w:val="20"/>
                <w:szCs w:val="20"/>
              </w:rPr>
            </w:pPr>
            <w:r w:rsidRPr="00911D13">
              <w:rPr>
                <w:rFonts w:cs="Arial"/>
                <w:sz w:val="20"/>
                <w:szCs w:val="20"/>
              </w:rPr>
              <w:t>60</w:t>
            </w:r>
          </w:p>
        </w:tc>
        <w:tc>
          <w:tcPr>
            <w:tcW w:w="808" w:type="pct"/>
            <w:shd w:val="clear" w:color="auto" w:fill="D9D9D9" w:themeFill="background1" w:themeFillShade="D9"/>
            <w:vAlign w:val="center"/>
          </w:tcPr>
          <w:p w14:paraId="256D9D42" w14:textId="77777777" w:rsidR="00092FEC" w:rsidRPr="00911D13" w:rsidRDefault="00092FEC" w:rsidP="00911D13">
            <w:pPr>
              <w:keepNext/>
              <w:keepLines/>
              <w:spacing w:after="0"/>
              <w:jc w:val="center"/>
              <w:rPr>
                <w:rFonts w:cs="Arial"/>
                <w:sz w:val="20"/>
                <w:szCs w:val="20"/>
              </w:rPr>
            </w:pPr>
            <w:r w:rsidRPr="00911D13">
              <w:rPr>
                <w:rFonts w:cs="Arial"/>
                <w:color w:val="000000"/>
                <w:sz w:val="20"/>
                <w:szCs w:val="20"/>
              </w:rPr>
              <w:t>10.4%</w:t>
            </w:r>
          </w:p>
        </w:tc>
      </w:tr>
      <w:tr w:rsidR="00092FEC" w:rsidRPr="00911D13" w14:paraId="507252EE" w14:textId="77777777" w:rsidTr="00C2745F">
        <w:trPr>
          <w:jc w:val="center"/>
        </w:trPr>
        <w:tc>
          <w:tcPr>
            <w:tcW w:w="1037" w:type="pct"/>
            <w:shd w:val="clear" w:color="auto" w:fill="D9D9D9" w:themeFill="background1" w:themeFillShade="D9"/>
            <w:vAlign w:val="center"/>
          </w:tcPr>
          <w:p w14:paraId="42EC6ED3" w14:textId="77777777" w:rsidR="00092FEC" w:rsidRPr="00911D13" w:rsidRDefault="00092FEC" w:rsidP="00911D13">
            <w:pPr>
              <w:keepNext/>
              <w:keepLines/>
              <w:spacing w:after="0"/>
              <w:rPr>
                <w:sz w:val="20"/>
                <w:szCs w:val="20"/>
              </w:rPr>
            </w:pPr>
            <w:r w:rsidRPr="00911D13">
              <w:rPr>
                <w:sz w:val="20"/>
                <w:szCs w:val="20"/>
              </w:rPr>
              <w:t>Tier II</w:t>
            </w:r>
          </w:p>
        </w:tc>
        <w:tc>
          <w:tcPr>
            <w:tcW w:w="436" w:type="pct"/>
            <w:vMerge/>
            <w:shd w:val="clear" w:color="auto" w:fill="D9D9D9" w:themeFill="background1" w:themeFillShade="D9"/>
            <w:vAlign w:val="center"/>
          </w:tcPr>
          <w:p w14:paraId="036478B0" w14:textId="77777777" w:rsidR="00092FEC" w:rsidRPr="00911D13" w:rsidRDefault="00092FEC" w:rsidP="00911D13">
            <w:pPr>
              <w:keepNext/>
              <w:keepLines/>
              <w:spacing w:after="0"/>
              <w:jc w:val="center"/>
              <w:rPr>
                <w:sz w:val="20"/>
                <w:szCs w:val="20"/>
              </w:rPr>
            </w:pPr>
          </w:p>
        </w:tc>
        <w:tc>
          <w:tcPr>
            <w:tcW w:w="1291" w:type="pct"/>
            <w:vMerge/>
            <w:shd w:val="clear" w:color="auto" w:fill="D9D9D9" w:themeFill="background1" w:themeFillShade="D9"/>
            <w:vAlign w:val="center"/>
          </w:tcPr>
          <w:p w14:paraId="407697DB" w14:textId="77777777" w:rsidR="00092FEC" w:rsidRPr="00911D13" w:rsidRDefault="00092FEC" w:rsidP="00911D13">
            <w:pPr>
              <w:keepNext/>
              <w:keepLines/>
              <w:spacing w:after="0"/>
              <w:jc w:val="center"/>
              <w:rPr>
                <w:sz w:val="20"/>
                <w:szCs w:val="20"/>
              </w:rPr>
            </w:pPr>
          </w:p>
        </w:tc>
        <w:tc>
          <w:tcPr>
            <w:tcW w:w="735" w:type="pct"/>
            <w:shd w:val="clear" w:color="auto" w:fill="D9D9D9" w:themeFill="background1" w:themeFillShade="D9"/>
            <w:vAlign w:val="center"/>
          </w:tcPr>
          <w:p w14:paraId="20AC94F0" w14:textId="77777777" w:rsidR="00092FEC" w:rsidRPr="00911D13" w:rsidRDefault="00092FEC" w:rsidP="00911D13">
            <w:pPr>
              <w:keepNext/>
              <w:keepLines/>
              <w:spacing w:after="0"/>
              <w:jc w:val="center"/>
              <w:rPr>
                <w:rFonts w:cs="Arial"/>
                <w:sz w:val="20"/>
                <w:szCs w:val="20"/>
              </w:rPr>
            </w:pPr>
            <w:r w:rsidRPr="00911D13">
              <w:rPr>
                <w:rFonts w:cs="Arial"/>
                <w:sz w:val="20"/>
                <w:szCs w:val="20"/>
              </w:rPr>
              <w:t>646</w:t>
            </w:r>
          </w:p>
        </w:tc>
        <w:tc>
          <w:tcPr>
            <w:tcW w:w="693" w:type="pct"/>
            <w:shd w:val="clear" w:color="auto" w:fill="D9D9D9" w:themeFill="background1" w:themeFillShade="D9"/>
            <w:vAlign w:val="center"/>
          </w:tcPr>
          <w:p w14:paraId="17DA6FA4" w14:textId="77777777" w:rsidR="00092FEC" w:rsidRPr="00911D13" w:rsidRDefault="00092FEC" w:rsidP="00911D13">
            <w:pPr>
              <w:keepNext/>
              <w:keepLines/>
              <w:spacing w:after="0"/>
              <w:jc w:val="center"/>
              <w:rPr>
                <w:rFonts w:cs="Arial"/>
                <w:sz w:val="20"/>
                <w:szCs w:val="20"/>
              </w:rPr>
            </w:pPr>
            <w:r w:rsidRPr="00911D13">
              <w:rPr>
                <w:rFonts w:cs="Arial"/>
                <w:sz w:val="20"/>
                <w:szCs w:val="20"/>
              </w:rPr>
              <w:t>60</w:t>
            </w:r>
          </w:p>
        </w:tc>
        <w:tc>
          <w:tcPr>
            <w:tcW w:w="808" w:type="pct"/>
            <w:shd w:val="clear" w:color="auto" w:fill="D9D9D9" w:themeFill="background1" w:themeFillShade="D9"/>
            <w:vAlign w:val="center"/>
          </w:tcPr>
          <w:p w14:paraId="31F99FC0" w14:textId="77777777" w:rsidR="00092FEC" w:rsidRPr="00911D13" w:rsidRDefault="00092FEC" w:rsidP="00911D13">
            <w:pPr>
              <w:keepNext/>
              <w:keepLines/>
              <w:spacing w:after="0"/>
              <w:jc w:val="center"/>
              <w:rPr>
                <w:rFonts w:cs="Arial"/>
                <w:sz w:val="20"/>
                <w:szCs w:val="20"/>
              </w:rPr>
            </w:pPr>
            <w:r w:rsidRPr="00911D13">
              <w:rPr>
                <w:rFonts w:cs="Arial"/>
                <w:color w:val="000000"/>
                <w:sz w:val="20"/>
                <w:szCs w:val="20"/>
              </w:rPr>
              <w:t>10.2%</w:t>
            </w:r>
          </w:p>
        </w:tc>
      </w:tr>
      <w:tr w:rsidR="00092FEC" w:rsidRPr="00911D13" w14:paraId="75BF0010" w14:textId="77777777" w:rsidTr="00C2745F">
        <w:trPr>
          <w:jc w:val="center"/>
        </w:trPr>
        <w:tc>
          <w:tcPr>
            <w:tcW w:w="1037" w:type="pct"/>
            <w:shd w:val="clear" w:color="auto" w:fill="D9D9D9" w:themeFill="background1" w:themeFillShade="D9"/>
            <w:vAlign w:val="center"/>
          </w:tcPr>
          <w:p w14:paraId="4CE4478E" w14:textId="77777777" w:rsidR="00092FEC" w:rsidRPr="00911D13" w:rsidRDefault="00092FEC" w:rsidP="00911D13">
            <w:pPr>
              <w:keepNext/>
              <w:keepLines/>
              <w:spacing w:after="0"/>
              <w:rPr>
                <w:sz w:val="20"/>
                <w:szCs w:val="20"/>
              </w:rPr>
            </w:pPr>
            <w:r w:rsidRPr="00911D13">
              <w:rPr>
                <w:sz w:val="20"/>
                <w:szCs w:val="20"/>
              </w:rPr>
              <w:t>Rebate Only</w:t>
            </w:r>
            <w:r w:rsidRPr="00911D13">
              <w:rPr>
                <w:sz w:val="20"/>
                <w:szCs w:val="20"/>
                <w:vertAlign w:val="superscript"/>
              </w:rPr>
              <w:t>2</w:t>
            </w:r>
          </w:p>
        </w:tc>
        <w:tc>
          <w:tcPr>
            <w:tcW w:w="436" w:type="pct"/>
            <w:vMerge/>
            <w:shd w:val="clear" w:color="auto" w:fill="D9D9D9" w:themeFill="background1" w:themeFillShade="D9"/>
            <w:vAlign w:val="center"/>
          </w:tcPr>
          <w:p w14:paraId="6C99FD48" w14:textId="77777777" w:rsidR="00092FEC" w:rsidRPr="00911D13" w:rsidRDefault="00092FEC" w:rsidP="00911D13">
            <w:pPr>
              <w:keepNext/>
              <w:keepLines/>
              <w:spacing w:after="0"/>
              <w:jc w:val="center"/>
              <w:rPr>
                <w:sz w:val="20"/>
                <w:szCs w:val="20"/>
              </w:rPr>
            </w:pPr>
          </w:p>
        </w:tc>
        <w:tc>
          <w:tcPr>
            <w:tcW w:w="1291" w:type="pct"/>
            <w:vMerge/>
            <w:shd w:val="clear" w:color="auto" w:fill="D9D9D9" w:themeFill="background1" w:themeFillShade="D9"/>
            <w:vAlign w:val="center"/>
          </w:tcPr>
          <w:p w14:paraId="6A96A62B" w14:textId="77777777" w:rsidR="00092FEC" w:rsidRPr="00911D13" w:rsidRDefault="00092FEC" w:rsidP="00911D13">
            <w:pPr>
              <w:keepNext/>
              <w:keepLines/>
              <w:spacing w:after="0"/>
              <w:jc w:val="center"/>
              <w:rPr>
                <w:sz w:val="20"/>
                <w:szCs w:val="20"/>
              </w:rPr>
            </w:pPr>
          </w:p>
        </w:tc>
        <w:tc>
          <w:tcPr>
            <w:tcW w:w="735" w:type="pct"/>
            <w:shd w:val="clear" w:color="auto" w:fill="D9D9D9" w:themeFill="background1" w:themeFillShade="D9"/>
            <w:vAlign w:val="center"/>
          </w:tcPr>
          <w:p w14:paraId="3071B8EE" w14:textId="77777777" w:rsidR="00092FEC" w:rsidRPr="00911D13" w:rsidRDefault="00092FEC" w:rsidP="00911D13">
            <w:pPr>
              <w:keepNext/>
              <w:keepLines/>
              <w:spacing w:after="0"/>
              <w:jc w:val="center"/>
              <w:rPr>
                <w:rFonts w:cs="Arial"/>
                <w:sz w:val="20"/>
                <w:szCs w:val="20"/>
              </w:rPr>
            </w:pPr>
            <w:r w:rsidRPr="00911D13">
              <w:rPr>
                <w:rFonts w:cs="Arial"/>
                <w:sz w:val="20"/>
                <w:szCs w:val="20"/>
              </w:rPr>
              <w:t>815</w:t>
            </w:r>
          </w:p>
        </w:tc>
        <w:tc>
          <w:tcPr>
            <w:tcW w:w="693" w:type="pct"/>
            <w:shd w:val="clear" w:color="auto" w:fill="D9D9D9" w:themeFill="background1" w:themeFillShade="D9"/>
            <w:vAlign w:val="center"/>
          </w:tcPr>
          <w:p w14:paraId="15D05F3A" w14:textId="77777777" w:rsidR="00092FEC" w:rsidRPr="00911D13" w:rsidRDefault="00092FEC" w:rsidP="00911D13">
            <w:pPr>
              <w:keepNext/>
              <w:keepLines/>
              <w:spacing w:after="0"/>
              <w:jc w:val="center"/>
              <w:rPr>
                <w:rFonts w:cs="Arial"/>
                <w:sz w:val="20"/>
                <w:szCs w:val="20"/>
              </w:rPr>
            </w:pPr>
            <w:r w:rsidRPr="00911D13">
              <w:rPr>
                <w:rFonts w:cs="Arial"/>
                <w:sz w:val="20"/>
                <w:szCs w:val="20"/>
              </w:rPr>
              <w:t>60</w:t>
            </w:r>
          </w:p>
        </w:tc>
        <w:tc>
          <w:tcPr>
            <w:tcW w:w="808" w:type="pct"/>
            <w:shd w:val="clear" w:color="auto" w:fill="D9D9D9" w:themeFill="background1" w:themeFillShade="D9"/>
            <w:vAlign w:val="center"/>
          </w:tcPr>
          <w:p w14:paraId="75E1E299" w14:textId="77777777" w:rsidR="00092FEC" w:rsidRPr="00911D13" w:rsidRDefault="00092FEC" w:rsidP="00911D13">
            <w:pPr>
              <w:keepNext/>
              <w:keepLines/>
              <w:spacing w:after="0"/>
              <w:jc w:val="center"/>
              <w:rPr>
                <w:rFonts w:cs="Arial"/>
                <w:sz w:val="20"/>
                <w:szCs w:val="20"/>
              </w:rPr>
            </w:pPr>
            <w:r w:rsidRPr="00911D13">
              <w:rPr>
                <w:rFonts w:cs="Arial"/>
                <w:color w:val="000000"/>
                <w:sz w:val="20"/>
                <w:szCs w:val="20"/>
              </w:rPr>
              <w:t>10.3%</w:t>
            </w:r>
          </w:p>
        </w:tc>
      </w:tr>
      <w:tr w:rsidR="00092FEC" w:rsidRPr="00911D13" w14:paraId="209A87B9" w14:textId="77777777" w:rsidTr="00C2745F">
        <w:trPr>
          <w:jc w:val="center"/>
        </w:trPr>
        <w:tc>
          <w:tcPr>
            <w:tcW w:w="1037" w:type="pct"/>
            <w:shd w:val="clear" w:color="auto" w:fill="595959" w:themeFill="text1" w:themeFillTint="A6"/>
            <w:vAlign w:val="center"/>
          </w:tcPr>
          <w:p w14:paraId="3B726903" w14:textId="77777777" w:rsidR="00092FEC" w:rsidRPr="00911D13" w:rsidRDefault="00092FEC" w:rsidP="00911D13">
            <w:pPr>
              <w:keepNext/>
              <w:keepLines/>
              <w:spacing w:after="0"/>
              <w:rPr>
                <w:b/>
                <w:color w:val="FFFFFF" w:themeColor="background1"/>
                <w:sz w:val="20"/>
                <w:szCs w:val="20"/>
              </w:rPr>
            </w:pPr>
            <w:r w:rsidRPr="00911D13">
              <w:rPr>
                <w:b/>
                <w:color w:val="FFFFFF" w:themeColor="background1"/>
                <w:sz w:val="20"/>
                <w:szCs w:val="20"/>
              </w:rPr>
              <w:t>Total</w:t>
            </w:r>
          </w:p>
        </w:tc>
        <w:tc>
          <w:tcPr>
            <w:tcW w:w="436" w:type="pct"/>
            <w:shd w:val="clear" w:color="auto" w:fill="595959" w:themeFill="text1" w:themeFillTint="A6"/>
            <w:vAlign w:val="center"/>
          </w:tcPr>
          <w:p w14:paraId="2F337407" w14:textId="77777777" w:rsidR="00092FEC" w:rsidRPr="00911D13" w:rsidRDefault="00092FEC" w:rsidP="00911D13">
            <w:pPr>
              <w:keepNext/>
              <w:keepLines/>
              <w:spacing w:after="0"/>
              <w:jc w:val="center"/>
              <w:rPr>
                <w:b/>
                <w:color w:val="FFFFFF" w:themeColor="background1"/>
                <w:sz w:val="20"/>
                <w:szCs w:val="20"/>
              </w:rPr>
            </w:pPr>
            <w:r w:rsidRPr="00911D13">
              <w:rPr>
                <w:b/>
                <w:color w:val="FFFFFF" w:themeColor="background1"/>
                <w:sz w:val="20"/>
                <w:szCs w:val="20"/>
              </w:rPr>
              <w:t>Both</w:t>
            </w:r>
          </w:p>
        </w:tc>
        <w:tc>
          <w:tcPr>
            <w:tcW w:w="1291" w:type="pct"/>
            <w:shd w:val="clear" w:color="auto" w:fill="595959" w:themeFill="text1" w:themeFillTint="A6"/>
            <w:vAlign w:val="center"/>
          </w:tcPr>
          <w:p w14:paraId="63F70583" w14:textId="77777777" w:rsidR="00092FEC" w:rsidRPr="00911D13" w:rsidRDefault="00092FEC" w:rsidP="00911D13">
            <w:pPr>
              <w:keepNext/>
              <w:keepLines/>
              <w:spacing w:after="0"/>
              <w:jc w:val="center"/>
              <w:rPr>
                <w:b/>
                <w:color w:val="FFFFFF" w:themeColor="background1"/>
                <w:sz w:val="20"/>
                <w:szCs w:val="20"/>
              </w:rPr>
            </w:pPr>
            <w:r w:rsidRPr="00911D13">
              <w:rPr>
                <w:b/>
                <w:color w:val="FFFFFF" w:themeColor="background1"/>
                <w:sz w:val="20"/>
                <w:szCs w:val="20"/>
              </w:rPr>
              <w:t>July 2013 to April 2015</w:t>
            </w:r>
          </w:p>
        </w:tc>
        <w:tc>
          <w:tcPr>
            <w:tcW w:w="735" w:type="pct"/>
            <w:shd w:val="clear" w:color="auto" w:fill="595959" w:themeFill="text1" w:themeFillTint="A6"/>
            <w:vAlign w:val="center"/>
          </w:tcPr>
          <w:p w14:paraId="169B4BAF" w14:textId="77777777" w:rsidR="00092FEC" w:rsidRPr="00911D13" w:rsidRDefault="00092FEC" w:rsidP="00911D13">
            <w:pPr>
              <w:keepNext/>
              <w:keepLines/>
              <w:spacing w:after="0"/>
              <w:jc w:val="center"/>
              <w:rPr>
                <w:rFonts w:cs="Arial"/>
                <w:b/>
                <w:color w:val="FFFFFF" w:themeColor="background1"/>
                <w:sz w:val="20"/>
                <w:szCs w:val="20"/>
              </w:rPr>
            </w:pPr>
            <w:r w:rsidRPr="00911D13">
              <w:rPr>
                <w:rFonts w:cs="Arial"/>
                <w:b/>
                <w:color w:val="FFFFFF" w:themeColor="background1"/>
                <w:sz w:val="20"/>
                <w:szCs w:val="20"/>
              </w:rPr>
              <w:t>37,803</w:t>
            </w:r>
          </w:p>
        </w:tc>
        <w:tc>
          <w:tcPr>
            <w:tcW w:w="693" w:type="pct"/>
            <w:shd w:val="clear" w:color="auto" w:fill="595959" w:themeFill="text1" w:themeFillTint="A6"/>
            <w:vAlign w:val="center"/>
          </w:tcPr>
          <w:p w14:paraId="5EB32AED" w14:textId="77777777" w:rsidR="00092FEC" w:rsidRPr="00911D13" w:rsidRDefault="00092FEC" w:rsidP="00911D13">
            <w:pPr>
              <w:keepNext/>
              <w:keepLines/>
              <w:spacing w:after="0"/>
              <w:jc w:val="center"/>
              <w:rPr>
                <w:rFonts w:cs="Arial"/>
                <w:b/>
                <w:color w:val="FFFFFF" w:themeColor="background1"/>
                <w:sz w:val="20"/>
                <w:szCs w:val="20"/>
              </w:rPr>
            </w:pPr>
            <w:r w:rsidRPr="00911D13">
              <w:rPr>
                <w:rFonts w:cs="Arial"/>
                <w:b/>
                <w:color w:val="FFFFFF" w:themeColor="background1"/>
                <w:sz w:val="20"/>
                <w:szCs w:val="20"/>
              </w:rPr>
              <w:t>1,132</w:t>
            </w:r>
          </w:p>
        </w:tc>
        <w:tc>
          <w:tcPr>
            <w:tcW w:w="808" w:type="pct"/>
            <w:shd w:val="clear" w:color="auto" w:fill="595959" w:themeFill="text1" w:themeFillTint="A6"/>
            <w:vAlign w:val="center"/>
          </w:tcPr>
          <w:p w14:paraId="1A82A256" w14:textId="77777777" w:rsidR="00092FEC" w:rsidRPr="00911D13" w:rsidRDefault="00092FEC" w:rsidP="00911D13">
            <w:pPr>
              <w:keepNext/>
              <w:keepLines/>
              <w:spacing w:after="0"/>
              <w:jc w:val="center"/>
              <w:rPr>
                <w:rFonts w:cs="Arial"/>
                <w:b/>
                <w:color w:val="FFFFFF" w:themeColor="background1"/>
                <w:sz w:val="20"/>
                <w:szCs w:val="20"/>
              </w:rPr>
            </w:pPr>
            <w:r w:rsidRPr="00911D13">
              <w:rPr>
                <w:rFonts w:cs="Arial"/>
                <w:b/>
                <w:color w:val="FFFFFF" w:themeColor="background1"/>
                <w:sz w:val="20"/>
                <w:szCs w:val="20"/>
              </w:rPr>
              <w:t>3.0%</w:t>
            </w:r>
          </w:p>
        </w:tc>
      </w:tr>
      <w:tr w:rsidR="00092FEC" w:rsidRPr="00911D13" w14:paraId="073093E5" w14:textId="77777777" w:rsidTr="00C2745F">
        <w:trPr>
          <w:jc w:val="center"/>
        </w:trPr>
        <w:tc>
          <w:tcPr>
            <w:tcW w:w="1037" w:type="pct"/>
            <w:vAlign w:val="center"/>
          </w:tcPr>
          <w:p w14:paraId="63558CD0" w14:textId="77777777" w:rsidR="00092FEC" w:rsidRPr="00911D13" w:rsidRDefault="00092FEC" w:rsidP="00911D13">
            <w:pPr>
              <w:keepNext/>
              <w:keepLines/>
              <w:spacing w:after="0"/>
              <w:rPr>
                <w:sz w:val="20"/>
                <w:szCs w:val="20"/>
              </w:rPr>
            </w:pPr>
            <w:r w:rsidRPr="00911D13">
              <w:rPr>
                <w:sz w:val="20"/>
                <w:szCs w:val="20"/>
              </w:rPr>
              <w:t>HES</w:t>
            </w:r>
          </w:p>
        </w:tc>
        <w:tc>
          <w:tcPr>
            <w:tcW w:w="436" w:type="pct"/>
            <w:vMerge w:val="restart"/>
            <w:vAlign w:val="center"/>
          </w:tcPr>
          <w:p w14:paraId="6407E1C6" w14:textId="77777777" w:rsidR="00092FEC" w:rsidRPr="00911D13" w:rsidRDefault="00092FEC" w:rsidP="00911D13">
            <w:pPr>
              <w:keepNext/>
              <w:keepLines/>
              <w:spacing w:after="0"/>
              <w:jc w:val="center"/>
              <w:rPr>
                <w:sz w:val="20"/>
                <w:szCs w:val="20"/>
              </w:rPr>
            </w:pPr>
            <w:r w:rsidRPr="00911D13">
              <w:rPr>
                <w:sz w:val="20"/>
                <w:szCs w:val="20"/>
              </w:rPr>
              <w:t>R4</w:t>
            </w:r>
          </w:p>
        </w:tc>
        <w:tc>
          <w:tcPr>
            <w:tcW w:w="1291" w:type="pct"/>
            <w:vMerge w:val="restart"/>
            <w:vAlign w:val="center"/>
          </w:tcPr>
          <w:p w14:paraId="1D6D5D72" w14:textId="77777777" w:rsidR="00092FEC" w:rsidRPr="00911D13" w:rsidRDefault="00092FEC" w:rsidP="00911D13">
            <w:pPr>
              <w:keepNext/>
              <w:keepLines/>
              <w:spacing w:after="0"/>
              <w:jc w:val="center"/>
              <w:rPr>
                <w:sz w:val="20"/>
                <w:szCs w:val="20"/>
              </w:rPr>
            </w:pPr>
            <w:r w:rsidRPr="00911D13">
              <w:rPr>
                <w:sz w:val="20"/>
                <w:szCs w:val="20"/>
              </w:rPr>
              <w:t>July 2013 to December 2014</w:t>
            </w:r>
          </w:p>
        </w:tc>
        <w:tc>
          <w:tcPr>
            <w:tcW w:w="735" w:type="pct"/>
            <w:vAlign w:val="center"/>
          </w:tcPr>
          <w:p w14:paraId="07A6A334" w14:textId="77777777" w:rsidR="00092FEC" w:rsidRPr="00911D13" w:rsidRDefault="00092FEC" w:rsidP="00911D13">
            <w:pPr>
              <w:keepNext/>
              <w:keepLines/>
              <w:spacing w:after="0"/>
              <w:jc w:val="center"/>
              <w:rPr>
                <w:rFonts w:cs="Arial"/>
                <w:color w:val="000000"/>
                <w:sz w:val="20"/>
                <w:szCs w:val="20"/>
              </w:rPr>
            </w:pPr>
            <w:r w:rsidRPr="00911D13">
              <w:rPr>
                <w:rFonts w:cs="Arial"/>
                <w:color w:val="000000"/>
                <w:sz w:val="20"/>
                <w:szCs w:val="20"/>
              </w:rPr>
              <w:t>21,421</w:t>
            </w:r>
          </w:p>
        </w:tc>
        <w:tc>
          <w:tcPr>
            <w:tcW w:w="693" w:type="pct"/>
            <w:vAlign w:val="center"/>
          </w:tcPr>
          <w:p w14:paraId="1ECFABA1" w14:textId="77777777" w:rsidR="00092FEC" w:rsidRPr="00911D13" w:rsidRDefault="00092FEC" w:rsidP="00911D13">
            <w:pPr>
              <w:keepNext/>
              <w:keepLines/>
              <w:spacing w:after="0"/>
              <w:jc w:val="center"/>
              <w:rPr>
                <w:rFonts w:cs="Arial"/>
                <w:color w:val="000000"/>
                <w:sz w:val="20"/>
                <w:szCs w:val="20"/>
              </w:rPr>
            </w:pPr>
            <w:r w:rsidRPr="00911D13">
              <w:rPr>
                <w:rFonts w:cs="Arial"/>
                <w:color w:val="000000"/>
                <w:sz w:val="20"/>
                <w:szCs w:val="20"/>
              </w:rPr>
              <w:t>433</w:t>
            </w:r>
          </w:p>
        </w:tc>
        <w:tc>
          <w:tcPr>
            <w:tcW w:w="808" w:type="pct"/>
            <w:vAlign w:val="center"/>
          </w:tcPr>
          <w:p w14:paraId="1FF7F9A3" w14:textId="77777777" w:rsidR="00092FEC" w:rsidRPr="00911D13" w:rsidRDefault="00092FEC" w:rsidP="00911D13">
            <w:pPr>
              <w:keepNext/>
              <w:keepLines/>
              <w:spacing w:after="0"/>
              <w:jc w:val="center"/>
              <w:rPr>
                <w:rFonts w:cs="Arial"/>
                <w:color w:val="000000"/>
                <w:sz w:val="20"/>
                <w:szCs w:val="20"/>
              </w:rPr>
            </w:pPr>
            <w:r w:rsidRPr="00911D13">
              <w:rPr>
                <w:rFonts w:cs="Arial"/>
                <w:color w:val="000000"/>
                <w:sz w:val="20"/>
                <w:szCs w:val="20"/>
              </w:rPr>
              <w:t>4.6%</w:t>
            </w:r>
          </w:p>
        </w:tc>
      </w:tr>
      <w:tr w:rsidR="00092FEC" w:rsidRPr="00911D13" w14:paraId="1DC6B524" w14:textId="77777777" w:rsidTr="00C2745F">
        <w:trPr>
          <w:jc w:val="center"/>
        </w:trPr>
        <w:tc>
          <w:tcPr>
            <w:tcW w:w="1037" w:type="pct"/>
            <w:vAlign w:val="center"/>
          </w:tcPr>
          <w:p w14:paraId="6DA67C13" w14:textId="77777777" w:rsidR="00092FEC" w:rsidRPr="00911D13" w:rsidRDefault="00092FEC" w:rsidP="00911D13">
            <w:pPr>
              <w:keepNext/>
              <w:keepLines/>
              <w:spacing w:after="0"/>
              <w:rPr>
                <w:sz w:val="20"/>
                <w:szCs w:val="20"/>
              </w:rPr>
            </w:pPr>
            <w:r w:rsidRPr="00911D13">
              <w:rPr>
                <w:sz w:val="20"/>
                <w:szCs w:val="20"/>
              </w:rPr>
              <w:t>HES-IE</w:t>
            </w:r>
            <w:r w:rsidRPr="00911D13">
              <w:rPr>
                <w:sz w:val="20"/>
                <w:szCs w:val="20"/>
                <w:vertAlign w:val="superscript"/>
              </w:rPr>
              <w:t>1</w:t>
            </w:r>
          </w:p>
        </w:tc>
        <w:tc>
          <w:tcPr>
            <w:tcW w:w="436" w:type="pct"/>
            <w:vMerge/>
            <w:vAlign w:val="center"/>
          </w:tcPr>
          <w:p w14:paraId="26F2D479" w14:textId="77777777" w:rsidR="00092FEC" w:rsidRPr="00911D13" w:rsidRDefault="00092FEC" w:rsidP="00911D13">
            <w:pPr>
              <w:keepNext/>
              <w:keepLines/>
              <w:spacing w:after="0"/>
              <w:jc w:val="center"/>
              <w:rPr>
                <w:sz w:val="20"/>
                <w:szCs w:val="20"/>
              </w:rPr>
            </w:pPr>
          </w:p>
        </w:tc>
        <w:tc>
          <w:tcPr>
            <w:tcW w:w="1291" w:type="pct"/>
            <w:vMerge/>
            <w:vAlign w:val="center"/>
          </w:tcPr>
          <w:p w14:paraId="4CCDEB44" w14:textId="77777777" w:rsidR="00092FEC" w:rsidRPr="00911D13" w:rsidRDefault="00092FEC" w:rsidP="00911D13">
            <w:pPr>
              <w:keepNext/>
              <w:keepLines/>
              <w:spacing w:after="0"/>
              <w:jc w:val="center"/>
              <w:rPr>
                <w:sz w:val="20"/>
                <w:szCs w:val="20"/>
              </w:rPr>
            </w:pPr>
          </w:p>
        </w:tc>
        <w:tc>
          <w:tcPr>
            <w:tcW w:w="735" w:type="pct"/>
            <w:vAlign w:val="center"/>
          </w:tcPr>
          <w:p w14:paraId="12C76A38" w14:textId="77777777" w:rsidR="00092FEC" w:rsidRPr="00911D13" w:rsidRDefault="00092FEC" w:rsidP="00911D13">
            <w:pPr>
              <w:keepNext/>
              <w:keepLines/>
              <w:spacing w:after="0"/>
              <w:jc w:val="center"/>
              <w:rPr>
                <w:rFonts w:cs="Arial"/>
                <w:color w:val="000000"/>
                <w:sz w:val="20"/>
                <w:szCs w:val="20"/>
              </w:rPr>
            </w:pPr>
            <w:r w:rsidRPr="00911D13">
              <w:rPr>
                <w:rFonts w:cs="Arial"/>
                <w:color w:val="000000"/>
                <w:sz w:val="20"/>
                <w:szCs w:val="20"/>
              </w:rPr>
              <w:t>8,254</w:t>
            </w:r>
          </w:p>
        </w:tc>
        <w:tc>
          <w:tcPr>
            <w:tcW w:w="693" w:type="pct"/>
            <w:vAlign w:val="center"/>
          </w:tcPr>
          <w:p w14:paraId="0742AA02" w14:textId="77777777" w:rsidR="00092FEC" w:rsidRPr="00911D13" w:rsidRDefault="00092FEC" w:rsidP="00911D13">
            <w:pPr>
              <w:keepNext/>
              <w:keepLines/>
              <w:spacing w:after="0"/>
              <w:jc w:val="center"/>
              <w:rPr>
                <w:rFonts w:cs="Arial"/>
                <w:color w:val="000000"/>
                <w:sz w:val="20"/>
                <w:szCs w:val="20"/>
              </w:rPr>
            </w:pPr>
            <w:r w:rsidRPr="00911D13">
              <w:rPr>
                <w:rFonts w:cs="Arial"/>
                <w:color w:val="000000"/>
                <w:sz w:val="20"/>
                <w:szCs w:val="20"/>
              </w:rPr>
              <w:t>400</w:t>
            </w:r>
          </w:p>
        </w:tc>
        <w:tc>
          <w:tcPr>
            <w:tcW w:w="808" w:type="pct"/>
            <w:vAlign w:val="center"/>
          </w:tcPr>
          <w:p w14:paraId="2380C307" w14:textId="77777777" w:rsidR="00092FEC" w:rsidRPr="00911D13" w:rsidRDefault="00092FEC" w:rsidP="00911D13">
            <w:pPr>
              <w:keepNext/>
              <w:keepLines/>
              <w:spacing w:after="0"/>
              <w:jc w:val="center"/>
              <w:rPr>
                <w:rFonts w:cs="Arial"/>
                <w:color w:val="000000"/>
                <w:sz w:val="20"/>
                <w:szCs w:val="20"/>
              </w:rPr>
            </w:pPr>
            <w:r w:rsidRPr="00911D13">
              <w:rPr>
                <w:rFonts w:cs="Arial"/>
                <w:color w:val="000000"/>
                <w:sz w:val="20"/>
                <w:szCs w:val="20"/>
              </w:rPr>
              <w:t>4.0%</w:t>
            </w:r>
          </w:p>
        </w:tc>
      </w:tr>
      <w:tr w:rsidR="00092FEC" w:rsidRPr="00911D13" w14:paraId="2520520E" w14:textId="77777777" w:rsidTr="00C2745F">
        <w:trPr>
          <w:jc w:val="center"/>
        </w:trPr>
        <w:tc>
          <w:tcPr>
            <w:tcW w:w="1037" w:type="pct"/>
            <w:shd w:val="clear" w:color="auto" w:fill="595959" w:themeFill="text1" w:themeFillTint="A6"/>
            <w:vAlign w:val="center"/>
          </w:tcPr>
          <w:p w14:paraId="6B1FF87F" w14:textId="77777777" w:rsidR="00092FEC" w:rsidRPr="00911D13" w:rsidRDefault="00092FEC" w:rsidP="00911D13">
            <w:pPr>
              <w:keepNext/>
              <w:keepLines/>
              <w:spacing w:after="0"/>
              <w:rPr>
                <w:b/>
                <w:color w:val="FFFFFF" w:themeColor="background1"/>
                <w:sz w:val="20"/>
                <w:szCs w:val="20"/>
              </w:rPr>
            </w:pPr>
            <w:r w:rsidRPr="00911D13">
              <w:rPr>
                <w:b/>
                <w:color w:val="FFFFFF" w:themeColor="background1"/>
                <w:sz w:val="20"/>
                <w:szCs w:val="20"/>
              </w:rPr>
              <w:t>R4 Total</w:t>
            </w:r>
          </w:p>
        </w:tc>
        <w:tc>
          <w:tcPr>
            <w:tcW w:w="436" w:type="pct"/>
            <w:shd w:val="clear" w:color="auto" w:fill="595959" w:themeFill="text1" w:themeFillTint="A6"/>
            <w:vAlign w:val="center"/>
          </w:tcPr>
          <w:p w14:paraId="448D18D9" w14:textId="77777777" w:rsidR="00092FEC" w:rsidRPr="00911D13" w:rsidRDefault="00092FEC" w:rsidP="00911D13">
            <w:pPr>
              <w:keepNext/>
              <w:keepLines/>
              <w:spacing w:after="0"/>
              <w:jc w:val="center"/>
              <w:rPr>
                <w:b/>
                <w:color w:val="FFFFFF" w:themeColor="background1"/>
                <w:sz w:val="20"/>
                <w:szCs w:val="20"/>
              </w:rPr>
            </w:pPr>
            <w:r w:rsidRPr="00911D13">
              <w:rPr>
                <w:b/>
                <w:color w:val="FFFFFF" w:themeColor="background1"/>
                <w:sz w:val="20"/>
                <w:szCs w:val="20"/>
              </w:rPr>
              <w:t>R4</w:t>
            </w:r>
          </w:p>
        </w:tc>
        <w:tc>
          <w:tcPr>
            <w:tcW w:w="1291" w:type="pct"/>
            <w:shd w:val="clear" w:color="auto" w:fill="595959" w:themeFill="text1" w:themeFillTint="A6"/>
            <w:vAlign w:val="center"/>
          </w:tcPr>
          <w:p w14:paraId="73FF0848" w14:textId="77777777" w:rsidR="00092FEC" w:rsidRPr="00911D13" w:rsidRDefault="00092FEC" w:rsidP="00911D13">
            <w:pPr>
              <w:keepNext/>
              <w:keepLines/>
              <w:spacing w:after="0"/>
              <w:jc w:val="center"/>
              <w:rPr>
                <w:b/>
                <w:color w:val="FFFFFF" w:themeColor="background1"/>
                <w:sz w:val="20"/>
                <w:szCs w:val="20"/>
              </w:rPr>
            </w:pPr>
            <w:r w:rsidRPr="00911D13">
              <w:rPr>
                <w:b/>
                <w:color w:val="FFFFFF" w:themeColor="background1"/>
                <w:sz w:val="20"/>
                <w:szCs w:val="20"/>
              </w:rPr>
              <w:t>July 2013 to December 2014</w:t>
            </w:r>
          </w:p>
        </w:tc>
        <w:tc>
          <w:tcPr>
            <w:tcW w:w="735" w:type="pct"/>
            <w:shd w:val="clear" w:color="auto" w:fill="595959" w:themeFill="text1" w:themeFillTint="A6"/>
            <w:vAlign w:val="center"/>
          </w:tcPr>
          <w:p w14:paraId="19EDAEFD" w14:textId="77777777" w:rsidR="00092FEC" w:rsidRPr="00911D13" w:rsidRDefault="00092FEC" w:rsidP="00911D13">
            <w:pPr>
              <w:keepNext/>
              <w:keepLines/>
              <w:spacing w:after="0"/>
              <w:jc w:val="center"/>
              <w:rPr>
                <w:rFonts w:cs="Arial"/>
                <w:b/>
                <w:color w:val="FFFFFF" w:themeColor="background1"/>
                <w:sz w:val="20"/>
                <w:szCs w:val="20"/>
              </w:rPr>
            </w:pPr>
            <w:r w:rsidRPr="00911D13">
              <w:rPr>
                <w:rFonts w:cs="Arial"/>
                <w:b/>
                <w:color w:val="FFFFFF" w:themeColor="background1"/>
                <w:sz w:val="20"/>
                <w:szCs w:val="20"/>
              </w:rPr>
              <w:t>29,675</w:t>
            </w:r>
          </w:p>
        </w:tc>
        <w:tc>
          <w:tcPr>
            <w:tcW w:w="693" w:type="pct"/>
            <w:shd w:val="clear" w:color="auto" w:fill="595959" w:themeFill="text1" w:themeFillTint="A6"/>
            <w:vAlign w:val="center"/>
          </w:tcPr>
          <w:p w14:paraId="4E5EEB10" w14:textId="77777777" w:rsidR="00092FEC" w:rsidRPr="00911D13" w:rsidRDefault="00092FEC" w:rsidP="00911D13">
            <w:pPr>
              <w:keepNext/>
              <w:keepLines/>
              <w:spacing w:after="0"/>
              <w:jc w:val="center"/>
              <w:rPr>
                <w:rFonts w:cs="Arial"/>
                <w:b/>
                <w:color w:val="FFFFFF" w:themeColor="background1"/>
                <w:sz w:val="20"/>
                <w:szCs w:val="20"/>
              </w:rPr>
            </w:pPr>
            <w:r w:rsidRPr="00911D13">
              <w:rPr>
                <w:rFonts w:cs="Arial"/>
                <w:b/>
                <w:color w:val="FFFFFF" w:themeColor="background1"/>
                <w:sz w:val="20"/>
                <w:szCs w:val="20"/>
              </w:rPr>
              <w:t>833</w:t>
            </w:r>
          </w:p>
        </w:tc>
        <w:tc>
          <w:tcPr>
            <w:tcW w:w="808" w:type="pct"/>
            <w:shd w:val="clear" w:color="auto" w:fill="595959" w:themeFill="text1" w:themeFillTint="A6"/>
            <w:vAlign w:val="center"/>
          </w:tcPr>
          <w:p w14:paraId="2A6CA5C5" w14:textId="77777777" w:rsidR="00092FEC" w:rsidRPr="00911D13" w:rsidRDefault="00092FEC" w:rsidP="00911D13">
            <w:pPr>
              <w:keepNext/>
              <w:keepLines/>
              <w:spacing w:after="0"/>
              <w:jc w:val="center"/>
              <w:rPr>
                <w:rFonts w:cs="Arial"/>
                <w:b/>
                <w:color w:val="FFFFFF" w:themeColor="background1"/>
                <w:sz w:val="20"/>
                <w:szCs w:val="20"/>
              </w:rPr>
            </w:pPr>
            <w:r w:rsidRPr="00911D13">
              <w:rPr>
                <w:rFonts w:cs="Arial"/>
                <w:b/>
                <w:color w:val="FFFFFF" w:themeColor="background1"/>
                <w:sz w:val="20"/>
                <w:szCs w:val="20"/>
              </w:rPr>
              <w:t>3.5%</w:t>
            </w:r>
          </w:p>
        </w:tc>
      </w:tr>
      <w:tr w:rsidR="00092FEC" w:rsidRPr="00911D13" w14:paraId="2DBFD140" w14:textId="77777777" w:rsidTr="00C2745F">
        <w:trPr>
          <w:jc w:val="center"/>
        </w:trPr>
        <w:tc>
          <w:tcPr>
            <w:tcW w:w="1037" w:type="pct"/>
            <w:shd w:val="clear" w:color="auto" w:fill="595959" w:themeFill="text1" w:themeFillTint="A6"/>
            <w:vAlign w:val="center"/>
          </w:tcPr>
          <w:p w14:paraId="63F8B49B" w14:textId="77777777" w:rsidR="00092FEC" w:rsidRPr="00911D13" w:rsidRDefault="00092FEC" w:rsidP="00911D13">
            <w:pPr>
              <w:keepNext/>
              <w:keepLines/>
              <w:spacing w:after="0"/>
              <w:rPr>
                <w:b/>
                <w:color w:val="FFFFFF" w:themeColor="background1"/>
                <w:sz w:val="20"/>
                <w:szCs w:val="20"/>
              </w:rPr>
            </w:pPr>
            <w:r w:rsidRPr="00911D13">
              <w:rPr>
                <w:b/>
                <w:color w:val="FFFFFF" w:themeColor="background1"/>
                <w:sz w:val="20"/>
                <w:szCs w:val="20"/>
              </w:rPr>
              <w:t>R31 Total</w:t>
            </w:r>
          </w:p>
        </w:tc>
        <w:tc>
          <w:tcPr>
            <w:tcW w:w="436" w:type="pct"/>
            <w:shd w:val="clear" w:color="auto" w:fill="595959" w:themeFill="text1" w:themeFillTint="A6"/>
            <w:vAlign w:val="center"/>
          </w:tcPr>
          <w:p w14:paraId="57359020" w14:textId="77777777" w:rsidR="00092FEC" w:rsidRPr="00911D13" w:rsidRDefault="00092FEC" w:rsidP="00911D13">
            <w:pPr>
              <w:keepNext/>
              <w:keepLines/>
              <w:spacing w:after="0"/>
              <w:jc w:val="center"/>
              <w:rPr>
                <w:b/>
                <w:color w:val="FFFFFF" w:themeColor="background1"/>
                <w:sz w:val="20"/>
                <w:szCs w:val="20"/>
              </w:rPr>
            </w:pPr>
            <w:r w:rsidRPr="00911D13">
              <w:rPr>
                <w:b/>
                <w:color w:val="FFFFFF" w:themeColor="background1"/>
                <w:sz w:val="20"/>
                <w:szCs w:val="20"/>
              </w:rPr>
              <w:t>R31</w:t>
            </w:r>
          </w:p>
        </w:tc>
        <w:tc>
          <w:tcPr>
            <w:tcW w:w="1291" w:type="pct"/>
            <w:shd w:val="clear" w:color="auto" w:fill="595959" w:themeFill="text1" w:themeFillTint="A6"/>
            <w:vAlign w:val="center"/>
          </w:tcPr>
          <w:p w14:paraId="3CE6F218" w14:textId="77777777" w:rsidR="00092FEC" w:rsidRPr="00911D13" w:rsidRDefault="00092FEC" w:rsidP="00911D13">
            <w:pPr>
              <w:keepNext/>
              <w:keepLines/>
              <w:spacing w:after="0"/>
              <w:jc w:val="center"/>
              <w:rPr>
                <w:b/>
                <w:color w:val="FFFFFF" w:themeColor="background1"/>
                <w:sz w:val="20"/>
                <w:szCs w:val="20"/>
              </w:rPr>
            </w:pPr>
            <w:r w:rsidRPr="00911D13">
              <w:rPr>
                <w:b/>
                <w:color w:val="FFFFFF" w:themeColor="background1"/>
                <w:sz w:val="20"/>
                <w:szCs w:val="20"/>
              </w:rPr>
              <w:t>January to April 2015</w:t>
            </w:r>
          </w:p>
        </w:tc>
        <w:tc>
          <w:tcPr>
            <w:tcW w:w="735" w:type="pct"/>
            <w:shd w:val="clear" w:color="auto" w:fill="595959" w:themeFill="text1" w:themeFillTint="A6"/>
            <w:vAlign w:val="center"/>
          </w:tcPr>
          <w:p w14:paraId="02E24DBA" w14:textId="77777777" w:rsidR="00092FEC" w:rsidRPr="00911D13" w:rsidRDefault="00092FEC" w:rsidP="00911D13">
            <w:pPr>
              <w:keepNext/>
              <w:keepLines/>
              <w:spacing w:after="0"/>
              <w:jc w:val="center"/>
              <w:rPr>
                <w:rFonts w:cs="Arial"/>
                <w:b/>
                <w:color w:val="FFFFFF" w:themeColor="background1"/>
                <w:sz w:val="20"/>
                <w:szCs w:val="20"/>
              </w:rPr>
            </w:pPr>
            <w:r w:rsidRPr="00911D13">
              <w:rPr>
                <w:rFonts w:cs="Arial"/>
                <w:b/>
                <w:color w:val="FFFFFF" w:themeColor="background1"/>
                <w:sz w:val="20"/>
                <w:szCs w:val="20"/>
              </w:rPr>
              <w:t>8,128</w:t>
            </w:r>
          </w:p>
        </w:tc>
        <w:tc>
          <w:tcPr>
            <w:tcW w:w="693" w:type="pct"/>
            <w:shd w:val="clear" w:color="auto" w:fill="595959" w:themeFill="text1" w:themeFillTint="A6"/>
            <w:vAlign w:val="center"/>
          </w:tcPr>
          <w:p w14:paraId="3ECC853A" w14:textId="77777777" w:rsidR="00092FEC" w:rsidRPr="00911D13" w:rsidRDefault="00092FEC" w:rsidP="00911D13">
            <w:pPr>
              <w:keepNext/>
              <w:keepLines/>
              <w:spacing w:after="0"/>
              <w:jc w:val="center"/>
              <w:rPr>
                <w:rFonts w:cs="Arial"/>
                <w:b/>
                <w:color w:val="FFFFFF" w:themeColor="background1"/>
                <w:sz w:val="20"/>
                <w:szCs w:val="20"/>
              </w:rPr>
            </w:pPr>
            <w:r w:rsidRPr="00911D13">
              <w:rPr>
                <w:rFonts w:cs="Arial"/>
                <w:b/>
                <w:color w:val="FFFFFF" w:themeColor="background1"/>
                <w:sz w:val="20"/>
                <w:szCs w:val="20"/>
              </w:rPr>
              <w:t>299</w:t>
            </w:r>
          </w:p>
        </w:tc>
        <w:tc>
          <w:tcPr>
            <w:tcW w:w="808" w:type="pct"/>
            <w:shd w:val="clear" w:color="auto" w:fill="595959" w:themeFill="text1" w:themeFillTint="A6"/>
            <w:vAlign w:val="center"/>
          </w:tcPr>
          <w:p w14:paraId="471FE5CD" w14:textId="77777777" w:rsidR="00092FEC" w:rsidRPr="00911D13" w:rsidRDefault="00092FEC" w:rsidP="00911D13">
            <w:pPr>
              <w:keepNext/>
              <w:keepLines/>
              <w:tabs>
                <w:tab w:val="left" w:pos="216"/>
                <w:tab w:val="center" w:pos="477"/>
              </w:tabs>
              <w:spacing w:after="0"/>
              <w:jc w:val="center"/>
              <w:rPr>
                <w:rFonts w:cs="Arial"/>
                <w:b/>
                <w:color w:val="FFFFFF" w:themeColor="background1"/>
                <w:sz w:val="20"/>
                <w:szCs w:val="20"/>
              </w:rPr>
            </w:pPr>
            <w:r w:rsidRPr="00911D13">
              <w:rPr>
                <w:rFonts w:cs="Arial"/>
                <w:b/>
                <w:color w:val="FFFFFF" w:themeColor="background1"/>
                <w:sz w:val="20"/>
                <w:szCs w:val="20"/>
              </w:rPr>
              <w:t>5.4%</w:t>
            </w:r>
          </w:p>
        </w:tc>
      </w:tr>
    </w:tbl>
    <w:p w14:paraId="32CB4DAE" w14:textId="77777777" w:rsidR="00092FEC" w:rsidRPr="005B2AED" w:rsidRDefault="00092FEC" w:rsidP="00911D13">
      <w:pPr>
        <w:spacing w:after="0" w:line="240" w:lineRule="auto"/>
        <w:ind w:left="90"/>
        <w:rPr>
          <w:sz w:val="18"/>
          <w:szCs w:val="18"/>
        </w:rPr>
      </w:pPr>
      <w:r w:rsidRPr="005B2AED">
        <w:rPr>
          <w:sz w:val="18"/>
          <w:szCs w:val="18"/>
          <w:vertAlign w:val="superscript"/>
        </w:rPr>
        <w:t xml:space="preserve">1 </w:t>
      </w:r>
      <w:r w:rsidRPr="005B2AED">
        <w:rPr>
          <w:sz w:val="18"/>
          <w:szCs w:val="18"/>
        </w:rPr>
        <w:t xml:space="preserve">Excludes </w:t>
      </w:r>
      <w:r>
        <w:rPr>
          <w:sz w:val="18"/>
          <w:szCs w:val="18"/>
        </w:rPr>
        <w:t xml:space="preserve">participants that were not occupants / end-users: </w:t>
      </w:r>
      <w:r w:rsidRPr="005B2AED">
        <w:rPr>
          <w:sz w:val="18"/>
          <w:szCs w:val="18"/>
        </w:rPr>
        <w:t xml:space="preserve">Eversource Subprogram 3 (Multifamily) and Subprogram 4 (Neighborhood Canvassing) contacts and UI contacts that appeared to be from commercial / property management entities. </w:t>
      </w:r>
    </w:p>
    <w:p w14:paraId="3C6FE65A" w14:textId="77777777" w:rsidR="00092FEC" w:rsidRPr="005B2AED" w:rsidRDefault="00092FEC" w:rsidP="00911D13">
      <w:pPr>
        <w:keepNext/>
        <w:keepLines/>
        <w:spacing w:after="0" w:line="240" w:lineRule="auto"/>
        <w:ind w:left="90"/>
        <w:rPr>
          <w:sz w:val="18"/>
          <w:szCs w:val="18"/>
        </w:rPr>
      </w:pPr>
      <w:r w:rsidRPr="005B2AED">
        <w:rPr>
          <w:sz w:val="18"/>
          <w:szCs w:val="18"/>
          <w:vertAlign w:val="superscript"/>
        </w:rPr>
        <w:t>2</w:t>
      </w:r>
      <w:r w:rsidRPr="005B2AED">
        <w:rPr>
          <w:sz w:val="18"/>
          <w:szCs w:val="18"/>
        </w:rPr>
        <w:t xml:space="preserve"> Represents respondents that received rebates outside of the HES umbrella.</w:t>
      </w:r>
    </w:p>
    <w:p w14:paraId="04546DA6" w14:textId="77777777" w:rsidR="00092FEC" w:rsidRPr="00D42248" w:rsidRDefault="00092FEC" w:rsidP="00092FEC">
      <w:pPr>
        <w:pStyle w:val="Heading4"/>
      </w:pPr>
      <w:r w:rsidRPr="00D42248">
        <w:t>Response Rates</w:t>
      </w:r>
      <w:r>
        <w:t xml:space="preserve"> and Completions by Company</w:t>
      </w:r>
    </w:p>
    <w:p w14:paraId="35FF22AB" w14:textId="6D29DF1D" w:rsidR="00092FEC" w:rsidRDefault="00092FEC" w:rsidP="00092FEC">
      <w:r w:rsidRPr="00D42FB7">
        <w:t xml:space="preserve">The R31 participant survey was fielded </w:t>
      </w:r>
      <w:r w:rsidRPr="00B04F30">
        <w:t xml:space="preserve">from September 4 to </w:t>
      </w:r>
      <w:r>
        <w:t>September 22, 2015</w:t>
      </w:r>
      <w:r w:rsidR="00B34049">
        <w:t>,</w:t>
      </w:r>
      <w:r>
        <w:t xml:space="preserve"> and then was briefly re-opened for fielding from November 11 to </w:t>
      </w:r>
      <w:r w:rsidRPr="00B04F30">
        <w:t>November 1</w:t>
      </w:r>
      <w:r>
        <w:t>5</w:t>
      </w:r>
      <w:r w:rsidRPr="00B04F30">
        <w:t>,</w:t>
      </w:r>
      <w:r w:rsidRPr="00D42FB7">
        <w:t xml:space="preserve"> 2015</w:t>
      </w:r>
      <w:r w:rsidR="00B34049">
        <w:t>,</w:t>
      </w:r>
      <w:r>
        <w:t xml:space="preserve"> in order to ensure adequate representation by program and Company.</w:t>
      </w:r>
      <w:r w:rsidRPr="00D42FB7">
        <w:t xml:space="preserve"> A total of </w:t>
      </w:r>
      <w:r>
        <w:t>299</w:t>
      </w:r>
      <w:r w:rsidRPr="00D42FB7">
        <w:t xml:space="preserve"> </w:t>
      </w:r>
      <w:r>
        <w:t xml:space="preserve">CEEF program </w:t>
      </w:r>
      <w:r w:rsidRPr="00D42FB7">
        <w:t xml:space="preserve">participants were surveyed. The response rate was </w:t>
      </w:r>
      <w:r>
        <w:t>17</w:t>
      </w:r>
      <w:r w:rsidRPr="00D42FB7">
        <w:t xml:space="preserve">%, </w:t>
      </w:r>
      <w:r>
        <w:t xml:space="preserve">as </w:t>
      </w:r>
      <w:r w:rsidRPr="00D42FB7">
        <w:t xml:space="preserve">determined using a calculator developed by the American Association of </w:t>
      </w:r>
      <w:r>
        <w:t>Public Opinion Research (AAPOR</w:t>
      </w:r>
      <w:r w:rsidR="00B34049">
        <w:t>;</w:t>
      </w:r>
      <w:r w:rsidRPr="00D42FB7">
        <w:rPr>
          <w:rStyle w:val="FootnoteReference"/>
        </w:rPr>
        <w:footnoteReference w:id="21"/>
      </w:r>
      <w:r w:rsidRPr="00D42FB7">
        <w:t xml:space="preserve"> </w:t>
      </w:r>
      <w:r>
        <w:fldChar w:fldCharType="begin"/>
      </w:r>
      <w:r>
        <w:instrText xml:space="preserve"> REF _Ref439764819 \h </w:instrText>
      </w:r>
      <w:r>
        <w:fldChar w:fldCharType="separate"/>
      </w:r>
      <w:r w:rsidR="00A5539B">
        <w:t xml:space="preserve">Table </w:t>
      </w:r>
      <w:r w:rsidR="00A5539B">
        <w:rPr>
          <w:noProof/>
        </w:rPr>
        <w:t>8</w:t>
      </w:r>
      <w:r>
        <w:fldChar w:fldCharType="end"/>
      </w:r>
      <w:r w:rsidRPr="00D42FB7">
        <w:t>)</w:t>
      </w:r>
      <w:r>
        <w:t>. Excluding numbers at which surveyors only left messages on answering machines or voicemail increases the rate to 19%. Both calculations</w:t>
      </w:r>
      <w:r w:rsidRPr="00D42FB7">
        <w:t xml:space="preserve"> exclude those screened from the sur</w:t>
      </w:r>
      <w:r>
        <w:t>vey and unusable phone numbers.</w:t>
      </w:r>
      <w:r w:rsidRPr="00D42FB7">
        <w:t xml:space="preserve"> </w:t>
      </w:r>
      <w:r>
        <w:t xml:space="preserve">Appendix </w:t>
      </w:r>
      <w:r>
        <w:rPr>
          <w:highlight w:val="yellow"/>
        </w:rPr>
        <w:fldChar w:fldCharType="begin"/>
      </w:r>
      <w:r>
        <w:instrText xml:space="preserve"> REF _Ref439683419 \n \h </w:instrText>
      </w:r>
      <w:r>
        <w:rPr>
          <w:highlight w:val="yellow"/>
        </w:rPr>
      </w:r>
      <w:r>
        <w:rPr>
          <w:highlight w:val="yellow"/>
        </w:rPr>
        <w:fldChar w:fldCharType="separate"/>
      </w:r>
      <w:r w:rsidR="00A5539B">
        <w:t>A.1.1</w:t>
      </w:r>
      <w:r>
        <w:rPr>
          <w:highlight w:val="yellow"/>
        </w:rPr>
        <w:fldChar w:fldCharType="end"/>
      </w:r>
      <w:r>
        <w:t xml:space="preserve"> provides additional details on why some eligible participants did not answer the survey. </w:t>
      </w:r>
    </w:p>
    <w:p w14:paraId="61FB4349" w14:textId="31187C2C" w:rsidR="005D1DCC" w:rsidRDefault="00092FEC" w:rsidP="005D1DCC">
      <w:pPr>
        <w:spacing w:after="0" w:line="240" w:lineRule="auto"/>
        <w:rPr>
          <w:szCs w:val="20"/>
        </w:rPr>
      </w:pPr>
      <w:r w:rsidRPr="00D42FB7">
        <w:lastRenderedPageBreak/>
        <w:t xml:space="preserve">The R4 participant survey was fielded </w:t>
      </w:r>
      <w:r w:rsidRPr="00B04F30">
        <w:t>from September 21 to October 17</w:t>
      </w:r>
      <w:r w:rsidRPr="00D42FB7">
        <w:t>, 201</w:t>
      </w:r>
      <w:r>
        <w:t>5.</w:t>
      </w:r>
      <w:r w:rsidRPr="00D42FB7">
        <w:t xml:space="preserve"> A total of </w:t>
      </w:r>
      <w:r>
        <w:t>832</w:t>
      </w:r>
      <w:r w:rsidRPr="00D42FB7">
        <w:t xml:space="preserve"> participants</w:t>
      </w:r>
      <w:r w:rsidR="00B34049">
        <w:t xml:space="preserve"> in the</w:t>
      </w:r>
      <w:r w:rsidRPr="00D42FB7">
        <w:t xml:space="preserve"> HES </w:t>
      </w:r>
      <w:r>
        <w:t xml:space="preserve">and HES-IE </w:t>
      </w:r>
      <w:r w:rsidRPr="00D42FB7">
        <w:t>program</w:t>
      </w:r>
      <w:r w:rsidR="00B34049">
        <w:t>s</w:t>
      </w:r>
      <w:r>
        <w:t xml:space="preserve"> </w:t>
      </w:r>
      <w:r w:rsidRPr="00D42FB7">
        <w:t>were surveyed. The</w:t>
      </w:r>
      <w:r>
        <w:t xml:space="preserve"> AAPOR calculation estimates a</w:t>
      </w:r>
      <w:r w:rsidRPr="00D42FB7">
        <w:t xml:space="preserve"> response rate </w:t>
      </w:r>
      <w:r>
        <w:t xml:space="preserve">of 10% including numbers at which surveyors left messages and 15% excluding message only numbers. It is worth noting that the response rate was higher for the R31 survey, </w:t>
      </w:r>
      <w:r w:rsidR="00B34049">
        <w:t>for which</w:t>
      </w:r>
      <w:r>
        <w:t xml:space="preserve"> the respondents generally had participated more recently than for R4; higher response rates reduce non-response bias, offering one argument in favor of fielding </w:t>
      </w:r>
      <w:r w:rsidR="00C2745F">
        <w:t>short-term</w:t>
      </w:r>
      <w:r>
        <w:t xml:space="preserve"> surveys. </w:t>
      </w:r>
      <w:r w:rsidR="005D1DCC">
        <w:t>However, here the higher response rate for R31 has more to do with the “active”</w:t>
      </w:r>
      <w:r w:rsidR="005D1DCC">
        <w:rPr>
          <w:rStyle w:val="FootnoteReference"/>
        </w:rPr>
        <w:footnoteReference w:id="22"/>
      </w:r>
      <w:r w:rsidR="005D1DCC">
        <w:t xml:space="preserve"> sample remaining at the end of calling. Specifically, in order to reach quotas for R4, the survey firm had to release additional sample towards the end of calling. They began calling the newly released sample and left many answering machine messages but were reached all quotas before contacting most of the answering machine numbers again. The R31 survey did not have to release more sample in order to reach quotas, therefore avoiding this situation.</w:t>
      </w:r>
    </w:p>
    <w:p w14:paraId="17E1B7CA" w14:textId="340744EF" w:rsidR="00092FEC" w:rsidRDefault="00092FEC" w:rsidP="00092FEC"/>
    <w:p w14:paraId="495486AA" w14:textId="77777777" w:rsidR="00092FEC" w:rsidRDefault="00092FEC" w:rsidP="00092FEC">
      <w:pPr>
        <w:pStyle w:val="Caption"/>
        <w:keepLines/>
      </w:pPr>
      <w:bookmarkStart w:id="85" w:name="_Ref439764819"/>
      <w:bookmarkStart w:id="86" w:name="_Toc441836460"/>
      <w:r>
        <w:t xml:space="preserve">Table </w:t>
      </w:r>
      <w:fldSimple w:instr=" SEQ Table \* ARABIC ">
        <w:r w:rsidR="00A5539B">
          <w:rPr>
            <w:noProof/>
          </w:rPr>
          <w:t>8</w:t>
        </w:r>
      </w:fldSimple>
      <w:bookmarkEnd w:id="85"/>
      <w:r>
        <w:t xml:space="preserve">: End-User </w:t>
      </w:r>
      <w:r w:rsidRPr="00745286">
        <w:t>Participant Survey</w:t>
      </w:r>
      <w:r>
        <w:t>s</w:t>
      </w:r>
      <w:r w:rsidRPr="00745286">
        <w:t xml:space="preserve"> </w:t>
      </w:r>
      <w:r>
        <w:t xml:space="preserve">– </w:t>
      </w:r>
      <w:r w:rsidRPr="00745286">
        <w:t>Response Rate</w:t>
      </w:r>
      <w:r>
        <w:t>s</w:t>
      </w:r>
      <w:r w:rsidRPr="00745286">
        <w:rPr>
          <w:vertAlign w:val="superscript"/>
        </w:rPr>
        <w:t>1</w:t>
      </w:r>
      <w:bookmarkEnd w:id="86"/>
    </w:p>
    <w:p w14:paraId="4ABF1022" w14:textId="77777777" w:rsidR="00092FEC" w:rsidRPr="00745286" w:rsidRDefault="00092FEC" w:rsidP="00092FEC">
      <w:pPr>
        <w:keepNext/>
        <w:keepLines/>
        <w:spacing w:after="0"/>
        <w:jc w:val="center"/>
      </w:pPr>
      <w:r w:rsidRPr="00745286">
        <w:t>(</w:t>
      </w:r>
      <w:r>
        <w:t>B</w:t>
      </w:r>
      <w:r w:rsidRPr="00745286">
        <w:t>ase = all phone numbers dialed at least once)</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617"/>
        <w:gridCol w:w="1618"/>
        <w:gridCol w:w="1617"/>
        <w:gridCol w:w="1618"/>
      </w:tblGrid>
      <w:tr w:rsidR="00092FEC" w:rsidRPr="00911D13" w14:paraId="5D6C6131" w14:textId="77777777" w:rsidTr="00911D13">
        <w:trPr>
          <w:trHeight w:val="270"/>
          <w:jc w:val="center"/>
        </w:trPr>
        <w:tc>
          <w:tcPr>
            <w:tcW w:w="2970" w:type="dxa"/>
            <w:vMerge w:val="restart"/>
            <w:shd w:val="clear" w:color="000000" w:fill="0F673B"/>
            <w:vAlign w:val="center"/>
            <w:hideMark/>
          </w:tcPr>
          <w:p w14:paraId="1EDAC32B" w14:textId="77777777" w:rsidR="00092FEC" w:rsidRPr="00911D13" w:rsidRDefault="00092FEC" w:rsidP="00D069D4">
            <w:pPr>
              <w:keepNext/>
              <w:keepLines/>
              <w:spacing w:after="0" w:line="240" w:lineRule="auto"/>
              <w:rPr>
                <w:rFonts w:eastAsia="Times New Roman" w:cs="Arial"/>
                <w:b/>
                <w:bCs/>
                <w:color w:val="FFFFFF"/>
                <w:sz w:val="20"/>
                <w:szCs w:val="20"/>
                <w:lang w:bidi="ar-SA"/>
              </w:rPr>
            </w:pPr>
            <w:r w:rsidRPr="00911D13">
              <w:rPr>
                <w:rFonts w:eastAsia="Times New Roman" w:cs="Arial"/>
                <w:b/>
                <w:bCs/>
                <w:color w:val="FFFFFF"/>
                <w:sz w:val="20"/>
                <w:szCs w:val="20"/>
                <w:lang w:bidi="ar-SA"/>
              </w:rPr>
              <w:t> Response Rate</w:t>
            </w:r>
          </w:p>
        </w:tc>
        <w:tc>
          <w:tcPr>
            <w:tcW w:w="3235" w:type="dxa"/>
            <w:gridSpan w:val="2"/>
            <w:shd w:val="clear" w:color="000000" w:fill="0F673B"/>
            <w:vAlign w:val="center"/>
          </w:tcPr>
          <w:p w14:paraId="497E01CB" w14:textId="77777777" w:rsidR="00092FEC" w:rsidRPr="00911D13" w:rsidRDefault="00092FEC" w:rsidP="00D069D4">
            <w:pPr>
              <w:keepNext/>
              <w:keepLines/>
              <w:spacing w:after="0" w:line="240" w:lineRule="auto"/>
              <w:jc w:val="center"/>
              <w:rPr>
                <w:rFonts w:eastAsia="Times New Roman" w:cs="Arial"/>
                <w:b/>
                <w:bCs/>
                <w:color w:val="FFFFFF"/>
                <w:sz w:val="20"/>
                <w:szCs w:val="20"/>
                <w:lang w:bidi="ar-SA"/>
              </w:rPr>
            </w:pPr>
            <w:r w:rsidRPr="00911D13">
              <w:rPr>
                <w:rFonts w:eastAsia="Times New Roman" w:cs="Arial"/>
                <w:b/>
                <w:bCs/>
                <w:color w:val="FFFFFF"/>
                <w:sz w:val="20"/>
                <w:szCs w:val="20"/>
                <w:lang w:bidi="ar-SA"/>
              </w:rPr>
              <w:t>R4</w:t>
            </w:r>
          </w:p>
        </w:tc>
        <w:tc>
          <w:tcPr>
            <w:tcW w:w="3235" w:type="dxa"/>
            <w:gridSpan w:val="2"/>
            <w:shd w:val="clear" w:color="000000" w:fill="0F673B"/>
            <w:vAlign w:val="center"/>
            <w:hideMark/>
          </w:tcPr>
          <w:p w14:paraId="021792EE" w14:textId="77777777" w:rsidR="00092FEC" w:rsidRPr="00911D13" w:rsidRDefault="00092FEC" w:rsidP="00D069D4">
            <w:pPr>
              <w:keepNext/>
              <w:keepLines/>
              <w:spacing w:after="0" w:line="240" w:lineRule="auto"/>
              <w:jc w:val="center"/>
              <w:rPr>
                <w:rFonts w:eastAsia="Times New Roman" w:cs="Arial"/>
                <w:b/>
                <w:bCs/>
                <w:color w:val="FFFFFF"/>
                <w:sz w:val="20"/>
                <w:szCs w:val="20"/>
                <w:lang w:bidi="ar-SA"/>
              </w:rPr>
            </w:pPr>
            <w:r w:rsidRPr="00911D13">
              <w:rPr>
                <w:rFonts w:eastAsia="Times New Roman" w:cs="Arial"/>
                <w:b/>
                <w:bCs/>
                <w:color w:val="FFFFFF"/>
                <w:sz w:val="20"/>
                <w:szCs w:val="20"/>
                <w:lang w:bidi="ar-SA"/>
              </w:rPr>
              <w:t>R31</w:t>
            </w:r>
          </w:p>
        </w:tc>
      </w:tr>
      <w:tr w:rsidR="00092FEC" w:rsidRPr="00911D13" w14:paraId="4D22E710" w14:textId="77777777" w:rsidTr="00911D13">
        <w:trPr>
          <w:trHeight w:val="682"/>
          <w:jc w:val="center"/>
        </w:trPr>
        <w:tc>
          <w:tcPr>
            <w:tcW w:w="2970" w:type="dxa"/>
            <w:vMerge/>
            <w:shd w:val="clear" w:color="000000" w:fill="0F673B"/>
            <w:vAlign w:val="center"/>
          </w:tcPr>
          <w:p w14:paraId="21D97F81" w14:textId="77777777" w:rsidR="00092FEC" w:rsidRPr="00911D13" w:rsidRDefault="00092FEC" w:rsidP="00D069D4">
            <w:pPr>
              <w:keepNext/>
              <w:keepLines/>
              <w:spacing w:after="0" w:line="240" w:lineRule="auto"/>
              <w:rPr>
                <w:rFonts w:eastAsia="Times New Roman" w:cs="Arial"/>
                <w:b/>
                <w:bCs/>
                <w:color w:val="FFFFFF"/>
                <w:sz w:val="20"/>
                <w:szCs w:val="20"/>
                <w:lang w:bidi="ar-SA"/>
              </w:rPr>
            </w:pPr>
          </w:p>
        </w:tc>
        <w:tc>
          <w:tcPr>
            <w:tcW w:w="1617" w:type="dxa"/>
            <w:shd w:val="clear" w:color="000000" w:fill="0F673B"/>
            <w:vAlign w:val="center"/>
          </w:tcPr>
          <w:p w14:paraId="2FFD3528" w14:textId="77777777" w:rsidR="00092FEC" w:rsidRPr="00911D13" w:rsidRDefault="00092FEC" w:rsidP="00D069D4">
            <w:pPr>
              <w:keepNext/>
              <w:keepLines/>
              <w:spacing w:after="0" w:line="240" w:lineRule="auto"/>
              <w:jc w:val="center"/>
              <w:rPr>
                <w:rFonts w:eastAsia="Times New Roman" w:cs="Arial"/>
                <w:b/>
                <w:bCs/>
                <w:color w:val="FFFFFF"/>
                <w:sz w:val="20"/>
                <w:szCs w:val="20"/>
                <w:lang w:bidi="ar-SA"/>
              </w:rPr>
            </w:pPr>
            <w:r w:rsidRPr="00911D13">
              <w:rPr>
                <w:rFonts w:eastAsia="Times New Roman" w:cs="Arial"/>
                <w:b/>
                <w:bCs/>
                <w:color w:val="FFFFFF"/>
                <w:sz w:val="20"/>
                <w:szCs w:val="20"/>
                <w:lang w:bidi="ar-SA"/>
              </w:rPr>
              <w:t>w/ Answering Machine</w:t>
            </w:r>
          </w:p>
        </w:tc>
        <w:tc>
          <w:tcPr>
            <w:tcW w:w="1618" w:type="dxa"/>
            <w:shd w:val="clear" w:color="000000" w:fill="0F673B"/>
            <w:vAlign w:val="center"/>
          </w:tcPr>
          <w:p w14:paraId="1FED0957" w14:textId="77777777" w:rsidR="00092FEC" w:rsidRPr="00911D13" w:rsidRDefault="00092FEC" w:rsidP="00D069D4">
            <w:pPr>
              <w:keepNext/>
              <w:keepLines/>
              <w:spacing w:after="0" w:line="240" w:lineRule="auto"/>
              <w:jc w:val="center"/>
              <w:rPr>
                <w:rFonts w:eastAsia="Times New Roman" w:cs="Arial"/>
                <w:b/>
                <w:bCs/>
                <w:color w:val="FFFFFF"/>
                <w:sz w:val="20"/>
                <w:szCs w:val="20"/>
                <w:lang w:bidi="ar-SA"/>
              </w:rPr>
            </w:pPr>
            <w:r w:rsidRPr="00911D13">
              <w:rPr>
                <w:rFonts w:eastAsia="Times New Roman" w:cs="Arial"/>
                <w:b/>
                <w:bCs/>
                <w:color w:val="FFFFFF"/>
                <w:sz w:val="20"/>
                <w:szCs w:val="20"/>
                <w:lang w:bidi="ar-SA"/>
              </w:rPr>
              <w:t>w/o Answering Machine</w:t>
            </w:r>
          </w:p>
        </w:tc>
        <w:tc>
          <w:tcPr>
            <w:tcW w:w="1617" w:type="dxa"/>
            <w:shd w:val="clear" w:color="000000" w:fill="0F673B"/>
            <w:vAlign w:val="center"/>
          </w:tcPr>
          <w:p w14:paraId="638BFEDC" w14:textId="77777777" w:rsidR="00092FEC" w:rsidRPr="00911D13" w:rsidRDefault="00092FEC" w:rsidP="00D069D4">
            <w:pPr>
              <w:keepNext/>
              <w:keepLines/>
              <w:spacing w:after="0" w:line="240" w:lineRule="auto"/>
              <w:jc w:val="center"/>
              <w:rPr>
                <w:rFonts w:eastAsia="Times New Roman" w:cs="Arial"/>
                <w:b/>
                <w:bCs/>
                <w:color w:val="FFFFFF"/>
                <w:sz w:val="20"/>
                <w:szCs w:val="20"/>
                <w:lang w:bidi="ar-SA"/>
              </w:rPr>
            </w:pPr>
            <w:r w:rsidRPr="00911D13">
              <w:rPr>
                <w:rFonts w:eastAsia="Times New Roman" w:cs="Arial"/>
                <w:b/>
                <w:bCs/>
                <w:color w:val="FFFFFF"/>
                <w:sz w:val="20"/>
                <w:szCs w:val="20"/>
                <w:lang w:bidi="ar-SA"/>
              </w:rPr>
              <w:t>w/ Answering Machine</w:t>
            </w:r>
          </w:p>
        </w:tc>
        <w:tc>
          <w:tcPr>
            <w:tcW w:w="1618" w:type="dxa"/>
            <w:shd w:val="clear" w:color="000000" w:fill="0F673B"/>
            <w:vAlign w:val="center"/>
          </w:tcPr>
          <w:p w14:paraId="0CBD16DD" w14:textId="77777777" w:rsidR="00092FEC" w:rsidRPr="00911D13" w:rsidRDefault="00092FEC" w:rsidP="00D069D4">
            <w:pPr>
              <w:keepNext/>
              <w:keepLines/>
              <w:spacing w:after="0" w:line="240" w:lineRule="auto"/>
              <w:jc w:val="center"/>
              <w:rPr>
                <w:rFonts w:eastAsia="Times New Roman" w:cs="Arial"/>
                <w:b/>
                <w:bCs/>
                <w:color w:val="FFFFFF"/>
                <w:sz w:val="20"/>
                <w:szCs w:val="20"/>
                <w:lang w:bidi="ar-SA"/>
              </w:rPr>
            </w:pPr>
            <w:r w:rsidRPr="00911D13">
              <w:rPr>
                <w:rFonts w:eastAsia="Times New Roman" w:cs="Arial"/>
                <w:b/>
                <w:bCs/>
                <w:color w:val="FFFFFF"/>
                <w:sz w:val="20"/>
                <w:szCs w:val="20"/>
                <w:lang w:bidi="ar-SA"/>
              </w:rPr>
              <w:t>w/o Answering Machine</w:t>
            </w:r>
          </w:p>
        </w:tc>
      </w:tr>
      <w:tr w:rsidR="00092FEC" w:rsidRPr="00911D13" w14:paraId="5791F211" w14:textId="77777777" w:rsidTr="00911D13">
        <w:trPr>
          <w:trHeight w:val="178"/>
          <w:jc w:val="center"/>
        </w:trPr>
        <w:tc>
          <w:tcPr>
            <w:tcW w:w="2970" w:type="dxa"/>
            <w:shd w:val="clear" w:color="auto" w:fill="auto"/>
            <w:vAlign w:val="center"/>
            <w:hideMark/>
          </w:tcPr>
          <w:p w14:paraId="4F07354A" w14:textId="77777777" w:rsidR="00092FEC" w:rsidRPr="00911D13" w:rsidRDefault="00092FEC" w:rsidP="00D069D4">
            <w:pPr>
              <w:keepNext/>
              <w:keepLines/>
              <w:spacing w:after="0" w:line="240" w:lineRule="auto"/>
              <w:rPr>
                <w:rFonts w:eastAsia="Times New Roman" w:cs="Arial"/>
                <w:sz w:val="20"/>
                <w:szCs w:val="20"/>
                <w:lang w:bidi="ar-SA"/>
              </w:rPr>
            </w:pPr>
            <w:r w:rsidRPr="00911D13">
              <w:rPr>
                <w:rFonts w:eastAsia="Times New Roman" w:cs="Arial"/>
                <w:sz w:val="20"/>
                <w:szCs w:val="20"/>
                <w:lang w:bidi="ar-SA"/>
              </w:rPr>
              <w:t>All Numbers Dialed</w:t>
            </w:r>
          </w:p>
        </w:tc>
        <w:tc>
          <w:tcPr>
            <w:tcW w:w="1617" w:type="dxa"/>
            <w:vAlign w:val="center"/>
          </w:tcPr>
          <w:p w14:paraId="629447F9"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11,669</w:t>
            </w:r>
          </w:p>
        </w:tc>
        <w:tc>
          <w:tcPr>
            <w:tcW w:w="1618" w:type="dxa"/>
            <w:vAlign w:val="center"/>
          </w:tcPr>
          <w:p w14:paraId="6D9A1177"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7,848</w:t>
            </w:r>
          </w:p>
        </w:tc>
        <w:tc>
          <w:tcPr>
            <w:tcW w:w="1617" w:type="dxa"/>
            <w:shd w:val="clear" w:color="auto" w:fill="auto"/>
            <w:vAlign w:val="center"/>
            <w:hideMark/>
          </w:tcPr>
          <w:p w14:paraId="4A9D05A8"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2,498</w:t>
            </w:r>
          </w:p>
        </w:tc>
        <w:tc>
          <w:tcPr>
            <w:tcW w:w="1618" w:type="dxa"/>
            <w:vAlign w:val="center"/>
          </w:tcPr>
          <w:p w14:paraId="04EEC897"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2,180</w:t>
            </w:r>
          </w:p>
        </w:tc>
      </w:tr>
      <w:tr w:rsidR="00092FEC" w:rsidRPr="00911D13" w14:paraId="4C27E776" w14:textId="77777777" w:rsidTr="00911D13">
        <w:trPr>
          <w:trHeight w:val="270"/>
          <w:jc w:val="center"/>
        </w:trPr>
        <w:tc>
          <w:tcPr>
            <w:tcW w:w="2970" w:type="dxa"/>
            <w:shd w:val="clear" w:color="auto" w:fill="BFBFBF" w:themeFill="background1" w:themeFillShade="BF"/>
            <w:vAlign w:val="center"/>
            <w:hideMark/>
          </w:tcPr>
          <w:p w14:paraId="15004C45" w14:textId="77777777" w:rsidR="00092FEC" w:rsidRPr="00911D13" w:rsidRDefault="00092FEC" w:rsidP="00D069D4">
            <w:pPr>
              <w:keepNext/>
              <w:keepLines/>
              <w:spacing w:after="0" w:line="240" w:lineRule="auto"/>
              <w:rPr>
                <w:rFonts w:eastAsia="Times New Roman" w:cs="Arial"/>
                <w:sz w:val="20"/>
                <w:szCs w:val="20"/>
                <w:lang w:bidi="ar-SA"/>
              </w:rPr>
            </w:pPr>
            <w:r w:rsidRPr="00911D13">
              <w:rPr>
                <w:rFonts w:eastAsia="Times New Roman" w:cs="Arial"/>
                <w:sz w:val="20"/>
                <w:szCs w:val="20"/>
                <w:lang w:bidi="ar-SA"/>
              </w:rPr>
              <w:t>I=Complete Interviews</w:t>
            </w:r>
          </w:p>
        </w:tc>
        <w:tc>
          <w:tcPr>
            <w:tcW w:w="1617" w:type="dxa"/>
            <w:shd w:val="clear" w:color="auto" w:fill="BFBFBF" w:themeFill="background1" w:themeFillShade="BF"/>
            <w:vAlign w:val="center"/>
          </w:tcPr>
          <w:p w14:paraId="477AC197"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832</w:t>
            </w:r>
          </w:p>
        </w:tc>
        <w:tc>
          <w:tcPr>
            <w:tcW w:w="1618" w:type="dxa"/>
            <w:shd w:val="clear" w:color="auto" w:fill="BFBFBF" w:themeFill="background1" w:themeFillShade="BF"/>
            <w:vAlign w:val="center"/>
          </w:tcPr>
          <w:p w14:paraId="4B61A57B"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832</w:t>
            </w:r>
          </w:p>
        </w:tc>
        <w:tc>
          <w:tcPr>
            <w:tcW w:w="1617" w:type="dxa"/>
            <w:shd w:val="clear" w:color="auto" w:fill="BFBFBF" w:themeFill="background1" w:themeFillShade="BF"/>
            <w:vAlign w:val="center"/>
            <w:hideMark/>
          </w:tcPr>
          <w:p w14:paraId="7C164189"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299</w:t>
            </w:r>
          </w:p>
        </w:tc>
        <w:tc>
          <w:tcPr>
            <w:tcW w:w="1618" w:type="dxa"/>
            <w:shd w:val="clear" w:color="auto" w:fill="BFBFBF" w:themeFill="background1" w:themeFillShade="BF"/>
            <w:vAlign w:val="center"/>
          </w:tcPr>
          <w:p w14:paraId="7CDD2D83"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299</w:t>
            </w:r>
          </w:p>
        </w:tc>
      </w:tr>
      <w:tr w:rsidR="00092FEC" w:rsidRPr="00911D13" w14:paraId="64731133" w14:textId="77777777" w:rsidTr="00911D13">
        <w:trPr>
          <w:trHeight w:val="270"/>
          <w:jc w:val="center"/>
        </w:trPr>
        <w:tc>
          <w:tcPr>
            <w:tcW w:w="2970" w:type="dxa"/>
            <w:shd w:val="clear" w:color="auto" w:fill="auto"/>
            <w:vAlign w:val="center"/>
            <w:hideMark/>
          </w:tcPr>
          <w:p w14:paraId="31E770DC" w14:textId="77777777" w:rsidR="00092FEC" w:rsidRPr="00911D13" w:rsidRDefault="00092FEC" w:rsidP="00D069D4">
            <w:pPr>
              <w:keepNext/>
              <w:keepLines/>
              <w:spacing w:after="0" w:line="240" w:lineRule="auto"/>
              <w:rPr>
                <w:rFonts w:eastAsia="Times New Roman" w:cs="Arial"/>
                <w:sz w:val="20"/>
                <w:szCs w:val="20"/>
                <w:lang w:bidi="ar-SA"/>
              </w:rPr>
            </w:pPr>
            <w:r w:rsidRPr="00911D13">
              <w:rPr>
                <w:rFonts w:eastAsia="Times New Roman" w:cs="Arial"/>
                <w:sz w:val="20"/>
                <w:szCs w:val="20"/>
                <w:lang w:bidi="ar-SA"/>
              </w:rPr>
              <w:t>P=Partial Interviews</w:t>
            </w:r>
          </w:p>
        </w:tc>
        <w:tc>
          <w:tcPr>
            <w:tcW w:w="1617" w:type="dxa"/>
            <w:vAlign w:val="center"/>
          </w:tcPr>
          <w:p w14:paraId="16E17D58"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41</w:t>
            </w:r>
          </w:p>
        </w:tc>
        <w:tc>
          <w:tcPr>
            <w:tcW w:w="1618" w:type="dxa"/>
            <w:vAlign w:val="center"/>
          </w:tcPr>
          <w:p w14:paraId="63924F24"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41</w:t>
            </w:r>
          </w:p>
        </w:tc>
        <w:tc>
          <w:tcPr>
            <w:tcW w:w="1617" w:type="dxa"/>
            <w:shd w:val="clear" w:color="auto" w:fill="auto"/>
            <w:vAlign w:val="center"/>
            <w:hideMark/>
          </w:tcPr>
          <w:p w14:paraId="7EF2FE6D"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44</w:t>
            </w:r>
          </w:p>
        </w:tc>
        <w:tc>
          <w:tcPr>
            <w:tcW w:w="1618" w:type="dxa"/>
            <w:vAlign w:val="center"/>
          </w:tcPr>
          <w:p w14:paraId="4B17A072"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44</w:t>
            </w:r>
          </w:p>
        </w:tc>
      </w:tr>
      <w:tr w:rsidR="00092FEC" w:rsidRPr="00911D13" w14:paraId="32600213" w14:textId="77777777" w:rsidTr="00911D13">
        <w:trPr>
          <w:trHeight w:val="270"/>
          <w:jc w:val="center"/>
        </w:trPr>
        <w:tc>
          <w:tcPr>
            <w:tcW w:w="2970" w:type="dxa"/>
            <w:shd w:val="clear" w:color="auto" w:fill="BFBFBF" w:themeFill="background1" w:themeFillShade="BF"/>
            <w:vAlign w:val="center"/>
            <w:hideMark/>
          </w:tcPr>
          <w:p w14:paraId="2D67BEED" w14:textId="77777777" w:rsidR="00092FEC" w:rsidRPr="00911D13" w:rsidRDefault="00092FEC" w:rsidP="00D069D4">
            <w:pPr>
              <w:keepNext/>
              <w:keepLines/>
              <w:spacing w:after="0" w:line="240" w:lineRule="auto"/>
              <w:rPr>
                <w:rFonts w:eastAsia="Times New Roman" w:cs="Arial"/>
                <w:sz w:val="20"/>
                <w:szCs w:val="20"/>
                <w:lang w:bidi="ar-SA"/>
              </w:rPr>
            </w:pPr>
            <w:r w:rsidRPr="00911D13">
              <w:rPr>
                <w:rFonts w:eastAsia="Times New Roman" w:cs="Arial"/>
                <w:sz w:val="20"/>
                <w:szCs w:val="20"/>
                <w:lang w:bidi="ar-SA"/>
              </w:rPr>
              <w:t>R=Refusal and break off</w:t>
            </w:r>
          </w:p>
        </w:tc>
        <w:tc>
          <w:tcPr>
            <w:tcW w:w="1617" w:type="dxa"/>
            <w:shd w:val="clear" w:color="auto" w:fill="BFBFBF" w:themeFill="background1" w:themeFillShade="BF"/>
            <w:vAlign w:val="center"/>
          </w:tcPr>
          <w:p w14:paraId="00144512"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1,568</w:t>
            </w:r>
          </w:p>
        </w:tc>
        <w:tc>
          <w:tcPr>
            <w:tcW w:w="1618" w:type="dxa"/>
            <w:shd w:val="clear" w:color="auto" w:fill="BFBFBF" w:themeFill="background1" w:themeFillShade="BF"/>
            <w:vAlign w:val="center"/>
          </w:tcPr>
          <w:p w14:paraId="24AA7525"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1,568</w:t>
            </w:r>
          </w:p>
        </w:tc>
        <w:tc>
          <w:tcPr>
            <w:tcW w:w="1617" w:type="dxa"/>
            <w:shd w:val="clear" w:color="auto" w:fill="BFBFBF" w:themeFill="background1" w:themeFillShade="BF"/>
            <w:vAlign w:val="center"/>
            <w:hideMark/>
          </w:tcPr>
          <w:p w14:paraId="3A5CC95C"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869</w:t>
            </w:r>
          </w:p>
        </w:tc>
        <w:tc>
          <w:tcPr>
            <w:tcW w:w="1618" w:type="dxa"/>
            <w:shd w:val="clear" w:color="auto" w:fill="BFBFBF" w:themeFill="background1" w:themeFillShade="BF"/>
            <w:vAlign w:val="center"/>
          </w:tcPr>
          <w:p w14:paraId="14A5A963"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869</w:t>
            </w:r>
          </w:p>
        </w:tc>
      </w:tr>
      <w:tr w:rsidR="00092FEC" w:rsidRPr="00911D13" w14:paraId="6CE1A99E" w14:textId="77777777" w:rsidTr="00911D13">
        <w:trPr>
          <w:trHeight w:val="270"/>
          <w:jc w:val="center"/>
        </w:trPr>
        <w:tc>
          <w:tcPr>
            <w:tcW w:w="2970" w:type="dxa"/>
            <w:shd w:val="clear" w:color="auto" w:fill="auto"/>
            <w:vAlign w:val="center"/>
            <w:hideMark/>
          </w:tcPr>
          <w:p w14:paraId="283C54D7" w14:textId="77777777" w:rsidR="00092FEC" w:rsidRPr="00911D13" w:rsidRDefault="00092FEC" w:rsidP="00D069D4">
            <w:pPr>
              <w:keepNext/>
              <w:keepLines/>
              <w:spacing w:after="0" w:line="240" w:lineRule="auto"/>
              <w:rPr>
                <w:rFonts w:eastAsia="Times New Roman" w:cs="Arial"/>
                <w:sz w:val="20"/>
                <w:szCs w:val="20"/>
                <w:lang w:bidi="ar-SA"/>
              </w:rPr>
            </w:pPr>
            <w:r w:rsidRPr="00911D13">
              <w:rPr>
                <w:rFonts w:eastAsia="Times New Roman" w:cs="Arial"/>
                <w:sz w:val="20"/>
                <w:szCs w:val="20"/>
                <w:lang w:bidi="ar-SA"/>
              </w:rPr>
              <w:t>NC=Not Contacted</w:t>
            </w:r>
          </w:p>
        </w:tc>
        <w:tc>
          <w:tcPr>
            <w:tcW w:w="1617" w:type="dxa"/>
            <w:vAlign w:val="center"/>
          </w:tcPr>
          <w:p w14:paraId="2D8F8FF4"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810</w:t>
            </w:r>
          </w:p>
        </w:tc>
        <w:tc>
          <w:tcPr>
            <w:tcW w:w="1618" w:type="dxa"/>
            <w:vAlign w:val="center"/>
          </w:tcPr>
          <w:p w14:paraId="779240EE"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810</w:t>
            </w:r>
          </w:p>
        </w:tc>
        <w:tc>
          <w:tcPr>
            <w:tcW w:w="1617" w:type="dxa"/>
            <w:shd w:val="clear" w:color="auto" w:fill="auto"/>
            <w:vAlign w:val="center"/>
            <w:hideMark/>
          </w:tcPr>
          <w:p w14:paraId="40D1DAA1"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105</w:t>
            </w:r>
          </w:p>
        </w:tc>
        <w:tc>
          <w:tcPr>
            <w:tcW w:w="1618" w:type="dxa"/>
            <w:vAlign w:val="center"/>
          </w:tcPr>
          <w:p w14:paraId="4DBD292E"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105</w:t>
            </w:r>
          </w:p>
        </w:tc>
      </w:tr>
      <w:tr w:rsidR="00092FEC" w:rsidRPr="00911D13" w14:paraId="6F3134E4" w14:textId="77777777" w:rsidTr="00911D13">
        <w:trPr>
          <w:trHeight w:val="270"/>
          <w:jc w:val="center"/>
        </w:trPr>
        <w:tc>
          <w:tcPr>
            <w:tcW w:w="2970" w:type="dxa"/>
            <w:shd w:val="clear" w:color="auto" w:fill="BFBFBF" w:themeFill="background1" w:themeFillShade="BF"/>
            <w:vAlign w:val="center"/>
            <w:hideMark/>
          </w:tcPr>
          <w:p w14:paraId="2834FF6C" w14:textId="77777777" w:rsidR="00092FEC" w:rsidRPr="00911D13" w:rsidRDefault="00092FEC" w:rsidP="00D069D4">
            <w:pPr>
              <w:keepNext/>
              <w:keepLines/>
              <w:spacing w:after="0" w:line="240" w:lineRule="auto"/>
              <w:rPr>
                <w:rFonts w:eastAsia="Times New Roman" w:cs="Arial"/>
                <w:sz w:val="20"/>
                <w:szCs w:val="20"/>
                <w:lang w:bidi="ar-SA"/>
              </w:rPr>
            </w:pPr>
            <w:r w:rsidRPr="00911D13">
              <w:rPr>
                <w:rFonts w:eastAsia="Times New Roman" w:cs="Arial"/>
                <w:sz w:val="20"/>
                <w:szCs w:val="20"/>
                <w:lang w:bidi="ar-SA"/>
              </w:rPr>
              <w:t>O=Other</w:t>
            </w:r>
          </w:p>
        </w:tc>
        <w:tc>
          <w:tcPr>
            <w:tcW w:w="1617" w:type="dxa"/>
            <w:shd w:val="clear" w:color="auto" w:fill="BFBFBF" w:themeFill="background1" w:themeFillShade="BF"/>
            <w:vAlign w:val="center"/>
          </w:tcPr>
          <w:p w14:paraId="143790CD"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120</w:t>
            </w:r>
          </w:p>
        </w:tc>
        <w:tc>
          <w:tcPr>
            <w:tcW w:w="1618" w:type="dxa"/>
            <w:shd w:val="clear" w:color="auto" w:fill="BFBFBF" w:themeFill="background1" w:themeFillShade="BF"/>
            <w:vAlign w:val="center"/>
          </w:tcPr>
          <w:p w14:paraId="32BAD5A6"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120</w:t>
            </w:r>
          </w:p>
        </w:tc>
        <w:tc>
          <w:tcPr>
            <w:tcW w:w="1617" w:type="dxa"/>
            <w:shd w:val="clear" w:color="auto" w:fill="BFBFBF" w:themeFill="background1" w:themeFillShade="BF"/>
            <w:vAlign w:val="center"/>
            <w:hideMark/>
          </w:tcPr>
          <w:p w14:paraId="44A31E97"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40</w:t>
            </w:r>
          </w:p>
        </w:tc>
        <w:tc>
          <w:tcPr>
            <w:tcW w:w="1618" w:type="dxa"/>
            <w:shd w:val="clear" w:color="auto" w:fill="BFBFBF" w:themeFill="background1" w:themeFillShade="BF"/>
            <w:vAlign w:val="center"/>
          </w:tcPr>
          <w:p w14:paraId="40D9662A"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40</w:t>
            </w:r>
          </w:p>
        </w:tc>
      </w:tr>
      <w:tr w:rsidR="00092FEC" w:rsidRPr="00911D13" w14:paraId="10560823" w14:textId="77777777" w:rsidTr="00911D13">
        <w:trPr>
          <w:trHeight w:val="250"/>
          <w:jc w:val="center"/>
        </w:trPr>
        <w:tc>
          <w:tcPr>
            <w:tcW w:w="2970" w:type="dxa"/>
            <w:shd w:val="clear" w:color="auto" w:fill="auto"/>
            <w:vAlign w:val="center"/>
            <w:hideMark/>
          </w:tcPr>
          <w:p w14:paraId="4DC714A6" w14:textId="77777777" w:rsidR="00092FEC" w:rsidRPr="00911D13" w:rsidRDefault="00092FEC" w:rsidP="00D069D4">
            <w:pPr>
              <w:keepNext/>
              <w:keepLines/>
              <w:spacing w:after="0" w:line="240" w:lineRule="auto"/>
              <w:rPr>
                <w:rFonts w:eastAsia="Times New Roman" w:cs="Arial"/>
                <w:sz w:val="20"/>
                <w:szCs w:val="20"/>
                <w:lang w:bidi="ar-SA"/>
              </w:rPr>
            </w:pPr>
            <w:r w:rsidRPr="00911D13">
              <w:rPr>
                <w:rFonts w:eastAsia="Times New Roman" w:cs="Arial"/>
                <w:sz w:val="20"/>
                <w:szCs w:val="20"/>
                <w:lang w:bidi="ar-SA"/>
              </w:rPr>
              <w:t>e=Estimated Proportion of Unknowns that are eligible</w:t>
            </w:r>
            <w:r w:rsidRPr="00911D13">
              <w:rPr>
                <w:rFonts w:eastAsia="Times New Roman" w:cs="Arial"/>
                <w:sz w:val="20"/>
                <w:szCs w:val="20"/>
                <w:vertAlign w:val="superscript"/>
                <w:lang w:bidi="ar-SA"/>
              </w:rPr>
              <w:t>2</w:t>
            </w:r>
          </w:p>
        </w:tc>
        <w:tc>
          <w:tcPr>
            <w:tcW w:w="1617" w:type="dxa"/>
            <w:vAlign w:val="center"/>
          </w:tcPr>
          <w:p w14:paraId="69700E07"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0.762</w:t>
            </w:r>
          </w:p>
        </w:tc>
        <w:tc>
          <w:tcPr>
            <w:tcW w:w="1618" w:type="dxa"/>
            <w:vAlign w:val="center"/>
          </w:tcPr>
          <w:p w14:paraId="0AD707B3"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0.762</w:t>
            </w:r>
          </w:p>
        </w:tc>
        <w:tc>
          <w:tcPr>
            <w:tcW w:w="1617" w:type="dxa"/>
            <w:shd w:val="clear" w:color="auto" w:fill="auto"/>
            <w:vAlign w:val="center"/>
            <w:hideMark/>
          </w:tcPr>
          <w:p w14:paraId="764F19BE"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0.823</w:t>
            </w:r>
          </w:p>
        </w:tc>
        <w:tc>
          <w:tcPr>
            <w:tcW w:w="1618" w:type="dxa"/>
            <w:vAlign w:val="center"/>
          </w:tcPr>
          <w:p w14:paraId="539B854F"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0.823</w:t>
            </w:r>
          </w:p>
        </w:tc>
      </w:tr>
      <w:tr w:rsidR="00092FEC" w:rsidRPr="00911D13" w14:paraId="394D5C51" w14:textId="77777777" w:rsidTr="00911D13">
        <w:trPr>
          <w:trHeight w:val="270"/>
          <w:jc w:val="center"/>
        </w:trPr>
        <w:tc>
          <w:tcPr>
            <w:tcW w:w="2970" w:type="dxa"/>
            <w:shd w:val="clear" w:color="auto" w:fill="BFBFBF" w:themeFill="background1" w:themeFillShade="BF"/>
            <w:vAlign w:val="center"/>
            <w:hideMark/>
          </w:tcPr>
          <w:p w14:paraId="4F82D16C" w14:textId="77777777" w:rsidR="00092FEC" w:rsidRPr="00911D13" w:rsidRDefault="00092FEC" w:rsidP="00D069D4">
            <w:pPr>
              <w:keepNext/>
              <w:keepLines/>
              <w:spacing w:after="0" w:line="240" w:lineRule="auto"/>
              <w:rPr>
                <w:rFonts w:eastAsia="Times New Roman" w:cs="Arial"/>
                <w:sz w:val="20"/>
                <w:szCs w:val="20"/>
                <w:lang w:bidi="ar-SA"/>
              </w:rPr>
            </w:pPr>
            <w:r w:rsidRPr="00911D13">
              <w:rPr>
                <w:rFonts w:eastAsia="Times New Roman" w:cs="Arial"/>
                <w:sz w:val="20"/>
                <w:szCs w:val="20"/>
                <w:lang w:bidi="ar-SA"/>
              </w:rPr>
              <w:t>UH=Unknown Households</w:t>
            </w:r>
          </w:p>
        </w:tc>
        <w:tc>
          <w:tcPr>
            <w:tcW w:w="1617" w:type="dxa"/>
            <w:shd w:val="clear" w:color="auto" w:fill="BFBFBF" w:themeFill="background1" w:themeFillShade="BF"/>
            <w:vAlign w:val="center"/>
          </w:tcPr>
          <w:p w14:paraId="68A90A9A"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7,248</w:t>
            </w:r>
          </w:p>
        </w:tc>
        <w:tc>
          <w:tcPr>
            <w:tcW w:w="1618" w:type="dxa"/>
            <w:shd w:val="clear" w:color="auto" w:fill="BFBFBF" w:themeFill="background1" w:themeFillShade="BF"/>
            <w:vAlign w:val="center"/>
          </w:tcPr>
          <w:p w14:paraId="3808A524"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3,427</w:t>
            </w:r>
          </w:p>
        </w:tc>
        <w:tc>
          <w:tcPr>
            <w:tcW w:w="1617" w:type="dxa"/>
            <w:shd w:val="clear" w:color="auto" w:fill="BFBFBF" w:themeFill="background1" w:themeFillShade="BF"/>
            <w:vAlign w:val="center"/>
            <w:hideMark/>
          </w:tcPr>
          <w:p w14:paraId="3EB41ED5"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850</w:t>
            </w:r>
          </w:p>
        </w:tc>
        <w:tc>
          <w:tcPr>
            <w:tcW w:w="1618" w:type="dxa"/>
            <w:shd w:val="clear" w:color="auto" w:fill="BFBFBF" w:themeFill="background1" w:themeFillShade="BF"/>
            <w:vAlign w:val="center"/>
          </w:tcPr>
          <w:p w14:paraId="1F0FB988" w14:textId="77777777" w:rsidR="00092FEC" w:rsidRPr="00911D13" w:rsidRDefault="00092FEC" w:rsidP="00D069D4">
            <w:pPr>
              <w:keepNext/>
              <w:keepLines/>
              <w:spacing w:after="0" w:line="240" w:lineRule="auto"/>
              <w:jc w:val="center"/>
              <w:rPr>
                <w:rFonts w:eastAsia="Times New Roman" w:cs="Arial"/>
                <w:sz w:val="20"/>
                <w:szCs w:val="20"/>
                <w:lang w:bidi="ar-SA"/>
              </w:rPr>
            </w:pPr>
            <w:r w:rsidRPr="00911D13">
              <w:rPr>
                <w:rFonts w:eastAsia="Times New Roman" w:cs="Arial"/>
                <w:sz w:val="20"/>
                <w:szCs w:val="20"/>
                <w:lang w:bidi="ar-SA"/>
              </w:rPr>
              <w:t>532</w:t>
            </w:r>
          </w:p>
        </w:tc>
      </w:tr>
      <w:tr w:rsidR="00092FEC" w:rsidRPr="00911D13" w14:paraId="50C4652F" w14:textId="77777777" w:rsidTr="00911D13">
        <w:trPr>
          <w:trHeight w:val="300"/>
          <w:jc w:val="center"/>
        </w:trPr>
        <w:tc>
          <w:tcPr>
            <w:tcW w:w="2970" w:type="dxa"/>
            <w:shd w:val="clear" w:color="auto" w:fill="auto"/>
            <w:vAlign w:val="center"/>
            <w:hideMark/>
          </w:tcPr>
          <w:p w14:paraId="67DB54F5" w14:textId="77777777" w:rsidR="00092FEC" w:rsidRPr="00911D13" w:rsidRDefault="00092FEC" w:rsidP="00D069D4">
            <w:pPr>
              <w:keepLines/>
              <w:spacing w:after="0" w:line="240" w:lineRule="auto"/>
              <w:rPr>
                <w:rFonts w:eastAsia="Times New Roman" w:cs="Arial"/>
                <w:sz w:val="20"/>
                <w:szCs w:val="20"/>
                <w:lang w:bidi="ar-SA"/>
              </w:rPr>
            </w:pPr>
            <w:r w:rsidRPr="00911D13">
              <w:rPr>
                <w:rFonts w:eastAsia="Times New Roman" w:cs="Arial"/>
                <w:sz w:val="20"/>
                <w:szCs w:val="20"/>
                <w:lang w:bidi="ar-SA"/>
              </w:rPr>
              <w:t>Response Rate</w:t>
            </w:r>
            <w:r w:rsidRPr="00911D13">
              <w:rPr>
                <w:rFonts w:eastAsia="Times New Roman" w:cs="Arial"/>
                <w:sz w:val="20"/>
                <w:szCs w:val="20"/>
                <w:vertAlign w:val="superscript"/>
                <w:lang w:bidi="ar-SA"/>
              </w:rPr>
              <w:t>3</w:t>
            </w:r>
          </w:p>
        </w:tc>
        <w:tc>
          <w:tcPr>
            <w:tcW w:w="1617" w:type="dxa"/>
            <w:shd w:val="clear" w:color="auto" w:fill="auto"/>
            <w:vAlign w:val="center"/>
          </w:tcPr>
          <w:p w14:paraId="64572A6C" w14:textId="77777777" w:rsidR="00092FEC" w:rsidRPr="00911D13" w:rsidRDefault="00092FEC" w:rsidP="00D069D4">
            <w:pPr>
              <w:keepLines/>
              <w:spacing w:after="0" w:line="240" w:lineRule="auto"/>
              <w:jc w:val="center"/>
              <w:rPr>
                <w:rFonts w:eastAsia="Times New Roman" w:cs="Arial"/>
                <w:sz w:val="20"/>
                <w:szCs w:val="20"/>
                <w:lang w:bidi="ar-SA"/>
              </w:rPr>
            </w:pPr>
            <w:r w:rsidRPr="00911D13">
              <w:rPr>
                <w:rFonts w:eastAsia="Times New Roman" w:cs="Arial"/>
                <w:sz w:val="20"/>
                <w:szCs w:val="20"/>
                <w:lang w:bidi="ar-SA"/>
              </w:rPr>
              <w:t>10%</w:t>
            </w:r>
          </w:p>
        </w:tc>
        <w:tc>
          <w:tcPr>
            <w:tcW w:w="1618" w:type="dxa"/>
            <w:shd w:val="clear" w:color="auto" w:fill="auto"/>
            <w:vAlign w:val="center"/>
          </w:tcPr>
          <w:p w14:paraId="7F034EE4" w14:textId="77777777" w:rsidR="00092FEC" w:rsidRPr="00911D13" w:rsidRDefault="00092FEC" w:rsidP="00D069D4">
            <w:pPr>
              <w:keepLines/>
              <w:spacing w:after="0" w:line="240" w:lineRule="auto"/>
              <w:jc w:val="center"/>
              <w:rPr>
                <w:rFonts w:eastAsia="Times New Roman" w:cs="Arial"/>
                <w:sz w:val="20"/>
                <w:szCs w:val="20"/>
                <w:lang w:bidi="ar-SA"/>
              </w:rPr>
            </w:pPr>
            <w:r w:rsidRPr="00911D13">
              <w:rPr>
                <w:rFonts w:eastAsia="Times New Roman" w:cs="Arial"/>
                <w:sz w:val="20"/>
                <w:szCs w:val="20"/>
                <w:lang w:bidi="ar-SA"/>
              </w:rPr>
              <w:t>15%</w:t>
            </w:r>
          </w:p>
        </w:tc>
        <w:tc>
          <w:tcPr>
            <w:tcW w:w="1617" w:type="dxa"/>
            <w:shd w:val="clear" w:color="auto" w:fill="auto"/>
            <w:vAlign w:val="center"/>
            <w:hideMark/>
          </w:tcPr>
          <w:p w14:paraId="3CF682FB" w14:textId="77777777" w:rsidR="00092FEC" w:rsidRPr="00911D13" w:rsidRDefault="00092FEC" w:rsidP="00D069D4">
            <w:pPr>
              <w:keepLines/>
              <w:spacing w:after="0" w:line="240" w:lineRule="auto"/>
              <w:jc w:val="center"/>
              <w:rPr>
                <w:rFonts w:eastAsia="Times New Roman" w:cs="Arial"/>
                <w:sz w:val="20"/>
                <w:szCs w:val="20"/>
                <w:lang w:bidi="ar-SA"/>
              </w:rPr>
            </w:pPr>
            <w:r w:rsidRPr="00911D13">
              <w:rPr>
                <w:rFonts w:eastAsia="Times New Roman" w:cs="Arial"/>
                <w:sz w:val="20"/>
                <w:szCs w:val="20"/>
                <w:lang w:bidi="ar-SA"/>
              </w:rPr>
              <w:t>17%</w:t>
            </w:r>
          </w:p>
        </w:tc>
        <w:tc>
          <w:tcPr>
            <w:tcW w:w="1618" w:type="dxa"/>
            <w:shd w:val="clear" w:color="auto" w:fill="auto"/>
            <w:vAlign w:val="center"/>
          </w:tcPr>
          <w:p w14:paraId="580B9E4A" w14:textId="77777777" w:rsidR="00092FEC" w:rsidRPr="00911D13" w:rsidRDefault="00092FEC" w:rsidP="00D069D4">
            <w:pPr>
              <w:keepLines/>
              <w:spacing w:after="0" w:line="240" w:lineRule="auto"/>
              <w:jc w:val="center"/>
              <w:rPr>
                <w:rFonts w:eastAsia="Times New Roman" w:cs="Arial"/>
                <w:sz w:val="20"/>
                <w:szCs w:val="20"/>
                <w:lang w:bidi="ar-SA"/>
              </w:rPr>
            </w:pPr>
            <w:r w:rsidRPr="00911D13">
              <w:rPr>
                <w:rFonts w:eastAsia="Times New Roman" w:cs="Arial"/>
                <w:sz w:val="20"/>
                <w:szCs w:val="20"/>
                <w:lang w:bidi="ar-SA"/>
              </w:rPr>
              <w:t>19%</w:t>
            </w:r>
          </w:p>
        </w:tc>
      </w:tr>
    </w:tbl>
    <w:p w14:paraId="196A8FEC" w14:textId="2D48E434" w:rsidR="00092FEC" w:rsidRDefault="00092FEC" w:rsidP="00911D13">
      <w:pPr>
        <w:keepLines/>
        <w:spacing w:after="0" w:line="240" w:lineRule="auto"/>
        <w:ind w:left="-270"/>
        <w:rPr>
          <w:sz w:val="18"/>
          <w:szCs w:val="18"/>
        </w:rPr>
      </w:pPr>
      <w:r w:rsidRPr="00745286">
        <w:rPr>
          <w:sz w:val="18"/>
          <w:szCs w:val="18"/>
          <w:vertAlign w:val="superscript"/>
        </w:rPr>
        <w:t>1</w:t>
      </w:r>
      <w:r>
        <w:rPr>
          <w:sz w:val="18"/>
          <w:szCs w:val="18"/>
        </w:rPr>
        <w:t xml:space="preserve"> </w:t>
      </w:r>
      <w:r w:rsidRPr="00745286">
        <w:rPr>
          <w:sz w:val="18"/>
          <w:szCs w:val="18"/>
        </w:rPr>
        <w:t>Response rate calculated using the AAPOR Outcome Rate Calculator</w:t>
      </w:r>
    </w:p>
    <w:p w14:paraId="28200E07" w14:textId="77777777" w:rsidR="00092FEC" w:rsidRDefault="00092FEC" w:rsidP="00911D13">
      <w:pPr>
        <w:keepLines/>
        <w:spacing w:after="0" w:line="240" w:lineRule="auto"/>
        <w:ind w:left="-270"/>
        <w:rPr>
          <w:sz w:val="18"/>
          <w:szCs w:val="18"/>
        </w:rPr>
      </w:pPr>
      <w:r w:rsidRPr="00745286">
        <w:rPr>
          <w:sz w:val="18"/>
          <w:szCs w:val="18"/>
          <w:vertAlign w:val="superscript"/>
        </w:rPr>
        <w:t>2</w:t>
      </w:r>
      <w:r w:rsidRPr="00745286">
        <w:t xml:space="preserve"> </w:t>
      </w:r>
      <w:r w:rsidRPr="00745286">
        <w:rPr>
          <w:sz w:val="18"/>
          <w:szCs w:val="18"/>
        </w:rPr>
        <w:t>(I+R+NC+O)/[(I+R+NC+)+(W+NE)]</w:t>
      </w:r>
    </w:p>
    <w:p w14:paraId="70C6EC58" w14:textId="77777777" w:rsidR="00092FEC" w:rsidRDefault="00092FEC" w:rsidP="00911D13">
      <w:pPr>
        <w:keepLines/>
        <w:spacing w:after="0" w:line="240" w:lineRule="auto"/>
        <w:ind w:left="-270"/>
        <w:rPr>
          <w:sz w:val="18"/>
          <w:szCs w:val="18"/>
        </w:rPr>
      </w:pPr>
      <w:r w:rsidRPr="00745286">
        <w:rPr>
          <w:sz w:val="18"/>
          <w:szCs w:val="18"/>
          <w:vertAlign w:val="superscript"/>
        </w:rPr>
        <w:t>3</w:t>
      </w:r>
      <w:r>
        <w:rPr>
          <w:sz w:val="18"/>
          <w:szCs w:val="18"/>
        </w:rPr>
        <w:t xml:space="preserve"> </w:t>
      </w:r>
      <w:r w:rsidRPr="00745286">
        <w:rPr>
          <w:sz w:val="18"/>
          <w:szCs w:val="18"/>
        </w:rPr>
        <w:t>(I+P)/((I+P) + (R+NC+O) + e(UH+UO))</w:t>
      </w:r>
    </w:p>
    <w:p w14:paraId="1A65E8F4" w14:textId="77777777" w:rsidR="00092FEC" w:rsidRDefault="00092FEC" w:rsidP="00092FEC"/>
    <w:p w14:paraId="52A68B37" w14:textId="77777777" w:rsidR="00092FEC" w:rsidRDefault="00092FEC" w:rsidP="00092FEC"/>
    <w:p w14:paraId="5A37AE1F" w14:textId="77777777" w:rsidR="00092FEC" w:rsidRDefault="00092FEC" w:rsidP="00092FEC">
      <w:pPr>
        <w:sectPr w:rsidR="00092FEC" w:rsidSect="00092FEC">
          <w:pgSz w:w="12240" w:h="15840"/>
          <w:pgMar w:top="1440" w:right="1872" w:bottom="1440" w:left="1440" w:header="0" w:footer="0" w:gutter="0"/>
          <w:cols w:space="720"/>
          <w:docGrid w:linePitch="272"/>
        </w:sectPr>
      </w:pPr>
    </w:p>
    <w:p w14:paraId="251FBFBE" w14:textId="77777777" w:rsidR="00092FEC" w:rsidRDefault="00092FEC" w:rsidP="00092FEC"/>
    <w:p w14:paraId="4E0BA5C1" w14:textId="13606147" w:rsidR="00092FEC" w:rsidRDefault="00B34049" w:rsidP="00092FEC">
      <w:pPr>
        <w:keepNext/>
        <w:keepLines/>
      </w:pPr>
      <w:r>
        <w:fldChar w:fldCharType="begin"/>
      </w:r>
      <w:r>
        <w:instrText xml:space="preserve"> REF _Ref439852374 \h </w:instrText>
      </w:r>
      <w:r>
        <w:fldChar w:fldCharType="separate"/>
      </w:r>
      <w:r w:rsidR="00A5539B">
        <w:t xml:space="preserve">Table </w:t>
      </w:r>
      <w:r w:rsidR="00A5539B">
        <w:rPr>
          <w:noProof/>
        </w:rPr>
        <w:t>9</w:t>
      </w:r>
      <w:r>
        <w:fldChar w:fldCharType="end"/>
      </w:r>
      <w:r>
        <w:t xml:space="preserve"> </w:t>
      </w:r>
      <w:r w:rsidR="00092FEC">
        <w:t xml:space="preserve">presents the distributions of the records that the Companies provided, the usable records within those, and the survey sample across Company and program. Appendix </w:t>
      </w:r>
      <w:r w:rsidR="00092FEC">
        <w:fldChar w:fldCharType="begin"/>
      </w:r>
      <w:r w:rsidR="00092FEC">
        <w:instrText xml:space="preserve"> REF _Ref439683419 \r \h </w:instrText>
      </w:r>
      <w:r w:rsidR="00092FEC">
        <w:fldChar w:fldCharType="separate"/>
      </w:r>
      <w:r w:rsidR="00A5539B">
        <w:t>A.1.1</w:t>
      </w:r>
      <w:r w:rsidR="00092FEC">
        <w:fldChar w:fldCharType="end"/>
      </w:r>
      <w:r w:rsidR="00092FEC">
        <w:t xml:space="preserve"> provides greater details on the development of the sample frame, demonstrating how the removal of duplicate, commercial, and incomplete contacts reduced the sample frame size (i.e., number of usable records). In summary, the most common reason for removals was the lack of usable contact information. Variations from the percentage of usable records versus percentage of completed surveys reflect the degree of customer cooperation by survey group, but also, to some extent, </w:t>
      </w:r>
      <w:r w:rsidR="00EA1747">
        <w:t xml:space="preserve">may be </w:t>
      </w:r>
      <w:r>
        <w:t xml:space="preserve">due to </w:t>
      </w:r>
      <w:r w:rsidR="00092FEC">
        <w:t>the availability of mailing information.</w:t>
      </w:r>
      <w:r w:rsidR="00092FEC">
        <w:rPr>
          <w:rStyle w:val="FootnoteReference"/>
        </w:rPr>
        <w:footnoteReference w:id="23"/>
      </w:r>
      <w:r w:rsidR="00092FEC">
        <w:t xml:space="preserve"> </w:t>
      </w:r>
    </w:p>
    <w:p w14:paraId="2FE2ACC3" w14:textId="77777777" w:rsidR="00092FEC" w:rsidRDefault="00092FEC" w:rsidP="00092FEC">
      <w:pPr>
        <w:pStyle w:val="Caption"/>
        <w:keepLines/>
      </w:pPr>
      <w:bookmarkStart w:id="87" w:name="_Ref439852374"/>
      <w:bookmarkStart w:id="88" w:name="_Toc439096651"/>
      <w:bookmarkStart w:id="89" w:name="_Toc441836461"/>
      <w:r>
        <w:t xml:space="preserve">Table </w:t>
      </w:r>
      <w:fldSimple w:instr=" SEQ Table \* ARABIC ">
        <w:r w:rsidR="00A5539B">
          <w:rPr>
            <w:noProof/>
          </w:rPr>
          <w:t>9</w:t>
        </w:r>
      </w:fldSimple>
      <w:bookmarkEnd w:id="87"/>
      <w:r>
        <w:t xml:space="preserve">: Participant End-User Surveys – Comparison of Participant Population versus Sample </w:t>
      </w:r>
      <w:r>
        <w:br/>
        <w:t>by Company</w:t>
      </w:r>
      <w:bookmarkEnd w:id="88"/>
      <w:r w:rsidRPr="0061737A">
        <w:t xml:space="preserve"> </w:t>
      </w:r>
      <w:r>
        <w:t>and Study</w:t>
      </w:r>
      <w:bookmarkEnd w:id="89"/>
    </w:p>
    <w:tbl>
      <w:tblPr>
        <w:tblStyle w:val="TableGrid"/>
        <w:tblW w:w="4932" w:type="pct"/>
        <w:tblLayout w:type="fixed"/>
        <w:tblLook w:val="04A0" w:firstRow="1" w:lastRow="0" w:firstColumn="1" w:lastColumn="0" w:noHBand="0" w:noVBand="1"/>
      </w:tblPr>
      <w:tblGrid>
        <w:gridCol w:w="1259"/>
        <w:gridCol w:w="1147"/>
        <w:gridCol w:w="1150"/>
        <w:gridCol w:w="1150"/>
        <w:gridCol w:w="1150"/>
        <w:gridCol w:w="1152"/>
        <w:gridCol w:w="1152"/>
        <w:gridCol w:w="1150"/>
        <w:gridCol w:w="1155"/>
        <w:gridCol w:w="1152"/>
        <w:gridCol w:w="1157"/>
      </w:tblGrid>
      <w:tr w:rsidR="00092FEC" w:rsidRPr="009D40B5" w14:paraId="23156DB8" w14:textId="77777777" w:rsidTr="00D069D4">
        <w:tc>
          <w:tcPr>
            <w:tcW w:w="493" w:type="pct"/>
            <w:vMerge w:val="restart"/>
            <w:shd w:val="clear" w:color="auto" w:fill="0F673B"/>
          </w:tcPr>
          <w:p w14:paraId="260A91E7" w14:textId="77777777" w:rsidR="00092FEC" w:rsidRPr="006E4750" w:rsidRDefault="00092FEC" w:rsidP="00911D13">
            <w:pPr>
              <w:keepNext/>
              <w:keepLines/>
              <w:spacing w:after="0"/>
              <w:rPr>
                <w:rFonts w:cs="Arial"/>
                <w:b/>
                <w:color w:val="FFFFFF" w:themeColor="background1"/>
                <w:sz w:val="18"/>
                <w:szCs w:val="18"/>
              </w:rPr>
            </w:pPr>
            <w:r w:rsidRPr="006E4750">
              <w:rPr>
                <w:rFonts w:cs="Arial"/>
                <w:b/>
                <w:color w:val="FFFFFF" w:themeColor="background1"/>
                <w:sz w:val="18"/>
                <w:szCs w:val="18"/>
              </w:rPr>
              <w:t>Strat</w:t>
            </w:r>
            <w:r>
              <w:rPr>
                <w:rFonts w:cs="Arial"/>
                <w:b/>
                <w:color w:val="FFFFFF" w:themeColor="background1"/>
                <w:sz w:val="18"/>
                <w:szCs w:val="18"/>
              </w:rPr>
              <w:t xml:space="preserve">um / </w:t>
            </w:r>
            <w:r w:rsidRPr="006E4750">
              <w:rPr>
                <w:rFonts w:cs="Arial"/>
                <w:b/>
                <w:color w:val="FFFFFF" w:themeColor="background1"/>
                <w:sz w:val="18"/>
                <w:szCs w:val="18"/>
              </w:rPr>
              <w:t>Group</w:t>
            </w:r>
          </w:p>
        </w:tc>
        <w:tc>
          <w:tcPr>
            <w:tcW w:w="2250" w:type="pct"/>
            <w:gridSpan w:val="5"/>
            <w:shd w:val="clear" w:color="auto" w:fill="0F673B"/>
            <w:vAlign w:val="center"/>
          </w:tcPr>
          <w:p w14:paraId="7E8C1551"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Eversource</w:t>
            </w:r>
          </w:p>
        </w:tc>
        <w:tc>
          <w:tcPr>
            <w:tcW w:w="2257" w:type="pct"/>
            <w:gridSpan w:val="5"/>
            <w:shd w:val="clear" w:color="auto" w:fill="0F673B"/>
            <w:vAlign w:val="center"/>
          </w:tcPr>
          <w:p w14:paraId="5F1AD2CA"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UI</w:t>
            </w:r>
          </w:p>
        </w:tc>
      </w:tr>
      <w:tr w:rsidR="00092FEC" w:rsidRPr="009D40B5" w14:paraId="6DE587F3" w14:textId="77777777" w:rsidTr="00D069D4">
        <w:tc>
          <w:tcPr>
            <w:tcW w:w="493" w:type="pct"/>
            <w:vMerge/>
            <w:shd w:val="clear" w:color="auto" w:fill="0F673B"/>
          </w:tcPr>
          <w:p w14:paraId="081EF9A0" w14:textId="77777777" w:rsidR="00092FEC" w:rsidRPr="006E4750" w:rsidRDefault="00092FEC" w:rsidP="00911D13">
            <w:pPr>
              <w:keepNext/>
              <w:keepLines/>
              <w:spacing w:after="0"/>
              <w:rPr>
                <w:rFonts w:cs="Arial"/>
                <w:b/>
                <w:color w:val="FFFFFF" w:themeColor="background1"/>
                <w:sz w:val="18"/>
                <w:szCs w:val="18"/>
              </w:rPr>
            </w:pPr>
          </w:p>
        </w:tc>
        <w:tc>
          <w:tcPr>
            <w:tcW w:w="1349" w:type="pct"/>
            <w:gridSpan w:val="3"/>
            <w:shd w:val="clear" w:color="auto" w:fill="0F673B"/>
            <w:vAlign w:val="center"/>
          </w:tcPr>
          <w:p w14:paraId="275B1112"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Population</w:t>
            </w:r>
          </w:p>
        </w:tc>
        <w:tc>
          <w:tcPr>
            <w:tcW w:w="901" w:type="pct"/>
            <w:gridSpan w:val="2"/>
            <w:shd w:val="clear" w:color="auto" w:fill="0F673B"/>
            <w:vAlign w:val="center"/>
          </w:tcPr>
          <w:p w14:paraId="6BAA9DE1"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Sample</w:t>
            </w:r>
          </w:p>
        </w:tc>
        <w:tc>
          <w:tcPr>
            <w:tcW w:w="1353" w:type="pct"/>
            <w:gridSpan w:val="3"/>
            <w:shd w:val="clear" w:color="auto" w:fill="0F673B"/>
            <w:vAlign w:val="center"/>
          </w:tcPr>
          <w:p w14:paraId="0B779F60"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Population</w:t>
            </w:r>
          </w:p>
        </w:tc>
        <w:tc>
          <w:tcPr>
            <w:tcW w:w="904" w:type="pct"/>
            <w:gridSpan w:val="2"/>
            <w:shd w:val="clear" w:color="auto" w:fill="0F673B"/>
            <w:vAlign w:val="center"/>
          </w:tcPr>
          <w:p w14:paraId="0729E93D"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Sample</w:t>
            </w:r>
          </w:p>
        </w:tc>
      </w:tr>
      <w:tr w:rsidR="00092FEC" w:rsidRPr="009D40B5" w14:paraId="58CEA97F" w14:textId="77777777" w:rsidTr="00911D13">
        <w:trPr>
          <w:cantSplit/>
          <w:trHeight w:val="1134"/>
        </w:trPr>
        <w:tc>
          <w:tcPr>
            <w:tcW w:w="493" w:type="pct"/>
            <w:vMerge/>
            <w:shd w:val="clear" w:color="auto" w:fill="0F673B"/>
          </w:tcPr>
          <w:p w14:paraId="199D575C" w14:textId="77777777" w:rsidR="00092FEC" w:rsidRPr="006E4750" w:rsidRDefault="00092FEC" w:rsidP="00911D13">
            <w:pPr>
              <w:keepNext/>
              <w:keepLines/>
              <w:spacing w:after="0"/>
              <w:rPr>
                <w:rFonts w:cs="Arial"/>
                <w:b/>
                <w:color w:val="FFFFFF" w:themeColor="background1"/>
                <w:sz w:val="18"/>
                <w:szCs w:val="18"/>
              </w:rPr>
            </w:pPr>
          </w:p>
        </w:tc>
        <w:tc>
          <w:tcPr>
            <w:tcW w:w="449" w:type="pct"/>
            <w:shd w:val="clear" w:color="auto" w:fill="0F673B"/>
            <w:vAlign w:val="center"/>
          </w:tcPr>
          <w:p w14:paraId="442D356B"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Number of Original Projects</w:t>
            </w:r>
          </w:p>
        </w:tc>
        <w:tc>
          <w:tcPr>
            <w:tcW w:w="450" w:type="pct"/>
            <w:shd w:val="clear" w:color="auto" w:fill="0F673B"/>
            <w:vAlign w:val="center"/>
          </w:tcPr>
          <w:p w14:paraId="15673146"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 of Original Projects</w:t>
            </w:r>
          </w:p>
        </w:tc>
        <w:tc>
          <w:tcPr>
            <w:tcW w:w="449" w:type="pct"/>
            <w:shd w:val="clear" w:color="auto" w:fill="0F673B"/>
            <w:vAlign w:val="center"/>
          </w:tcPr>
          <w:p w14:paraId="32DA1762"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 of Usable Records</w:t>
            </w:r>
            <w:r w:rsidRPr="006E4750">
              <w:rPr>
                <w:rFonts w:cs="Arial"/>
                <w:b/>
                <w:color w:val="FFFFFF" w:themeColor="background1"/>
                <w:sz w:val="18"/>
                <w:szCs w:val="18"/>
                <w:vertAlign w:val="superscript"/>
              </w:rPr>
              <w:t>1</w:t>
            </w:r>
          </w:p>
        </w:tc>
        <w:tc>
          <w:tcPr>
            <w:tcW w:w="450" w:type="pct"/>
            <w:shd w:val="clear" w:color="auto" w:fill="0F673B"/>
            <w:vAlign w:val="center"/>
          </w:tcPr>
          <w:p w14:paraId="73BFD2FB"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Number of Completed Surveys</w:t>
            </w:r>
          </w:p>
        </w:tc>
        <w:tc>
          <w:tcPr>
            <w:tcW w:w="450" w:type="pct"/>
            <w:shd w:val="clear" w:color="auto" w:fill="0F673B"/>
            <w:vAlign w:val="center"/>
          </w:tcPr>
          <w:p w14:paraId="210DD2DC"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 of Completed Surveys</w:t>
            </w:r>
          </w:p>
        </w:tc>
        <w:tc>
          <w:tcPr>
            <w:tcW w:w="451" w:type="pct"/>
            <w:shd w:val="clear" w:color="auto" w:fill="0F673B"/>
            <w:vAlign w:val="center"/>
          </w:tcPr>
          <w:p w14:paraId="2A5EF626"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Number of Original Projects</w:t>
            </w:r>
          </w:p>
        </w:tc>
        <w:tc>
          <w:tcPr>
            <w:tcW w:w="450" w:type="pct"/>
            <w:shd w:val="clear" w:color="auto" w:fill="0F673B"/>
            <w:vAlign w:val="center"/>
          </w:tcPr>
          <w:p w14:paraId="1815DA70"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 of Original Projects</w:t>
            </w:r>
          </w:p>
        </w:tc>
        <w:tc>
          <w:tcPr>
            <w:tcW w:w="451" w:type="pct"/>
            <w:shd w:val="clear" w:color="auto" w:fill="0F673B"/>
            <w:vAlign w:val="center"/>
          </w:tcPr>
          <w:p w14:paraId="1969AADE"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 of Usable Records</w:t>
            </w:r>
            <w:r w:rsidRPr="006E4750">
              <w:rPr>
                <w:rFonts w:cs="Arial"/>
                <w:b/>
                <w:color w:val="FFFFFF" w:themeColor="background1"/>
                <w:sz w:val="18"/>
                <w:szCs w:val="18"/>
                <w:vertAlign w:val="superscript"/>
              </w:rPr>
              <w:t>1</w:t>
            </w:r>
          </w:p>
        </w:tc>
        <w:tc>
          <w:tcPr>
            <w:tcW w:w="451" w:type="pct"/>
            <w:shd w:val="clear" w:color="auto" w:fill="0F673B"/>
            <w:vAlign w:val="center"/>
          </w:tcPr>
          <w:p w14:paraId="05CCD8A0"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Number of Completed Surveys</w:t>
            </w:r>
          </w:p>
        </w:tc>
        <w:tc>
          <w:tcPr>
            <w:tcW w:w="453" w:type="pct"/>
            <w:shd w:val="clear" w:color="auto" w:fill="0F673B"/>
            <w:vAlign w:val="center"/>
          </w:tcPr>
          <w:p w14:paraId="1E9F1AAA" w14:textId="77777777" w:rsidR="00092FEC" w:rsidRPr="006E4750" w:rsidRDefault="00092FEC" w:rsidP="00911D13">
            <w:pPr>
              <w:keepNext/>
              <w:keepLines/>
              <w:spacing w:after="0"/>
              <w:jc w:val="center"/>
              <w:rPr>
                <w:rFonts w:cs="Arial"/>
                <w:b/>
                <w:color w:val="FFFFFF" w:themeColor="background1"/>
                <w:sz w:val="18"/>
                <w:szCs w:val="18"/>
              </w:rPr>
            </w:pPr>
            <w:r w:rsidRPr="006E4750">
              <w:rPr>
                <w:rFonts w:cs="Arial"/>
                <w:b/>
                <w:color w:val="FFFFFF" w:themeColor="background1"/>
                <w:sz w:val="18"/>
                <w:szCs w:val="18"/>
              </w:rPr>
              <w:t>% of Completed Surveys</w:t>
            </w:r>
          </w:p>
        </w:tc>
      </w:tr>
      <w:tr w:rsidR="00092FEC" w:rsidRPr="009D40B5" w14:paraId="19118A02" w14:textId="77777777" w:rsidTr="00B34049">
        <w:tc>
          <w:tcPr>
            <w:tcW w:w="5000" w:type="pct"/>
            <w:gridSpan w:val="11"/>
            <w:shd w:val="clear" w:color="auto" w:fill="595959" w:themeFill="text1" w:themeFillTint="A6"/>
            <w:vAlign w:val="center"/>
          </w:tcPr>
          <w:p w14:paraId="0B4960C1" w14:textId="77777777" w:rsidR="00092FEC" w:rsidRPr="006E4750" w:rsidRDefault="00092FEC" w:rsidP="00911D13">
            <w:pPr>
              <w:keepNext/>
              <w:keepLines/>
              <w:spacing w:after="0"/>
              <w:rPr>
                <w:rFonts w:cs="Arial"/>
                <w:b/>
                <w:color w:val="FFFFFF" w:themeColor="background1"/>
                <w:sz w:val="18"/>
                <w:szCs w:val="18"/>
              </w:rPr>
            </w:pPr>
            <w:r w:rsidRPr="006E4750">
              <w:rPr>
                <w:rFonts w:cs="Arial"/>
                <w:b/>
                <w:color w:val="FFFFFF" w:themeColor="background1"/>
                <w:sz w:val="18"/>
                <w:szCs w:val="18"/>
              </w:rPr>
              <w:t>R4 Study</w:t>
            </w:r>
          </w:p>
        </w:tc>
      </w:tr>
      <w:tr w:rsidR="00092FEC" w:rsidRPr="009D40B5" w14:paraId="09877E61" w14:textId="77777777" w:rsidTr="00D069D4">
        <w:tc>
          <w:tcPr>
            <w:tcW w:w="493" w:type="pct"/>
            <w:vAlign w:val="center"/>
          </w:tcPr>
          <w:p w14:paraId="50E8238D" w14:textId="77777777" w:rsidR="00092FEC" w:rsidRPr="006E4750" w:rsidRDefault="00092FEC" w:rsidP="00911D13">
            <w:pPr>
              <w:keepNext/>
              <w:keepLines/>
              <w:spacing w:after="0"/>
              <w:rPr>
                <w:rFonts w:cs="Arial"/>
                <w:sz w:val="18"/>
                <w:szCs w:val="18"/>
              </w:rPr>
            </w:pPr>
            <w:r w:rsidRPr="006E4750">
              <w:rPr>
                <w:rFonts w:cs="Arial"/>
                <w:sz w:val="18"/>
                <w:szCs w:val="18"/>
              </w:rPr>
              <w:t>HES</w:t>
            </w:r>
          </w:p>
        </w:tc>
        <w:tc>
          <w:tcPr>
            <w:tcW w:w="449" w:type="pct"/>
          </w:tcPr>
          <w:p w14:paraId="74A8B43B"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20,443</w:t>
            </w:r>
          </w:p>
        </w:tc>
        <w:tc>
          <w:tcPr>
            <w:tcW w:w="450" w:type="pct"/>
          </w:tcPr>
          <w:p w14:paraId="07173DBD"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62%</w:t>
            </w:r>
          </w:p>
        </w:tc>
        <w:tc>
          <w:tcPr>
            <w:tcW w:w="449" w:type="pct"/>
          </w:tcPr>
          <w:p w14:paraId="21A82A58"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54%</w:t>
            </w:r>
          </w:p>
        </w:tc>
        <w:tc>
          <w:tcPr>
            <w:tcW w:w="450" w:type="pct"/>
          </w:tcPr>
          <w:p w14:paraId="4B6D2BAA"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377</w:t>
            </w:r>
          </w:p>
        </w:tc>
        <w:tc>
          <w:tcPr>
            <w:tcW w:w="450" w:type="pct"/>
          </w:tcPr>
          <w:p w14:paraId="3630ED5A"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45%</w:t>
            </w:r>
          </w:p>
        </w:tc>
        <w:tc>
          <w:tcPr>
            <w:tcW w:w="451" w:type="pct"/>
          </w:tcPr>
          <w:p w14:paraId="0E0E724F"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3,892</w:t>
            </w:r>
          </w:p>
        </w:tc>
        <w:tc>
          <w:tcPr>
            <w:tcW w:w="450" w:type="pct"/>
          </w:tcPr>
          <w:p w14:paraId="5B4407A8"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12%</w:t>
            </w:r>
          </w:p>
        </w:tc>
        <w:tc>
          <w:tcPr>
            <w:tcW w:w="451" w:type="pct"/>
          </w:tcPr>
          <w:p w14:paraId="5BE69265"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10%</w:t>
            </w:r>
          </w:p>
        </w:tc>
        <w:tc>
          <w:tcPr>
            <w:tcW w:w="451" w:type="pct"/>
          </w:tcPr>
          <w:p w14:paraId="378B08C7"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56</w:t>
            </w:r>
          </w:p>
        </w:tc>
        <w:tc>
          <w:tcPr>
            <w:tcW w:w="453" w:type="pct"/>
          </w:tcPr>
          <w:p w14:paraId="6BDC9D32"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7%</w:t>
            </w:r>
          </w:p>
        </w:tc>
      </w:tr>
      <w:tr w:rsidR="00092FEC" w:rsidRPr="009D40B5" w14:paraId="18731789" w14:textId="77777777" w:rsidTr="00D069D4">
        <w:tc>
          <w:tcPr>
            <w:tcW w:w="493" w:type="pct"/>
            <w:shd w:val="clear" w:color="auto" w:fill="D9D9D9" w:themeFill="background1" w:themeFillShade="D9"/>
            <w:vAlign w:val="center"/>
          </w:tcPr>
          <w:p w14:paraId="2E08026A" w14:textId="77777777" w:rsidR="00092FEC" w:rsidRPr="006E4750" w:rsidRDefault="00092FEC" w:rsidP="00911D13">
            <w:pPr>
              <w:keepNext/>
              <w:keepLines/>
              <w:spacing w:after="0"/>
              <w:rPr>
                <w:rFonts w:cs="Arial"/>
                <w:sz w:val="18"/>
                <w:szCs w:val="18"/>
              </w:rPr>
            </w:pPr>
            <w:r w:rsidRPr="006E4750">
              <w:rPr>
                <w:rFonts w:cs="Arial"/>
                <w:sz w:val="18"/>
                <w:szCs w:val="18"/>
              </w:rPr>
              <w:t xml:space="preserve">HES-IE </w:t>
            </w:r>
          </w:p>
        </w:tc>
        <w:tc>
          <w:tcPr>
            <w:tcW w:w="449" w:type="pct"/>
            <w:shd w:val="clear" w:color="auto" w:fill="D9D9D9" w:themeFill="background1" w:themeFillShade="D9"/>
          </w:tcPr>
          <w:p w14:paraId="045178AC"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5,931</w:t>
            </w:r>
          </w:p>
        </w:tc>
        <w:tc>
          <w:tcPr>
            <w:tcW w:w="450" w:type="pct"/>
            <w:shd w:val="clear" w:color="auto" w:fill="D9D9D9" w:themeFill="background1" w:themeFillShade="D9"/>
          </w:tcPr>
          <w:p w14:paraId="448F21FF"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18%</w:t>
            </w:r>
          </w:p>
        </w:tc>
        <w:tc>
          <w:tcPr>
            <w:tcW w:w="449" w:type="pct"/>
            <w:shd w:val="clear" w:color="auto" w:fill="D9D9D9" w:themeFill="background1" w:themeFillShade="D9"/>
          </w:tcPr>
          <w:p w14:paraId="4218005D"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25%</w:t>
            </w:r>
          </w:p>
        </w:tc>
        <w:tc>
          <w:tcPr>
            <w:tcW w:w="450" w:type="pct"/>
            <w:shd w:val="clear" w:color="auto" w:fill="D9D9D9" w:themeFill="background1" w:themeFillShade="D9"/>
          </w:tcPr>
          <w:p w14:paraId="2DD2C9A0"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345</w:t>
            </w:r>
          </w:p>
        </w:tc>
        <w:tc>
          <w:tcPr>
            <w:tcW w:w="450" w:type="pct"/>
            <w:shd w:val="clear" w:color="auto" w:fill="D9D9D9" w:themeFill="background1" w:themeFillShade="D9"/>
          </w:tcPr>
          <w:p w14:paraId="0A8DD0CD"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41%</w:t>
            </w:r>
          </w:p>
        </w:tc>
        <w:tc>
          <w:tcPr>
            <w:tcW w:w="451" w:type="pct"/>
            <w:shd w:val="clear" w:color="auto" w:fill="D9D9D9" w:themeFill="background1" w:themeFillShade="D9"/>
          </w:tcPr>
          <w:p w14:paraId="7D8FFB7F"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2,885</w:t>
            </w:r>
          </w:p>
        </w:tc>
        <w:tc>
          <w:tcPr>
            <w:tcW w:w="450" w:type="pct"/>
            <w:shd w:val="clear" w:color="auto" w:fill="D9D9D9" w:themeFill="background1" w:themeFillShade="D9"/>
          </w:tcPr>
          <w:p w14:paraId="17B02BBA"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9%</w:t>
            </w:r>
          </w:p>
        </w:tc>
        <w:tc>
          <w:tcPr>
            <w:tcW w:w="451" w:type="pct"/>
            <w:shd w:val="clear" w:color="auto" w:fill="D9D9D9" w:themeFill="background1" w:themeFillShade="D9"/>
          </w:tcPr>
          <w:p w14:paraId="5C8A4A52"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12%</w:t>
            </w:r>
          </w:p>
        </w:tc>
        <w:tc>
          <w:tcPr>
            <w:tcW w:w="451" w:type="pct"/>
            <w:shd w:val="clear" w:color="auto" w:fill="D9D9D9" w:themeFill="background1" w:themeFillShade="D9"/>
          </w:tcPr>
          <w:p w14:paraId="40521E21"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56</w:t>
            </w:r>
          </w:p>
        </w:tc>
        <w:tc>
          <w:tcPr>
            <w:tcW w:w="453" w:type="pct"/>
            <w:shd w:val="clear" w:color="auto" w:fill="D9D9D9" w:themeFill="background1" w:themeFillShade="D9"/>
          </w:tcPr>
          <w:p w14:paraId="295AB8DF"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7%</w:t>
            </w:r>
          </w:p>
        </w:tc>
      </w:tr>
      <w:tr w:rsidR="00092FEC" w:rsidRPr="009D40B5" w14:paraId="37A1C7CD" w14:textId="77777777" w:rsidTr="00B34049">
        <w:tc>
          <w:tcPr>
            <w:tcW w:w="5000" w:type="pct"/>
            <w:gridSpan w:val="11"/>
            <w:shd w:val="clear" w:color="auto" w:fill="595959" w:themeFill="text1" w:themeFillTint="A6"/>
            <w:vAlign w:val="center"/>
          </w:tcPr>
          <w:p w14:paraId="125A920D" w14:textId="77777777" w:rsidR="00092FEC" w:rsidRPr="0061737A" w:rsidRDefault="00092FEC" w:rsidP="00911D13">
            <w:pPr>
              <w:keepNext/>
              <w:keepLines/>
              <w:spacing w:after="0"/>
              <w:rPr>
                <w:rFonts w:cs="Arial"/>
                <w:sz w:val="18"/>
                <w:szCs w:val="18"/>
              </w:rPr>
            </w:pPr>
            <w:r w:rsidRPr="006E4750">
              <w:rPr>
                <w:rFonts w:cs="Arial"/>
                <w:b/>
                <w:color w:val="FFFFFF" w:themeColor="background1"/>
                <w:sz w:val="18"/>
                <w:szCs w:val="18"/>
              </w:rPr>
              <w:t>R31 Study</w:t>
            </w:r>
            <w:r>
              <w:rPr>
                <w:rFonts w:cs="Arial"/>
                <w:b/>
                <w:color w:val="FFFFFF" w:themeColor="background1"/>
                <w:sz w:val="18"/>
                <w:szCs w:val="18"/>
                <w:vertAlign w:val="superscript"/>
              </w:rPr>
              <w:t>2</w:t>
            </w:r>
          </w:p>
        </w:tc>
      </w:tr>
      <w:tr w:rsidR="00092FEC" w:rsidRPr="009D40B5" w14:paraId="374F3C65" w14:textId="77777777" w:rsidTr="00D069D4">
        <w:tc>
          <w:tcPr>
            <w:tcW w:w="493" w:type="pct"/>
            <w:vAlign w:val="center"/>
          </w:tcPr>
          <w:p w14:paraId="547ADD76" w14:textId="77777777" w:rsidR="00092FEC" w:rsidRPr="006E4750" w:rsidRDefault="00092FEC" w:rsidP="00911D13">
            <w:pPr>
              <w:keepNext/>
              <w:keepLines/>
              <w:spacing w:after="0"/>
              <w:rPr>
                <w:rFonts w:cs="Arial"/>
                <w:sz w:val="18"/>
                <w:szCs w:val="18"/>
              </w:rPr>
            </w:pPr>
            <w:r w:rsidRPr="006E4750">
              <w:rPr>
                <w:rFonts w:cs="Arial"/>
                <w:sz w:val="18"/>
                <w:szCs w:val="18"/>
              </w:rPr>
              <w:t>HES</w:t>
            </w:r>
          </w:p>
        </w:tc>
        <w:tc>
          <w:tcPr>
            <w:tcW w:w="449" w:type="pct"/>
          </w:tcPr>
          <w:p w14:paraId="088ED77B"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4946</w:t>
            </w:r>
          </w:p>
        </w:tc>
        <w:tc>
          <w:tcPr>
            <w:tcW w:w="450" w:type="pct"/>
          </w:tcPr>
          <w:p w14:paraId="6AED3477"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38%</w:t>
            </w:r>
          </w:p>
        </w:tc>
        <w:tc>
          <w:tcPr>
            <w:tcW w:w="449" w:type="pct"/>
          </w:tcPr>
          <w:p w14:paraId="2902AE92"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64%</w:t>
            </w:r>
          </w:p>
        </w:tc>
        <w:tc>
          <w:tcPr>
            <w:tcW w:w="450" w:type="pct"/>
          </w:tcPr>
          <w:p w14:paraId="66EFDBE5"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114</w:t>
            </w:r>
          </w:p>
        </w:tc>
        <w:tc>
          <w:tcPr>
            <w:tcW w:w="450" w:type="pct"/>
          </w:tcPr>
          <w:p w14:paraId="1AD3DDA0"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38%</w:t>
            </w:r>
          </w:p>
        </w:tc>
        <w:tc>
          <w:tcPr>
            <w:tcW w:w="451" w:type="pct"/>
          </w:tcPr>
          <w:p w14:paraId="4CE9F926" w14:textId="77777777" w:rsidR="00092FEC" w:rsidRPr="006E4750" w:rsidRDefault="00092FEC" w:rsidP="00911D13">
            <w:pPr>
              <w:keepNext/>
              <w:keepLines/>
              <w:spacing w:after="0"/>
              <w:jc w:val="center"/>
              <w:rPr>
                <w:rFonts w:cs="Arial"/>
                <w:sz w:val="18"/>
                <w:szCs w:val="18"/>
              </w:rPr>
            </w:pPr>
            <w:r>
              <w:rPr>
                <w:rFonts w:cs="Arial"/>
                <w:sz w:val="18"/>
                <w:szCs w:val="18"/>
              </w:rPr>
              <w:t>-</w:t>
            </w:r>
          </w:p>
        </w:tc>
        <w:tc>
          <w:tcPr>
            <w:tcW w:w="450" w:type="pct"/>
          </w:tcPr>
          <w:p w14:paraId="4707FF38" w14:textId="77777777" w:rsidR="00092FEC" w:rsidRPr="006E4750" w:rsidRDefault="00092FEC" w:rsidP="00911D13">
            <w:pPr>
              <w:keepNext/>
              <w:keepLines/>
              <w:spacing w:after="0"/>
              <w:jc w:val="center"/>
              <w:rPr>
                <w:rFonts w:cs="Arial"/>
                <w:sz w:val="18"/>
                <w:szCs w:val="18"/>
              </w:rPr>
            </w:pPr>
            <w:r>
              <w:rPr>
                <w:rFonts w:cs="Arial"/>
                <w:sz w:val="18"/>
                <w:szCs w:val="18"/>
              </w:rPr>
              <w:t>-</w:t>
            </w:r>
          </w:p>
        </w:tc>
        <w:tc>
          <w:tcPr>
            <w:tcW w:w="451" w:type="pct"/>
          </w:tcPr>
          <w:p w14:paraId="18D6EE13" w14:textId="77777777" w:rsidR="00092FEC" w:rsidRPr="006E4750" w:rsidRDefault="00092FEC" w:rsidP="00911D13">
            <w:pPr>
              <w:keepNext/>
              <w:keepLines/>
              <w:spacing w:after="0"/>
              <w:jc w:val="center"/>
              <w:rPr>
                <w:rFonts w:cs="Arial"/>
                <w:sz w:val="18"/>
                <w:szCs w:val="18"/>
              </w:rPr>
            </w:pPr>
            <w:r>
              <w:rPr>
                <w:rFonts w:cs="Arial"/>
                <w:sz w:val="18"/>
                <w:szCs w:val="18"/>
              </w:rPr>
              <w:t>-</w:t>
            </w:r>
          </w:p>
        </w:tc>
        <w:tc>
          <w:tcPr>
            <w:tcW w:w="451" w:type="pct"/>
          </w:tcPr>
          <w:p w14:paraId="08780381" w14:textId="77777777" w:rsidR="00092FEC" w:rsidRPr="006E4750" w:rsidRDefault="00092FEC" w:rsidP="00911D13">
            <w:pPr>
              <w:keepNext/>
              <w:keepLines/>
              <w:spacing w:after="0"/>
              <w:jc w:val="center"/>
              <w:rPr>
                <w:rFonts w:cs="Arial"/>
                <w:sz w:val="18"/>
                <w:szCs w:val="18"/>
              </w:rPr>
            </w:pPr>
            <w:r>
              <w:rPr>
                <w:rFonts w:cs="Arial"/>
                <w:sz w:val="18"/>
                <w:szCs w:val="18"/>
              </w:rPr>
              <w:t>-</w:t>
            </w:r>
          </w:p>
        </w:tc>
        <w:tc>
          <w:tcPr>
            <w:tcW w:w="453" w:type="pct"/>
          </w:tcPr>
          <w:p w14:paraId="7F2B32F7" w14:textId="77777777" w:rsidR="00092FEC" w:rsidRPr="006E4750" w:rsidRDefault="00092FEC" w:rsidP="00911D13">
            <w:pPr>
              <w:keepNext/>
              <w:keepLines/>
              <w:spacing w:after="0"/>
              <w:jc w:val="center"/>
              <w:rPr>
                <w:rFonts w:cs="Arial"/>
                <w:sz w:val="18"/>
                <w:szCs w:val="18"/>
              </w:rPr>
            </w:pPr>
            <w:r>
              <w:rPr>
                <w:rFonts w:cs="Arial"/>
                <w:sz w:val="18"/>
                <w:szCs w:val="18"/>
              </w:rPr>
              <w:t>-</w:t>
            </w:r>
          </w:p>
        </w:tc>
      </w:tr>
      <w:tr w:rsidR="00092FEC" w:rsidRPr="009D40B5" w14:paraId="4D7796A7" w14:textId="77777777" w:rsidTr="00D069D4">
        <w:tc>
          <w:tcPr>
            <w:tcW w:w="493" w:type="pct"/>
            <w:shd w:val="clear" w:color="auto" w:fill="D9D9D9" w:themeFill="background1" w:themeFillShade="D9"/>
            <w:vAlign w:val="center"/>
          </w:tcPr>
          <w:p w14:paraId="75CCC289" w14:textId="77777777" w:rsidR="00092FEC" w:rsidRPr="006E4750" w:rsidRDefault="00092FEC" w:rsidP="00911D13">
            <w:pPr>
              <w:keepNext/>
              <w:keepLines/>
              <w:spacing w:after="0"/>
              <w:rPr>
                <w:rFonts w:cs="Arial"/>
                <w:sz w:val="18"/>
                <w:szCs w:val="18"/>
              </w:rPr>
            </w:pPr>
            <w:r w:rsidRPr="006E4750">
              <w:rPr>
                <w:rFonts w:cs="Arial"/>
                <w:sz w:val="18"/>
                <w:szCs w:val="18"/>
              </w:rPr>
              <w:t>HES-IE</w:t>
            </w:r>
          </w:p>
        </w:tc>
        <w:tc>
          <w:tcPr>
            <w:tcW w:w="449" w:type="pct"/>
            <w:shd w:val="clear" w:color="auto" w:fill="D9D9D9" w:themeFill="background1" w:themeFillShade="D9"/>
          </w:tcPr>
          <w:p w14:paraId="4B4FE56C"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5163</w:t>
            </w:r>
          </w:p>
        </w:tc>
        <w:tc>
          <w:tcPr>
            <w:tcW w:w="450" w:type="pct"/>
            <w:shd w:val="clear" w:color="auto" w:fill="D9D9D9" w:themeFill="background1" w:themeFillShade="D9"/>
          </w:tcPr>
          <w:p w14:paraId="5321508D"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39%</w:t>
            </w:r>
          </w:p>
        </w:tc>
        <w:tc>
          <w:tcPr>
            <w:tcW w:w="449" w:type="pct"/>
            <w:shd w:val="clear" w:color="auto" w:fill="D9D9D9" w:themeFill="background1" w:themeFillShade="D9"/>
          </w:tcPr>
          <w:p w14:paraId="401C15C7"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26%</w:t>
            </w:r>
          </w:p>
        </w:tc>
        <w:tc>
          <w:tcPr>
            <w:tcW w:w="450" w:type="pct"/>
            <w:shd w:val="clear" w:color="auto" w:fill="D9D9D9" w:themeFill="background1" w:themeFillShade="D9"/>
          </w:tcPr>
          <w:p w14:paraId="107C43FE"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125</w:t>
            </w:r>
          </w:p>
        </w:tc>
        <w:tc>
          <w:tcPr>
            <w:tcW w:w="450" w:type="pct"/>
            <w:shd w:val="clear" w:color="auto" w:fill="D9D9D9" w:themeFill="background1" w:themeFillShade="D9"/>
          </w:tcPr>
          <w:p w14:paraId="0A4932CE"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42%</w:t>
            </w:r>
          </w:p>
        </w:tc>
        <w:tc>
          <w:tcPr>
            <w:tcW w:w="451" w:type="pct"/>
            <w:shd w:val="clear" w:color="auto" w:fill="D9D9D9" w:themeFill="background1" w:themeFillShade="D9"/>
          </w:tcPr>
          <w:p w14:paraId="352EBFE9" w14:textId="77777777" w:rsidR="00092FEC" w:rsidRPr="006E4750" w:rsidRDefault="00092FEC" w:rsidP="00911D13">
            <w:pPr>
              <w:keepNext/>
              <w:keepLines/>
              <w:spacing w:after="0"/>
              <w:jc w:val="center"/>
              <w:rPr>
                <w:rFonts w:cs="Arial"/>
                <w:sz w:val="18"/>
                <w:szCs w:val="18"/>
              </w:rPr>
            </w:pPr>
            <w:r>
              <w:rPr>
                <w:rFonts w:cs="Arial"/>
                <w:sz w:val="18"/>
                <w:szCs w:val="18"/>
              </w:rPr>
              <w:t>-</w:t>
            </w:r>
          </w:p>
        </w:tc>
        <w:tc>
          <w:tcPr>
            <w:tcW w:w="450" w:type="pct"/>
            <w:shd w:val="clear" w:color="auto" w:fill="D9D9D9" w:themeFill="background1" w:themeFillShade="D9"/>
          </w:tcPr>
          <w:p w14:paraId="5D851486" w14:textId="77777777" w:rsidR="00092FEC" w:rsidRPr="006E4750" w:rsidRDefault="00092FEC" w:rsidP="00911D13">
            <w:pPr>
              <w:keepNext/>
              <w:keepLines/>
              <w:spacing w:after="0"/>
              <w:jc w:val="center"/>
              <w:rPr>
                <w:rFonts w:cs="Arial"/>
                <w:sz w:val="18"/>
                <w:szCs w:val="18"/>
              </w:rPr>
            </w:pPr>
            <w:r>
              <w:rPr>
                <w:rFonts w:cs="Arial"/>
                <w:sz w:val="18"/>
                <w:szCs w:val="18"/>
              </w:rPr>
              <w:t>-</w:t>
            </w:r>
          </w:p>
        </w:tc>
        <w:tc>
          <w:tcPr>
            <w:tcW w:w="451" w:type="pct"/>
            <w:shd w:val="clear" w:color="auto" w:fill="D9D9D9" w:themeFill="background1" w:themeFillShade="D9"/>
          </w:tcPr>
          <w:p w14:paraId="55715270" w14:textId="77777777" w:rsidR="00092FEC" w:rsidRPr="006E4750" w:rsidRDefault="00092FEC" w:rsidP="00911D13">
            <w:pPr>
              <w:keepNext/>
              <w:keepLines/>
              <w:spacing w:after="0"/>
              <w:jc w:val="center"/>
              <w:rPr>
                <w:rFonts w:cs="Arial"/>
                <w:sz w:val="18"/>
                <w:szCs w:val="18"/>
              </w:rPr>
            </w:pPr>
            <w:r>
              <w:rPr>
                <w:rFonts w:cs="Arial"/>
                <w:sz w:val="18"/>
                <w:szCs w:val="18"/>
              </w:rPr>
              <w:t>-</w:t>
            </w:r>
          </w:p>
        </w:tc>
        <w:tc>
          <w:tcPr>
            <w:tcW w:w="451" w:type="pct"/>
            <w:shd w:val="clear" w:color="auto" w:fill="D9D9D9" w:themeFill="background1" w:themeFillShade="D9"/>
          </w:tcPr>
          <w:p w14:paraId="777472E4" w14:textId="77777777" w:rsidR="00092FEC" w:rsidRPr="006E4750" w:rsidRDefault="00092FEC" w:rsidP="00911D13">
            <w:pPr>
              <w:keepNext/>
              <w:keepLines/>
              <w:spacing w:after="0"/>
              <w:jc w:val="center"/>
              <w:rPr>
                <w:rFonts w:cs="Arial"/>
                <w:sz w:val="18"/>
                <w:szCs w:val="18"/>
              </w:rPr>
            </w:pPr>
            <w:r>
              <w:rPr>
                <w:rFonts w:cs="Arial"/>
                <w:sz w:val="18"/>
                <w:szCs w:val="18"/>
              </w:rPr>
              <w:t>-</w:t>
            </w:r>
          </w:p>
        </w:tc>
        <w:tc>
          <w:tcPr>
            <w:tcW w:w="453" w:type="pct"/>
            <w:shd w:val="clear" w:color="auto" w:fill="D9D9D9" w:themeFill="background1" w:themeFillShade="D9"/>
          </w:tcPr>
          <w:p w14:paraId="49689DB9" w14:textId="77777777" w:rsidR="00092FEC" w:rsidRPr="006E4750" w:rsidRDefault="00092FEC" w:rsidP="00911D13">
            <w:pPr>
              <w:keepNext/>
              <w:keepLines/>
              <w:spacing w:after="0"/>
              <w:jc w:val="center"/>
              <w:rPr>
                <w:rFonts w:cs="Arial"/>
                <w:sz w:val="18"/>
                <w:szCs w:val="18"/>
              </w:rPr>
            </w:pPr>
            <w:r>
              <w:rPr>
                <w:rFonts w:cs="Arial"/>
                <w:sz w:val="18"/>
                <w:szCs w:val="18"/>
              </w:rPr>
              <w:t>-</w:t>
            </w:r>
          </w:p>
        </w:tc>
      </w:tr>
      <w:tr w:rsidR="00092FEC" w:rsidRPr="009D40B5" w14:paraId="2F8261EA" w14:textId="77777777" w:rsidTr="00D069D4">
        <w:tc>
          <w:tcPr>
            <w:tcW w:w="493" w:type="pct"/>
            <w:vAlign w:val="center"/>
          </w:tcPr>
          <w:p w14:paraId="7FDB5357" w14:textId="77777777" w:rsidR="00092FEC" w:rsidRPr="006E4750" w:rsidRDefault="00092FEC" w:rsidP="00911D13">
            <w:pPr>
              <w:keepNext/>
              <w:keepLines/>
              <w:spacing w:after="0"/>
              <w:rPr>
                <w:rFonts w:cs="Arial"/>
                <w:sz w:val="18"/>
                <w:szCs w:val="18"/>
              </w:rPr>
            </w:pPr>
            <w:r w:rsidRPr="006E4750">
              <w:rPr>
                <w:rFonts w:cs="Arial"/>
                <w:sz w:val="18"/>
                <w:szCs w:val="18"/>
              </w:rPr>
              <w:t>Rebate-only</w:t>
            </w:r>
            <w:r w:rsidRPr="006E4750">
              <w:rPr>
                <w:rFonts w:cs="Arial"/>
                <w:sz w:val="18"/>
                <w:szCs w:val="18"/>
                <w:vertAlign w:val="superscript"/>
              </w:rPr>
              <w:t>2</w:t>
            </w:r>
          </w:p>
        </w:tc>
        <w:tc>
          <w:tcPr>
            <w:tcW w:w="449" w:type="pct"/>
          </w:tcPr>
          <w:p w14:paraId="1C19262C"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3077</w:t>
            </w:r>
          </w:p>
        </w:tc>
        <w:tc>
          <w:tcPr>
            <w:tcW w:w="450" w:type="pct"/>
          </w:tcPr>
          <w:p w14:paraId="0BDA1950"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23%</w:t>
            </w:r>
          </w:p>
        </w:tc>
        <w:tc>
          <w:tcPr>
            <w:tcW w:w="449" w:type="pct"/>
          </w:tcPr>
          <w:p w14:paraId="4909D5CC"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10%</w:t>
            </w:r>
          </w:p>
        </w:tc>
        <w:tc>
          <w:tcPr>
            <w:tcW w:w="450" w:type="pct"/>
          </w:tcPr>
          <w:p w14:paraId="195BD4BE"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60</w:t>
            </w:r>
          </w:p>
        </w:tc>
        <w:tc>
          <w:tcPr>
            <w:tcW w:w="450" w:type="pct"/>
          </w:tcPr>
          <w:p w14:paraId="72FD4A7F" w14:textId="77777777" w:rsidR="00092FEC" w:rsidRPr="006E4750" w:rsidRDefault="00092FEC" w:rsidP="00911D13">
            <w:pPr>
              <w:keepNext/>
              <w:keepLines/>
              <w:spacing w:after="0"/>
              <w:jc w:val="center"/>
              <w:rPr>
                <w:rFonts w:cs="Arial"/>
                <w:sz w:val="18"/>
                <w:szCs w:val="18"/>
              </w:rPr>
            </w:pPr>
            <w:r w:rsidRPr="006E4750">
              <w:rPr>
                <w:rFonts w:cs="Arial"/>
                <w:color w:val="000000"/>
                <w:sz w:val="18"/>
                <w:szCs w:val="18"/>
              </w:rPr>
              <w:t>20%</w:t>
            </w:r>
          </w:p>
        </w:tc>
        <w:tc>
          <w:tcPr>
            <w:tcW w:w="451" w:type="pct"/>
          </w:tcPr>
          <w:p w14:paraId="7A1FE34B" w14:textId="77777777" w:rsidR="00092FEC" w:rsidRPr="006E4750" w:rsidRDefault="00092FEC" w:rsidP="00911D13">
            <w:pPr>
              <w:keepNext/>
              <w:keepLines/>
              <w:spacing w:after="0"/>
              <w:jc w:val="center"/>
              <w:rPr>
                <w:rFonts w:cs="Arial"/>
                <w:sz w:val="18"/>
                <w:szCs w:val="18"/>
              </w:rPr>
            </w:pPr>
            <w:r>
              <w:rPr>
                <w:rFonts w:cs="Arial"/>
                <w:sz w:val="18"/>
                <w:szCs w:val="18"/>
              </w:rPr>
              <w:t>-</w:t>
            </w:r>
          </w:p>
        </w:tc>
        <w:tc>
          <w:tcPr>
            <w:tcW w:w="450" w:type="pct"/>
          </w:tcPr>
          <w:p w14:paraId="345FA983" w14:textId="77777777" w:rsidR="00092FEC" w:rsidRPr="006E4750" w:rsidRDefault="00092FEC" w:rsidP="00911D13">
            <w:pPr>
              <w:keepNext/>
              <w:keepLines/>
              <w:spacing w:after="0"/>
              <w:jc w:val="center"/>
              <w:rPr>
                <w:rFonts w:cs="Arial"/>
                <w:sz w:val="18"/>
                <w:szCs w:val="18"/>
              </w:rPr>
            </w:pPr>
            <w:r>
              <w:rPr>
                <w:rFonts w:cs="Arial"/>
                <w:sz w:val="18"/>
                <w:szCs w:val="18"/>
              </w:rPr>
              <w:t>-</w:t>
            </w:r>
          </w:p>
        </w:tc>
        <w:tc>
          <w:tcPr>
            <w:tcW w:w="451" w:type="pct"/>
          </w:tcPr>
          <w:p w14:paraId="54F6C468" w14:textId="77777777" w:rsidR="00092FEC" w:rsidRPr="006E4750" w:rsidRDefault="00092FEC" w:rsidP="00911D13">
            <w:pPr>
              <w:keepNext/>
              <w:keepLines/>
              <w:spacing w:after="0"/>
              <w:jc w:val="center"/>
              <w:rPr>
                <w:rFonts w:cs="Arial"/>
                <w:sz w:val="18"/>
                <w:szCs w:val="18"/>
              </w:rPr>
            </w:pPr>
            <w:r>
              <w:rPr>
                <w:rFonts w:cs="Arial"/>
                <w:sz w:val="18"/>
                <w:szCs w:val="18"/>
              </w:rPr>
              <w:t>-</w:t>
            </w:r>
          </w:p>
        </w:tc>
        <w:tc>
          <w:tcPr>
            <w:tcW w:w="451" w:type="pct"/>
          </w:tcPr>
          <w:p w14:paraId="19D99E01" w14:textId="77777777" w:rsidR="00092FEC" w:rsidRPr="006E4750" w:rsidRDefault="00092FEC" w:rsidP="00911D13">
            <w:pPr>
              <w:keepNext/>
              <w:keepLines/>
              <w:spacing w:after="0"/>
              <w:jc w:val="center"/>
              <w:rPr>
                <w:rFonts w:cs="Arial"/>
                <w:sz w:val="18"/>
                <w:szCs w:val="18"/>
              </w:rPr>
            </w:pPr>
            <w:r>
              <w:rPr>
                <w:rFonts w:cs="Arial"/>
                <w:sz w:val="18"/>
                <w:szCs w:val="18"/>
              </w:rPr>
              <w:t>-</w:t>
            </w:r>
          </w:p>
        </w:tc>
        <w:tc>
          <w:tcPr>
            <w:tcW w:w="453" w:type="pct"/>
          </w:tcPr>
          <w:p w14:paraId="4C8F4622" w14:textId="77777777" w:rsidR="00092FEC" w:rsidRPr="006E4750" w:rsidRDefault="00092FEC" w:rsidP="00911D13">
            <w:pPr>
              <w:keepNext/>
              <w:keepLines/>
              <w:spacing w:after="0"/>
              <w:jc w:val="center"/>
              <w:rPr>
                <w:rFonts w:cs="Arial"/>
                <w:sz w:val="18"/>
                <w:szCs w:val="18"/>
              </w:rPr>
            </w:pPr>
            <w:r>
              <w:rPr>
                <w:rFonts w:cs="Arial"/>
                <w:sz w:val="18"/>
                <w:szCs w:val="18"/>
              </w:rPr>
              <w:t>-</w:t>
            </w:r>
          </w:p>
        </w:tc>
      </w:tr>
    </w:tbl>
    <w:p w14:paraId="37F32680" w14:textId="77777777" w:rsidR="00092FEC" w:rsidRDefault="00092FEC" w:rsidP="00911D13">
      <w:pPr>
        <w:spacing w:after="0" w:line="240" w:lineRule="auto"/>
        <w:rPr>
          <w:sz w:val="18"/>
          <w:szCs w:val="18"/>
        </w:rPr>
      </w:pPr>
      <w:r w:rsidRPr="004D7952">
        <w:rPr>
          <w:sz w:val="18"/>
          <w:szCs w:val="18"/>
          <w:vertAlign w:val="superscript"/>
        </w:rPr>
        <w:t xml:space="preserve">1 </w:t>
      </w:r>
      <w:r w:rsidRPr="004D7952">
        <w:rPr>
          <w:sz w:val="18"/>
          <w:szCs w:val="18"/>
        </w:rPr>
        <w:t>Refers to records with unique contacts</w:t>
      </w:r>
      <w:r>
        <w:rPr>
          <w:sz w:val="18"/>
          <w:szCs w:val="18"/>
        </w:rPr>
        <w:t xml:space="preserve"> and</w:t>
      </w:r>
      <w:r w:rsidRPr="004D7952">
        <w:rPr>
          <w:sz w:val="18"/>
          <w:szCs w:val="18"/>
        </w:rPr>
        <w:t xml:space="preserve"> adequate contact information.</w:t>
      </w:r>
    </w:p>
    <w:p w14:paraId="0618C3D6" w14:textId="77777777" w:rsidR="00092FEC" w:rsidRPr="0061737A" w:rsidRDefault="00092FEC" w:rsidP="00911D13">
      <w:pPr>
        <w:spacing w:after="0" w:line="240" w:lineRule="auto"/>
        <w:rPr>
          <w:sz w:val="18"/>
          <w:szCs w:val="18"/>
        </w:rPr>
      </w:pPr>
      <w:r>
        <w:rPr>
          <w:sz w:val="18"/>
          <w:szCs w:val="18"/>
          <w:vertAlign w:val="superscript"/>
        </w:rPr>
        <w:t>2</w:t>
      </w:r>
      <w:r>
        <w:rPr>
          <w:sz w:val="18"/>
          <w:szCs w:val="18"/>
        </w:rPr>
        <w:t xml:space="preserve"> UI opted not to provide sample for R31 as they were in the midst of performing follow-up with participants.</w:t>
      </w:r>
    </w:p>
    <w:p w14:paraId="7F1D9938" w14:textId="49582792" w:rsidR="00092FEC" w:rsidRPr="004D7952" w:rsidRDefault="00092FEC" w:rsidP="00911D13">
      <w:pPr>
        <w:spacing w:after="0" w:line="240" w:lineRule="auto"/>
        <w:rPr>
          <w:sz w:val="18"/>
          <w:szCs w:val="18"/>
        </w:rPr>
      </w:pPr>
      <w:r>
        <w:rPr>
          <w:sz w:val="18"/>
          <w:szCs w:val="18"/>
          <w:vertAlign w:val="superscript"/>
        </w:rPr>
        <w:t>3</w:t>
      </w:r>
      <w:r w:rsidRPr="004D7952">
        <w:rPr>
          <w:sz w:val="18"/>
          <w:szCs w:val="18"/>
          <w:vertAlign w:val="superscript"/>
        </w:rPr>
        <w:t xml:space="preserve"> </w:t>
      </w:r>
      <w:r w:rsidRPr="004D7952">
        <w:rPr>
          <w:sz w:val="18"/>
          <w:szCs w:val="18"/>
        </w:rPr>
        <w:t>Re</w:t>
      </w:r>
      <w:r>
        <w:rPr>
          <w:sz w:val="18"/>
          <w:szCs w:val="18"/>
        </w:rPr>
        <w:t>fers to projects that re</w:t>
      </w:r>
      <w:r w:rsidRPr="004D7952">
        <w:rPr>
          <w:sz w:val="18"/>
          <w:szCs w:val="18"/>
        </w:rPr>
        <w:t>ceived rebate</w:t>
      </w:r>
      <w:r>
        <w:rPr>
          <w:sz w:val="18"/>
          <w:szCs w:val="18"/>
        </w:rPr>
        <w:t>s</w:t>
      </w:r>
      <w:r w:rsidRPr="004D7952">
        <w:rPr>
          <w:sz w:val="18"/>
          <w:szCs w:val="18"/>
        </w:rPr>
        <w:t xml:space="preserve"> outside of the HES umbrella</w:t>
      </w:r>
      <w:r w:rsidR="00B34049">
        <w:rPr>
          <w:sz w:val="18"/>
          <w:szCs w:val="18"/>
        </w:rPr>
        <w:t>,</w:t>
      </w:r>
      <w:r w:rsidRPr="004D7952">
        <w:rPr>
          <w:sz w:val="18"/>
          <w:szCs w:val="18"/>
        </w:rPr>
        <w:t xml:space="preserve"> according to program records</w:t>
      </w:r>
      <w:r>
        <w:rPr>
          <w:sz w:val="18"/>
          <w:szCs w:val="18"/>
        </w:rPr>
        <w:t>.</w:t>
      </w:r>
    </w:p>
    <w:p w14:paraId="2D8BE731" w14:textId="77777777" w:rsidR="00092FEC" w:rsidRDefault="00092FEC" w:rsidP="00092FEC"/>
    <w:p w14:paraId="6B31015D" w14:textId="77777777" w:rsidR="00092FEC" w:rsidRDefault="00092FEC" w:rsidP="00092FEC">
      <w:pPr>
        <w:sectPr w:rsidR="00092FEC" w:rsidSect="00092FEC">
          <w:headerReference w:type="default" r:id="rId30"/>
          <w:footerReference w:type="default" r:id="rId31"/>
          <w:pgSz w:w="15840" w:h="12240" w:orient="landscape"/>
          <w:pgMar w:top="1440" w:right="1440" w:bottom="1872" w:left="1440" w:header="0" w:footer="0" w:gutter="0"/>
          <w:cols w:space="720"/>
          <w:docGrid w:linePitch="272"/>
        </w:sectPr>
      </w:pPr>
    </w:p>
    <w:p w14:paraId="520E4053" w14:textId="77777777" w:rsidR="00092FEC" w:rsidRPr="00E12656" w:rsidRDefault="00092FEC" w:rsidP="00092FEC">
      <w:pPr>
        <w:pStyle w:val="Heading4"/>
      </w:pPr>
      <w:r w:rsidRPr="00E12656">
        <w:lastRenderedPageBreak/>
        <w:t>Respondent Characteristics</w:t>
      </w:r>
    </w:p>
    <w:p w14:paraId="07C68D97" w14:textId="724F9266" w:rsidR="00092FEC" w:rsidRDefault="00092FEC" w:rsidP="00092FEC">
      <w:bookmarkStart w:id="90" w:name="_Toc439096500"/>
      <w:r>
        <w:t xml:space="preserve">Appendix </w:t>
      </w:r>
      <w:r w:rsidR="001C7F90">
        <w:fldChar w:fldCharType="begin"/>
      </w:r>
      <w:r w:rsidR="001C7F90">
        <w:instrText xml:space="preserve"> REF _Ref439852516 \n \h </w:instrText>
      </w:r>
      <w:r w:rsidR="001C7F90">
        <w:fldChar w:fldCharType="separate"/>
      </w:r>
      <w:r w:rsidR="00A5539B">
        <w:t>B.1</w:t>
      </w:r>
      <w:r w:rsidR="001C7F90">
        <w:fldChar w:fldCharType="end"/>
      </w:r>
      <w:r w:rsidR="00B34049">
        <w:t xml:space="preserve"> </w:t>
      </w:r>
      <w:r>
        <w:t xml:space="preserve">presents respondents’ housing and demographic characteristics. </w:t>
      </w:r>
      <w:r>
        <w:fldChar w:fldCharType="begin"/>
      </w:r>
      <w:r>
        <w:instrText xml:space="preserve"> REF _Ref439700820 \h </w:instrText>
      </w:r>
      <w:r>
        <w:fldChar w:fldCharType="separate"/>
      </w:r>
      <w:r w:rsidR="00A5539B">
        <w:t xml:space="preserve">Figure </w:t>
      </w:r>
      <w:r w:rsidR="00A5539B">
        <w:rPr>
          <w:noProof/>
        </w:rPr>
        <w:t>1</w:t>
      </w:r>
      <w:r>
        <w:fldChar w:fldCharType="end"/>
      </w:r>
      <w:r>
        <w:t xml:space="preserve"> compares the program measures that respondents verified during the survey with the most common measures in the program population. With the exception of HES insulation and HES-IE refrigerators, it appears that the survey under-sampled the other measure types</w:t>
      </w:r>
      <w:r w:rsidR="001C7F90">
        <w:t>—</w:t>
      </w:r>
      <w:r>
        <w:t xml:space="preserve">but much of this may be a result of inaccurate self-verification on the part of respondents. Appendix </w:t>
      </w:r>
      <w:r>
        <w:fldChar w:fldCharType="begin"/>
      </w:r>
      <w:r>
        <w:instrText xml:space="preserve"> REF _Ref439683419 \r \h </w:instrText>
      </w:r>
      <w:r>
        <w:fldChar w:fldCharType="separate"/>
      </w:r>
      <w:r w:rsidR="00A5539B">
        <w:t>A.1.1</w:t>
      </w:r>
      <w:r>
        <w:fldChar w:fldCharType="end"/>
      </w:r>
      <w:r>
        <w:t xml:space="preserve"> compares the verified sample measures with the full list of population measures.</w:t>
      </w:r>
    </w:p>
    <w:p w14:paraId="6732A0BC" w14:textId="77777777" w:rsidR="00092FEC" w:rsidRDefault="00092FEC" w:rsidP="00092FEC">
      <w:pPr>
        <w:pStyle w:val="Caption"/>
      </w:pPr>
      <w:bookmarkStart w:id="91" w:name="_Ref439700820"/>
      <w:bookmarkStart w:id="92" w:name="_Toc441836266"/>
      <w:r>
        <w:t xml:space="preserve">Figure </w:t>
      </w:r>
      <w:fldSimple w:instr=" SEQ Figure \* ARABIC ">
        <w:r w:rsidR="00A5539B">
          <w:rPr>
            <w:noProof/>
          </w:rPr>
          <w:t>1</w:t>
        </w:r>
      </w:fldSimple>
      <w:bookmarkEnd w:id="91"/>
      <w:r>
        <w:t>: End-user Participant Survey – Verified Sample Measures Compared to Population Measures</w:t>
      </w:r>
      <w:bookmarkEnd w:id="92"/>
    </w:p>
    <w:p w14:paraId="1C4D460F" w14:textId="77777777" w:rsidR="00092FEC" w:rsidRPr="00EA6E39" w:rsidRDefault="00092FEC" w:rsidP="00092FEC">
      <w:pPr>
        <w:jc w:val="center"/>
      </w:pPr>
      <w:r>
        <w:t>(Percentage of contacts)</w:t>
      </w:r>
    </w:p>
    <w:p w14:paraId="5B85674B" w14:textId="77777777" w:rsidR="00092FEC" w:rsidRDefault="00092FEC" w:rsidP="00092FEC">
      <w:pPr>
        <w:jc w:val="center"/>
      </w:pPr>
      <w:r>
        <w:rPr>
          <w:noProof/>
          <w:lang w:bidi="ar-SA"/>
        </w:rPr>
        <w:drawing>
          <wp:inline distT="0" distB="0" distL="0" distR="0" wp14:anchorId="0F3C93E4" wp14:editId="67F39C24">
            <wp:extent cx="5285906" cy="401846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2631" cy="4015970"/>
                    </a:xfrm>
                    <a:prstGeom prst="rect">
                      <a:avLst/>
                    </a:prstGeom>
                    <a:noFill/>
                  </pic:spPr>
                </pic:pic>
              </a:graphicData>
            </a:graphic>
          </wp:inline>
        </w:drawing>
      </w:r>
    </w:p>
    <w:p w14:paraId="27D88AC7" w14:textId="77777777" w:rsidR="00092FEC" w:rsidRPr="000859F8" w:rsidRDefault="00092FEC" w:rsidP="007A2DCF">
      <w:pPr>
        <w:spacing w:after="0" w:line="240" w:lineRule="auto"/>
        <w:rPr>
          <w:sz w:val="18"/>
          <w:szCs w:val="18"/>
        </w:rPr>
      </w:pPr>
      <w:r w:rsidRPr="000859F8">
        <w:rPr>
          <w:i/>
          <w:sz w:val="18"/>
          <w:szCs w:val="18"/>
        </w:rPr>
        <w:t>Note</w:t>
      </w:r>
      <w:r>
        <w:rPr>
          <w:sz w:val="18"/>
          <w:szCs w:val="18"/>
        </w:rPr>
        <w:t>: Figure includes only the most common program measures.</w:t>
      </w:r>
    </w:p>
    <w:p w14:paraId="3950C8AA" w14:textId="77777777" w:rsidR="00092FEC" w:rsidRDefault="00092FEC" w:rsidP="007A2DCF">
      <w:pPr>
        <w:spacing w:line="240" w:lineRule="auto"/>
        <w:rPr>
          <w:sz w:val="18"/>
          <w:szCs w:val="18"/>
        </w:rPr>
      </w:pPr>
      <w:r w:rsidRPr="000859F8">
        <w:rPr>
          <w:sz w:val="18"/>
          <w:szCs w:val="18"/>
          <w:vertAlign w:val="superscript"/>
        </w:rPr>
        <w:t xml:space="preserve">1 </w:t>
      </w:r>
      <w:r>
        <w:rPr>
          <w:sz w:val="18"/>
          <w:szCs w:val="18"/>
        </w:rPr>
        <w:t>Percentages are based on the number of contacts in each program type: t</w:t>
      </w:r>
      <w:r w:rsidRPr="000859F8">
        <w:rPr>
          <w:sz w:val="18"/>
          <w:szCs w:val="18"/>
        </w:rPr>
        <w:t>he end-user population consist</w:t>
      </w:r>
      <w:r>
        <w:rPr>
          <w:sz w:val="18"/>
          <w:szCs w:val="18"/>
        </w:rPr>
        <w:t>ed</w:t>
      </w:r>
      <w:r w:rsidRPr="000859F8">
        <w:rPr>
          <w:sz w:val="18"/>
          <w:szCs w:val="18"/>
        </w:rPr>
        <w:t xml:space="preserve"> of 26,762 HES participants and 10,434 HES-IE participants; the sample consist</w:t>
      </w:r>
      <w:r>
        <w:rPr>
          <w:sz w:val="18"/>
          <w:szCs w:val="18"/>
        </w:rPr>
        <w:t>ed</w:t>
      </w:r>
      <w:r w:rsidRPr="000859F8">
        <w:rPr>
          <w:sz w:val="18"/>
          <w:szCs w:val="18"/>
        </w:rPr>
        <w:t xml:space="preserve"> of 547 HES participants and 525 HES-IE participants.</w:t>
      </w:r>
    </w:p>
    <w:p w14:paraId="6B2EE976" w14:textId="77777777" w:rsidR="00092FEC" w:rsidRDefault="00092FEC" w:rsidP="00092FEC">
      <w:pPr>
        <w:pStyle w:val="Heading3"/>
      </w:pPr>
      <w:bookmarkStart w:id="93" w:name="_Toc441836137"/>
      <w:r>
        <w:t>End-user Nonparticipant Survey</w:t>
      </w:r>
      <w:bookmarkEnd w:id="90"/>
      <w:bookmarkEnd w:id="93"/>
    </w:p>
    <w:p w14:paraId="01BF4D8E" w14:textId="36FA3058" w:rsidR="00092FEC" w:rsidRDefault="00092FEC" w:rsidP="00092FEC">
      <w:r>
        <w:t xml:space="preserve">End-user nonparticipant surveys were conducted with Company customers </w:t>
      </w:r>
      <w:r w:rsidR="00EA1747">
        <w:t xml:space="preserve">who </w:t>
      </w:r>
      <w:r>
        <w:t>had not participated in HES or HES-IE. The overall sampling error is 5.4%</w:t>
      </w:r>
      <w:r w:rsidR="0018787F">
        <w:t>,</w:t>
      </w:r>
      <w:r>
        <w:t xml:space="preserve"> assuming a 50% break </w:t>
      </w:r>
      <w:r>
        <w:lastRenderedPageBreak/>
        <w:t>in responses. The sampling error for HES</w:t>
      </w:r>
      <w:r w:rsidR="0018787F">
        <w:t>-</w:t>
      </w:r>
      <w:r>
        <w:t>eligible homes was 7.0% and for HES-IE</w:t>
      </w:r>
      <w:r w:rsidR="0018787F">
        <w:t>-</w:t>
      </w:r>
      <w:r>
        <w:t xml:space="preserve">eligible homes was 8.4%. </w:t>
      </w:r>
    </w:p>
    <w:p w14:paraId="230EF377" w14:textId="77777777" w:rsidR="00092FEC" w:rsidRPr="008D3EF2" w:rsidRDefault="00092FEC" w:rsidP="00092FEC">
      <w:pPr>
        <w:pStyle w:val="Caption"/>
      </w:pPr>
      <w:bookmarkStart w:id="94" w:name="_Toc439096652"/>
      <w:bookmarkStart w:id="95" w:name="_Toc441836462"/>
      <w:r>
        <w:t xml:space="preserve">Table </w:t>
      </w:r>
      <w:fldSimple w:instr=" SEQ Table \* ARABIC ">
        <w:r w:rsidR="00A5539B">
          <w:rPr>
            <w:noProof/>
          </w:rPr>
          <w:t>10</w:t>
        </w:r>
      </w:fldSimple>
      <w:r>
        <w:t>: End-user Nonparticipant Survey Sample Design</w:t>
      </w:r>
      <w:bookmarkEnd w:id="94"/>
      <w:r>
        <w:rPr>
          <w:b w:val="0"/>
          <w:bCs w:val="0"/>
        </w:rPr>
        <w:t xml:space="preserve"> – Population, Sample Size, and Sampling Error by Stratum</w:t>
      </w:r>
      <w:bookmarkEnd w:id="95"/>
    </w:p>
    <w:tbl>
      <w:tblPr>
        <w:tblStyle w:val="TableGrid"/>
        <w:tblW w:w="5000" w:type="pct"/>
        <w:tblLook w:val="04A0" w:firstRow="1" w:lastRow="0" w:firstColumn="1" w:lastColumn="0" w:noHBand="0" w:noVBand="1"/>
      </w:tblPr>
      <w:tblGrid>
        <w:gridCol w:w="3001"/>
        <w:gridCol w:w="1973"/>
        <w:gridCol w:w="1973"/>
        <w:gridCol w:w="1971"/>
      </w:tblGrid>
      <w:tr w:rsidR="00092FEC" w:rsidRPr="007A2DCF" w14:paraId="71A1BED0" w14:textId="77777777" w:rsidTr="00D069D4">
        <w:tc>
          <w:tcPr>
            <w:tcW w:w="1683" w:type="pct"/>
            <w:shd w:val="clear" w:color="auto" w:fill="0F673B"/>
          </w:tcPr>
          <w:p w14:paraId="0F9EDC86" w14:textId="77777777" w:rsidR="00092FEC" w:rsidRPr="007A2DCF" w:rsidRDefault="00092FEC" w:rsidP="00D069D4">
            <w:pPr>
              <w:rPr>
                <w:b/>
                <w:color w:val="FFFFFF" w:themeColor="background1"/>
                <w:sz w:val="20"/>
                <w:szCs w:val="20"/>
              </w:rPr>
            </w:pPr>
            <w:r w:rsidRPr="007A2DCF">
              <w:rPr>
                <w:b/>
                <w:color w:val="FFFFFF" w:themeColor="background1"/>
                <w:sz w:val="20"/>
                <w:szCs w:val="20"/>
              </w:rPr>
              <w:t>Stratum</w:t>
            </w:r>
            <w:r w:rsidRPr="007A2DCF">
              <w:rPr>
                <w:b/>
                <w:color w:val="FFFFFF" w:themeColor="background1"/>
                <w:sz w:val="20"/>
                <w:szCs w:val="20"/>
                <w:vertAlign w:val="superscript"/>
              </w:rPr>
              <w:t>1</w:t>
            </w:r>
          </w:p>
        </w:tc>
        <w:tc>
          <w:tcPr>
            <w:tcW w:w="1106" w:type="pct"/>
            <w:shd w:val="clear" w:color="auto" w:fill="0F673B"/>
          </w:tcPr>
          <w:p w14:paraId="5C7EC550" w14:textId="77777777" w:rsidR="00092FEC" w:rsidRPr="007A2DCF" w:rsidRDefault="00092FEC" w:rsidP="00D069D4">
            <w:pPr>
              <w:jc w:val="center"/>
              <w:rPr>
                <w:b/>
                <w:color w:val="FFFFFF" w:themeColor="background1"/>
                <w:sz w:val="20"/>
                <w:szCs w:val="20"/>
              </w:rPr>
            </w:pPr>
            <w:r w:rsidRPr="007A2DCF">
              <w:rPr>
                <w:b/>
                <w:color w:val="FFFFFF" w:themeColor="background1"/>
                <w:sz w:val="20"/>
                <w:szCs w:val="20"/>
              </w:rPr>
              <w:t>Population Size</w:t>
            </w:r>
            <w:r w:rsidRPr="007A2DCF">
              <w:rPr>
                <w:b/>
                <w:color w:val="FFFFFF" w:themeColor="background1"/>
                <w:sz w:val="20"/>
                <w:szCs w:val="20"/>
                <w:vertAlign w:val="superscript"/>
              </w:rPr>
              <w:t>2</w:t>
            </w:r>
          </w:p>
        </w:tc>
        <w:tc>
          <w:tcPr>
            <w:tcW w:w="1106" w:type="pct"/>
            <w:shd w:val="clear" w:color="auto" w:fill="0F673B"/>
          </w:tcPr>
          <w:p w14:paraId="06647697" w14:textId="77777777" w:rsidR="00092FEC" w:rsidRPr="007A2DCF" w:rsidRDefault="00092FEC" w:rsidP="00D069D4">
            <w:pPr>
              <w:jc w:val="center"/>
              <w:rPr>
                <w:b/>
                <w:color w:val="FFFFFF" w:themeColor="background1"/>
                <w:sz w:val="20"/>
                <w:szCs w:val="20"/>
              </w:rPr>
            </w:pPr>
            <w:r w:rsidRPr="007A2DCF">
              <w:rPr>
                <w:b/>
                <w:color w:val="FFFFFF" w:themeColor="background1"/>
                <w:sz w:val="20"/>
                <w:szCs w:val="20"/>
              </w:rPr>
              <w:t>Sample Size</w:t>
            </w:r>
          </w:p>
        </w:tc>
        <w:tc>
          <w:tcPr>
            <w:tcW w:w="1106" w:type="pct"/>
            <w:shd w:val="clear" w:color="auto" w:fill="0F673B"/>
          </w:tcPr>
          <w:p w14:paraId="5726413E" w14:textId="7D0577D7" w:rsidR="00092FEC" w:rsidRPr="007A2DCF" w:rsidRDefault="00092FEC" w:rsidP="004002AA">
            <w:pPr>
              <w:jc w:val="center"/>
              <w:rPr>
                <w:b/>
                <w:color w:val="FFFFFF" w:themeColor="background1"/>
                <w:sz w:val="20"/>
                <w:szCs w:val="20"/>
              </w:rPr>
            </w:pPr>
            <w:r w:rsidRPr="007A2DCF">
              <w:rPr>
                <w:b/>
                <w:color w:val="FFFFFF" w:themeColor="background1"/>
                <w:sz w:val="20"/>
                <w:szCs w:val="20"/>
              </w:rPr>
              <w:t>Sampling Error</w:t>
            </w:r>
          </w:p>
        </w:tc>
      </w:tr>
      <w:tr w:rsidR="00092FEC" w:rsidRPr="007A2DCF" w14:paraId="46BD6149" w14:textId="77777777" w:rsidTr="00D069D4">
        <w:tc>
          <w:tcPr>
            <w:tcW w:w="1683" w:type="pct"/>
          </w:tcPr>
          <w:p w14:paraId="652222DA" w14:textId="31652687" w:rsidR="00092FEC" w:rsidRPr="007A2DCF" w:rsidRDefault="00092FEC" w:rsidP="0018787F">
            <w:pPr>
              <w:spacing w:after="0"/>
              <w:rPr>
                <w:sz w:val="20"/>
                <w:szCs w:val="20"/>
              </w:rPr>
            </w:pPr>
            <w:r w:rsidRPr="007A2DCF">
              <w:rPr>
                <w:sz w:val="20"/>
                <w:szCs w:val="20"/>
              </w:rPr>
              <w:t>HES Eligible (</w:t>
            </w:r>
            <w:r w:rsidR="00B07782">
              <w:rPr>
                <w:sz w:val="20"/>
                <w:szCs w:val="20"/>
              </w:rPr>
              <w:t>NLI</w:t>
            </w:r>
            <w:r w:rsidRPr="007A2DCF">
              <w:rPr>
                <w:sz w:val="20"/>
                <w:szCs w:val="20"/>
              </w:rPr>
              <w:t>)</w:t>
            </w:r>
          </w:p>
        </w:tc>
        <w:tc>
          <w:tcPr>
            <w:tcW w:w="1106" w:type="pct"/>
          </w:tcPr>
          <w:p w14:paraId="699FF79C" w14:textId="77777777" w:rsidR="00092FEC" w:rsidRPr="007A2DCF" w:rsidRDefault="00092FEC" w:rsidP="00D069D4">
            <w:pPr>
              <w:spacing w:after="0"/>
              <w:jc w:val="center"/>
              <w:rPr>
                <w:sz w:val="20"/>
                <w:szCs w:val="20"/>
              </w:rPr>
            </w:pPr>
            <w:r w:rsidRPr="007A2DCF">
              <w:rPr>
                <w:sz w:val="20"/>
                <w:szCs w:val="20"/>
              </w:rPr>
              <w:t>1,749,141</w:t>
            </w:r>
          </w:p>
        </w:tc>
        <w:tc>
          <w:tcPr>
            <w:tcW w:w="1106" w:type="pct"/>
          </w:tcPr>
          <w:p w14:paraId="38EB0386" w14:textId="77777777" w:rsidR="00092FEC" w:rsidRPr="007A2DCF" w:rsidRDefault="00092FEC" w:rsidP="00D069D4">
            <w:pPr>
              <w:spacing w:after="0"/>
              <w:jc w:val="center"/>
              <w:rPr>
                <w:sz w:val="20"/>
                <w:szCs w:val="20"/>
              </w:rPr>
            </w:pPr>
            <w:r w:rsidRPr="007A2DCF">
              <w:rPr>
                <w:sz w:val="20"/>
                <w:szCs w:val="20"/>
              </w:rPr>
              <w:t>140</w:t>
            </w:r>
          </w:p>
        </w:tc>
        <w:tc>
          <w:tcPr>
            <w:tcW w:w="1106" w:type="pct"/>
          </w:tcPr>
          <w:p w14:paraId="2AF2FC14" w14:textId="77777777" w:rsidR="00092FEC" w:rsidRPr="007A2DCF" w:rsidRDefault="00092FEC" w:rsidP="00D069D4">
            <w:pPr>
              <w:spacing w:after="0"/>
              <w:jc w:val="center"/>
              <w:rPr>
                <w:sz w:val="20"/>
                <w:szCs w:val="20"/>
              </w:rPr>
            </w:pPr>
            <w:r w:rsidRPr="007A2DCF">
              <w:rPr>
                <w:sz w:val="20"/>
                <w:szCs w:val="20"/>
              </w:rPr>
              <w:t>7.0%</w:t>
            </w:r>
          </w:p>
        </w:tc>
      </w:tr>
      <w:tr w:rsidR="00092FEC" w:rsidRPr="007A2DCF" w14:paraId="17ED0EC6" w14:textId="77777777" w:rsidTr="00D069D4">
        <w:tc>
          <w:tcPr>
            <w:tcW w:w="1683" w:type="pct"/>
            <w:shd w:val="clear" w:color="auto" w:fill="D9D9D9" w:themeFill="background1" w:themeFillShade="D9"/>
          </w:tcPr>
          <w:p w14:paraId="6A49F513" w14:textId="5F767496" w:rsidR="00092FEC" w:rsidRPr="007A2DCF" w:rsidRDefault="00092FEC" w:rsidP="0018787F">
            <w:pPr>
              <w:spacing w:after="0"/>
              <w:rPr>
                <w:sz w:val="20"/>
                <w:szCs w:val="20"/>
              </w:rPr>
            </w:pPr>
            <w:r w:rsidRPr="007A2DCF">
              <w:rPr>
                <w:sz w:val="20"/>
                <w:szCs w:val="20"/>
              </w:rPr>
              <w:t>HES-IE Eligible (Low</w:t>
            </w:r>
            <w:r w:rsidR="0018787F">
              <w:rPr>
                <w:sz w:val="20"/>
                <w:szCs w:val="20"/>
              </w:rPr>
              <w:t>-</w:t>
            </w:r>
            <w:r w:rsidRPr="007A2DCF">
              <w:rPr>
                <w:sz w:val="20"/>
                <w:szCs w:val="20"/>
              </w:rPr>
              <w:t>income)</w:t>
            </w:r>
          </w:p>
        </w:tc>
        <w:tc>
          <w:tcPr>
            <w:tcW w:w="1106" w:type="pct"/>
            <w:shd w:val="clear" w:color="auto" w:fill="D9D9D9" w:themeFill="background1" w:themeFillShade="D9"/>
          </w:tcPr>
          <w:p w14:paraId="324BC5A6" w14:textId="77777777" w:rsidR="00092FEC" w:rsidRPr="007A2DCF" w:rsidRDefault="00092FEC" w:rsidP="00D069D4">
            <w:pPr>
              <w:spacing w:after="0"/>
              <w:jc w:val="center"/>
              <w:rPr>
                <w:sz w:val="20"/>
                <w:szCs w:val="20"/>
              </w:rPr>
            </w:pPr>
            <w:r w:rsidRPr="007A2DCF">
              <w:rPr>
                <w:sz w:val="20"/>
                <w:szCs w:val="20"/>
              </w:rPr>
              <w:t>925,564</w:t>
            </w:r>
          </w:p>
        </w:tc>
        <w:tc>
          <w:tcPr>
            <w:tcW w:w="1106" w:type="pct"/>
            <w:shd w:val="clear" w:color="auto" w:fill="D9D9D9" w:themeFill="background1" w:themeFillShade="D9"/>
          </w:tcPr>
          <w:p w14:paraId="1FEA52CA" w14:textId="77777777" w:rsidR="00092FEC" w:rsidRPr="007A2DCF" w:rsidRDefault="00092FEC" w:rsidP="00D069D4">
            <w:pPr>
              <w:spacing w:after="0"/>
              <w:jc w:val="center"/>
              <w:rPr>
                <w:sz w:val="20"/>
                <w:szCs w:val="20"/>
              </w:rPr>
            </w:pPr>
            <w:r w:rsidRPr="007A2DCF">
              <w:rPr>
                <w:sz w:val="20"/>
                <w:szCs w:val="20"/>
              </w:rPr>
              <w:t>100</w:t>
            </w:r>
          </w:p>
        </w:tc>
        <w:tc>
          <w:tcPr>
            <w:tcW w:w="1106" w:type="pct"/>
            <w:shd w:val="clear" w:color="auto" w:fill="D9D9D9" w:themeFill="background1" w:themeFillShade="D9"/>
          </w:tcPr>
          <w:p w14:paraId="7B76CEEB" w14:textId="77777777" w:rsidR="00092FEC" w:rsidRPr="007A2DCF" w:rsidRDefault="00092FEC" w:rsidP="00D069D4">
            <w:pPr>
              <w:spacing w:after="0"/>
              <w:jc w:val="center"/>
              <w:rPr>
                <w:sz w:val="20"/>
                <w:szCs w:val="20"/>
              </w:rPr>
            </w:pPr>
            <w:r w:rsidRPr="007A2DCF">
              <w:rPr>
                <w:sz w:val="20"/>
                <w:szCs w:val="20"/>
              </w:rPr>
              <w:t>8.4%</w:t>
            </w:r>
          </w:p>
        </w:tc>
      </w:tr>
      <w:tr w:rsidR="00092FEC" w:rsidRPr="007A2DCF" w14:paraId="104553C0" w14:textId="77777777" w:rsidTr="00D069D4">
        <w:tc>
          <w:tcPr>
            <w:tcW w:w="1683" w:type="pct"/>
          </w:tcPr>
          <w:p w14:paraId="7C5C9014" w14:textId="77777777" w:rsidR="00092FEC" w:rsidRPr="007A2DCF" w:rsidRDefault="00092FEC" w:rsidP="00D069D4">
            <w:pPr>
              <w:spacing w:after="0"/>
              <w:rPr>
                <w:b/>
                <w:sz w:val="20"/>
                <w:szCs w:val="20"/>
              </w:rPr>
            </w:pPr>
            <w:r w:rsidRPr="007A2DCF">
              <w:rPr>
                <w:b/>
                <w:sz w:val="20"/>
                <w:szCs w:val="20"/>
              </w:rPr>
              <w:t>Total</w:t>
            </w:r>
          </w:p>
        </w:tc>
        <w:tc>
          <w:tcPr>
            <w:tcW w:w="1106" w:type="pct"/>
          </w:tcPr>
          <w:p w14:paraId="06103A6B" w14:textId="77777777" w:rsidR="00092FEC" w:rsidRPr="007A2DCF" w:rsidRDefault="00092FEC" w:rsidP="00D069D4">
            <w:pPr>
              <w:spacing w:after="0"/>
              <w:jc w:val="center"/>
              <w:rPr>
                <w:b/>
                <w:sz w:val="20"/>
                <w:szCs w:val="20"/>
              </w:rPr>
            </w:pPr>
            <w:r w:rsidRPr="007A2DCF">
              <w:rPr>
                <w:b/>
                <w:sz w:val="20"/>
                <w:szCs w:val="20"/>
              </w:rPr>
              <w:t>2,676,705</w:t>
            </w:r>
          </w:p>
        </w:tc>
        <w:tc>
          <w:tcPr>
            <w:tcW w:w="1106" w:type="pct"/>
          </w:tcPr>
          <w:p w14:paraId="379DC4C2" w14:textId="77777777" w:rsidR="00092FEC" w:rsidRPr="007A2DCF" w:rsidRDefault="00092FEC" w:rsidP="00D069D4">
            <w:pPr>
              <w:spacing w:after="0"/>
              <w:jc w:val="center"/>
              <w:rPr>
                <w:b/>
                <w:sz w:val="20"/>
                <w:szCs w:val="20"/>
              </w:rPr>
            </w:pPr>
            <w:r w:rsidRPr="007A2DCF">
              <w:rPr>
                <w:b/>
                <w:sz w:val="20"/>
                <w:szCs w:val="20"/>
              </w:rPr>
              <w:t>240</w:t>
            </w:r>
          </w:p>
        </w:tc>
        <w:tc>
          <w:tcPr>
            <w:tcW w:w="1106" w:type="pct"/>
          </w:tcPr>
          <w:p w14:paraId="3A920E8F" w14:textId="77777777" w:rsidR="00092FEC" w:rsidRPr="007A2DCF" w:rsidRDefault="00092FEC" w:rsidP="00D069D4">
            <w:pPr>
              <w:spacing w:after="0"/>
              <w:jc w:val="center"/>
              <w:rPr>
                <w:b/>
                <w:sz w:val="20"/>
                <w:szCs w:val="20"/>
              </w:rPr>
            </w:pPr>
            <w:r w:rsidRPr="007A2DCF">
              <w:rPr>
                <w:b/>
                <w:sz w:val="20"/>
                <w:szCs w:val="20"/>
              </w:rPr>
              <w:t>5.4%</w:t>
            </w:r>
          </w:p>
        </w:tc>
      </w:tr>
    </w:tbl>
    <w:p w14:paraId="4EAAB162" w14:textId="359CED4B" w:rsidR="00092FEC" w:rsidRPr="008F6589" w:rsidRDefault="00092FEC" w:rsidP="007A2DCF">
      <w:pPr>
        <w:spacing w:after="0" w:line="240" w:lineRule="auto"/>
        <w:rPr>
          <w:sz w:val="18"/>
          <w:szCs w:val="18"/>
        </w:rPr>
      </w:pPr>
      <w:r w:rsidRPr="008F6589">
        <w:rPr>
          <w:sz w:val="18"/>
          <w:szCs w:val="18"/>
          <w:vertAlign w:val="superscript"/>
        </w:rPr>
        <w:t>1</w:t>
      </w:r>
      <w:r w:rsidRPr="008F6589">
        <w:rPr>
          <w:sz w:val="18"/>
          <w:szCs w:val="18"/>
        </w:rPr>
        <w:t xml:space="preserve"> </w:t>
      </w:r>
      <w:r>
        <w:rPr>
          <w:sz w:val="18"/>
          <w:szCs w:val="18"/>
        </w:rPr>
        <w:t>Income e</w:t>
      </w:r>
      <w:r w:rsidRPr="008F6589">
        <w:rPr>
          <w:sz w:val="18"/>
          <w:szCs w:val="18"/>
        </w:rPr>
        <w:t xml:space="preserve">ligibility </w:t>
      </w:r>
      <w:r>
        <w:rPr>
          <w:sz w:val="18"/>
          <w:szCs w:val="18"/>
        </w:rPr>
        <w:t xml:space="preserve">was </w:t>
      </w:r>
      <w:r w:rsidRPr="008F6589">
        <w:rPr>
          <w:sz w:val="18"/>
          <w:szCs w:val="18"/>
        </w:rPr>
        <w:t>based on</w:t>
      </w:r>
      <w:r>
        <w:rPr>
          <w:sz w:val="18"/>
          <w:szCs w:val="18"/>
        </w:rPr>
        <w:t xml:space="preserve"> self-reported household size and median household income compared with the</w:t>
      </w:r>
      <w:r w:rsidRPr="008F6589">
        <w:rPr>
          <w:sz w:val="18"/>
          <w:szCs w:val="18"/>
        </w:rPr>
        <w:t xml:space="preserve"> 2014/2015 Connecticut Low-income Heating Energy Assistance Program </w:t>
      </w:r>
      <w:r>
        <w:rPr>
          <w:sz w:val="18"/>
          <w:szCs w:val="18"/>
        </w:rPr>
        <w:t>e</w:t>
      </w:r>
      <w:r w:rsidRPr="008F6589">
        <w:rPr>
          <w:sz w:val="18"/>
          <w:szCs w:val="18"/>
        </w:rPr>
        <w:t>ligibility</w:t>
      </w:r>
      <w:r>
        <w:rPr>
          <w:sz w:val="18"/>
          <w:szCs w:val="18"/>
        </w:rPr>
        <w:t xml:space="preserve"> criteria. The analysis considered respondents that would not or could not provide household size and/or income information as </w:t>
      </w:r>
      <w:r w:rsidR="00B07782">
        <w:rPr>
          <w:sz w:val="18"/>
          <w:szCs w:val="18"/>
        </w:rPr>
        <w:t>non-low-income</w:t>
      </w:r>
      <w:r>
        <w:rPr>
          <w:sz w:val="18"/>
          <w:szCs w:val="18"/>
        </w:rPr>
        <w:t xml:space="preserve"> (NLI).</w:t>
      </w:r>
    </w:p>
    <w:p w14:paraId="0563E521" w14:textId="4128B6C0" w:rsidR="00092FEC" w:rsidRPr="008F6589" w:rsidRDefault="00092FEC" w:rsidP="007A2DCF">
      <w:pPr>
        <w:spacing w:line="240" w:lineRule="auto"/>
        <w:rPr>
          <w:sz w:val="18"/>
          <w:szCs w:val="18"/>
        </w:rPr>
      </w:pPr>
      <w:r w:rsidRPr="008F6589">
        <w:rPr>
          <w:sz w:val="18"/>
          <w:szCs w:val="18"/>
          <w:vertAlign w:val="superscript"/>
        </w:rPr>
        <w:t>2</w:t>
      </w:r>
      <w:r w:rsidRPr="008F6589">
        <w:rPr>
          <w:sz w:val="18"/>
          <w:szCs w:val="18"/>
        </w:rPr>
        <w:t xml:space="preserve"> </w:t>
      </w:r>
      <w:r>
        <w:rPr>
          <w:sz w:val="18"/>
          <w:szCs w:val="18"/>
        </w:rPr>
        <w:t>Population estimates are a</w:t>
      </w:r>
      <w:r w:rsidRPr="008F6589">
        <w:rPr>
          <w:sz w:val="18"/>
          <w:szCs w:val="18"/>
        </w:rPr>
        <w:t xml:space="preserve">pproximate </w:t>
      </w:r>
      <w:r>
        <w:rPr>
          <w:sz w:val="18"/>
          <w:szCs w:val="18"/>
        </w:rPr>
        <w:t>and are derived</w:t>
      </w:r>
      <w:r w:rsidRPr="008F6589">
        <w:rPr>
          <w:sz w:val="18"/>
          <w:szCs w:val="18"/>
        </w:rPr>
        <w:t xml:space="preserve"> from the Census Bureau’s Data Ferret. </w:t>
      </w:r>
      <w:r>
        <w:rPr>
          <w:sz w:val="18"/>
          <w:szCs w:val="18"/>
        </w:rPr>
        <w:t>The estimates are b</w:t>
      </w:r>
      <w:r w:rsidRPr="008F6589">
        <w:rPr>
          <w:sz w:val="18"/>
          <w:szCs w:val="18"/>
        </w:rPr>
        <w:t xml:space="preserve">ased on all households in </w:t>
      </w:r>
      <w:r>
        <w:rPr>
          <w:sz w:val="18"/>
          <w:szCs w:val="18"/>
        </w:rPr>
        <w:t>Connecticut and are</w:t>
      </w:r>
      <w:r w:rsidRPr="008F6589">
        <w:rPr>
          <w:sz w:val="18"/>
          <w:szCs w:val="18"/>
        </w:rPr>
        <w:t xml:space="preserve"> adjusted for income and household size. Adjusting for municipal utilities would have virtually no effect on sampling error</w:t>
      </w:r>
      <w:r w:rsidR="0018787F">
        <w:rPr>
          <w:sz w:val="18"/>
          <w:szCs w:val="18"/>
        </w:rPr>
        <w:t xml:space="preserve"> due</w:t>
      </w:r>
      <w:r w:rsidRPr="008F6589">
        <w:rPr>
          <w:sz w:val="18"/>
          <w:szCs w:val="18"/>
        </w:rPr>
        <w:t xml:space="preserve"> to the large sample size. </w:t>
      </w:r>
    </w:p>
    <w:p w14:paraId="6459E55F" w14:textId="77777777" w:rsidR="00092FEC" w:rsidRDefault="00092FEC" w:rsidP="00092FEC">
      <w:pPr>
        <w:pStyle w:val="Heading4"/>
      </w:pPr>
      <w:r>
        <w:t>Response Rates and Completions by Company</w:t>
      </w:r>
    </w:p>
    <w:p w14:paraId="67C16B2A" w14:textId="1ECA5081" w:rsidR="00092FEC" w:rsidRPr="005F7307" w:rsidRDefault="00092FEC" w:rsidP="00092FEC">
      <w:r w:rsidRPr="00D42FB7">
        <w:t xml:space="preserve">The R4 </w:t>
      </w:r>
      <w:r>
        <w:t>non</w:t>
      </w:r>
      <w:r w:rsidRPr="00D42FB7">
        <w:t xml:space="preserve">participant survey was </w:t>
      </w:r>
      <w:r>
        <w:t xml:space="preserve">initially </w:t>
      </w:r>
      <w:r w:rsidRPr="00D42FB7">
        <w:t xml:space="preserve">fielded </w:t>
      </w:r>
      <w:r w:rsidRPr="00B04F30">
        <w:t xml:space="preserve">from </w:t>
      </w:r>
      <w:r w:rsidRPr="00B32EE0">
        <w:t>September 24 to October 2</w:t>
      </w:r>
      <w:r>
        <w:t>1</w:t>
      </w:r>
      <w:r w:rsidRPr="00D42FB7">
        <w:t>, 201</w:t>
      </w:r>
      <w:r>
        <w:t xml:space="preserve">5, and then, due to performance issues with the first firm, the EEB requested switching firms. The second firm fielded the survey from </w:t>
      </w:r>
      <w:r w:rsidRPr="00B32EE0">
        <w:t>November 23 to December</w:t>
      </w:r>
      <w:r>
        <w:t xml:space="preserve"> 13</w:t>
      </w:r>
      <w:r w:rsidRPr="00D42FB7">
        <w:t>, 201</w:t>
      </w:r>
      <w:r>
        <w:t xml:space="preserve">5. </w:t>
      </w:r>
      <w:r w:rsidRPr="00B415A6">
        <w:t>A total of 219 participants in the HES program were surveyed. The AAPOR calculator estimated a response rate of 1% with answering machines and 3% without them (</w:t>
      </w:r>
      <w:r w:rsidRPr="00B415A6">
        <w:fldChar w:fldCharType="begin"/>
      </w:r>
      <w:r w:rsidRPr="00B415A6">
        <w:instrText xml:space="preserve"> REF _Ref439766368 \h  \* MERGEFORMAT </w:instrText>
      </w:r>
      <w:r w:rsidRPr="00B415A6">
        <w:fldChar w:fldCharType="separate"/>
      </w:r>
      <w:r w:rsidR="00A5539B">
        <w:t xml:space="preserve">Table </w:t>
      </w:r>
      <w:r w:rsidR="00A5539B">
        <w:rPr>
          <w:noProof/>
        </w:rPr>
        <w:t>11</w:t>
      </w:r>
      <w:r w:rsidRPr="00B415A6">
        <w:fldChar w:fldCharType="end"/>
      </w:r>
      <w:r w:rsidRPr="00B415A6">
        <w:t>).</w:t>
      </w:r>
      <w:r>
        <w:rPr>
          <w:rStyle w:val="FootnoteReference"/>
        </w:rPr>
        <w:footnoteReference w:id="24"/>
      </w:r>
      <w:r w:rsidRPr="00B415A6">
        <w:t xml:space="preserve"> As with the end-user surveys, the methods exclude from the calculation those who were screened from the survey and unusable phone numbers. </w:t>
      </w:r>
      <w:r w:rsidRPr="00205BF3">
        <w:t xml:space="preserve">Appendix </w:t>
      </w:r>
      <w:r>
        <w:rPr>
          <w:highlight w:val="yellow"/>
        </w:rPr>
        <w:fldChar w:fldCharType="begin"/>
      </w:r>
      <w:r>
        <w:instrText xml:space="preserve"> REF _Ref439705859 \n \h </w:instrText>
      </w:r>
      <w:r>
        <w:rPr>
          <w:highlight w:val="yellow"/>
        </w:rPr>
      </w:r>
      <w:r>
        <w:rPr>
          <w:highlight w:val="yellow"/>
        </w:rPr>
        <w:fldChar w:fldCharType="separate"/>
      </w:r>
      <w:r w:rsidR="00A5539B">
        <w:t>A.1.2</w:t>
      </w:r>
      <w:r>
        <w:rPr>
          <w:highlight w:val="yellow"/>
        </w:rPr>
        <w:fldChar w:fldCharType="end"/>
      </w:r>
      <w:r>
        <w:t xml:space="preserve"> provides additional details on why some eligible participants did not answer the survey.</w:t>
      </w:r>
    </w:p>
    <w:p w14:paraId="02391B8E" w14:textId="77777777" w:rsidR="00092FEC" w:rsidRDefault="00092FEC" w:rsidP="00092FEC">
      <w:pPr>
        <w:pStyle w:val="Caption"/>
        <w:rPr>
          <w:vertAlign w:val="superscript"/>
        </w:rPr>
      </w:pPr>
      <w:bookmarkStart w:id="96" w:name="_Ref439766368"/>
      <w:bookmarkStart w:id="97" w:name="_Toc441836463"/>
      <w:r>
        <w:t xml:space="preserve">Table </w:t>
      </w:r>
      <w:fldSimple w:instr=" SEQ Table \* ARABIC ">
        <w:r w:rsidR="00A5539B">
          <w:rPr>
            <w:noProof/>
          </w:rPr>
          <w:t>11</w:t>
        </w:r>
      </w:fldSimple>
      <w:bookmarkEnd w:id="96"/>
      <w:r>
        <w:t>: Nonparticipant Survey - Response Rate</w:t>
      </w:r>
      <w:r w:rsidRPr="00745286">
        <w:rPr>
          <w:vertAlign w:val="superscript"/>
        </w:rPr>
        <w:t>1</w:t>
      </w:r>
      <w:bookmarkEnd w:id="97"/>
    </w:p>
    <w:p w14:paraId="63E2BC46" w14:textId="77777777" w:rsidR="00092FEC" w:rsidRDefault="00092FEC" w:rsidP="00092FEC">
      <w:pPr>
        <w:spacing w:after="0"/>
        <w:jc w:val="center"/>
      </w:pPr>
      <w:r w:rsidRPr="00745286">
        <w:t>(</w:t>
      </w:r>
      <w:r>
        <w:t>B</w:t>
      </w:r>
      <w:r w:rsidRPr="00745286">
        <w:t>ase = all phone numbers dialed at least once)</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gridCol w:w="2070"/>
        <w:gridCol w:w="1980"/>
      </w:tblGrid>
      <w:tr w:rsidR="00092FEC" w:rsidRPr="007A2DCF" w14:paraId="674080E6" w14:textId="77777777" w:rsidTr="00D069D4">
        <w:trPr>
          <w:trHeight w:val="300"/>
          <w:jc w:val="center"/>
        </w:trPr>
        <w:tc>
          <w:tcPr>
            <w:tcW w:w="5030" w:type="dxa"/>
            <w:vMerge w:val="restart"/>
            <w:shd w:val="clear" w:color="000000" w:fill="0F673B"/>
            <w:vAlign w:val="center"/>
            <w:hideMark/>
          </w:tcPr>
          <w:p w14:paraId="0C5DB149" w14:textId="77777777" w:rsidR="00092FEC" w:rsidRPr="007A2DCF" w:rsidRDefault="00092FEC" w:rsidP="00D069D4">
            <w:pPr>
              <w:spacing w:after="0" w:line="240" w:lineRule="auto"/>
              <w:rPr>
                <w:rFonts w:eastAsia="Times New Roman" w:cs="Arial"/>
                <w:b/>
                <w:bCs/>
                <w:color w:val="FFFFFF"/>
                <w:sz w:val="20"/>
                <w:szCs w:val="20"/>
                <w:lang w:bidi="ar-SA"/>
              </w:rPr>
            </w:pPr>
            <w:r w:rsidRPr="007A2DCF">
              <w:rPr>
                <w:rFonts w:eastAsia="Times New Roman" w:cs="Arial"/>
                <w:b/>
                <w:bCs/>
                <w:color w:val="FFFFFF"/>
                <w:sz w:val="20"/>
                <w:szCs w:val="20"/>
                <w:lang w:bidi="ar-SA"/>
              </w:rPr>
              <w:t>Response Rate</w:t>
            </w:r>
          </w:p>
        </w:tc>
        <w:tc>
          <w:tcPr>
            <w:tcW w:w="4050" w:type="dxa"/>
            <w:gridSpan w:val="2"/>
            <w:shd w:val="clear" w:color="000000" w:fill="0F673B"/>
            <w:vAlign w:val="center"/>
          </w:tcPr>
          <w:p w14:paraId="0166FE90" w14:textId="77777777" w:rsidR="00092FEC" w:rsidRPr="007A2DCF" w:rsidRDefault="00092FEC" w:rsidP="00D069D4">
            <w:pPr>
              <w:spacing w:after="0" w:line="240" w:lineRule="auto"/>
              <w:jc w:val="center"/>
              <w:rPr>
                <w:rFonts w:eastAsia="Times New Roman" w:cs="Arial"/>
                <w:b/>
                <w:bCs/>
                <w:color w:val="FFFFFF"/>
                <w:sz w:val="20"/>
                <w:szCs w:val="20"/>
                <w:lang w:bidi="ar-SA"/>
              </w:rPr>
            </w:pPr>
            <w:r w:rsidRPr="007A2DCF">
              <w:rPr>
                <w:rFonts w:eastAsia="Times New Roman" w:cs="Arial"/>
                <w:b/>
                <w:bCs/>
                <w:color w:val="FFFFFF"/>
                <w:sz w:val="20"/>
                <w:szCs w:val="20"/>
                <w:lang w:bidi="ar-SA"/>
              </w:rPr>
              <w:t>R4 Nonparticipant</w:t>
            </w:r>
          </w:p>
        </w:tc>
      </w:tr>
      <w:tr w:rsidR="00092FEC" w:rsidRPr="007A2DCF" w14:paraId="6758EC6A" w14:textId="77777777" w:rsidTr="00D069D4">
        <w:trPr>
          <w:trHeight w:val="270"/>
          <w:jc w:val="center"/>
        </w:trPr>
        <w:tc>
          <w:tcPr>
            <w:tcW w:w="5030" w:type="dxa"/>
            <w:vMerge/>
            <w:vAlign w:val="center"/>
            <w:hideMark/>
          </w:tcPr>
          <w:p w14:paraId="309DE64D" w14:textId="77777777" w:rsidR="00092FEC" w:rsidRPr="007A2DCF" w:rsidRDefault="00092FEC" w:rsidP="00D069D4">
            <w:pPr>
              <w:spacing w:after="0" w:line="240" w:lineRule="auto"/>
              <w:rPr>
                <w:rFonts w:eastAsia="Times New Roman" w:cs="Arial"/>
                <w:b/>
                <w:bCs/>
                <w:color w:val="FFFFFF"/>
                <w:sz w:val="20"/>
                <w:szCs w:val="20"/>
                <w:lang w:bidi="ar-SA"/>
              </w:rPr>
            </w:pPr>
          </w:p>
        </w:tc>
        <w:tc>
          <w:tcPr>
            <w:tcW w:w="2070" w:type="dxa"/>
            <w:shd w:val="clear" w:color="000000" w:fill="0F673B"/>
            <w:vAlign w:val="center"/>
          </w:tcPr>
          <w:p w14:paraId="3498E8BF" w14:textId="77777777" w:rsidR="00092FEC" w:rsidRPr="007A2DCF" w:rsidRDefault="00092FEC" w:rsidP="00D069D4">
            <w:pPr>
              <w:spacing w:after="0" w:line="240" w:lineRule="auto"/>
              <w:jc w:val="center"/>
              <w:rPr>
                <w:rFonts w:eastAsia="Times New Roman" w:cs="Arial"/>
                <w:b/>
                <w:bCs/>
                <w:color w:val="FFFFFF"/>
                <w:sz w:val="20"/>
                <w:szCs w:val="20"/>
                <w:lang w:bidi="ar-SA"/>
              </w:rPr>
            </w:pPr>
            <w:r w:rsidRPr="007A2DCF">
              <w:rPr>
                <w:rFonts w:eastAsia="Times New Roman" w:cs="Arial"/>
                <w:b/>
                <w:bCs/>
                <w:color w:val="FFFFFF"/>
                <w:sz w:val="20"/>
                <w:szCs w:val="20"/>
                <w:lang w:bidi="ar-SA"/>
              </w:rPr>
              <w:t>w/ Answering Machine</w:t>
            </w:r>
          </w:p>
        </w:tc>
        <w:tc>
          <w:tcPr>
            <w:tcW w:w="1980" w:type="dxa"/>
            <w:shd w:val="clear" w:color="000000" w:fill="0F673B"/>
            <w:vAlign w:val="center"/>
          </w:tcPr>
          <w:p w14:paraId="6925B9E1" w14:textId="77777777" w:rsidR="00092FEC" w:rsidRPr="007A2DCF" w:rsidRDefault="00092FEC" w:rsidP="00D069D4">
            <w:pPr>
              <w:spacing w:after="0" w:line="240" w:lineRule="auto"/>
              <w:jc w:val="center"/>
              <w:rPr>
                <w:rFonts w:eastAsia="Times New Roman" w:cs="Arial"/>
                <w:b/>
                <w:bCs/>
                <w:color w:val="FFFFFF"/>
                <w:sz w:val="20"/>
                <w:szCs w:val="20"/>
                <w:lang w:bidi="ar-SA"/>
              </w:rPr>
            </w:pPr>
            <w:r w:rsidRPr="007A2DCF">
              <w:rPr>
                <w:rFonts w:eastAsia="Times New Roman" w:cs="Arial"/>
                <w:b/>
                <w:bCs/>
                <w:color w:val="FFFFFF"/>
                <w:sz w:val="20"/>
                <w:szCs w:val="20"/>
                <w:lang w:bidi="ar-SA"/>
              </w:rPr>
              <w:t>w/o Answering Machine</w:t>
            </w:r>
          </w:p>
        </w:tc>
      </w:tr>
      <w:tr w:rsidR="00092FEC" w:rsidRPr="007A2DCF" w14:paraId="477CD2DE" w14:textId="77777777" w:rsidTr="00D069D4">
        <w:trPr>
          <w:trHeight w:val="270"/>
          <w:jc w:val="center"/>
        </w:trPr>
        <w:tc>
          <w:tcPr>
            <w:tcW w:w="5030" w:type="dxa"/>
            <w:tcBorders>
              <w:bottom w:val="double" w:sz="4" w:space="0" w:color="auto"/>
            </w:tcBorders>
            <w:shd w:val="clear" w:color="auto" w:fill="auto"/>
            <w:vAlign w:val="center"/>
            <w:hideMark/>
          </w:tcPr>
          <w:p w14:paraId="59728C20" w14:textId="77777777" w:rsidR="00092FEC" w:rsidRPr="007A2DCF" w:rsidRDefault="00092FEC" w:rsidP="00D069D4">
            <w:pPr>
              <w:spacing w:after="0" w:line="240" w:lineRule="auto"/>
              <w:rPr>
                <w:rFonts w:eastAsia="Times New Roman" w:cs="Arial"/>
                <w:sz w:val="20"/>
                <w:szCs w:val="20"/>
                <w:lang w:bidi="ar-SA"/>
              </w:rPr>
            </w:pPr>
            <w:r w:rsidRPr="007A2DCF">
              <w:rPr>
                <w:rFonts w:eastAsia="Times New Roman" w:cs="Arial"/>
                <w:sz w:val="20"/>
                <w:szCs w:val="20"/>
                <w:lang w:bidi="ar-SA"/>
              </w:rPr>
              <w:t>All Numbers Dialed</w:t>
            </w:r>
          </w:p>
        </w:tc>
        <w:tc>
          <w:tcPr>
            <w:tcW w:w="2070" w:type="dxa"/>
            <w:tcBorders>
              <w:bottom w:val="double" w:sz="4" w:space="0" w:color="auto"/>
            </w:tcBorders>
            <w:shd w:val="clear" w:color="auto" w:fill="auto"/>
            <w:vAlign w:val="center"/>
            <w:hideMark/>
          </w:tcPr>
          <w:p w14:paraId="1A769DDD"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20,765</w:t>
            </w:r>
          </w:p>
        </w:tc>
        <w:tc>
          <w:tcPr>
            <w:tcW w:w="1980" w:type="dxa"/>
            <w:tcBorders>
              <w:bottom w:val="double" w:sz="4" w:space="0" w:color="auto"/>
            </w:tcBorders>
            <w:shd w:val="clear" w:color="auto" w:fill="auto"/>
            <w:vAlign w:val="center"/>
            <w:hideMark/>
          </w:tcPr>
          <w:p w14:paraId="5392F2E3"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8,635</w:t>
            </w:r>
          </w:p>
        </w:tc>
      </w:tr>
      <w:tr w:rsidR="00092FEC" w:rsidRPr="007A2DCF" w14:paraId="5921D768" w14:textId="77777777" w:rsidTr="00D069D4">
        <w:trPr>
          <w:trHeight w:val="270"/>
          <w:jc w:val="center"/>
        </w:trPr>
        <w:tc>
          <w:tcPr>
            <w:tcW w:w="5030" w:type="dxa"/>
            <w:tcBorders>
              <w:top w:val="double" w:sz="4" w:space="0" w:color="auto"/>
            </w:tcBorders>
            <w:shd w:val="clear" w:color="auto" w:fill="BFBFBF" w:themeFill="background1" w:themeFillShade="BF"/>
            <w:vAlign w:val="center"/>
            <w:hideMark/>
          </w:tcPr>
          <w:p w14:paraId="1AB277C7" w14:textId="77777777" w:rsidR="00092FEC" w:rsidRPr="007A2DCF" w:rsidRDefault="00092FEC" w:rsidP="00D069D4">
            <w:pPr>
              <w:spacing w:after="0" w:line="240" w:lineRule="auto"/>
              <w:rPr>
                <w:rFonts w:eastAsia="Times New Roman" w:cs="Arial"/>
                <w:sz w:val="20"/>
                <w:szCs w:val="20"/>
                <w:lang w:bidi="ar-SA"/>
              </w:rPr>
            </w:pPr>
            <w:r w:rsidRPr="007A2DCF">
              <w:rPr>
                <w:rFonts w:eastAsia="Times New Roman" w:cs="Arial"/>
                <w:sz w:val="20"/>
                <w:szCs w:val="20"/>
                <w:lang w:bidi="ar-SA"/>
              </w:rPr>
              <w:t>I=Complete Interviews</w:t>
            </w:r>
          </w:p>
        </w:tc>
        <w:tc>
          <w:tcPr>
            <w:tcW w:w="2070" w:type="dxa"/>
            <w:tcBorders>
              <w:top w:val="double" w:sz="4" w:space="0" w:color="auto"/>
            </w:tcBorders>
            <w:shd w:val="clear" w:color="auto" w:fill="BFBFBF" w:themeFill="background1" w:themeFillShade="BF"/>
            <w:vAlign w:val="center"/>
            <w:hideMark/>
          </w:tcPr>
          <w:p w14:paraId="4BA9BAB3"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219</w:t>
            </w:r>
          </w:p>
        </w:tc>
        <w:tc>
          <w:tcPr>
            <w:tcW w:w="1980" w:type="dxa"/>
            <w:tcBorders>
              <w:top w:val="double" w:sz="4" w:space="0" w:color="auto"/>
            </w:tcBorders>
            <w:shd w:val="clear" w:color="auto" w:fill="BFBFBF" w:themeFill="background1" w:themeFillShade="BF"/>
            <w:vAlign w:val="center"/>
            <w:hideMark/>
          </w:tcPr>
          <w:p w14:paraId="496C41B7"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219</w:t>
            </w:r>
          </w:p>
        </w:tc>
      </w:tr>
      <w:tr w:rsidR="00092FEC" w:rsidRPr="007A2DCF" w14:paraId="2CCF35F8" w14:textId="77777777" w:rsidTr="00D069D4">
        <w:trPr>
          <w:trHeight w:val="270"/>
          <w:jc w:val="center"/>
        </w:trPr>
        <w:tc>
          <w:tcPr>
            <w:tcW w:w="5030" w:type="dxa"/>
            <w:shd w:val="clear" w:color="auto" w:fill="auto"/>
            <w:vAlign w:val="center"/>
            <w:hideMark/>
          </w:tcPr>
          <w:p w14:paraId="02518707" w14:textId="77777777" w:rsidR="00092FEC" w:rsidRPr="007A2DCF" w:rsidRDefault="00092FEC" w:rsidP="00D069D4">
            <w:pPr>
              <w:spacing w:after="0" w:line="240" w:lineRule="auto"/>
              <w:rPr>
                <w:rFonts w:eastAsia="Times New Roman" w:cs="Arial"/>
                <w:sz w:val="20"/>
                <w:szCs w:val="20"/>
                <w:lang w:bidi="ar-SA"/>
              </w:rPr>
            </w:pPr>
            <w:r w:rsidRPr="007A2DCF">
              <w:rPr>
                <w:rFonts w:eastAsia="Times New Roman" w:cs="Arial"/>
                <w:sz w:val="20"/>
                <w:szCs w:val="20"/>
                <w:lang w:bidi="ar-SA"/>
              </w:rPr>
              <w:t>P=Partial Interviews</w:t>
            </w:r>
          </w:p>
        </w:tc>
        <w:tc>
          <w:tcPr>
            <w:tcW w:w="2070" w:type="dxa"/>
            <w:shd w:val="clear" w:color="auto" w:fill="auto"/>
            <w:vAlign w:val="center"/>
            <w:hideMark/>
          </w:tcPr>
          <w:p w14:paraId="0CB5CDA5"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3</w:t>
            </w:r>
          </w:p>
        </w:tc>
        <w:tc>
          <w:tcPr>
            <w:tcW w:w="1980" w:type="dxa"/>
            <w:shd w:val="clear" w:color="auto" w:fill="auto"/>
            <w:vAlign w:val="center"/>
            <w:hideMark/>
          </w:tcPr>
          <w:p w14:paraId="359EEBF7"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3</w:t>
            </w:r>
          </w:p>
        </w:tc>
      </w:tr>
      <w:tr w:rsidR="00092FEC" w:rsidRPr="007A2DCF" w14:paraId="08C8BE6E" w14:textId="77777777" w:rsidTr="00D069D4">
        <w:trPr>
          <w:trHeight w:val="270"/>
          <w:jc w:val="center"/>
        </w:trPr>
        <w:tc>
          <w:tcPr>
            <w:tcW w:w="5030" w:type="dxa"/>
            <w:shd w:val="clear" w:color="auto" w:fill="BFBFBF" w:themeFill="background1" w:themeFillShade="BF"/>
            <w:vAlign w:val="center"/>
            <w:hideMark/>
          </w:tcPr>
          <w:p w14:paraId="24562E15" w14:textId="77777777" w:rsidR="00092FEC" w:rsidRPr="007A2DCF" w:rsidRDefault="00092FEC" w:rsidP="00D069D4">
            <w:pPr>
              <w:spacing w:after="0" w:line="240" w:lineRule="auto"/>
              <w:rPr>
                <w:rFonts w:eastAsia="Times New Roman" w:cs="Arial"/>
                <w:sz w:val="20"/>
                <w:szCs w:val="20"/>
                <w:lang w:bidi="ar-SA"/>
              </w:rPr>
            </w:pPr>
            <w:r w:rsidRPr="007A2DCF">
              <w:rPr>
                <w:rFonts w:eastAsia="Times New Roman" w:cs="Arial"/>
                <w:sz w:val="20"/>
                <w:szCs w:val="20"/>
                <w:lang w:bidi="ar-SA"/>
              </w:rPr>
              <w:t>R=Refusal and break off</w:t>
            </w:r>
          </w:p>
        </w:tc>
        <w:tc>
          <w:tcPr>
            <w:tcW w:w="2070" w:type="dxa"/>
            <w:shd w:val="clear" w:color="auto" w:fill="BFBFBF" w:themeFill="background1" w:themeFillShade="BF"/>
            <w:vAlign w:val="center"/>
            <w:hideMark/>
          </w:tcPr>
          <w:p w14:paraId="19329DF1"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1,877</w:t>
            </w:r>
          </w:p>
        </w:tc>
        <w:tc>
          <w:tcPr>
            <w:tcW w:w="1980" w:type="dxa"/>
            <w:shd w:val="clear" w:color="auto" w:fill="BFBFBF" w:themeFill="background1" w:themeFillShade="BF"/>
            <w:vAlign w:val="center"/>
            <w:hideMark/>
          </w:tcPr>
          <w:p w14:paraId="45E1F6E0"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1,877</w:t>
            </w:r>
          </w:p>
        </w:tc>
      </w:tr>
      <w:tr w:rsidR="00092FEC" w:rsidRPr="007A2DCF" w14:paraId="451C9077" w14:textId="77777777" w:rsidTr="00D069D4">
        <w:trPr>
          <w:trHeight w:val="270"/>
          <w:jc w:val="center"/>
        </w:trPr>
        <w:tc>
          <w:tcPr>
            <w:tcW w:w="5030" w:type="dxa"/>
            <w:shd w:val="clear" w:color="auto" w:fill="auto"/>
            <w:vAlign w:val="center"/>
            <w:hideMark/>
          </w:tcPr>
          <w:p w14:paraId="183E2747" w14:textId="77777777" w:rsidR="00092FEC" w:rsidRPr="007A2DCF" w:rsidRDefault="00092FEC" w:rsidP="00D069D4">
            <w:pPr>
              <w:spacing w:after="0" w:line="240" w:lineRule="auto"/>
              <w:rPr>
                <w:rFonts w:eastAsia="Times New Roman" w:cs="Arial"/>
                <w:sz w:val="20"/>
                <w:szCs w:val="20"/>
                <w:lang w:bidi="ar-SA"/>
              </w:rPr>
            </w:pPr>
            <w:r w:rsidRPr="007A2DCF">
              <w:rPr>
                <w:rFonts w:eastAsia="Times New Roman" w:cs="Arial"/>
                <w:sz w:val="20"/>
                <w:szCs w:val="20"/>
                <w:lang w:bidi="ar-SA"/>
              </w:rPr>
              <w:t>NC=Not Contacted</w:t>
            </w:r>
          </w:p>
        </w:tc>
        <w:tc>
          <w:tcPr>
            <w:tcW w:w="2070" w:type="dxa"/>
            <w:shd w:val="clear" w:color="auto" w:fill="auto"/>
            <w:vAlign w:val="center"/>
            <w:hideMark/>
          </w:tcPr>
          <w:p w14:paraId="237593CE"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2,555</w:t>
            </w:r>
          </w:p>
        </w:tc>
        <w:tc>
          <w:tcPr>
            <w:tcW w:w="1980" w:type="dxa"/>
            <w:shd w:val="clear" w:color="auto" w:fill="auto"/>
            <w:vAlign w:val="center"/>
            <w:hideMark/>
          </w:tcPr>
          <w:p w14:paraId="70B40479"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2,555</w:t>
            </w:r>
          </w:p>
        </w:tc>
      </w:tr>
      <w:tr w:rsidR="00092FEC" w:rsidRPr="007A2DCF" w14:paraId="4A478512" w14:textId="77777777" w:rsidTr="00D069D4">
        <w:trPr>
          <w:trHeight w:val="270"/>
          <w:jc w:val="center"/>
        </w:trPr>
        <w:tc>
          <w:tcPr>
            <w:tcW w:w="5030" w:type="dxa"/>
            <w:shd w:val="clear" w:color="auto" w:fill="BFBFBF" w:themeFill="background1" w:themeFillShade="BF"/>
            <w:vAlign w:val="center"/>
            <w:hideMark/>
          </w:tcPr>
          <w:p w14:paraId="73DEFE78" w14:textId="77777777" w:rsidR="00092FEC" w:rsidRPr="007A2DCF" w:rsidRDefault="00092FEC" w:rsidP="00D069D4">
            <w:pPr>
              <w:spacing w:after="0" w:line="240" w:lineRule="auto"/>
              <w:rPr>
                <w:rFonts w:eastAsia="Times New Roman" w:cs="Arial"/>
                <w:sz w:val="20"/>
                <w:szCs w:val="20"/>
                <w:lang w:bidi="ar-SA"/>
              </w:rPr>
            </w:pPr>
            <w:r w:rsidRPr="007A2DCF">
              <w:rPr>
                <w:rFonts w:eastAsia="Times New Roman" w:cs="Arial"/>
                <w:sz w:val="20"/>
                <w:szCs w:val="20"/>
                <w:lang w:bidi="ar-SA"/>
              </w:rPr>
              <w:t>O=Other</w:t>
            </w:r>
          </w:p>
        </w:tc>
        <w:tc>
          <w:tcPr>
            <w:tcW w:w="2070" w:type="dxa"/>
            <w:shd w:val="clear" w:color="auto" w:fill="BFBFBF" w:themeFill="background1" w:themeFillShade="BF"/>
            <w:vAlign w:val="center"/>
            <w:hideMark/>
          </w:tcPr>
          <w:p w14:paraId="4CD5283F"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88</w:t>
            </w:r>
          </w:p>
        </w:tc>
        <w:tc>
          <w:tcPr>
            <w:tcW w:w="1980" w:type="dxa"/>
            <w:shd w:val="clear" w:color="auto" w:fill="BFBFBF" w:themeFill="background1" w:themeFillShade="BF"/>
            <w:vAlign w:val="center"/>
            <w:hideMark/>
          </w:tcPr>
          <w:p w14:paraId="2875CD08"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88</w:t>
            </w:r>
          </w:p>
        </w:tc>
      </w:tr>
      <w:tr w:rsidR="00092FEC" w:rsidRPr="007A2DCF" w14:paraId="4F40C64F" w14:textId="77777777" w:rsidTr="00D069D4">
        <w:trPr>
          <w:trHeight w:val="287"/>
          <w:jc w:val="center"/>
        </w:trPr>
        <w:tc>
          <w:tcPr>
            <w:tcW w:w="5030" w:type="dxa"/>
            <w:shd w:val="clear" w:color="auto" w:fill="auto"/>
            <w:vAlign w:val="center"/>
            <w:hideMark/>
          </w:tcPr>
          <w:p w14:paraId="34C8E339" w14:textId="77777777" w:rsidR="00092FEC" w:rsidRPr="007A2DCF" w:rsidRDefault="00092FEC" w:rsidP="00D069D4">
            <w:pPr>
              <w:spacing w:after="0" w:line="240" w:lineRule="auto"/>
              <w:rPr>
                <w:rFonts w:eastAsia="Times New Roman" w:cs="Arial"/>
                <w:sz w:val="20"/>
                <w:szCs w:val="20"/>
                <w:lang w:bidi="ar-SA"/>
              </w:rPr>
            </w:pPr>
            <w:r w:rsidRPr="007A2DCF">
              <w:rPr>
                <w:rFonts w:eastAsia="Times New Roman" w:cs="Arial"/>
                <w:sz w:val="20"/>
                <w:szCs w:val="20"/>
                <w:lang w:bidi="ar-SA"/>
              </w:rPr>
              <w:t>e=Estimated Proportion of Unknowns that are eligible</w:t>
            </w:r>
            <w:r w:rsidRPr="007A2DCF">
              <w:rPr>
                <w:rFonts w:eastAsia="Times New Roman" w:cs="Arial"/>
                <w:sz w:val="20"/>
                <w:szCs w:val="20"/>
                <w:vertAlign w:val="superscript"/>
                <w:lang w:bidi="ar-SA"/>
              </w:rPr>
              <w:t>2</w:t>
            </w:r>
          </w:p>
        </w:tc>
        <w:tc>
          <w:tcPr>
            <w:tcW w:w="2070" w:type="dxa"/>
            <w:shd w:val="clear" w:color="auto" w:fill="auto"/>
            <w:vAlign w:val="center"/>
            <w:hideMark/>
          </w:tcPr>
          <w:p w14:paraId="19C1D9D3"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0.919</w:t>
            </w:r>
          </w:p>
        </w:tc>
        <w:tc>
          <w:tcPr>
            <w:tcW w:w="1980" w:type="dxa"/>
            <w:shd w:val="clear" w:color="auto" w:fill="auto"/>
            <w:vAlign w:val="center"/>
            <w:hideMark/>
          </w:tcPr>
          <w:p w14:paraId="3CCE3E82"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0.919</w:t>
            </w:r>
          </w:p>
        </w:tc>
      </w:tr>
      <w:tr w:rsidR="00092FEC" w:rsidRPr="007A2DCF" w14:paraId="43020C5E" w14:textId="77777777" w:rsidTr="00D069D4">
        <w:trPr>
          <w:trHeight w:val="232"/>
          <w:jc w:val="center"/>
        </w:trPr>
        <w:tc>
          <w:tcPr>
            <w:tcW w:w="5030" w:type="dxa"/>
            <w:shd w:val="clear" w:color="auto" w:fill="BFBFBF" w:themeFill="background1" w:themeFillShade="BF"/>
            <w:vAlign w:val="center"/>
            <w:hideMark/>
          </w:tcPr>
          <w:p w14:paraId="0304B0AD" w14:textId="77777777" w:rsidR="00092FEC" w:rsidRPr="007A2DCF" w:rsidRDefault="00092FEC" w:rsidP="00D069D4">
            <w:pPr>
              <w:spacing w:after="0" w:line="240" w:lineRule="auto"/>
              <w:rPr>
                <w:rFonts w:eastAsia="Times New Roman" w:cs="Arial"/>
                <w:sz w:val="20"/>
                <w:szCs w:val="20"/>
                <w:lang w:bidi="ar-SA"/>
              </w:rPr>
            </w:pPr>
            <w:r w:rsidRPr="007A2DCF">
              <w:rPr>
                <w:rFonts w:eastAsia="Times New Roman" w:cs="Arial"/>
                <w:sz w:val="20"/>
                <w:szCs w:val="20"/>
                <w:lang w:bidi="ar-SA"/>
              </w:rPr>
              <w:t>UH=Unknown Households</w:t>
            </w:r>
          </w:p>
        </w:tc>
        <w:tc>
          <w:tcPr>
            <w:tcW w:w="2070" w:type="dxa"/>
            <w:shd w:val="clear" w:color="auto" w:fill="BFBFBF" w:themeFill="background1" w:themeFillShade="BF"/>
            <w:vAlign w:val="center"/>
            <w:hideMark/>
          </w:tcPr>
          <w:p w14:paraId="65FA8681"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15,604</w:t>
            </w:r>
          </w:p>
        </w:tc>
        <w:tc>
          <w:tcPr>
            <w:tcW w:w="1980" w:type="dxa"/>
            <w:shd w:val="clear" w:color="auto" w:fill="BFBFBF" w:themeFill="background1" w:themeFillShade="BF"/>
            <w:vAlign w:val="center"/>
            <w:hideMark/>
          </w:tcPr>
          <w:p w14:paraId="570702C4"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3,474</w:t>
            </w:r>
          </w:p>
        </w:tc>
      </w:tr>
      <w:tr w:rsidR="00092FEC" w:rsidRPr="007A2DCF" w14:paraId="4CF18266" w14:textId="77777777" w:rsidTr="00D069D4">
        <w:trPr>
          <w:trHeight w:val="300"/>
          <w:jc w:val="center"/>
        </w:trPr>
        <w:tc>
          <w:tcPr>
            <w:tcW w:w="5030" w:type="dxa"/>
            <w:shd w:val="clear" w:color="auto" w:fill="auto"/>
            <w:vAlign w:val="center"/>
            <w:hideMark/>
          </w:tcPr>
          <w:p w14:paraId="40A152F5" w14:textId="77777777" w:rsidR="00092FEC" w:rsidRPr="007A2DCF" w:rsidRDefault="00092FEC" w:rsidP="00D069D4">
            <w:pPr>
              <w:spacing w:after="0" w:line="240" w:lineRule="auto"/>
              <w:rPr>
                <w:rFonts w:eastAsia="Times New Roman" w:cs="Arial"/>
                <w:sz w:val="20"/>
                <w:szCs w:val="20"/>
                <w:lang w:bidi="ar-SA"/>
              </w:rPr>
            </w:pPr>
            <w:r w:rsidRPr="007A2DCF">
              <w:rPr>
                <w:rFonts w:eastAsia="Times New Roman" w:cs="Arial"/>
                <w:sz w:val="20"/>
                <w:szCs w:val="20"/>
                <w:lang w:bidi="ar-SA"/>
              </w:rPr>
              <w:t>Response Rate</w:t>
            </w:r>
            <w:r w:rsidRPr="007A2DCF">
              <w:rPr>
                <w:rFonts w:eastAsia="Times New Roman" w:cs="Arial"/>
                <w:sz w:val="20"/>
                <w:szCs w:val="20"/>
                <w:vertAlign w:val="superscript"/>
                <w:lang w:bidi="ar-SA"/>
              </w:rPr>
              <w:t>3</w:t>
            </w:r>
          </w:p>
        </w:tc>
        <w:tc>
          <w:tcPr>
            <w:tcW w:w="2070" w:type="dxa"/>
            <w:shd w:val="clear" w:color="auto" w:fill="auto"/>
            <w:vAlign w:val="center"/>
            <w:hideMark/>
          </w:tcPr>
          <w:p w14:paraId="07F84E8F"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1%</w:t>
            </w:r>
          </w:p>
        </w:tc>
        <w:tc>
          <w:tcPr>
            <w:tcW w:w="1980" w:type="dxa"/>
            <w:shd w:val="clear" w:color="auto" w:fill="auto"/>
            <w:vAlign w:val="center"/>
            <w:hideMark/>
          </w:tcPr>
          <w:p w14:paraId="5BEA7759" w14:textId="77777777" w:rsidR="00092FEC" w:rsidRPr="007A2DCF" w:rsidRDefault="00092FEC" w:rsidP="00D069D4">
            <w:pPr>
              <w:spacing w:after="0" w:line="240" w:lineRule="auto"/>
              <w:jc w:val="center"/>
              <w:rPr>
                <w:rFonts w:eastAsia="Times New Roman" w:cs="Arial"/>
                <w:sz w:val="20"/>
                <w:szCs w:val="20"/>
                <w:lang w:bidi="ar-SA"/>
              </w:rPr>
            </w:pPr>
            <w:r w:rsidRPr="007A2DCF">
              <w:rPr>
                <w:rFonts w:eastAsia="Times New Roman" w:cs="Arial"/>
                <w:sz w:val="20"/>
                <w:szCs w:val="20"/>
                <w:lang w:bidi="ar-SA"/>
              </w:rPr>
              <w:t>3%</w:t>
            </w:r>
          </w:p>
        </w:tc>
      </w:tr>
    </w:tbl>
    <w:p w14:paraId="68246090" w14:textId="23677E89" w:rsidR="00092FEC" w:rsidRDefault="00092FEC" w:rsidP="007A2DCF">
      <w:pPr>
        <w:spacing w:after="0" w:line="240" w:lineRule="auto"/>
        <w:ind w:left="-90"/>
        <w:rPr>
          <w:sz w:val="18"/>
          <w:szCs w:val="18"/>
        </w:rPr>
      </w:pPr>
      <w:r w:rsidRPr="00745286">
        <w:rPr>
          <w:sz w:val="18"/>
          <w:szCs w:val="18"/>
          <w:vertAlign w:val="superscript"/>
        </w:rPr>
        <w:t>1</w:t>
      </w:r>
      <w:r>
        <w:rPr>
          <w:sz w:val="18"/>
          <w:szCs w:val="18"/>
        </w:rPr>
        <w:t xml:space="preserve"> </w:t>
      </w:r>
      <w:r w:rsidRPr="00745286">
        <w:rPr>
          <w:sz w:val="18"/>
          <w:szCs w:val="18"/>
        </w:rPr>
        <w:t>Response rate calculated using the “AAPOR Outcome Rate Calculator”</w:t>
      </w:r>
    </w:p>
    <w:p w14:paraId="56996886" w14:textId="546E225D" w:rsidR="00092FEC" w:rsidRDefault="00092FEC" w:rsidP="007A2DCF">
      <w:pPr>
        <w:spacing w:after="0" w:line="240" w:lineRule="auto"/>
        <w:ind w:left="-90"/>
        <w:rPr>
          <w:sz w:val="18"/>
          <w:szCs w:val="18"/>
        </w:rPr>
      </w:pPr>
      <w:r w:rsidRPr="00745286">
        <w:rPr>
          <w:sz w:val="18"/>
          <w:szCs w:val="18"/>
          <w:vertAlign w:val="superscript"/>
        </w:rPr>
        <w:t>2</w:t>
      </w:r>
      <w:r w:rsidRPr="00745286">
        <w:t xml:space="preserve"> </w:t>
      </w:r>
      <w:r w:rsidRPr="00745286">
        <w:rPr>
          <w:sz w:val="18"/>
          <w:szCs w:val="18"/>
        </w:rPr>
        <w:t>(I+R+NC+O)/[(I+R+NC+)+(W+NE)]</w:t>
      </w:r>
    </w:p>
    <w:p w14:paraId="564BD251" w14:textId="20292666" w:rsidR="00092FEC" w:rsidRDefault="00092FEC" w:rsidP="007A2DCF">
      <w:pPr>
        <w:spacing w:after="0" w:line="240" w:lineRule="auto"/>
        <w:ind w:left="-90"/>
        <w:rPr>
          <w:sz w:val="18"/>
          <w:szCs w:val="18"/>
        </w:rPr>
      </w:pPr>
      <w:r w:rsidRPr="00745286">
        <w:rPr>
          <w:sz w:val="18"/>
          <w:szCs w:val="18"/>
          <w:vertAlign w:val="superscript"/>
        </w:rPr>
        <w:lastRenderedPageBreak/>
        <w:t>3</w:t>
      </w:r>
      <w:r>
        <w:rPr>
          <w:sz w:val="18"/>
          <w:szCs w:val="18"/>
        </w:rPr>
        <w:t xml:space="preserve"> </w:t>
      </w:r>
      <w:r w:rsidRPr="00745286">
        <w:rPr>
          <w:sz w:val="18"/>
          <w:szCs w:val="18"/>
        </w:rPr>
        <w:t>(I+P)/((I+P) + (R+NC+O) + e(UH+UO))</w:t>
      </w:r>
    </w:p>
    <w:p w14:paraId="35D04E02" w14:textId="77777777" w:rsidR="00092FEC" w:rsidRPr="00680EBF" w:rsidRDefault="00092FEC" w:rsidP="00092FEC">
      <w:pPr>
        <w:spacing w:after="0"/>
        <w:rPr>
          <w:sz w:val="18"/>
          <w:szCs w:val="18"/>
        </w:rPr>
      </w:pPr>
    </w:p>
    <w:p w14:paraId="134D81BD" w14:textId="348C095E" w:rsidR="00092FEC" w:rsidRPr="001E142F" w:rsidRDefault="00092FEC" w:rsidP="00092FEC">
      <w:r>
        <w:t>With the goal of representing the customer distribution between the two Companies, t</w:t>
      </w:r>
      <w:r w:rsidRPr="001E142F">
        <w:t xml:space="preserve">wo-thirds </w:t>
      </w:r>
      <w:r>
        <w:t xml:space="preserve">of the sample frame consisted of </w:t>
      </w:r>
      <w:r w:rsidRPr="001E142F">
        <w:t>Eversource customers</w:t>
      </w:r>
      <w:r w:rsidR="00E60248">
        <w:t>,</w:t>
      </w:r>
      <w:r w:rsidRPr="001E142F">
        <w:t xml:space="preserve"> and </w:t>
      </w:r>
      <w:r>
        <w:t xml:space="preserve">the remaining </w:t>
      </w:r>
      <w:r w:rsidR="00EA1747">
        <w:t>one-</w:t>
      </w:r>
      <w:r>
        <w:t xml:space="preserve">third consisted of </w:t>
      </w:r>
      <w:r w:rsidRPr="001E142F">
        <w:t xml:space="preserve">UI customers. </w:t>
      </w:r>
      <w:r>
        <w:t xml:space="preserve">Completed surveys </w:t>
      </w:r>
      <w:r w:rsidRPr="001E142F">
        <w:t>were slightly skewed toward Eversource</w:t>
      </w:r>
      <w:r w:rsidR="00E60248">
        <w:t>;</w:t>
      </w:r>
      <w:r w:rsidRPr="001E142F">
        <w:t xml:space="preserve"> 73% of respondents were Eversource customers and 27% were UI customers (</w:t>
      </w:r>
      <w:r>
        <w:fldChar w:fldCharType="begin"/>
      </w:r>
      <w:r>
        <w:instrText xml:space="preserve"> REF _Ref439705441 \h </w:instrText>
      </w:r>
      <w:r>
        <w:fldChar w:fldCharType="separate"/>
      </w:r>
      <w:r w:rsidR="00A5539B">
        <w:t xml:space="preserve">Table </w:t>
      </w:r>
      <w:r w:rsidR="00A5539B">
        <w:rPr>
          <w:noProof/>
        </w:rPr>
        <w:t>12</w:t>
      </w:r>
      <w:r>
        <w:fldChar w:fldCharType="end"/>
      </w:r>
      <w:r w:rsidRPr="001E142F">
        <w:t>)</w:t>
      </w:r>
      <w:r>
        <w:t>, reflecting differential cooperation rates</w:t>
      </w:r>
      <w:r w:rsidRPr="001E142F">
        <w:t>.</w:t>
      </w:r>
      <w:r>
        <w:rPr>
          <w:rStyle w:val="FootnoteReference"/>
        </w:rPr>
        <w:footnoteReference w:id="25"/>
      </w:r>
      <w:r>
        <w:t xml:space="preserve"> </w:t>
      </w:r>
      <w:r w:rsidR="001A73F3">
        <w:t xml:space="preserve">The analysis properly weighted </w:t>
      </w:r>
      <w:r w:rsidR="0047358D">
        <w:t xml:space="preserve">the results </w:t>
      </w:r>
      <w:r w:rsidR="009F07FD">
        <w:t xml:space="preserve">by income and dwelling type (multifamily versus single-family) as compared to </w:t>
      </w:r>
      <w:r w:rsidR="001A73F3">
        <w:t>the population</w:t>
      </w:r>
      <w:r w:rsidR="009F07FD">
        <w:t xml:space="preserve"> in Connecticut</w:t>
      </w:r>
      <w:r w:rsidR="001A73F3">
        <w:t>.</w:t>
      </w:r>
      <w:r w:rsidR="0047358D">
        <w:rPr>
          <w:rStyle w:val="FootnoteReference"/>
        </w:rPr>
        <w:footnoteReference w:id="26"/>
      </w:r>
      <w:r w:rsidR="001A73F3">
        <w:t xml:space="preserve">  </w:t>
      </w:r>
    </w:p>
    <w:p w14:paraId="1F76EF6D" w14:textId="287EE4FA" w:rsidR="00092FEC" w:rsidRPr="008D3EF2" w:rsidRDefault="00092FEC" w:rsidP="00092FEC">
      <w:pPr>
        <w:pStyle w:val="Caption"/>
      </w:pPr>
      <w:bookmarkStart w:id="98" w:name="_Ref439705441"/>
      <w:bookmarkStart w:id="99" w:name="_Toc439096653"/>
      <w:bookmarkStart w:id="100" w:name="_Toc441836464"/>
      <w:r>
        <w:t xml:space="preserve">Table </w:t>
      </w:r>
      <w:fldSimple w:instr=" SEQ Table \* ARABIC ">
        <w:r w:rsidR="00A5539B">
          <w:rPr>
            <w:noProof/>
          </w:rPr>
          <w:t>12</w:t>
        </w:r>
      </w:fldSimple>
      <w:bookmarkEnd w:id="98"/>
      <w:r>
        <w:t xml:space="preserve">: Comparison of Nonparticipant Records Provided </w:t>
      </w:r>
      <w:r w:rsidR="00E60248">
        <w:t>V</w:t>
      </w:r>
      <w:r>
        <w:t xml:space="preserve">ersus Sample </w:t>
      </w:r>
      <w:r>
        <w:br/>
        <w:t>by Company</w:t>
      </w:r>
      <w:bookmarkEnd w:id="99"/>
      <w:bookmarkEnd w:id="100"/>
    </w:p>
    <w:tbl>
      <w:tblPr>
        <w:tblStyle w:val="TableGrid"/>
        <w:tblW w:w="4774" w:type="pct"/>
        <w:tblInd w:w="198" w:type="dxa"/>
        <w:tblLook w:val="04A0" w:firstRow="1" w:lastRow="0" w:firstColumn="1" w:lastColumn="0" w:noHBand="0" w:noVBand="1"/>
      </w:tblPr>
      <w:tblGrid>
        <w:gridCol w:w="1419"/>
        <w:gridCol w:w="1419"/>
        <w:gridCol w:w="1419"/>
        <w:gridCol w:w="1419"/>
        <w:gridCol w:w="1419"/>
        <w:gridCol w:w="1420"/>
      </w:tblGrid>
      <w:tr w:rsidR="00092FEC" w:rsidRPr="007A2DCF" w14:paraId="615363BD" w14:textId="77777777" w:rsidTr="007A2DCF">
        <w:tc>
          <w:tcPr>
            <w:tcW w:w="833" w:type="pct"/>
            <w:shd w:val="clear" w:color="auto" w:fill="0F673B"/>
            <w:vAlign w:val="center"/>
          </w:tcPr>
          <w:p w14:paraId="30CBF22E" w14:textId="77777777" w:rsidR="00092FEC" w:rsidRPr="007A2DCF" w:rsidRDefault="00092FEC" w:rsidP="007A2DCF">
            <w:pPr>
              <w:jc w:val="center"/>
              <w:rPr>
                <w:b/>
                <w:color w:val="FFFFFF" w:themeColor="background1"/>
                <w:sz w:val="20"/>
              </w:rPr>
            </w:pPr>
            <w:r w:rsidRPr="007A2DCF">
              <w:rPr>
                <w:b/>
                <w:color w:val="FFFFFF" w:themeColor="background1"/>
                <w:sz w:val="20"/>
              </w:rPr>
              <w:t>Utility</w:t>
            </w:r>
          </w:p>
        </w:tc>
        <w:tc>
          <w:tcPr>
            <w:tcW w:w="833" w:type="pct"/>
            <w:shd w:val="clear" w:color="auto" w:fill="0F673B"/>
            <w:vAlign w:val="center"/>
          </w:tcPr>
          <w:p w14:paraId="1B16906D" w14:textId="77777777" w:rsidR="00092FEC" w:rsidRPr="007A2DCF" w:rsidRDefault="00092FEC" w:rsidP="007A2DCF">
            <w:pPr>
              <w:jc w:val="center"/>
              <w:rPr>
                <w:b/>
                <w:color w:val="FFFFFF" w:themeColor="background1"/>
                <w:sz w:val="20"/>
              </w:rPr>
            </w:pPr>
            <w:r w:rsidRPr="007A2DCF">
              <w:rPr>
                <w:b/>
                <w:color w:val="FFFFFF" w:themeColor="background1"/>
                <w:sz w:val="20"/>
              </w:rPr>
              <w:t>Number of Records Provided</w:t>
            </w:r>
          </w:p>
        </w:tc>
        <w:tc>
          <w:tcPr>
            <w:tcW w:w="833" w:type="pct"/>
            <w:shd w:val="clear" w:color="auto" w:fill="0F673B"/>
            <w:vAlign w:val="center"/>
          </w:tcPr>
          <w:p w14:paraId="4BAF6489" w14:textId="77777777" w:rsidR="00092FEC" w:rsidRPr="007A2DCF" w:rsidRDefault="00092FEC" w:rsidP="007A2DCF">
            <w:pPr>
              <w:jc w:val="center"/>
              <w:rPr>
                <w:b/>
                <w:color w:val="FFFFFF" w:themeColor="background1"/>
                <w:sz w:val="20"/>
              </w:rPr>
            </w:pPr>
            <w:r w:rsidRPr="007A2DCF">
              <w:rPr>
                <w:b/>
                <w:color w:val="FFFFFF" w:themeColor="background1"/>
                <w:sz w:val="20"/>
              </w:rPr>
              <w:t>Usable Records</w:t>
            </w:r>
            <w:r w:rsidRPr="007A2DCF">
              <w:rPr>
                <w:b/>
                <w:color w:val="FFFFFF" w:themeColor="background1"/>
                <w:sz w:val="20"/>
                <w:vertAlign w:val="superscript"/>
              </w:rPr>
              <w:t>1</w:t>
            </w:r>
          </w:p>
        </w:tc>
        <w:tc>
          <w:tcPr>
            <w:tcW w:w="833" w:type="pct"/>
            <w:shd w:val="clear" w:color="auto" w:fill="0F673B"/>
            <w:vAlign w:val="center"/>
          </w:tcPr>
          <w:p w14:paraId="22B0CBCA" w14:textId="77777777" w:rsidR="00092FEC" w:rsidRPr="007A2DCF" w:rsidRDefault="00092FEC" w:rsidP="007A2DCF">
            <w:pPr>
              <w:jc w:val="center"/>
              <w:rPr>
                <w:b/>
                <w:color w:val="FFFFFF" w:themeColor="background1"/>
                <w:sz w:val="20"/>
              </w:rPr>
            </w:pPr>
            <w:r w:rsidRPr="007A2DCF">
              <w:rPr>
                <w:b/>
                <w:color w:val="FFFFFF" w:themeColor="background1"/>
                <w:sz w:val="20"/>
              </w:rPr>
              <w:t>% of Usable Records</w:t>
            </w:r>
          </w:p>
        </w:tc>
        <w:tc>
          <w:tcPr>
            <w:tcW w:w="833" w:type="pct"/>
            <w:shd w:val="clear" w:color="auto" w:fill="0F673B"/>
            <w:vAlign w:val="center"/>
          </w:tcPr>
          <w:p w14:paraId="7386CD0F" w14:textId="77777777" w:rsidR="00092FEC" w:rsidRPr="007A2DCF" w:rsidRDefault="00092FEC" w:rsidP="007A2DCF">
            <w:pPr>
              <w:jc w:val="center"/>
              <w:rPr>
                <w:b/>
                <w:color w:val="FFFFFF" w:themeColor="background1"/>
                <w:sz w:val="20"/>
              </w:rPr>
            </w:pPr>
            <w:r w:rsidRPr="007A2DCF">
              <w:rPr>
                <w:b/>
                <w:color w:val="FFFFFF" w:themeColor="background1"/>
                <w:sz w:val="20"/>
              </w:rPr>
              <w:t>Number of Completed Surveys</w:t>
            </w:r>
          </w:p>
        </w:tc>
        <w:tc>
          <w:tcPr>
            <w:tcW w:w="834" w:type="pct"/>
            <w:shd w:val="clear" w:color="auto" w:fill="0F673B"/>
            <w:vAlign w:val="center"/>
          </w:tcPr>
          <w:p w14:paraId="1575BFFF" w14:textId="77777777" w:rsidR="00092FEC" w:rsidRPr="007A2DCF" w:rsidRDefault="00092FEC" w:rsidP="007A2DCF">
            <w:pPr>
              <w:jc w:val="center"/>
              <w:rPr>
                <w:b/>
                <w:color w:val="FFFFFF" w:themeColor="background1"/>
                <w:sz w:val="20"/>
              </w:rPr>
            </w:pPr>
            <w:r w:rsidRPr="007A2DCF">
              <w:rPr>
                <w:b/>
                <w:color w:val="FFFFFF" w:themeColor="background1"/>
                <w:sz w:val="20"/>
              </w:rPr>
              <w:t>% of Completed Surveys</w:t>
            </w:r>
          </w:p>
        </w:tc>
      </w:tr>
      <w:tr w:rsidR="00092FEC" w:rsidRPr="007A2DCF" w14:paraId="512812F7" w14:textId="77777777" w:rsidTr="00D069D4">
        <w:tc>
          <w:tcPr>
            <w:tcW w:w="833" w:type="pct"/>
          </w:tcPr>
          <w:p w14:paraId="57263C26" w14:textId="77777777" w:rsidR="00092FEC" w:rsidRPr="007A2DCF" w:rsidRDefault="00092FEC" w:rsidP="00D069D4">
            <w:pPr>
              <w:spacing w:after="0"/>
              <w:rPr>
                <w:sz w:val="20"/>
              </w:rPr>
            </w:pPr>
            <w:r w:rsidRPr="007A2DCF">
              <w:rPr>
                <w:sz w:val="20"/>
              </w:rPr>
              <w:t>Eversource</w:t>
            </w:r>
          </w:p>
        </w:tc>
        <w:tc>
          <w:tcPr>
            <w:tcW w:w="833" w:type="pct"/>
          </w:tcPr>
          <w:p w14:paraId="70DE6C9F" w14:textId="77777777" w:rsidR="00092FEC" w:rsidRPr="007A2DCF" w:rsidRDefault="00092FEC" w:rsidP="00D069D4">
            <w:pPr>
              <w:spacing w:after="0"/>
              <w:jc w:val="center"/>
              <w:rPr>
                <w:sz w:val="20"/>
              </w:rPr>
            </w:pPr>
            <w:r w:rsidRPr="007A2DCF">
              <w:rPr>
                <w:sz w:val="20"/>
              </w:rPr>
              <w:t>3,400</w:t>
            </w:r>
          </w:p>
        </w:tc>
        <w:tc>
          <w:tcPr>
            <w:tcW w:w="833" w:type="pct"/>
          </w:tcPr>
          <w:p w14:paraId="1FFA0268" w14:textId="77777777" w:rsidR="00092FEC" w:rsidRPr="007A2DCF" w:rsidRDefault="00092FEC" w:rsidP="00D069D4">
            <w:pPr>
              <w:spacing w:after="0"/>
              <w:jc w:val="center"/>
              <w:rPr>
                <w:sz w:val="20"/>
              </w:rPr>
            </w:pPr>
            <w:r w:rsidRPr="007A2DCF">
              <w:rPr>
                <w:sz w:val="20"/>
              </w:rPr>
              <w:t>3,118</w:t>
            </w:r>
          </w:p>
        </w:tc>
        <w:tc>
          <w:tcPr>
            <w:tcW w:w="833" w:type="pct"/>
          </w:tcPr>
          <w:p w14:paraId="553AFFF6" w14:textId="77777777" w:rsidR="00092FEC" w:rsidRPr="007A2DCF" w:rsidRDefault="00092FEC" w:rsidP="00D069D4">
            <w:pPr>
              <w:spacing w:after="0"/>
              <w:jc w:val="center"/>
              <w:rPr>
                <w:sz w:val="20"/>
              </w:rPr>
            </w:pPr>
            <w:r w:rsidRPr="007A2DCF">
              <w:rPr>
                <w:sz w:val="20"/>
              </w:rPr>
              <w:t>67%</w:t>
            </w:r>
          </w:p>
        </w:tc>
        <w:tc>
          <w:tcPr>
            <w:tcW w:w="833" w:type="pct"/>
          </w:tcPr>
          <w:p w14:paraId="537A5256" w14:textId="77777777" w:rsidR="00092FEC" w:rsidRPr="007A2DCF" w:rsidRDefault="00092FEC" w:rsidP="00D069D4">
            <w:pPr>
              <w:spacing w:after="0"/>
              <w:jc w:val="center"/>
              <w:rPr>
                <w:rFonts w:cs="Arial"/>
                <w:sz w:val="20"/>
                <w:szCs w:val="20"/>
              </w:rPr>
            </w:pPr>
            <w:r w:rsidRPr="007A2DCF">
              <w:rPr>
                <w:rFonts w:cs="Arial"/>
                <w:color w:val="000000"/>
                <w:sz w:val="20"/>
                <w:szCs w:val="20"/>
              </w:rPr>
              <w:t>176</w:t>
            </w:r>
          </w:p>
        </w:tc>
        <w:tc>
          <w:tcPr>
            <w:tcW w:w="834" w:type="pct"/>
          </w:tcPr>
          <w:p w14:paraId="16B5A282" w14:textId="77777777" w:rsidR="00092FEC" w:rsidRPr="007A2DCF" w:rsidRDefault="00092FEC" w:rsidP="00D069D4">
            <w:pPr>
              <w:spacing w:after="0"/>
              <w:jc w:val="center"/>
              <w:rPr>
                <w:sz w:val="20"/>
              </w:rPr>
            </w:pPr>
            <w:r w:rsidRPr="007A2DCF">
              <w:rPr>
                <w:sz w:val="20"/>
              </w:rPr>
              <w:t>73%</w:t>
            </w:r>
          </w:p>
        </w:tc>
      </w:tr>
      <w:tr w:rsidR="00092FEC" w:rsidRPr="007A2DCF" w14:paraId="364BFAA3" w14:textId="77777777" w:rsidTr="00D069D4">
        <w:tc>
          <w:tcPr>
            <w:tcW w:w="833" w:type="pct"/>
            <w:shd w:val="clear" w:color="auto" w:fill="D9D9D9" w:themeFill="background1" w:themeFillShade="D9"/>
          </w:tcPr>
          <w:p w14:paraId="096C8159" w14:textId="77777777" w:rsidR="00092FEC" w:rsidRPr="007A2DCF" w:rsidRDefault="00092FEC" w:rsidP="00D069D4">
            <w:pPr>
              <w:spacing w:after="0"/>
              <w:rPr>
                <w:sz w:val="20"/>
              </w:rPr>
            </w:pPr>
            <w:r w:rsidRPr="007A2DCF">
              <w:rPr>
                <w:sz w:val="20"/>
              </w:rPr>
              <w:t>UI</w:t>
            </w:r>
          </w:p>
        </w:tc>
        <w:tc>
          <w:tcPr>
            <w:tcW w:w="833" w:type="pct"/>
            <w:shd w:val="clear" w:color="auto" w:fill="D9D9D9" w:themeFill="background1" w:themeFillShade="D9"/>
          </w:tcPr>
          <w:p w14:paraId="22AAF13A" w14:textId="77777777" w:rsidR="00092FEC" w:rsidRPr="007A2DCF" w:rsidRDefault="00092FEC" w:rsidP="00D069D4">
            <w:pPr>
              <w:spacing w:after="0"/>
              <w:jc w:val="center"/>
              <w:rPr>
                <w:sz w:val="20"/>
              </w:rPr>
            </w:pPr>
            <w:r w:rsidRPr="007A2DCF">
              <w:rPr>
                <w:sz w:val="20"/>
              </w:rPr>
              <w:t>1,600</w:t>
            </w:r>
          </w:p>
        </w:tc>
        <w:tc>
          <w:tcPr>
            <w:tcW w:w="833" w:type="pct"/>
            <w:shd w:val="clear" w:color="auto" w:fill="D9D9D9" w:themeFill="background1" w:themeFillShade="D9"/>
          </w:tcPr>
          <w:p w14:paraId="12F4F2E6" w14:textId="77777777" w:rsidR="00092FEC" w:rsidRPr="007A2DCF" w:rsidRDefault="00092FEC" w:rsidP="00D069D4">
            <w:pPr>
              <w:spacing w:after="0"/>
              <w:jc w:val="center"/>
              <w:rPr>
                <w:sz w:val="20"/>
              </w:rPr>
            </w:pPr>
            <w:r w:rsidRPr="007A2DCF">
              <w:rPr>
                <w:sz w:val="20"/>
              </w:rPr>
              <w:t>1,504</w:t>
            </w:r>
          </w:p>
        </w:tc>
        <w:tc>
          <w:tcPr>
            <w:tcW w:w="833" w:type="pct"/>
            <w:shd w:val="clear" w:color="auto" w:fill="D9D9D9" w:themeFill="background1" w:themeFillShade="D9"/>
          </w:tcPr>
          <w:p w14:paraId="5A171734" w14:textId="77777777" w:rsidR="00092FEC" w:rsidRPr="007A2DCF" w:rsidRDefault="00092FEC" w:rsidP="00D069D4">
            <w:pPr>
              <w:spacing w:after="0"/>
              <w:jc w:val="center"/>
              <w:rPr>
                <w:sz w:val="20"/>
              </w:rPr>
            </w:pPr>
            <w:r w:rsidRPr="007A2DCF">
              <w:rPr>
                <w:sz w:val="20"/>
              </w:rPr>
              <w:t>33%</w:t>
            </w:r>
          </w:p>
        </w:tc>
        <w:tc>
          <w:tcPr>
            <w:tcW w:w="833" w:type="pct"/>
            <w:shd w:val="clear" w:color="auto" w:fill="D9D9D9" w:themeFill="background1" w:themeFillShade="D9"/>
          </w:tcPr>
          <w:p w14:paraId="42E201D4" w14:textId="77777777" w:rsidR="00092FEC" w:rsidRPr="007A2DCF" w:rsidRDefault="00092FEC" w:rsidP="00D069D4">
            <w:pPr>
              <w:spacing w:after="0"/>
              <w:jc w:val="center"/>
              <w:rPr>
                <w:rFonts w:cs="Arial"/>
                <w:sz w:val="20"/>
                <w:szCs w:val="20"/>
              </w:rPr>
            </w:pPr>
            <w:r w:rsidRPr="007A2DCF">
              <w:rPr>
                <w:rFonts w:cs="Arial"/>
                <w:color w:val="000000"/>
                <w:sz w:val="20"/>
                <w:szCs w:val="20"/>
              </w:rPr>
              <w:t>64</w:t>
            </w:r>
          </w:p>
        </w:tc>
        <w:tc>
          <w:tcPr>
            <w:tcW w:w="834" w:type="pct"/>
            <w:shd w:val="clear" w:color="auto" w:fill="D9D9D9" w:themeFill="background1" w:themeFillShade="D9"/>
          </w:tcPr>
          <w:p w14:paraId="736CF6FB" w14:textId="77777777" w:rsidR="00092FEC" w:rsidRPr="007A2DCF" w:rsidRDefault="00092FEC" w:rsidP="00D069D4">
            <w:pPr>
              <w:spacing w:after="0"/>
              <w:jc w:val="center"/>
              <w:rPr>
                <w:sz w:val="20"/>
              </w:rPr>
            </w:pPr>
            <w:r w:rsidRPr="007A2DCF">
              <w:rPr>
                <w:sz w:val="20"/>
              </w:rPr>
              <w:t>27%</w:t>
            </w:r>
          </w:p>
        </w:tc>
      </w:tr>
      <w:tr w:rsidR="00092FEC" w:rsidRPr="007A2DCF" w14:paraId="59B75873" w14:textId="77777777" w:rsidTr="00D069D4">
        <w:tc>
          <w:tcPr>
            <w:tcW w:w="833" w:type="pct"/>
          </w:tcPr>
          <w:p w14:paraId="1BDB1802" w14:textId="77777777" w:rsidR="00092FEC" w:rsidRPr="007A2DCF" w:rsidRDefault="00092FEC" w:rsidP="00D069D4">
            <w:pPr>
              <w:spacing w:after="0"/>
              <w:rPr>
                <w:sz w:val="20"/>
              </w:rPr>
            </w:pPr>
            <w:r w:rsidRPr="007A2DCF">
              <w:rPr>
                <w:sz w:val="20"/>
              </w:rPr>
              <w:t>Total</w:t>
            </w:r>
          </w:p>
        </w:tc>
        <w:tc>
          <w:tcPr>
            <w:tcW w:w="833" w:type="pct"/>
          </w:tcPr>
          <w:p w14:paraId="3F34C192" w14:textId="77777777" w:rsidR="00092FEC" w:rsidRPr="007A2DCF" w:rsidRDefault="00092FEC" w:rsidP="00D069D4">
            <w:pPr>
              <w:spacing w:after="0"/>
              <w:jc w:val="center"/>
              <w:rPr>
                <w:b/>
                <w:sz w:val="20"/>
              </w:rPr>
            </w:pPr>
            <w:r w:rsidRPr="007A2DCF">
              <w:rPr>
                <w:b/>
                <w:sz w:val="20"/>
              </w:rPr>
              <w:t>5,000</w:t>
            </w:r>
          </w:p>
        </w:tc>
        <w:tc>
          <w:tcPr>
            <w:tcW w:w="833" w:type="pct"/>
          </w:tcPr>
          <w:p w14:paraId="65F2C465" w14:textId="77777777" w:rsidR="00092FEC" w:rsidRPr="007A2DCF" w:rsidRDefault="00092FEC" w:rsidP="00D069D4">
            <w:pPr>
              <w:spacing w:after="0"/>
              <w:jc w:val="center"/>
              <w:rPr>
                <w:b/>
                <w:sz w:val="20"/>
              </w:rPr>
            </w:pPr>
            <w:r w:rsidRPr="007A2DCF">
              <w:rPr>
                <w:b/>
                <w:sz w:val="20"/>
              </w:rPr>
              <w:t>4,622</w:t>
            </w:r>
          </w:p>
        </w:tc>
        <w:tc>
          <w:tcPr>
            <w:tcW w:w="833" w:type="pct"/>
          </w:tcPr>
          <w:p w14:paraId="2D654609" w14:textId="77777777" w:rsidR="00092FEC" w:rsidRPr="007A2DCF" w:rsidRDefault="00092FEC" w:rsidP="00D069D4">
            <w:pPr>
              <w:spacing w:after="0"/>
              <w:jc w:val="center"/>
              <w:rPr>
                <w:sz w:val="20"/>
              </w:rPr>
            </w:pPr>
          </w:p>
        </w:tc>
        <w:tc>
          <w:tcPr>
            <w:tcW w:w="833" w:type="pct"/>
          </w:tcPr>
          <w:p w14:paraId="213C9DF7" w14:textId="77777777" w:rsidR="00092FEC" w:rsidRPr="007A2DCF" w:rsidRDefault="00092FEC" w:rsidP="00D069D4">
            <w:pPr>
              <w:spacing w:after="0"/>
              <w:jc w:val="center"/>
              <w:rPr>
                <w:rFonts w:cs="Arial"/>
                <w:b/>
                <w:sz w:val="20"/>
                <w:szCs w:val="20"/>
              </w:rPr>
            </w:pPr>
            <w:r w:rsidRPr="007A2DCF">
              <w:rPr>
                <w:rFonts w:cs="Arial"/>
                <w:b/>
                <w:color w:val="000000"/>
                <w:sz w:val="20"/>
                <w:szCs w:val="20"/>
              </w:rPr>
              <w:t>240</w:t>
            </w:r>
          </w:p>
        </w:tc>
        <w:tc>
          <w:tcPr>
            <w:tcW w:w="834" w:type="pct"/>
          </w:tcPr>
          <w:p w14:paraId="2D84C647" w14:textId="77777777" w:rsidR="00092FEC" w:rsidRPr="007A2DCF" w:rsidRDefault="00092FEC" w:rsidP="00D069D4">
            <w:pPr>
              <w:spacing w:after="0"/>
              <w:jc w:val="center"/>
              <w:rPr>
                <w:sz w:val="20"/>
              </w:rPr>
            </w:pPr>
          </w:p>
        </w:tc>
      </w:tr>
    </w:tbl>
    <w:p w14:paraId="69C918A1" w14:textId="77777777" w:rsidR="00092FEC" w:rsidRPr="004D7952" w:rsidRDefault="00092FEC" w:rsidP="007A2DCF">
      <w:pPr>
        <w:spacing w:after="0" w:line="240" w:lineRule="auto"/>
        <w:ind w:left="180"/>
        <w:rPr>
          <w:sz w:val="18"/>
          <w:szCs w:val="18"/>
        </w:rPr>
      </w:pPr>
      <w:r w:rsidRPr="008F6589">
        <w:rPr>
          <w:sz w:val="18"/>
          <w:szCs w:val="18"/>
          <w:vertAlign w:val="superscript"/>
        </w:rPr>
        <w:t xml:space="preserve">1 </w:t>
      </w:r>
      <w:r w:rsidRPr="004D7952">
        <w:rPr>
          <w:sz w:val="18"/>
          <w:szCs w:val="18"/>
        </w:rPr>
        <w:t>Refers to records with unique contacts</w:t>
      </w:r>
      <w:r>
        <w:rPr>
          <w:sz w:val="18"/>
          <w:szCs w:val="18"/>
        </w:rPr>
        <w:t xml:space="preserve"> and</w:t>
      </w:r>
      <w:r w:rsidRPr="004D7952">
        <w:rPr>
          <w:sz w:val="18"/>
          <w:szCs w:val="18"/>
        </w:rPr>
        <w:t xml:space="preserve"> adequate contact information.</w:t>
      </w:r>
      <w:r w:rsidRPr="00D57A49">
        <w:rPr>
          <w:sz w:val="18"/>
          <w:szCs w:val="18"/>
        </w:rPr>
        <w:t xml:space="preserve"> Eight percent of the 5,000 customer contacts that the Companies provided were unusable mostly because they</w:t>
      </w:r>
      <w:r w:rsidRPr="00D57A49">
        <w:rPr>
          <w:sz w:val="18"/>
          <w:szCs w:val="18"/>
          <w:lang w:bidi="ar-SA"/>
        </w:rPr>
        <w:t xml:space="preserve"> were commercial contacts (additional details in Appendix </w:t>
      </w:r>
      <w:r w:rsidRPr="00D57A49">
        <w:rPr>
          <w:sz w:val="18"/>
          <w:szCs w:val="18"/>
          <w:lang w:bidi="ar-SA"/>
        </w:rPr>
        <w:fldChar w:fldCharType="begin"/>
      </w:r>
      <w:r w:rsidRPr="00D57A49">
        <w:rPr>
          <w:sz w:val="18"/>
          <w:szCs w:val="18"/>
          <w:lang w:bidi="ar-SA"/>
        </w:rPr>
        <w:instrText xml:space="preserve"> REF _Ref439705859 \r \h </w:instrText>
      </w:r>
      <w:r>
        <w:rPr>
          <w:sz w:val="18"/>
          <w:szCs w:val="18"/>
          <w:lang w:bidi="ar-SA"/>
        </w:rPr>
        <w:instrText xml:space="preserve"> \* MERGEFORMAT </w:instrText>
      </w:r>
      <w:r w:rsidRPr="00D57A49">
        <w:rPr>
          <w:sz w:val="18"/>
          <w:szCs w:val="18"/>
          <w:lang w:bidi="ar-SA"/>
        </w:rPr>
      </w:r>
      <w:r w:rsidRPr="00D57A49">
        <w:rPr>
          <w:sz w:val="18"/>
          <w:szCs w:val="18"/>
          <w:lang w:bidi="ar-SA"/>
        </w:rPr>
        <w:fldChar w:fldCharType="separate"/>
      </w:r>
      <w:r w:rsidR="00A5539B">
        <w:rPr>
          <w:sz w:val="18"/>
          <w:szCs w:val="18"/>
          <w:lang w:bidi="ar-SA"/>
        </w:rPr>
        <w:t>A.1.2</w:t>
      </w:r>
      <w:r w:rsidRPr="00D57A49">
        <w:rPr>
          <w:sz w:val="18"/>
          <w:szCs w:val="18"/>
          <w:lang w:bidi="ar-SA"/>
        </w:rPr>
        <w:fldChar w:fldCharType="end"/>
      </w:r>
      <w:r w:rsidRPr="00D57A49">
        <w:rPr>
          <w:sz w:val="18"/>
          <w:szCs w:val="18"/>
          <w:lang w:bidi="ar-SA"/>
        </w:rPr>
        <w:t>).</w:t>
      </w:r>
    </w:p>
    <w:p w14:paraId="650EB1DB" w14:textId="77777777" w:rsidR="00092FEC" w:rsidRDefault="00092FEC" w:rsidP="00092FEC">
      <w:pPr>
        <w:pStyle w:val="Heading2"/>
      </w:pPr>
      <w:bookmarkStart w:id="101" w:name="_Toc439860266"/>
      <w:bookmarkStart w:id="102" w:name="_Toc439860621"/>
      <w:bookmarkStart w:id="103" w:name="_Task__2"/>
      <w:bookmarkStart w:id="104" w:name="_Toc439096501"/>
      <w:bookmarkStart w:id="105" w:name="_Ref439758740"/>
      <w:bookmarkStart w:id="106" w:name="_Ref439841852"/>
      <w:bookmarkStart w:id="107" w:name="_Toc441836138"/>
      <w:bookmarkEnd w:id="101"/>
      <w:bookmarkEnd w:id="102"/>
      <w:bookmarkEnd w:id="103"/>
      <w:r>
        <w:t>Task 2 – HES-IE Landlord and Property Manager Interviews – Methodology</w:t>
      </w:r>
      <w:bookmarkEnd w:id="104"/>
      <w:bookmarkEnd w:id="105"/>
      <w:bookmarkEnd w:id="106"/>
      <w:bookmarkEnd w:id="107"/>
    </w:p>
    <w:p w14:paraId="7FC9FD7D" w14:textId="721784CA" w:rsidR="00092FEC" w:rsidRDefault="00092FEC" w:rsidP="00092FEC">
      <w:r>
        <w:t>The HES-IE landlord and property manager interviews asked interviewees about program processes, decision</w:t>
      </w:r>
      <w:r w:rsidR="00E60248">
        <w:t xml:space="preserve"> </w:t>
      </w:r>
      <w:r>
        <w:t>making and financing, short-term persistence, free</w:t>
      </w:r>
      <w:r w:rsidR="00E60248">
        <w:t xml:space="preserve"> </w:t>
      </w:r>
      <w:r>
        <w:t>ridership, spillover, non-energy impacts, and health and safety. This task resulted in 30 interviews completed with landlords and property managers</w:t>
      </w:r>
      <w:r w:rsidR="00EA1747">
        <w:t xml:space="preserve">, including </w:t>
      </w:r>
      <w:r>
        <w:t>29 telephone interviews and one in-person interview.</w:t>
      </w:r>
      <w:r>
        <w:rPr>
          <w:rStyle w:val="FootnoteReference"/>
        </w:rPr>
        <w:footnoteReference w:id="27"/>
      </w:r>
    </w:p>
    <w:p w14:paraId="030EA9F0" w14:textId="77777777" w:rsidR="00092FEC" w:rsidRDefault="00092FEC" w:rsidP="00092FEC">
      <w:pPr>
        <w:pStyle w:val="Heading3"/>
      </w:pPr>
      <w:bookmarkStart w:id="108" w:name="_Toc439096502"/>
      <w:bookmarkStart w:id="109" w:name="_Toc441836139"/>
      <w:r>
        <w:lastRenderedPageBreak/>
        <w:t>HES-IE Landlord and Property Manager Interviews – Project Characteristics</w:t>
      </w:r>
      <w:bookmarkEnd w:id="108"/>
      <w:bookmarkEnd w:id="109"/>
    </w:p>
    <w:p w14:paraId="649A03AC" w14:textId="77777777" w:rsidR="00092FEC" w:rsidRDefault="00092FEC" w:rsidP="00092FEC">
      <w:r>
        <w:t xml:space="preserve">Interviewers asked each landlord and property manager about one of their projects served by the program (referred to as their “key project”) between July 2013 and April 2015. If the landlord or property manager was involved with more than one participating project, interview questions focused on the project with the largest amount of gross electric savings as reported in the program database. </w:t>
      </w:r>
    </w:p>
    <w:p w14:paraId="038BD321" w14:textId="77777777" w:rsidR="00092FEC" w:rsidRPr="00D124F5" w:rsidRDefault="00092FEC" w:rsidP="00092FEC">
      <w:r>
        <w:t>Of the 30 projects, 24 were served by Eversource and six were served by UI. The 30 projects included 2,373 housing units, representing 7% of the projects and estimated number of units in the HES-IE participant population</w:t>
      </w:r>
      <w:r>
        <w:rPr>
          <w:rStyle w:val="FootnoteReference"/>
        </w:rPr>
        <w:footnoteReference w:id="28"/>
      </w:r>
      <w:r>
        <w:t xml:space="preserve"> between July 2013 and April 2015,</w:t>
      </w:r>
      <w:r>
        <w:rPr>
          <w:rStyle w:val="FootnoteReference"/>
        </w:rPr>
        <w:footnoteReference w:id="29"/>
      </w:r>
      <w:r>
        <w:t xml:space="preserve"> in total. The key projects ranged in size from five to 360 units, with an average of 79 units per project and a midpoint of 41 (</w:t>
      </w:r>
      <w:r>
        <w:fldChar w:fldCharType="begin"/>
      </w:r>
      <w:r>
        <w:instrText xml:space="preserve"> REF _Ref435879036 \h </w:instrText>
      </w:r>
      <w:r>
        <w:fldChar w:fldCharType="separate"/>
      </w:r>
      <w:r w:rsidR="00A5539B">
        <w:t xml:space="preserve">Table </w:t>
      </w:r>
      <w:r w:rsidR="00A5539B">
        <w:rPr>
          <w:noProof/>
        </w:rPr>
        <w:t>13</w:t>
      </w:r>
      <w:r>
        <w:fldChar w:fldCharType="end"/>
      </w:r>
      <w:r>
        <w:t>).</w:t>
      </w:r>
      <w:r>
        <w:rPr>
          <w:rStyle w:val="FootnoteReference"/>
        </w:rPr>
        <w:footnoteReference w:id="30"/>
      </w:r>
      <w:r w:rsidRPr="00E60248">
        <w:rPr>
          <w:vertAlign w:val="superscript"/>
        </w:rPr>
        <w:t>,</w:t>
      </w:r>
      <w:r>
        <w:rPr>
          <w:rStyle w:val="FootnoteReference"/>
        </w:rPr>
        <w:footnoteReference w:id="31"/>
      </w:r>
      <w:r>
        <w:t xml:space="preserve"> </w:t>
      </w:r>
      <w:r>
        <w:fldChar w:fldCharType="begin"/>
      </w:r>
      <w:r>
        <w:instrText xml:space="preserve"> REF _Ref435876982 \h </w:instrText>
      </w:r>
      <w:r>
        <w:fldChar w:fldCharType="separate"/>
      </w:r>
      <w:r w:rsidR="00A5539B">
        <w:t xml:space="preserve">Figure </w:t>
      </w:r>
      <w:r w:rsidR="00A5539B">
        <w:rPr>
          <w:noProof/>
        </w:rPr>
        <w:t>2</w:t>
      </w:r>
      <w:r>
        <w:fldChar w:fldCharType="end"/>
      </w:r>
      <w:r>
        <w:t xml:space="preserve"> compares the sample in terms of the number of units, projects, and unique landlord and property manager contacts</w:t>
      </w:r>
      <w:r w:rsidRPr="00484FA1">
        <w:t xml:space="preserve"> </w:t>
      </w:r>
      <w:r>
        <w:t>to the HES-IE participant population.</w:t>
      </w:r>
    </w:p>
    <w:p w14:paraId="262F43D9" w14:textId="77777777" w:rsidR="00092FEC" w:rsidRDefault="00092FEC" w:rsidP="00092FEC">
      <w:pPr>
        <w:pStyle w:val="Caption"/>
      </w:pPr>
      <w:bookmarkStart w:id="110" w:name="_Ref435876982"/>
      <w:bookmarkStart w:id="111" w:name="_Toc439662930"/>
      <w:bookmarkStart w:id="112" w:name="_Toc441836267"/>
      <w:r>
        <w:lastRenderedPageBreak/>
        <w:t xml:space="preserve">Figure </w:t>
      </w:r>
      <w:fldSimple w:instr=" SEQ Figure \* ARABIC ">
        <w:r w:rsidR="00A5539B">
          <w:rPr>
            <w:noProof/>
          </w:rPr>
          <w:t>2</w:t>
        </w:r>
      </w:fldSimple>
      <w:bookmarkEnd w:id="110"/>
      <w:r>
        <w:t>: HES-IE Landlord and Property Manager Interviews – Sample Comparison to HES-IE Participant Population</w:t>
      </w:r>
      <w:bookmarkEnd w:id="111"/>
      <w:bookmarkEnd w:id="112"/>
    </w:p>
    <w:p w14:paraId="7E4AB1C5" w14:textId="603BEF5F" w:rsidR="00092FEC" w:rsidRPr="00A86A2D" w:rsidRDefault="0014193E" w:rsidP="00092FEC">
      <w:pPr>
        <w:jc w:val="center"/>
      </w:pPr>
      <w:r>
        <w:rPr>
          <w:noProof/>
          <w:lang w:bidi="ar-SA"/>
        </w:rPr>
        <w:drawing>
          <wp:inline distT="0" distB="0" distL="0" distR="0" wp14:anchorId="7F7699DD" wp14:editId="07B9EE5E">
            <wp:extent cx="5187950" cy="3493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7950" cy="3493135"/>
                    </a:xfrm>
                    <a:prstGeom prst="rect">
                      <a:avLst/>
                    </a:prstGeom>
                    <a:noFill/>
                  </pic:spPr>
                </pic:pic>
              </a:graphicData>
            </a:graphic>
          </wp:inline>
        </w:drawing>
      </w:r>
    </w:p>
    <w:p w14:paraId="1292DFE2" w14:textId="0B4E37F1" w:rsidR="00092FEC" w:rsidRPr="006F101D" w:rsidRDefault="00191400" w:rsidP="00E60248">
      <w:pPr>
        <w:spacing w:after="0" w:line="240" w:lineRule="auto"/>
        <w:rPr>
          <w:sz w:val="18"/>
          <w:szCs w:val="18"/>
        </w:rPr>
      </w:pPr>
      <w:r>
        <w:rPr>
          <w:sz w:val="18"/>
          <w:szCs w:val="18"/>
          <w:vertAlign w:val="superscript"/>
        </w:rPr>
        <w:t>1</w:t>
      </w:r>
      <w:r w:rsidR="00092FEC" w:rsidRPr="006F101D">
        <w:rPr>
          <w:sz w:val="18"/>
          <w:szCs w:val="18"/>
        </w:rPr>
        <w:t xml:space="preserve"> In the absence of unit-level data in UI’s participation database, </w:t>
      </w:r>
      <w:r w:rsidR="00092FEC">
        <w:rPr>
          <w:sz w:val="18"/>
          <w:szCs w:val="18"/>
        </w:rPr>
        <w:t>the study</w:t>
      </w:r>
      <w:r w:rsidR="00092FEC" w:rsidRPr="006F101D">
        <w:rPr>
          <w:sz w:val="18"/>
          <w:szCs w:val="18"/>
        </w:rPr>
        <w:t xml:space="preserve"> estimated the total number of units in the UI population by multiplying the mean units per projects among the key projects (79.10) by the number of UI projects in the participation database (166).</w:t>
      </w:r>
    </w:p>
    <w:p w14:paraId="27A3AAC2" w14:textId="7B8B422B" w:rsidR="00E60248" w:rsidRDefault="00E60248" w:rsidP="00092FEC">
      <w:r>
        <w:br w:type="page"/>
      </w:r>
    </w:p>
    <w:p w14:paraId="4CDA9D28" w14:textId="77777777" w:rsidR="00092FEC" w:rsidRDefault="00092FEC" w:rsidP="00092FEC">
      <w:pPr>
        <w:pStyle w:val="Caption"/>
      </w:pPr>
      <w:bookmarkStart w:id="113" w:name="_Ref435879036"/>
      <w:bookmarkStart w:id="114" w:name="_Ref435879032"/>
      <w:bookmarkStart w:id="115" w:name="_Toc439096654"/>
      <w:bookmarkStart w:id="116" w:name="_Toc441836465"/>
      <w:r>
        <w:lastRenderedPageBreak/>
        <w:t xml:space="preserve">Table </w:t>
      </w:r>
      <w:fldSimple w:instr=" SEQ Table \* ARABIC ">
        <w:r w:rsidR="00A5539B">
          <w:rPr>
            <w:noProof/>
          </w:rPr>
          <w:t>13</w:t>
        </w:r>
      </w:fldSimple>
      <w:bookmarkEnd w:id="113"/>
      <w:r>
        <w:t>: HES-IE Landlord and Property Manager Interviews – Number of Units in Sample and Population</w:t>
      </w:r>
      <w:bookmarkEnd w:id="114"/>
      <w:bookmarkEnd w:id="115"/>
      <w:bookmarkEnd w:id="116"/>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353"/>
        <w:gridCol w:w="1452"/>
        <w:gridCol w:w="1452"/>
        <w:gridCol w:w="1453"/>
      </w:tblGrid>
      <w:tr w:rsidR="00092FEC" w:rsidRPr="00BA7E99" w14:paraId="6466F86B" w14:textId="77777777" w:rsidTr="00D069D4">
        <w:trPr>
          <w:trHeight w:val="400"/>
          <w:jc w:val="center"/>
        </w:trPr>
        <w:tc>
          <w:tcPr>
            <w:tcW w:w="4250" w:type="dxa"/>
            <w:gridSpan w:val="2"/>
            <w:shd w:val="clear" w:color="auto" w:fill="0F673B"/>
          </w:tcPr>
          <w:p w14:paraId="79CBE8B6" w14:textId="77777777" w:rsidR="00092FEC" w:rsidRPr="008D3195" w:rsidRDefault="00092FEC" w:rsidP="00D069D4">
            <w:pPr>
              <w:pStyle w:val="Tablecenter"/>
              <w:jc w:val="left"/>
              <w:rPr>
                <w:b/>
                <w:color w:val="FFFFFF" w:themeColor="background1"/>
                <w:sz w:val="20"/>
              </w:rPr>
            </w:pPr>
            <w:r>
              <w:rPr>
                <w:b/>
                <w:color w:val="FFFFFF" w:themeColor="background1"/>
                <w:sz w:val="20"/>
              </w:rPr>
              <w:t xml:space="preserve">HES-IE </w:t>
            </w:r>
            <w:r w:rsidRPr="006F101D">
              <w:rPr>
                <w:b/>
                <w:color w:val="FFFFFF" w:themeColor="background1"/>
                <w:sz w:val="20"/>
              </w:rPr>
              <w:t>Units per Project</w:t>
            </w:r>
          </w:p>
        </w:tc>
        <w:tc>
          <w:tcPr>
            <w:tcW w:w="1452" w:type="dxa"/>
            <w:shd w:val="clear" w:color="auto" w:fill="0F673B"/>
          </w:tcPr>
          <w:p w14:paraId="1EAB7E83" w14:textId="77777777" w:rsidR="00092FEC" w:rsidRPr="008D3195" w:rsidRDefault="00092FEC" w:rsidP="00D069D4">
            <w:pPr>
              <w:pStyle w:val="Tablecenter"/>
              <w:rPr>
                <w:b/>
                <w:color w:val="FFFFFF" w:themeColor="background1"/>
                <w:sz w:val="20"/>
              </w:rPr>
            </w:pPr>
            <w:r>
              <w:rPr>
                <w:b/>
                <w:color w:val="FFFFFF" w:themeColor="background1"/>
                <w:sz w:val="20"/>
              </w:rPr>
              <w:t>Eversource</w:t>
            </w:r>
          </w:p>
        </w:tc>
        <w:tc>
          <w:tcPr>
            <w:tcW w:w="1452" w:type="dxa"/>
            <w:shd w:val="clear" w:color="auto" w:fill="0F673B"/>
          </w:tcPr>
          <w:p w14:paraId="34212CC0" w14:textId="2F823F4E" w:rsidR="00092FEC" w:rsidRPr="008D3195" w:rsidRDefault="00092FEC" w:rsidP="00D069D4">
            <w:pPr>
              <w:pStyle w:val="Tablecenter"/>
              <w:rPr>
                <w:b/>
                <w:color w:val="FFFFFF" w:themeColor="background1"/>
                <w:sz w:val="20"/>
              </w:rPr>
            </w:pPr>
            <w:r>
              <w:rPr>
                <w:b/>
                <w:color w:val="FFFFFF" w:themeColor="background1"/>
                <w:sz w:val="20"/>
              </w:rPr>
              <w:t>UI</w:t>
            </w:r>
            <w:r w:rsidR="00191400">
              <w:rPr>
                <w:b/>
                <w:color w:val="FFFFFF" w:themeColor="background1"/>
                <w:sz w:val="20"/>
                <w:vertAlign w:val="superscript"/>
              </w:rPr>
              <w:t>1</w:t>
            </w:r>
          </w:p>
        </w:tc>
        <w:tc>
          <w:tcPr>
            <w:tcW w:w="1453" w:type="dxa"/>
            <w:shd w:val="clear" w:color="auto" w:fill="0F673B"/>
          </w:tcPr>
          <w:p w14:paraId="77BE8E53" w14:textId="32C35247" w:rsidR="00092FEC" w:rsidRPr="008D3195" w:rsidRDefault="00092FEC" w:rsidP="00D069D4">
            <w:pPr>
              <w:pStyle w:val="Tablecenter"/>
              <w:rPr>
                <w:b/>
                <w:color w:val="FFFFFF" w:themeColor="background1"/>
                <w:sz w:val="20"/>
              </w:rPr>
            </w:pPr>
            <w:r>
              <w:rPr>
                <w:b/>
                <w:color w:val="FFFFFF" w:themeColor="background1"/>
                <w:sz w:val="20"/>
              </w:rPr>
              <w:t>Total</w:t>
            </w:r>
            <w:r w:rsidR="00191400" w:rsidRPr="00191400">
              <w:rPr>
                <w:b/>
                <w:color w:val="FFFFFF" w:themeColor="background1"/>
                <w:sz w:val="20"/>
                <w:vertAlign w:val="superscript"/>
              </w:rPr>
              <w:t>1</w:t>
            </w:r>
          </w:p>
        </w:tc>
      </w:tr>
      <w:tr w:rsidR="00092FEC" w:rsidRPr="00BA7E99" w14:paraId="138AE455" w14:textId="77777777" w:rsidTr="00D069D4">
        <w:trPr>
          <w:trHeight w:val="400"/>
          <w:jc w:val="center"/>
        </w:trPr>
        <w:tc>
          <w:tcPr>
            <w:tcW w:w="2897" w:type="dxa"/>
            <w:vMerge w:val="restart"/>
          </w:tcPr>
          <w:p w14:paraId="5D54FADC" w14:textId="77777777" w:rsidR="00092FEC" w:rsidRDefault="00092FEC" w:rsidP="00D069D4">
            <w:pPr>
              <w:pStyle w:val="Tableleft"/>
              <w:rPr>
                <w:sz w:val="20"/>
              </w:rPr>
            </w:pPr>
            <w:r>
              <w:rPr>
                <w:sz w:val="20"/>
              </w:rPr>
              <w:t xml:space="preserve">Participant Population </w:t>
            </w:r>
          </w:p>
          <w:p w14:paraId="2028A988" w14:textId="77777777" w:rsidR="00092FEC" w:rsidRPr="008D3195" w:rsidRDefault="00092FEC" w:rsidP="00D069D4">
            <w:pPr>
              <w:pStyle w:val="Tableleft"/>
              <w:rPr>
                <w:sz w:val="20"/>
              </w:rPr>
            </w:pPr>
            <w:r>
              <w:rPr>
                <w:sz w:val="20"/>
              </w:rPr>
              <w:t>(n=429 projects)</w:t>
            </w:r>
          </w:p>
        </w:tc>
        <w:tc>
          <w:tcPr>
            <w:tcW w:w="1353" w:type="dxa"/>
          </w:tcPr>
          <w:p w14:paraId="52FC978E" w14:textId="77777777" w:rsidR="00092FEC" w:rsidRPr="008D3195" w:rsidRDefault="00092FEC" w:rsidP="00D069D4">
            <w:pPr>
              <w:pStyle w:val="Tablecenter"/>
              <w:jc w:val="left"/>
              <w:rPr>
                <w:sz w:val="20"/>
              </w:rPr>
            </w:pPr>
            <w:r>
              <w:rPr>
                <w:sz w:val="20"/>
              </w:rPr>
              <w:t>Average</w:t>
            </w:r>
          </w:p>
        </w:tc>
        <w:tc>
          <w:tcPr>
            <w:tcW w:w="1452" w:type="dxa"/>
          </w:tcPr>
          <w:p w14:paraId="3F4EF190" w14:textId="77777777" w:rsidR="00092FEC" w:rsidRPr="008D3195" w:rsidRDefault="00092FEC" w:rsidP="00D069D4">
            <w:pPr>
              <w:pStyle w:val="Tablecenter"/>
              <w:rPr>
                <w:sz w:val="20"/>
              </w:rPr>
            </w:pPr>
            <w:r>
              <w:rPr>
                <w:sz w:val="20"/>
              </w:rPr>
              <w:t>78</w:t>
            </w:r>
          </w:p>
        </w:tc>
        <w:tc>
          <w:tcPr>
            <w:tcW w:w="1452" w:type="dxa"/>
          </w:tcPr>
          <w:p w14:paraId="5295E605" w14:textId="77777777" w:rsidR="00092FEC" w:rsidRPr="008D3195" w:rsidRDefault="00092FEC" w:rsidP="00D069D4">
            <w:pPr>
              <w:pStyle w:val="Tablecenter"/>
              <w:rPr>
                <w:sz w:val="20"/>
              </w:rPr>
            </w:pPr>
            <w:r>
              <w:rPr>
                <w:sz w:val="20"/>
              </w:rPr>
              <w:t>-</w:t>
            </w:r>
          </w:p>
        </w:tc>
        <w:tc>
          <w:tcPr>
            <w:tcW w:w="1453" w:type="dxa"/>
          </w:tcPr>
          <w:p w14:paraId="5BA63D4F" w14:textId="77777777" w:rsidR="00092FEC" w:rsidRPr="008D3195" w:rsidRDefault="00092FEC" w:rsidP="00D069D4">
            <w:pPr>
              <w:pStyle w:val="Tablecenter"/>
              <w:rPr>
                <w:sz w:val="20"/>
              </w:rPr>
            </w:pPr>
            <w:r>
              <w:rPr>
                <w:sz w:val="20"/>
              </w:rPr>
              <w:t>-</w:t>
            </w:r>
          </w:p>
        </w:tc>
      </w:tr>
      <w:tr w:rsidR="00092FEC" w:rsidRPr="00BA7E99" w14:paraId="1D807CF7" w14:textId="77777777" w:rsidTr="00D069D4">
        <w:trPr>
          <w:trHeight w:val="400"/>
          <w:jc w:val="center"/>
        </w:trPr>
        <w:tc>
          <w:tcPr>
            <w:tcW w:w="2897" w:type="dxa"/>
            <w:vMerge/>
          </w:tcPr>
          <w:p w14:paraId="5266422E" w14:textId="77777777" w:rsidR="00092FEC" w:rsidRPr="008D3195" w:rsidRDefault="00092FEC" w:rsidP="00D069D4">
            <w:pPr>
              <w:pStyle w:val="Tableleft"/>
              <w:rPr>
                <w:sz w:val="20"/>
              </w:rPr>
            </w:pPr>
          </w:p>
        </w:tc>
        <w:tc>
          <w:tcPr>
            <w:tcW w:w="1353" w:type="dxa"/>
            <w:tcBorders>
              <w:bottom w:val="single" w:sz="4" w:space="0" w:color="auto"/>
            </w:tcBorders>
            <w:shd w:val="clear" w:color="auto" w:fill="D9D9D9" w:themeFill="background1" w:themeFillShade="D9"/>
          </w:tcPr>
          <w:p w14:paraId="3805CC7B" w14:textId="77777777" w:rsidR="00092FEC" w:rsidRPr="008D3195" w:rsidRDefault="00092FEC" w:rsidP="00D069D4">
            <w:pPr>
              <w:pStyle w:val="Tablecenter"/>
              <w:jc w:val="left"/>
              <w:rPr>
                <w:sz w:val="20"/>
              </w:rPr>
            </w:pPr>
            <w:r>
              <w:rPr>
                <w:sz w:val="20"/>
              </w:rPr>
              <w:t>Median</w:t>
            </w:r>
          </w:p>
        </w:tc>
        <w:tc>
          <w:tcPr>
            <w:tcW w:w="1452" w:type="dxa"/>
            <w:tcBorders>
              <w:bottom w:val="single" w:sz="4" w:space="0" w:color="auto"/>
            </w:tcBorders>
            <w:shd w:val="clear" w:color="auto" w:fill="D9D9D9" w:themeFill="background1" w:themeFillShade="D9"/>
          </w:tcPr>
          <w:p w14:paraId="5182687E" w14:textId="77777777" w:rsidR="00092FEC" w:rsidRPr="008D3195" w:rsidRDefault="00092FEC" w:rsidP="00D069D4">
            <w:pPr>
              <w:pStyle w:val="Tablecenter"/>
              <w:rPr>
                <w:sz w:val="20"/>
              </w:rPr>
            </w:pPr>
            <w:r>
              <w:rPr>
                <w:sz w:val="20"/>
              </w:rPr>
              <w:t>51</w:t>
            </w:r>
          </w:p>
        </w:tc>
        <w:tc>
          <w:tcPr>
            <w:tcW w:w="1452" w:type="dxa"/>
            <w:tcBorders>
              <w:bottom w:val="single" w:sz="4" w:space="0" w:color="auto"/>
            </w:tcBorders>
            <w:shd w:val="clear" w:color="auto" w:fill="D9D9D9" w:themeFill="background1" w:themeFillShade="D9"/>
          </w:tcPr>
          <w:p w14:paraId="12EF9380" w14:textId="77777777" w:rsidR="00092FEC" w:rsidRPr="008D3195" w:rsidRDefault="00092FEC" w:rsidP="00D069D4">
            <w:pPr>
              <w:pStyle w:val="Tablecenter"/>
              <w:rPr>
                <w:sz w:val="20"/>
              </w:rPr>
            </w:pPr>
            <w:r>
              <w:rPr>
                <w:sz w:val="20"/>
              </w:rPr>
              <w:t>-</w:t>
            </w:r>
          </w:p>
        </w:tc>
        <w:tc>
          <w:tcPr>
            <w:tcW w:w="1453" w:type="dxa"/>
            <w:tcBorders>
              <w:bottom w:val="single" w:sz="4" w:space="0" w:color="auto"/>
            </w:tcBorders>
            <w:shd w:val="clear" w:color="auto" w:fill="D9D9D9" w:themeFill="background1" w:themeFillShade="D9"/>
          </w:tcPr>
          <w:p w14:paraId="0BFA544B" w14:textId="77777777" w:rsidR="00092FEC" w:rsidRPr="008D3195" w:rsidRDefault="00092FEC" w:rsidP="00D069D4">
            <w:pPr>
              <w:pStyle w:val="Tablecenter"/>
              <w:rPr>
                <w:sz w:val="20"/>
              </w:rPr>
            </w:pPr>
            <w:r>
              <w:rPr>
                <w:sz w:val="20"/>
              </w:rPr>
              <w:t>-</w:t>
            </w:r>
          </w:p>
        </w:tc>
      </w:tr>
      <w:tr w:rsidR="00092FEC" w:rsidRPr="00BA7E99" w14:paraId="2E53C59B" w14:textId="77777777" w:rsidTr="00D069D4">
        <w:trPr>
          <w:trHeight w:val="400"/>
          <w:jc w:val="center"/>
        </w:trPr>
        <w:tc>
          <w:tcPr>
            <w:tcW w:w="2897" w:type="dxa"/>
            <w:vMerge w:val="restart"/>
          </w:tcPr>
          <w:p w14:paraId="6546E0A7" w14:textId="77777777" w:rsidR="00092FEC" w:rsidRDefault="00092FEC" w:rsidP="00D069D4">
            <w:pPr>
              <w:pStyle w:val="Tableleft"/>
              <w:rPr>
                <w:sz w:val="20"/>
              </w:rPr>
            </w:pPr>
            <w:r>
              <w:rPr>
                <w:sz w:val="20"/>
              </w:rPr>
              <w:t xml:space="preserve">Interview Sample </w:t>
            </w:r>
          </w:p>
          <w:p w14:paraId="6B254719" w14:textId="77777777" w:rsidR="00092FEC" w:rsidRPr="008D3195" w:rsidRDefault="00092FEC" w:rsidP="00D069D4">
            <w:pPr>
              <w:pStyle w:val="Tableleft"/>
              <w:rPr>
                <w:sz w:val="20"/>
              </w:rPr>
            </w:pPr>
            <w:r>
              <w:rPr>
                <w:sz w:val="20"/>
              </w:rPr>
              <w:t>(n=30 projects)</w:t>
            </w:r>
          </w:p>
        </w:tc>
        <w:tc>
          <w:tcPr>
            <w:tcW w:w="1353" w:type="dxa"/>
            <w:shd w:val="clear" w:color="auto" w:fill="auto"/>
          </w:tcPr>
          <w:p w14:paraId="10258185" w14:textId="77777777" w:rsidR="00092FEC" w:rsidRDefault="00092FEC" w:rsidP="00D069D4">
            <w:pPr>
              <w:pStyle w:val="Tablecenter"/>
              <w:jc w:val="left"/>
              <w:rPr>
                <w:sz w:val="20"/>
              </w:rPr>
            </w:pPr>
            <w:r>
              <w:rPr>
                <w:sz w:val="20"/>
              </w:rPr>
              <w:t>Average</w:t>
            </w:r>
          </w:p>
        </w:tc>
        <w:tc>
          <w:tcPr>
            <w:tcW w:w="1452" w:type="dxa"/>
            <w:shd w:val="clear" w:color="auto" w:fill="auto"/>
          </w:tcPr>
          <w:p w14:paraId="09E6937A" w14:textId="77777777" w:rsidR="00092FEC" w:rsidRDefault="00092FEC" w:rsidP="00D069D4">
            <w:pPr>
              <w:pStyle w:val="Tablecenter"/>
              <w:rPr>
                <w:sz w:val="20"/>
              </w:rPr>
            </w:pPr>
            <w:r>
              <w:rPr>
                <w:sz w:val="20"/>
              </w:rPr>
              <w:t>81</w:t>
            </w:r>
          </w:p>
        </w:tc>
        <w:tc>
          <w:tcPr>
            <w:tcW w:w="1452" w:type="dxa"/>
            <w:shd w:val="clear" w:color="auto" w:fill="auto"/>
          </w:tcPr>
          <w:p w14:paraId="6DB45FB9" w14:textId="77777777" w:rsidR="00092FEC" w:rsidRDefault="00092FEC" w:rsidP="00D069D4">
            <w:pPr>
              <w:pStyle w:val="Tablecenter"/>
              <w:rPr>
                <w:sz w:val="20"/>
              </w:rPr>
            </w:pPr>
            <w:r>
              <w:rPr>
                <w:sz w:val="20"/>
              </w:rPr>
              <w:t>72</w:t>
            </w:r>
          </w:p>
        </w:tc>
        <w:tc>
          <w:tcPr>
            <w:tcW w:w="1453" w:type="dxa"/>
            <w:shd w:val="clear" w:color="auto" w:fill="auto"/>
          </w:tcPr>
          <w:p w14:paraId="3BC92316" w14:textId="77777777" w:rsidR="00092FEC" w:rsidRDefault="00092FEC" w:rsidP="00D069D4">
            <w:pPr>
              <w:pStyle w:val="Tablecenter"/>
              <w:rPr>
                <w:sz w:val="20"/>
              </w:rPr>
            </w:pPr>
            <w:r>
              <w:rPr>
                <w:sz w:val="20"/>
              </w:rPr>
              <w:t>79</w:t>
            </w:r>
          </w:p>
        </w:tc>
      </w:tr>
      <w:tr w:rsidR="00092FEC" w:rsidRPr="00BA7E99" w14:paraId="446B7176" w14:textId="77777777" w:rsidTr="00D069D4">
        <w:trPr>
          <w:trHeight w:val="400"/>
          <w:jc w:val="center"/>
        </w:trPr>
        <w:tc>
          <w:tcPr>
            <w:tcW w:w="2897" w:type="dxa"/>
            <w:vMerge/>
            <w:vAlign w:val="center"/>
          </w:tcPr>
          <w:p w14:paraId="5ED09124" w14:textId="77777777" w:rsidR="00092FEC" w:rsidRPr="008D3195" w:rsidRDefault="00092FEC" w:rsidP="00D069D4">
            <w:pPr>
              <w:pStyle w:val="Tableleft"/>
              <w:rPr>
                <w:sz w:val="20"/>
              </w:rPr>
            </w:pPr>
          </w:p>
        </w:tc>
        <w:tc>
          <w:tcPr>
            <w:tcW w:w="1353" w:type="dxa"/>
            <w:shd w:val="clear" w:color="auto" w:fill="D9D9D9" w:themeFill="background1" w:themeFillShade="D9"/>
          </w:tcPr>
          <w:p w14:paraId="025CF703" w14:textId="77777777" w:rsidR="00092FEC" w:rsidRDefault="00092FEC" w:rsidP="00D069D4">
            <w:pPr>
              <w:pStyle w:val="Tablecenter"/>
              <w:jc w:val="left"/>
              <w:rPr>
                <w:sz w:val="20"/>
              </w:rPr>
            </w:pPr>
            <w:r>
              <w:rPr>
                <w:sz w:val="20"/>
              </w:rPr>
              <w:t>Median</w:t>
            </w:r>
          </w:p>
        </w:tc>
        <w:tc>
          <w:tcPr>
            <w:tcW w:w="1452" w:type="dxa"/>
            <w:shd w:val="clear" w:color="auto" w:fill="D9D9D9" w:themeFill="background1" w:themeFillShade="D9"/>
          </w:tcPr>
          <w:p w14:paraId="437CD4E7" w14:textId="77777777" w:rsidR="00092FEC" w:rsidRDefault="00092FEC" w:rsidP="00D069D4">
            <w:pPr>
              <w:pStyle w:val="Tablecenter"/>
              <w:rPr>
                <w:sz w:val="20"/>
              </w:rPr>
            </w:pPr>
            <w:r>
              <w:rPr>
                <w:sz w:val="20"/>
              </w:rPr>
              <w:t>46</w:t>
            </w:r>
          </w:p>
        </w:tc>
        <w:tc>
          <w:tcPr>
            <w:tcW w:w="1452" w:type="dxa"/>
            <w:shd w:val="clear" w:color="auto" w:fill="D9D9D9" w:themeFill="background1" w:themeFillShade="D9"/>
          </w:tcPr>
          <w:p w14:paraId="27007F35" w14:textId="77777777" w:rsidR="00092FEC" w:rsidRDefault="00092FEC" w:rsidP="00D069D4">
            <w:pPr>
              <w:pStyle w:val="Tablecenter"/>
              <w:rPr>
                <w:sz w:val="20"/>
              </w:rPr>
            </w:pPr>
            <w:r>
              <w:rPr>
                <w:sz w:val="20"/>
              </w:rPr>
              <w:t>26</w:t>
            </w:r>
          </w:p>
        </w:tc>
        <w:tc>
          <w:tcPr>
            <w:tcW w:w="1453" w:type="dxa"/>
            <w:shd w:val="clear" w:color="auto" w:fill="D9D9D9" w:themeFill="background1" w:themeFillShade="D9"/>
          </w:tcPr>
          <w:p w14:paraId="591CE434" w14:textId="77777777" w:rsidR="00092FEC" w:rsidRDefault="00092FEC" w:rsidP="00D069D4">
            <w:pPr>
              <w:pStyle w:val="Tablecenter"/>
              <w:rPr>
                <w:sz w:val="20"/>
              </w:rPr>
            </w:pPr>
            <w:r>
              <w:rPr>
                <w:sz w:val="20"/>
              </w:rPr>
              <w:t>41</w:t>
            </w:r>
          </w:p>
        </w:tc>
      </w:tr>
    </w:tbl>
    <w:p w14:paraId="68EC9C26" w14:textId="0A383773" w:rsidR="00092FEC" w:rsidRPr="00376AE4" w:rsidRDefault="00191400" w:rsidP="007A2DCF">
      <w:pPr>
        <w:spacing w:after="0" w:line="240" w:lineRule="auto"/>
        <w:ind w:left="180"/>
        <w:rPr>
          <w:sz w:val="18"/>
          <w:szCs w:val="18"/>
        </w:rPr>
      </w:pPr>
      <w:r>
        <w:rPr>
          <w:sz w:val="18"/>
          <w:szCs w:val="18"/>
          <w:vertAlign w:val="superscript"/>
        </w:rPr>
        <w:t>1</w:t>
      </w:r>
      <w:r w:rsidR="00092FEC" w:rsidRPr="00376AE4">
        <w:rPr>
          <w:sz w:val="18"/>
          <w:szCs w:val="18"/>
        </w:rPr>
        <w:t xml:space="preserve"> </w:t>
      </w:r>
      <w:r w:rsidR="00092FEC">
        <w:rPr>
          <w:sz w:val="18"/>
          <w:szCs w:val="18"/>
        </w:rPr>
        <w:t>UI’s participation database does not capture</w:t>
      </w:r>
      <w:r w:rsidR="00092FEC" w:rsidRPr="00376AE4">
        <w:rPr>
          <w:sz w:val="18"/>
          <w:szCs w:val="18"/>
        </w:rPr>
        <w:t xml:space="preserve"> the number of </w:t>
      </w:r>
      <w:r w:rsidR="00092FEC">
        <w:rPr>
          <w:sz w:val="18"/>
          <w:szCs w:val="18"/>
        </w:rPr>
        <w:t xml:space="preserve">housing </w:t>
      </w:r>
      <w:r w:rsidR="00092FEC" w:rsidRPr="00376AE4">
        <w:rPr>
          <w:sz w:val="18"/>
          <w:szCs w:val="18"/>
        </w:rPr>
        <w:t xml:space="preserve">units in </w:t>
      </w:r>
      <w:r w:rsidR="00092FEC">
        <w:rPr>
          <w:sz w:val="18"/>
          <w:szCs w:val="18"/>
        </w:rPr>
        <w:t xml:space="preserve">its </w:t>
      </w:r>
      <w:r w:rsidR="00092FEC" w:rsidRPr="00376AE4">
        <w:rPr>
          <w:sz w:val="18"/>
          <w:szCs w:val="18"/>
        </w:rPr>
        <w:t>project</w:t>
      </w:r>
      <w:r w:rsidR="00092FEC">
        <w:rPr>
          <w:sz w:val="18"/>
          <w:szCs w:val="18"/>
        </w:rPr>
        <w:t>s; as such, the table does not report the average or median number of units among the full population.</w:t>
      </w:r>
    </w:p>
    <w:p w14:paraId="28CF4B96" w14:textId="5B5F85F7" w:rsidR="00092FEC" w:rsidRDefault="00092FEC" w:rsidP="007A2DCF">
      <w:pPr>
        <w:pStyle w:val="Normalaftertable"/>
      </w:pPr>
      <w:r>
        <w:fldChar w:fldCharType="begin"/>
      </w:r>
      <w:r>
        <w:instrText xml:space="preserve"> REF _Ref435872887 \h </w:instrText>
      </w:r>
      <w:r>
        <w:fldChar w:fldCharType="separate"/>
      </w:r>
      <w:r w:rsidR="00A5539B">
        <w:t xml:space="preserve">Figure </w:t>
      </w:r>
      <w:r w:rsidR="00A5539B">
        <w:rPr>
          <w:noProof/>
        </w:rPr>
        <w:t>3</w:t>
      </w:r>
      <w:r>
        <w:fldChar w:fldCharType="end"/>
      </w:r>
      <w:r>
        <w:t xml:space="preserve"> presents the program measure types installed at the 30 key projects. The key projects were most likely to have received incentives for refrigerators (</w:t>
      </w:r>
      <w:r w:rsidR="00E60248">
        <w:t>7</w:t>
      </w:r>
      <w:r>
        <w:t xml:space="preserve"> projects) and insulation (</w:t>
      </w:r>
      <w:r w:rsidR="00E60248">
        <w:t>7</w:t>
      </w:r>
      <w:r>
        <w:t>); for core services, they most often received light bulbs (29), water</w:t>
      </w:r>
      <w:r w:rsidR="00E60248">
        <w:t>-</w:t>
      </w:r>
      <w:r>
        <w:t>saving equipment (21), and air sealing (19).</w:t>
      </w:r>
    </w:p>
    <w:p w14:paraId="33938193" w14:textId="77777777" w:rsidR="00092FEC" w:rsidRDefault="00092FEC" w:rsidP="00092FEC">
      <w:pPr>
        <w:pStyle w:val="Caption"/>
      </w:pPr>
      <w:bookmarkStart w:id="117" w:name="_Ref435872887"/>
      <w:bookmarkStart w:id="118" w:name="_Toc439662931"/>
      <w:bookmarkStart w:id="119" w:name="_Toc441836268"/>
      <w:r>
        <w:t xml:space="preserve">Figure </w:t>
      </w:r>
      <w:fldSimple w:instr=" SEQ Figure \* ARABIC ">
        <w:r w:rsidR="00A5539B">
          <w:rPr>
            <w:noProof/>
          </w:rPr>
          <w:t>3</w:t>
        </w:r>
      </w:fldSimple>
      <w:bookmarkEnd w:id="117"/>
      <w:r>
        <w:t>: HES-IE Landlord and Property Manager Interviews – Program Measures at Key Project</w:t>
      </w:r>
      <w:bookmarkEnd w:id="118"/>
      <w:bookmarkEnd w:id="119"/>
    </w:p>
    <w:p w14:paraId="3CDEB434" w14:textId="77777777" w:rsidR="00092FEC" w:rsidRPr="00F51A81" w:rsidRDefault="00092FEC" w:rsidP="00092FEC">
      <w:pPr>
        <w:keepNext/>
        <w:jc w:val="center"/>
      </w:pPr>
      <w:r>
        <w:t>(Count of projects)</w:t>
      </w:r>
    </w:p>
    <w:p w14:paraId="46B3F386" w14:textId="77777777" w:rsidR="00092FEC" w:rsidRPr="00EE5A9C" w:rsidRDefault="00092FEC" w:rsidP="00092FEC">
      <w:pPr>
        <w:keepNext/>
        <w:jc w:val="center"/>
      </w:pPr>
      <w:r>
        <w:rPr>
          <w:noProof/>
          <w:lang w:bidi="ar-SA"/>
        </w:rPr>
        <w:drawing>
          <wp:inline distT="0" distB="0" distL="0" distR="0" wp14:anchorId="6894A352" wp14:editId="02FA4519">
            <wp:extent cx="4635532" cy="3390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63" cy="3393190"/>
                    </a:xfrm>
                    <a:prstGeom prst="rect">
                      <a:avLst/>
                    </a:prstGeom>
                    <a:noFill/>
                  </pic:spPr>
                </pic:pic>
              </a:graphicData>
            </a:graphic>
          </wp:inline>
        </w:drawing>
      </w:r>
    </w:p>
    <w:p w14:paraId="064F67A5" w14:textId="7AA34040" w:rsidR="00092FEC" w:rsidRDefault="00092FEC" w:rsidP="007A2DCF">
      <w:pPr>
        <w:pStyle w:val="Normalaftertable"/>
      </w:pPr>
      <w:r>
        <w:t xml:space="preserve">As illustrated in </w:t>
      </w:r>
      <w:r>
        <w:fldChar w:fldCharType="begin"/>
      </w:r>
      <w:r>
        <w:instrText xml:space="preserve"> REF _Ref439776472 \h </w:instrText>
      </w:r>
      <w:r>
        <w:fldChar w:fldCharType="separate"/>
      </w:r>
      <w:r w:rsidR="00A5539B">
        <w:t xml:space="preserve">Figure </w:t>
      </w:r>
      <w:r w:rsidR="00A5539B">
        <w:rPr>
          <w:noProof/>
        </w:rPr>
        <w:t>4</w:t>
      </w:r>
      <w:r>
        <w:fldChar w:fldCharType="end"/>
      </w:r>
      <w:r>
        <w:t>, when compared to the HES-IE project population</w:t>
      </w:r>
      <w:r w:rsidR="00E60248">
        <w:t>,</w:t>
      </w:r>
      <w:r>
        <w:t xml:space="preserve"> the HES-IE landlord and property manager key project sample over</w:t>
      </w:r>
      <w:r w:rsidR="00E60248">
        <w:t>-</w:t>
      </w:r>
      <w:r>
        <w:t xml:space="preserve">represented some measures (in particular, light bulbs and other lighting equipment and air sealing). For example, nearly all of the key projects had light bulbs installed (29 of 30) compared to one-quarter of the full </w:t>
      </w:r>
      <w:r>
        <w:lastRenderedPageBreak/>
        <w:t>HES-IE project population</w:t>
      </w:r>
      <w:r w:rsidR="00E60248">
        <w:t>,</w:t>
      </w:r>
      <w:r>
        <w:rPr>
          <w:rStyle w:val="FootnoteReference"/>
          <w:szCs w:val="20"/>
        </w:rPr>
        <w:footnoteReference w:id="32"/>
      </w:r>
      <w:r>
        <w:t xml:space="preserve"> and more than three-fifths of the sample (63%) had air sealing conducted, but slightly less than one-third of the population (31%) had it conducted.</w:t>
      </w:r>
      <w:r w:rsidRPr="0033437E">
        <w:t xml:space="preserve"> </w:t>
      </w:r>
      <w:r>
        <w:t>The report</w:t>
      </w:r>
      <w:r w:rsidRPr="00764404">
        <w:t xml:space="preserve"> include</w:t>
      </w:r>
      <w:r>
        <w:t>s</w:t>
      </w:r>
      <w:r w:rsidRPr="00764404">
        <w:t xml:space="preserve"> </w:t>
      </w:r>
      <w:r>
        <w:t>firmographics</w:t>
      </w:r>
      <w:r w:rsidRPr="00764404">
        <w:t xml:space="preserve"> about the interviewees’ companies in Appendix </w:t>
      </w:r>
      <w:r w:rsidRPr="00764404">
        <w:fldChar w:fldCharType="begin"/>
      </w:r>
      <w:r w:rsidRPr="00764404">
        <w:instrText xml:space="preserve"> REF _Ref435115506 \w \h </w:instrText>
      </w:r>
      <w:r>
        <w:instrText xml:space="preserve"> \* MERGEFORMAT </w:instrText>
      </w:r>
      <w:r w:rsidRPr="00764404">
        <w:fldChar w:fldCharType="separate"/>
      </w:r>
      <w:r w:rsidR="00A5539B">
        <w:t>B.2.2</w:t>
      </w:r>
      <w:r w:rsidRPr="00764404">
        <w:fldChar w:fldCharType="end"/>
      </w:r>
      <w:r w:rsidRPr="00764404">
        <w:t>.</w:t>
      </w:r>
    </w:p>
    <w:p w14:paraId="2F47D5DF" w14:textId="77777777" w:rsidR="00092FEC" w:rsidRDefault="00092FEC" w:rsidP="00092FEC">
      <w:pPr>
        <w:pStyle w:val="Caption"/>
        <w:keepLines/>
      </w:pPr>
      <w:bookmarkStart w:id="120" w:name="_Ref439776472"/>
      <w:bookmarkStart w:id="121" w:name="_Toc439662932"/>
      <w:bookmarkStart w:id="122" w:name="_Toc441836269"/>
      <w:r>
        <w:t xml:space="preserve">Figure </w:t>
      </w:r>
      <w:fldSimple w:instr=" SEQ Figure \* ARABIC ">
        <w:r w:rsidR="00A5539B">
          <w:rPr>
            <w:noProof/>
          </w:rPr>
          <w:t>4</w:t>
        </w:r>
      </w:fldSimple>
      <w:bookmarkEnd w:id="120"/>
      <w:r>
        <w:t>: HES-IE Landlord and Property Manager Interviews – Sample Comparison to HES-IE Participant Population Measures</w:t>
      </w:r>
      <w:bookmarkEnd w:id="121"/>
      <w:bookmarkEnd w:id="122"/>
    </w:p>
    <w:p w14:paraId="71E4A26F" w14:textId="2762C118" w:rsidR="00092FEC" w:rsidRDefault="0014193E" w:rsidP="00092FEC">
      <w:pPr>
        <w:keepNext/>
        <w:keepLines/>
        <w:jc w:val="center"/>
        <w:rPr>
          <w:szCs w:val="20"/>
        </w:rPr>
      </w:pPr>
      <w:r>
        <w:rPr>
          <w:noProof/>
          <w:szCs w:val="20"/>
          <w:lang w:bidi="ar-SA"/>
        </w:rPr>
        <w:drawing>
          <wp:inline distT="0" distB="0" distL="0" distR="0" wp14:anchorId="41F4CFBA" wp14:editId="5639855B">
            <wp:extent cx="4761230" cy="3706495"/>
            <wp:effectExtent l="0" t="0" r="127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1230" cy="3706495"/>
                    </a:xfrm>
                    <a:prstGeom prst="rect">
                      <a:avLst/>
                    </a:prstGeom>
                    <a:noFill/>
                  </pic:spPr>
                </pic:pic>
              </a:graphicData>
            </a:graphic>
          </wp:inline>
        </w:drawing>
      </w:r>
    </w:p>
    <w:p w14:paraId="6B3875BE" w14:textId="77777777" w:rsidR="00092FEC" w:rsidRDefault="00092FEC" w:rsidP="007A2DCF">
      <w:pPr>
        <w:keepNext/>
        <w:keepLines/>
        <w:spacing w:after="0" w:line="240" w:lineRule="auto"/>
        <w:rPr>
          <w:sz w:val="18"/>
          <w:szCs w:val="18"/>
        </w:rPr>
      </w:pPr>
      <w:r w:rsidRPr="00F3228F">
        <w:rPr>
          <w:i/>
          <w:sz w:val="18"/>
          <w:szCs w:val="18"/>
        </w:rPr>
        <w:t>Note</w:t>
      </w:r>
      <w:r>
        <w:rPr>
          <w:sz w:val="18"/>
          <w:szCs w:val="18"/>
        </w:rPr>
        <w:t>: The chart excludes a few measure types where none of the key projects installed those measures (e.g., central air conditioners and heat pumps); each represented 15 projects or fewer in the HES-IE population.</w:t>
      </w:r>
    </w:p>
    <w:p w14:paraId="7009F487" w14:textId="52C4C415" w:rsidR="00092FEC" w:rsidRPr="00D41C91" w:rsidRDefault="00191400" w:rsidP="007A2DCF">
      <w:pPr>
        <w:keepNext/>
        <w:keepLines/>
        <w:spacing w:line="240" w:lineRule="auto"/>
        <w:rPr>
          <w:sz w:val="18"/>
          <w:szCs w:val="18"/>
        </w:rPr>
      </w:pPr>
      <w:r>
        <w:rPr>
          <w:sz w:val="18"/>
          <w:szCs w:val="18"/>
          <w:vertAlign w:val="superscript"/>
        </w:rPr>
        <w:t>1</w:t>
      </w:r>
      <w:r w:rsidR="00092FEC" w:rsidRPr="00D41C91">
        <w:rPr>
          <w:sz w:val="18"/>
          <w:szCs w:val="18"/>
        </w:rPr>
        <w:t xml:space="preserve"> Program tracking data </w:t>
      </w:r>
      <w:r w:rsidR="00092FEC">
        <w:rPr>
          <w:sz w:val="18"/>
          <w:szCs w:val="18"/>
        </w:rPr>
        <w:t>did not specify the type of appliance for</w:t>
      </w:r>
      <w:r w:rsidR="00092FEC" w:rsidRPr="00D41C91">
        <w:rPr>
          <w:sz w:val="18"/>
          <w:szCs w:val="18"/>
        </w:rPr>
        <w:t xml:space="preserve"> 72% of </w:t>
      </w:r>
      <w:r w:rsidR="00092FEC">
        <w:rPr>
          <w:sz w:val="18"/>
          <w:szCs w:val="18"/>
        </w:rPr>
        <w:t>the 163 projects with either refrigerators or other appliances.</w:t>
      </w:r>
    </w:p>
    <w:p w14:paraId="41C846AB" w14:textId="77777777" w:rsidR="00092FEC" w:rsidRDefault="00092FEC" w:rsidP="00092FEC">
      <w:pPr>
        <w:pStyle w:val="Heading2"/>
      </w:pPr>
      <w:bookmarkStart w:id="123" w:name="_Toc439851747"/>
      <w:bookmarkStart w:id="124" w:name="_Toc439852076"/>
      <w:bookmarkStart w:id="125" w:name="_Toc439860269"/>
      <w:bookmarkStart w:id="126" w:name="_Toc439860624"/>
      <w:bookmarkStart w:id="127" w:name="_Toc439096503"/>
      <w:bookmarkStart w:id="128" w:name="_Toc441836140"/>
      <w:bookmarkEnd w:id="123"/>
      <w:bookmarkEnd w:id="124"/>
      <w:bookmarkEnd w:id="125"/>
      <w:bookmarkEnd w:id="126"/>
      <w:r>
        <w:t>Task 3 – On-site Persistence Visits – Methodology</w:t>
      </w:r>
      <w:bookmarkEnd w:id="127"/>
      <w:bookmarkEnd w:id="128"/>
    </w:p>
    <w:p w14:paraId="3B4BE916" w14:textId="77777777" w:rsidR="00092FEC" w:rsidRDefault="00092FEC" w:rsidP="00092FEC">
      <w:r>
        <w:t>The study involved performing on-site verification to estimate short-term persistence of portable measures (e.g., light bulbs as opposed to insulation) installed in multifamily residences (five or more units) under the HES-IE program. Even though both HES and HES-IE serve multifamily buildings, the persistence study focuses on HES-IE.</w:t>
      </w:r>
      <w:r>
        <w:rPr>
          <w:rStyle w:val="FootnoteReference"/>
        </w:rPr>
        <w:footnoteReference w:id="33"/>
      </w:r>
      <w:r>
        <w:t xml:space="preserve"> Measures examined include compact fluorescent lamps (CFLs) and light-emitting diodes (LEDs), </w:t>
      </w:r>
      <w:r>
        <w:lastRenderedPageBreak/>
        <w:t>direct hot water measures (showerheads and faucet aerators), and refrigerators. The research approach determined persistence during a simple visual inspection during the same visit. The effort also sought to understand why participants may have removed products.</w:t>
      </w:r>
      <w:r>
        <w:rPr>
          <w:rStyle w:val="FootnoteReference"/>
        </w:rPr>
        <w:footnoteReference w:id="34"/>
      </w:r>
      <w:r>
        <w:t xml:space="preserve"> </w:t>
      </w:r>
    </w:p>
    <w:p w14:paraId="6A39B819" w14:textId="63E4CA30" w:rsidR="00092FEC" w:rsidRDefault="00092FEC" w:rsidP="00092FEC">
      <w:r>
        <w:t>The study defined persistence as the percentage of program measures that remain installed at the time of the survey or on-site visit (discussed below). Specifically, this study focused on research around key program measures and their short-term persistence (i.e., measures that remain installed within a few years of installation).</w:t>
      </w:r>
      <w:r w:rsidRPr="00316B1E">
        <w:rPr>
          <w:rStyle w:val="FootnoteReference"/>
        </w:rPr>
        <w:footnoteReference w:id="35"/>
      </w:r>
      <w:r>
        <w:rPr>
          <w:vertAlign w:val="superscript"/>
        </w:rPr>
        <w:t>,</w:t>
      </w:r>
      <w:r w:rsidRPr="00C51415">
        <w:rPr>
          <w:rStyle w:val="FootnoteReference"/>
        </w:rPr>
        <w:t xml:space="preserve"> </w:t>
      </w:r>
      <w:r>
        <w:rPr>
          <w:rStyle w:val="FootnoteReference"/>
        </w:rPr>
        <w:footnoteReference w:id="36"/>
      </w:r>
      <w:r w:rsidRPr="00316B1E">
        <w:t xml:space="preserve"> </w:t>
      </w:r>
      <w:r>
        <w:t xml:space="preserve">For more information on on-site methods, see Appendix </w:t>
      </w:r>
      <w:r>
        <w:fldChar w:fldCharType="begin"/>
      </w:r>
      <w:r>
        <w:instrText xml:space="preserve"> REF _Ref439822508 \r \h </w:instrText>
      </w:r>
      <w:r>
        <w:fldChar w:fldCharType="separate"/>
      </w:r>
      <w:r w:rsidR="00A5539B">
        <w:t>A.1.3</w:t>
      </w:r>
      <w:r>
        <w:fldChar w:fldCharType="end"/>
      </w:r>
      <w:r>
        <w:t>.</w:t>
      </w:r>
    </w:p>
    <w:p w14:paraId="43587F62" w14:textId="77777777" w:rsidR="00092FEC" w:rsidRDefault="00092FEC" w:rsidP="00092FEC">
      <w:pPr>
        <w:pStyle w:val="Heading3"/>
      </w:pPr>
      <w:bookmarkStart w:id="129" w:name="_Toc439096504"/>
      <w:bookmarkStart w:id="130" w:name="_Toc441836141"/>
      <w:r>
        <w:t>On-site Persistence Visits Approach</w:t>
      </w:r>
      <w:bookmarkEnd w:id="129"/>
      <w:bookmarkEnd w:id="130"/>
    </w:p>
    <w:p w14:paraId="351BA673" w14:textId="4D5DAF80" w:rsidR="00092FEC" w:rsidRDefault="00092FEC" w:rsidP="00092FEC">
      <w:r>
        <w:t xml:space="preserve">To estimate short-term persistence for portable measures, the study included on-site visits in 86 multifamily units across 12 buildings. The visits were at sites that </w:t>
      </w:r>
      <w:r w:rsidR="00EA1747">
        <w:t xml:space="preserve">had </w:t>
      </w:r>
      <w:r>
        <w:t>participated in the HES-IE program in</w:t>
      </w:r>
      <w:r w:rsidR="00FA45E7">
        <w:t xml:space="preserve"> the period from</w:t>
      </w:r>
      <w:r>
        <w:t xml:space="preserve"> 2013 to 2015</w:t>
      </w:r>
      <w:r w:rsidRPr="00403CEC">
        <w:t>. Through</w:t>
      </w:r>
      <w:r>
        <w:t xml:space="preserve"> landlord and property manager in-depth interviews (described in Section </w:t>
      </w:r>
      <w:r>
        <w:fldChar w:fldCharType="begin"/>
      </w:r>
      <w:r>
        <w:instrText xml:space="preserve"> REF _Ref439841852 \n \h </w:instrText>
      </w:r>
      <w:r>
        <w:fldChar w:fldCharType="separate"/>
      </w:r>
      <w:r w:rsidR="00A5539B">
        <w:t>1.2</w:t>
      </w:r>
      <w:r>
        <w:fldChar w:fldCharType="end"/>
      </w:r>
      <w:r>
        <w:t xml:space="preserve">), the approach involved the recruitment of landlords and property managers willing to permit on-site verification in one of their buildings or complexes that </w:t>
      </w:r>
      <w:r w:rsidR="00EA1747">
        <w:t xml:space="preserve">had </w:t>
      </w:r>
      <w:r>
        <w:t xml:space="preserve">participated in the HES-IE program. The study provided participating landlords and property managers with a $100 gift card for gaining approval and coordination in conducting the on-site assessment. Additionally, the study provided $25 gift cards to occupants </w:t>
      </w:r>
      <w:r w:rsidR="00FA45E7">
        <w:t>who</w:t>
      </w:r>
      <w:r>
        <w:t xml:space="preserve"> responded to a short interview regarding measure persistence at the time of the site visit.</w:t>
      </w:r>
    </w:p>
    <w:p w14:paraId="00CD4713" w14:textId="77777777" w:rsidR="00092FEC" w:rsidRDefault="00092FEC" w:rsidP="00092FEC">
      <w:pPr>
        <w:pStyle w:val="Heading4"/>
      </w:pPr>
      <w:r>
        <w:t>Verification Methodology</w:t>
      </w:r>
    </w:p>
    <w:p w14:paraId="5E2C4758" w14:textId="53967A3E" w:rsidR="00092FEC" w:rsidRDefault="00092FEC" w:rsidP="00092FEC">
      <w:r>
        <w:t xml:space="preserve">Site verification of measure persistence can identify at least two different types of problems. If the number of measures identified on site is fewer than the number of </w:t>
      </w:r>
      <w:r w:rsidR="00EA1747">
        <w:t xml:space="preserve">measures </w:t>
      </w:r>
      <w:r>
        <w:t>claimed by the program, two questions arise: 1) Is the amount recorded in the program database an error due to implementation or database problems? 2) Were the measures removed subsequent to installation? For the latter</w:t>
      </w:r>
      <w:r w:rsidR="00FA45E7">
        <w:t xml:space="preserve"> question</w:t>
      </w:r>
      <w:r>
        <w:t xml:space="preserve">, the research is dependent on </w:t>
      </w:r>
      <w:r w:rsidR="00EA1747">
        <w:t>self-</w:t>
      </w:r>
      <w:r>
        <w:t>report</w:t>
      </w:r>
      <w:r w:rsidR="00EA1747">
        <w:t>ing by</w:t>
      </w:r>
      <w:r>
        <w:t xml:space="preserve"> tenants, which can be subject to errors of recall and of normative bias.</w:t>
      </w:r>
      <w:r>
        <w:rPr>
          <w:rStyle w:val="FootnoteReference"/>
        </w:rPr>
        <w:footnoteReference w:id="37"/>
      </w:r>
      <w:r>
        <w:t xml:space="preserve"> The study was designed to estimate the percentage of program measures that were verified to </w:t>
      </w:r>
      <w:r>
        <w:lastRenderedPageBreak/>
        <w:t xml:space="preserve">be installed at the time of the assessment compared to the number as recorded in program tracking databases as well as the number recalled as installed by the tenants. There are, thus, two baseline denominators against which verified installed measures have been calculated and reported. </w:t>
      </w:r>
    </w:p>
    <w:p w14:paraId="63B9D196" w14:textId="15A866BD" w:rsidR="00092FEC" w:rsidRDefault="00092FEC" w:rsidP="00092FEC">
      <w:r>
        <w:t>During the on-site visits, technicians collected data detailing whether the portable measures were still installed. For this study, while technicians used program tracking data listing the expected measure quantities, they did not identify and verify program equipment from lists of measure brands and model numbers</w:t>
      </w:r>
      <w:r w:rsidR="00FA45E7">
        <w:t>.</w:t>
      </w:r>
      <w:r>
        <w:rPr>
          <w:rStyle w:val="FootnoteReference"/>
        </w:rPr>
        <w:footnoteReference w:id="38"/>
      </w:r>
      <w:r>
        <w:t xml:space="preserve"> </w:t>
      </w:r>
      <w:r w:rsidR="00FA45E7">
        <w:t>H</w:t>
      </w:r>
      <w:r>
        <w:t>owever, they were able, with a high degree of confidence, to identify program equipment based on 1) the expectation that identical measures were installed throughout the units in a building</w:t>
      </w:r>
      <w:r w:rsidR="00FA45E7">
        <w:t>,</w:t>
      </w:r>
      <w:r>
        <w:rPr>
          <w:rStyle w:val="FootnoteReference"/>
        </w:rPr>
        <w:footnoteReference w:id="39"/>
      </w:r>
      <w:r>
        <w:t xml:space="preserve"> and 2) corroboration from occupants. For measures not found, technicians asked occupants whether a measure had been removed and, if so, when and why it had been removed. Where possible, technicians spoke with the occupants of the housing units, as the occupants were in the best position to explain why a measure no longer persisted. However, if the occupants were not aware of the installation (because they moved in after its removal, for example), the technicians documented in-unit measure verification and asked the landlord, property manager, or building manager if they knew the date and reason for the measure removal and were able to communicate and interpret the questions.</w:t>
      </w:r>
      <w:r>
        <w:rPr>
          <w:rStyle w:val="FootnoteReference"/>
        </w:rPr>
        <w:footnoteReference w:id="40"/>
      </w:r>
      <w:r>
        <w:t xml:space="preserve"> </w:t>
      </w:r>
    </w:p>
    <w:p w14:paraId="6AAA4BE5" w14:textId="77777777" w:rsidR="00092FEC" w:rsidRDefault="00092FEC" w:rsidP="00092FEC">
      <w:pPr>
        <w:keepNext/>
      </w:pPr>
      <w:r>
        <w:t xml:space="preserve">The verified installation rate calculation uses the following formula: </w:t>
      </w:r>
    </w:p>
    <w:p w14:paraId="222E7951" w14:textId="77777777" w:rsidR="00092FEC" w:rsidRDefault="00092FEC" w:rsidP="00092FEC">
      <m:oMathPara>
        <m:oMath>
          <m:r>
            <w:rPr>
              <w:rFonts w:ascii="Cambria Math" w:hAnsi="Cambria Math"/>
            </w:rPr>
            <m:t xml:space="preserve">Verified Installation Rate= </m:t>
          </m:r>
          <m:f>
            <m:fPr>
              <m:ctrlPr>
                <w:rPr>
                  <w:rFonts w:ascii="Cambria Math" w:hAnsi="Cambria Math"/>
                  <w:i/>
                </w:rPr>
              </m:ctrlPr>
            </m:fPr>
            <m:num>
              <m:r>
                <w:rPr>
                  <w:rFonts w:ascii="Cambria Math" w:hAnsi="Cambria Math"/>
                </w:rPr>
                <m:t>Verified Received Quantity -Removed Quantities</m:t>
              </m:r>
            </m:num>
            <m:den>
              <m:r>
                <w:rPr>
                  <w:rFonts w:ascii="Cambria Math" w:hAnsi="Cambria Math"/>
                </w:rPr>
                <m:t>Tracking Database Quantity</m:t>
              </m:r>
            </m:den>
          </m:f>
          <m:r>
            <w:rPr>
              <w:rFonts w:ascii="Cambria Math" w:hAnsi="Cambria Math"/>
            </w:rPr>
            <m:t xml:space="preserve"> </m:t>
          </m:r>
        </m:oMath>
      </m:oMathPara>
    </w:p>
    <w:p w14:paraId="6BF0EC31" w14:textId="77777777" w:rsidR="00092FEC" w:rsidRDefault="00092FEC" w:rsidP="00092FEC">
      <w:r>
        <w:t xml:space="preserve">Given the substantial differences in quantities found on site and verified to have been installed by the landlord or tenant compared to the tracking database, the analysis has not used these values in the calculation of persistence rates. Rather, this study uses the number of measures that were verified received as the basis for calculating persistence: </w:t>
      </w:r>
    </w:p>
    <w:p w14:paraId="14A216DA" w14:textId="77777777" w:rsidR="00092FEC" w:rsidRDefault="00092FEC" w:rsidP="00092FEC">
      <m:oMathPara>
        <m:oMath>
          <m:r>
            <w:rPr>
              <w:rFonts w:ascii="Cambria Math" w:hAnsi="Cambria Math"/>
            </w:rPr>
            <m:t xml:space="preserve">Persistence Rate= </m:t>
          </m:r>
          <m:f>
            <m:fPr>
              <m:ctrlPr>
                <w:rPr>
                  <w:rFonts w:ascii="Cambria Math" w:hAnsi="Cambria Math"/>
                  <w:i/>
                </w:rPr>
              </m:ctrlPr>
            </m:fPr>
            <m:num>
              <m:r>
                <w:rPr>
                  <w:rFonts w:ascii="Cambria Math" w:hAnsi="Cambria Math"/>
                </w:rPr>
                <m:t>Verified Received Quantity -Removed Quantities</m:t>
              </m:r>
            </m:num>
            <m:den>
              <m:r>
                <w:rPr>
                  <w:rFonts w:ascii="Cambria Math" w:hAnsi="Cambria Math"/>
                </w:rPr>
                <m:t>Verified Received Quantity</m:t>
              </m:r>
            </m:den>
          </m:f>
          <m:r>
            <w:rPr>
              <w:rFonts w:ascii="Cambria Math" w:hAnsi="Cambria Math"/>
            </w:rPr>
            <m:t xml:space="preserve"> </m:t>
          </m:r>
        </m:oMath>
      </m:oMathPara>
    </w:p>
    <w:p w14:paraId="02109661" w14:textId="77777777" w:rsidR="00092FEC" w:rsidRDefault="00092FEC" w:rsidP="00092FEC">
      <w:pPr>
        <w:pStyle w:val="Heading4"/>
        <w:keepNext/>
        <w:keepLines/>
      </w:pPr>
      <w:r>
        <w:t>Sample Design</w:t>
      </w:r>
    </w:p>
    <w:p w14:paraId="5165B937" w14:textId="527F93F0" w:rsidR="00092FEC" w:rsidRDefault="00092FEC" w:rsidP="00092FEC">
      <w:r>
        <w:t>The study developed the proposed sample size and calculated results according to procedures for cluster sampling that account for variability both across and within projects</w:t>
      </w:r>
      <w:r w:rsidRPr="0013486E">
        <w:t xml:space="preserve"> </w:t>
      </w:r>
      <w:r>
        <w:t xml:space="preserve">in an effort to make data collection as cost-effective as possible. </w:t>
      </w:r>
      <w:r w:rsidR="0057742F">
        <w:t xml:space="preserve">This design also reflects the fact that, each year, the programs provide services to relatively few multifamily buildings but thousands of units within them. </w:t>
      </w:r>
      <w:r>
        <w:t xml:space="preserve">Projects were the primary sampling unit and housing units within projects were selected at random. The study recruited landlords and property </w:t>
      </w:r>
      <w:r>
        <w:lastRenderedPageBreak/>
        <w:t xml:space="preserve">managers through in-depth interviews with HES-IE landlords and property managers </w:t>
      </w:r>
      <w:r w:rsidR="009729BA">
        <w:t>who</w:t>
      </w:r>
      <w:r>
        <w:t xml:space="preserve"> were the point of entry into the program. In order to achieve the desired number of completed visits, the evaluators also recruited landlords through direct calls, with the landlords selected based on known information about the number of units served in order to achieve study objectives.</w:t>
      </w:r>
      <w:r>
        <w:rPr>
          <w:rStyle w:val="FootnoteReference"/>
        </w:rPr>
        <w:footnoteReference w:id="41"/>
      </w:r>
      <w:r>
        <w:t xml:space="preserve"> A summary of recruitment and scheduled on-sites by utility is provided in </w:t>
      </w:r>
      <w:r>
        <w:fldChar w:fldCharType="begin"/>
      </w:r>
      <w:r>
        <w:instrText xml:space="preserve"> REF _Ref438714186 \h </w:instrText>
      </w:r>
      <w:r>
        <w:fldChar w:fldCharType="separate"/>
      </w:r>
      <w:r w:rsidR="00A5539B">
        <w:t xml:space="preserve">Table </w:t>
      </w:r>
      <w:r w:rsidR="00A5539B">
        <w:rPr>
          <w:noProof/>
        </w:rPr>
        <w:t>14</w:t>
      </w:r>
      <w:r>
        <w:fldChar w:fldCharType="end"/>
      </w:r>
      <w:r>
        <w:t>.</w:t>
      </w:r>
    </w:p>
    <w:p w14:paraId="467F52BE" w14:textId="77777777" w:rsidR="00092FEC" w:rsidRDefault="00092FEC" w:rsidP="00092FEC">
      <w:pPr>
        <w:pStyle w:val="Caption"/>
        <w:keepLines/>
      </w:pPr>
      <w:bookmarkStart w:id="131" w:name="_Ref438714186"/>
      <w:bookmarkStart w:id="132" w:name="_Toc439096655"/>
      <w:bookmarkStart w:id="133" w:name="_Toc441836466"/>
      <w:r>
        <w:t xml:space="preserve">Table </w:t>
      </w:r>
      <w:fldSimple w:instr=" SEQ Table \* ARABIC ">
        <w:r w:rsidR="00A5539B">
          <w:rPr>
            <w:noProof/>
          </w:rPr>
          <w:t>14</w:t>
        </w:r>
      </w:fldSimple>
      <w:bookmarkEnd w:id="131"/>
      <w:r>
        <w:rPr>
          <w:noProof/>
        </w:rPr>
        <w:t>:</w:t>
      </w:r>
      <w:r>
        <w:t xml:space="preserve"> HES-IE Recruitment and Scheduled On-Sites</w:t>
      </w:r>
      <w:bookmarkEnd w:id="132"/>
      <w:bookmarkEnd w:id="133"/>
    </w:p>
    <w:p w14:paraId="5EE95CA9" w14:textId="3994B735" w:rsidR="008762A3" w:rsidRPr="008762A3" w:rsidRDefault="008762A3" w:rsidP="008762A3">
      <w:pPr>
        <w:jc w:val="center"/>
      </w:pPr>
      <w:r>
        <w:t>(Count of projects)</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2247"/>
        <w:gridCol w:w="1682"/>
        <w:gridCol w:w="1682"/>
        <w:gridCol w:w="1682"/>
      </w:tblGrid>
      <w:tr w:rsidR="00092FEC" w:rsidRPr="007A2DCF" w14:paraId="70CD374E" w14:textId="77777777" w:rsidTr="007A2DCF">
        <w:trPr>
          <w:trHeight w:val="780"/>
          <w:jc w:val="center"/>
        </w:trPr>
        <w:tc>
          <w:tcPr>
            <w:tcW w:w="1999" w:type="pct"/>
            <w:gridSpan w:val="2"/>
            <w:shd w:val="clear" w:color="000000" w:fill="0F673B"/>
            <w:vAlign w:val="center"/>
          </w:tcPr>
          <w:p w14:paraId="1D9612C0" w14:textId="77777777" w:rsidR="00092FEC" w:rsidRPr="007A2DCF" w:rsidRDefault="00092FEC" w:rsidP="007A2DCF">
            <w:pPr>
              <w:keepNext/>
              <w:keepLines/>
              <w:spacing w:after="0" w:line="240" w:lineRule="auto"/>
              <w:rPr>
                <w:rFonts w:eastAsia="Times New Roman" w:cs="Arial"/>
                <w:b/>
                <w:bCs/>
                <w:color w:val="FFFFFF"/>
                <w:sz w:val="20"/>
                <w:szCs w:val="20"/>
                <w:lang w:bidi="ar-SA"/>
              </w:rPr>
            </w:pPr>
            <w:r w:rsidRPr="007A2DCF">
              <w:rPr>
                <w:rFonts w:eastAsia="Times New Roman" w:cs="Arial"/>
                <w:b/>
                <w:bCs/>
                <w:color w:val="FFFFFF"/>
                <w:sz w:val="20"/>
                <w:szCs w:val="20"/>
                <w:lang w:bidi="ar-SA"/>
              </w:rPr>
              <w:t>Recruitment and scheduling process</w:t>
            </w:r>
          </w:p>
        </w:tc>
        <w:tc>
          <w:tcPr>
            <w:tcW w:w="1000" w:type="pct"/>
            <w:shd w:val="clear" w:color="000000" w:fill="0F673B"/>
            <w:vAlign w:val="center"/>
          </w:tcPr>
          <w:p w14:paraId="215A0D6B" w14:textId="77777777" w:rsidR="00092FEC" w:rsidRPr="007A2DCF" w:rsidRDefault="00092FEC" w:rsidP="007A2DCF">
            <w:pPr>
              <w:keepNext/>
              <w:keepLines/>
              <w:spacing w:after="0" w:line="240" w:lineRule="auto"/>
              <w:jc w:val="center"/>
              <w:rPr>
                <w:rFonts w:eastAsia="Times New Roman" w:cs="Arial"/>
                <w:b/>
                <w:bCs/>
                <w:color w:val="FFFFFF"/>
                <w:sz w:val="20"/>
                <w:szCs w:val="20"/>
                <w:lang w:bidi="ar-SA"/>
              </w:rPr>
            </w:pPr>
            <w:r w:rsidRPr="007A2DCF">
              <w:rPr>
                <w:rFonts w:eastAsia="Times New Roman" w:cs="Arial"/>
                <w:b/>
                <w:bCs/>
                <w:color w:val="FFFFFF"/>
                <w:sz w:val="20"/>
                <w:szCs w:val="20"/>
                <w:lang w:bidi="ar-SA"/>
              </w:rPr>
              <w:t>Eversource</w:t>
            </w:r>
          </w:p>
        </w:tc>
        <w:tc>
          <w:tcPr>
            <w:tcW w:w="1000" w:type="pct"/>
            <w:shd w:val="clear" w:color="000000" w:fill="0F673B"/>
            <w:vAlign w:val="center"/>
          </w:tcPr>
          <w:p w14:paraId="16C18828" w14:textId="77777777" w:rsidR="00092FEC" w:rsidRPr="007A2DCF" w:rsidRDefault="00092FEC" w:rsidP="007A2DCF">
            <w:pPr>
              <w:keepNext/>
              <w:keepLines/>
              <w:spacing w:after="0" w:line="240" w:lineRule="auto"/>
              <w:jc w:val="center"/>
              <w:rPr>
                <w:rFonts w:eastAsia="Times New Roman" w:cs="Arial"/>
                <w:b/>
                <w:bCs/>
                <w:color w:val="FFFFFF"/>
                <w:sz w:val="20"/>
                <w:szCs w:val="20"/>
                <w:lang w:bidi="ar-SA"/>
              </w:rPr>
            </w:pPr>
            <w:r w:rsidRPr="007A2DCF">
              <w:rPr>
                <w:rFonts w:eastAsia="Times New Roman" w:cs="Arial"/>
                <w:b/>
                <w:bCs/>
                <w:color w:val="FFFFFF"/>
                <w:sz w:val="20"/>
                <w:szCs w:val="20"/>
                <w:lang w:bidi="ar-SA"/>
              </w:rPr>
              <w:t>UI</w:t>
            </w:r>
          </w:p>
        </w:tc>
        <w:tc>
          <w:tcPr>
            <w:tcW w:w="1000" w:type="pct"/>
            <w:shd w:val="clear" w:color="000000" w:fill="0F673B"/>
            <w:vAlign w:val="center"/>
          </w:tcPr>
          <w:p w14:paraId="1991288C" w14:textId="77777777" w:rsidR="00092FEC" w:rsidRPr="007A2DCF" w:rsidRDefault="00092FEC" w:rsidP="007A2DCF">
            <w:pPr>
              <w:keepNext/>
              <w:keepLines/>
              <w:spacing w:after="0" w:line="240" w:lineRule="auto"/>
              <w:jc w:val="center"/>
              <w:rPr>
                <w:rFonts w:eastAsia="Times New Roman" w:cs="Arial"/>
                <w:b/>
                <w:bCs/>
                <w:color w:val="FFFFFF"/>
                <w:sz w:val="20"/>
                <w:szCs w:val="20"/>
                <w:lang w:bidi="ar-SA"/>
              </w:rPr>
            </w:pPr>
            <w:r w:rsidRPr="007A2DCF">
              <w:rPr>
                <w:rFonts w:eastAsia="Times New Roman" w:cs="Arial"/>
                <w:b/>
                <w:bCs/>
                <w:color w:val="FFFFFF"/>
                <w:sz w:val="20"/>
                <w:szCs w:val="20"/>
                <w:lang w:bidi="ar-SA"/>
              </w:rPr>
              <w:t>Total</w:t>
            </w:r>
          </w:p>
        </w:tc>
      </w:tr>
      <w:tr w:rsidR="00092FEC" w:rsidRPr="007A2DCF" w14:paraId="7430209B" w14:textId="77777777" w:rsidTr="007A2DCF">
        <w:trPr>
          <w:trHeight w:val="315"/>
          <w:jc w:val="center"/>
        </w:trPr>
        <w:tc>
          <w:tcPr>
            <w:tcW w:w="1999" w:type="pct"/>
            <w:gridSpan w:val="2"/>
            <w:shd w:val="clear" w:color="auto" w:fill="auto"/>
          </w:tcPr>
          <w:p w14:paraId="0BCFB13C" w14:textId="77777777" w:rsidR="00092FEC" w:rsidRPr="007A2DCF" w:rsidRDefault="00092FEC" w:rsidP="00D069D4">
            <w:pPr>
              <w:keepNext/>
              <w:keepLines/>
              <w:spacing w:after="0" w:line="240" w:lineRule="auto"/>
              <w:rPr>
                <w:rFonts w:eastAsia="Times New Roman" w:cs="Arial"/>
                <w:color w:val="000000"/>
                <w:sz w:val="20"/>
                <w:szCs w:val="20"/>
                <w:lang w:bidi="ar-SA"/>
              </w:rPr>
            </w:pPr>
            <w:r w:rsidRPr="007A2DCF">
              <w:rPr>
                <w:rFonts w:eastAsia="Times New Roman" w:cs="Arial"/>
                <w:color w:val="000000"/>
                <w:sz w:val="20"/>
                <w:szCs w:val="20"/>
                <w:lang w:bidi="ar-SA"/>
              </w:rPr>
              <w:t>HES-IE participants with data and contact information</w:t>
            </w:r>
          </w:p>
        </w:tc>
        <w:tc>
          <w:tcPr>
            <w:tcW w:w="1000" w:type="pct"/>
            <w:shd w:val="clear" w:color="auto" w:fill="auto"/>
            <w:vAlign w:val="center"/>
          </w:tcPr>
          <w:p w14:paraId="39CF150D" w14:textId="77777777" w:rsidR="00092FEC" w:rsidRPr="007A2DCF" w:rsidRDefault="00092FEC" w:rsidP="007A2DCF">
            <w:pPr>
              <w:spacing w:after="0"/>
              <w:jc w:val="center"/>
              <w:rPr>
                <w:rFonts w:cs="Arial"/>
                <w:color w:val="000000"/>
                <w:sz w:val="20"/>
                <w:szCs w:val="20"/>
              </w:rPr>
            </w:pPr>
            <w:r w:rsidRPr="007A2DCF">
              <w:rPr>
                <w:rFonts w:cs="Arial"/>
                <w:color w:val="000000"/>
                <w:sz w:val="20"/>
                <w:szCs w:val="20"/>
              </w:rPr>
              <w:t>140</w:t>
            </w:r>
          </w:p>
        </w:tc>
        <w:tc>
          <w:tcPr>
            <w:tcW w:w="1000" w:type="pct"/>
            <w:shd w:val="clear" w:color="auto" w:fill="auto"/>
            <w:vAlign w:val="center"/>
          </w:tcPr>
          <w:p w14:paraId="58676DC9" w14:textId="77777777" w:rsidR="00092FEC" w:rsidRPr="007A2DCF" w:rsidRDefault="00092FEC" w:rsidP="007A2DCF">
            <w:pPr>
              <w:spacing w:after="0"/>
              <w:jc w:val="center"/>
              <w:rPr>
                <w:rFonts w:cs="Arial"/>
                <w:color w:val="000000"/>
                <w:sz w:val="20"/>
                <w:szCs w:val="20"/>
              </w:rPr>
            </w:pPr>
            <w:r w:rsidRPr="007A2DCF">
              <w:rPr>
                <w:rFonts w:cs="Arial"/>
                <w:color w:val="000000"/>
                <w:sz w:val="20"/>
                <w:szCs w:val="20"/>
              </w:rPr>
              <w:t>46</w:t>
            </w:r>
          </w:p>
        </w:tc>
        <w:tc>
          <w:tcPr>
            <w:tcW w:w="1000" w:type="pct"/>
            <w:shd w:val="clear" w:color="auto" w:fill="auto"/>
            <w:vAlign w:val="center"/>
          </w:tcPr>
          <w:p w14:paraId="12EB9E99" w14:textId="77777777" w:rsidR="00092FEC" w:rsidRPr="007A2DCF" w:rsidRDefault="00092FEC" w:rsidP="007A2DCF">
            <w:pPr>
              <w:spacing w:after="0"/>
              <w:jc w:val="center"/>
              <w:rPr>
                <w:rFonts w:cs="Arial"/>
                <w:b/>
                <w:bCs/>
                <w:color w:val="000000"/>
                <w:sz w:val="20"/>
                <w:szCs w:val="20"/>
              </w:rPr>
            </w:pPr>
            <w:r w:rsidRPr="007A2DCF">
              <w:rPr>
                <w:rFonts w:cs="Arial"/>
                <w:b/>
                <w:bCs/>
                <w:color w:val="000000"/>
                <w:sz w:val="20"/>
                <w:szCs w:val="20"/>
              </w:rPr>
              <w:t>186</w:t>
            </w:r>
          </w:p>
        </w:tc>
      </w:tr>
      <w:tr w:rsidR="00092FEC" w:rsidRPr="007A2DCF" w14:paraId="30003AF4" w14:textId="77777777" w:rsidTr="00D069D4">
        <w:trPr>
          <w:trHeight w:val="315"/>
          <w:jc w:val="center"/>
        </w:trPr>
        <w:tc>
          <w:tcPr>
            <w:tcW w:w="1999" w:type="pct"/>
            <w:gridSpan w:val="2"/>
            <w:shd w:val="clear" w:color="000000" w:fill="D9D9D9"/>
          </w:tcPr>
          <w:p w14:paraId="755FD005" w14:textId="77777777" w:rsidR="00092FEC" w:rsidRPr="007A2DCF" w:rsidRDefault="00092FEC" w:rsidP="00D069D4">
            <w:pPr>
              <w:keepNext/>
              <w:keepLines/>
              <w:spacing w:after="0" w:line="240" w:lineRule="auto"/>
              <w:rPr>
                <w:rFonts w:eastAsia="Times New Roman" w:cs="Arial"/>
                <w:color w:val="000000"/>
                <w:sz w:val="20"/>
                <w:szCs w:val="20"/>
                <w:lang w:bidi="ar-SA"/>
              </w:rPr>
            </w:pPr>
            <w:r w:rsidRPr="007A2DCF">
              <w:rPr>
                <w:rFonts w:eastAsia="Times New Roman" w:cs="Arial"/>
                <w:color w:val="000000"/>
                <w:sz w:val="20"/>
                <w:szCs w:val="20"/>
                <w:lang w:bidi="ar-SA"/>
              </w:rPr>
              <w:t>Completed IDIs</w:t>
            </w:r>
          </w:p>
        </w:tc>
        <w:tc>
          <w:tcPr>
            <w:tcW w:w="1000" w:type="pct"/>
            <w:shd w:val="clear" w:color="000000" w:fill="D9D9D9"/>
          </w:tcPr>
          <w:p w14:paraId="77BC3770" w14:textId="77777777" w:rsidR="00092FEC" w:rsidRPr="007A2DCF" w:rsidRDefault="00092FEC" w:rsidP="00D069D4">
            <w:pPr>
              <w:keepNext/>
              <w:keepLines/>
              <w:spacing w:after="0" w:line="240" w:lineRule="auto"/>
              <w:jc w:val="center"/>
              <w:rPr>
                <w:rFonts w:eastAsia="Times New Roman" w:cs="Arial"/>
                <w:color w:val="000000"/>
                <w:sz w:val="20"/>
                <w:szCs w:val="20"/>
                <w:lang w:bidi="ar-SA"/>
              </w:rPr>
            </w:pPr>
            <w:r w:rsidRPr="007A2DCF">
              <w:rPr>
                <w:rFonts w:eastAsia="Times New Roman" w:cs="Arial"/>
                <w:color w:val="000000"/>
                <w:sz w:val="20"/>
                <w:szCs w:val="20"/>
                <w:lang w:bidi="ar-SA"/>
              </w:rPr>
              <w:t>24</w:t>
            </w:r>
          </w:p>
        </w:tc>
        <w:tc>
          <w:tcPr>
            <w:tcW w:w="1000" w:type="pct"/>
            <w:shd w:val="clear" w:color="000000" w:fill="D9D9D9"/>
          </w:tcPr>
          <w:p w14:paraId="0AA7CBFC" w14:textId="77777777" w:rsidR="00092FEC" w:rsidRPr="007A2DCF" w:rsidRDefault="00092FEC" w:rsidP="00D069D4">
            <w:pPr>
              <w:keepNext/>
              <w:keepLines/>
              <w:spacing w:after="0" w:line="240" w:lineRule="auto"/>
              <w:jc w:val="center"/>
              <w:rPr>
                <w:rFonts w:eastAsia="Times New Roman" w:cs="Arial"/>
                <w:color w:val="000000"/>
                <w:sz w:val="20"/>
                <w:szCs w:val="20"/>
                <w:lang w:bidi="ar-SA"/>
              </w:rPr>
            </w:pPr>
            <w:r w:rsidRPr="007A2DCF">
              <w:rPr>
                <w:rFonts w:eastAsia="Times New Roman" w:cs="Arial"/>
                <w:color w:val="000000"/>
                <w:sz w:val="20"/>
                <w:szCs w:val="20"/>
                <w:lang w:bidi="ar-SA"/>
              </w:rPr>
              <w:t>6</w:t>
            </w:r>
          </w:p>
        </w:tc>
        <w:tc>
          <w:tcPr>
            <w:tcW w:w="1000" w:type="pct"/>
            <w:shd w:val="clear" w:color="000000" w:fill="D9D9D9"/>
          </w:tcPr>
          <w:p w14:paraId="6249459B" w14:textId="77777777" w:rsidR="00092FEC" w:rsidRPr="007A2DCF" w:rsidRDefault="00092FEC" w:rsidP="00D069D4">
            <w:pPr>
              <w:keepNext/>
              <w:keepLines/>
              <w:spacing w:after="0" w:line="240" w:lineRule="auto"/>
              <w:jc w:val="center"/>
              <w:rPr>
                <w:rFonts w:eastAsia="Times New Roman" w:cs="Arial"/>
                <w:b/>
                <w:color w:val="000000"/>
                <w:sz w:val="20"/>
                <w:szCs w:val="20"/>
                <w:lang w:bidi="ar-SA"/>
              </w:rPr>
            </w:pPr>
            <w:r w:rsidRPr="007A2DCF">
              <w:rPr>
                <w:rFonts w:eastAsia="Times New Roman" w:cs="Arial"/>
                <w:b/>
                <w:color w:val="000000"/>
                <w:sz w:val="20"/>
                <w:szCs w:val="20"/>
                <w:lang w:bidi="ar-SA"/>
              </w:rPr>
              <w:t>30</w:t>
            </w:r>
          </w:p>
        </w:tc>
      </w:tr>
      <w:tr w:rsidR="00092FEC" w:rsidRPr="007A2DCF" w14:paraId="65A05FCB" w14:textId="77777777" w:rsidTr="00D069D4">
        <w:trPr>
          <w:trHeight w:val="315"/>
          <w:jc w:val="center"/>
        </w:trPr>
        <w:tc>
          <w:tcPr>
            <w:tcW w:w="663" w:type="pct"/>
            <w:vMerge w:val="restart"/>
            <w:shd w:val="clear" w:color="000000" w:fill="FFFFFF"/>
          </w:tcPr>
          <w:p w14:paraId="13E26ED9" w14:textId="77777777" w:rsidR="00092FEC" w:rsidRPr="007A2DCF" w:rsidRDefault="00092FEC" w:rsidP="00D069D4">
            <w:pPr>
              <w:spacing w:after="0" w:line="240" w:lineRule="auto"/>
              <w:rPr>
                <w:rFonts w:eastAsia="Times New Roman" w:cs="Arial"/>
                <w:bCs/>
                <w:color w:val="000000"/>
                <w:sz w:val="20"/>
                <w:szCs w:val="20"/>
                <w:lang w:bidi="ar-SA"/>
              </w:rPr>
            </w:pPr>
            <w:r w:rsidRPr="007A2DCF">
              <w:rPr>
                <w:rFonts w:eastAsia="Times New Roman" w:cs="Arial"/>
                <w:bCs/>
                <w:color w:val="000000"/>
                <w:sz w:val="20"/>
                <w:szCs w:val="20"/>
                <w:lang w:bidi="ar-SA"/>
              </w:rPr>
              <w:t>IDIs recruited</w:t>
            </w:r>
          </w:p>
        </w:tc>
        <w:tc>
          <w:tcPr>
            <w:tcW w:w="1336" w:type="pct"/>
            <w:shd w:val="clear" w:color="000000" w:fill="FFFFFF"/>
          </w:tcPr>
          <w:p w14:paraId="70C323E4" w14:textId="77777777" w:rsidR="00092FEC" w:rsidRPr="007A2DCF" w:rsidRDefault="00092FEC" w:rsidP="00D069D4">
            <w:pPr>
              <w:spacing w:after="0" w:line="240" w:lineRule="auto"/>
              <w:rPr>
                <w:rFonts w:eastAsia="Times New Roman" w:cs="Arial"/>
                <w:bCs/>
                <w:color w:val="000000"/>
                <w:sz w:val="20"/>
                <w:szCs w:val="20"/>
                <w:lang w:bidi="ar-SA"/>
              </w:rPr>
            </w:pPr>
            <w:r w:rsidRPr="007A2DCF">
              <w:rPr>
                <w:rFonts w:eastAsia="Times New Roman" w:cs="Arial"/>
                <w:bCs/>
                <w:color w:val="000000"/>
                <w:sz w:val="20"/>
                <w:szCs w:val="20"/>
                <w:lang w:bidi="ar-SA"/>
              </w:rPr>
              <w:t>Recruited for on-sites</w:t>
            </w:r>
          </w:p>
        </w:tc>
        <w:tc>
          <w:tcPr>
            <w:tcW w:w="1000" w:type="pct"/>
            <w:shd w:val="clear" w:color="000000" w:fill="FFFFFF"/>
          </w:tcPr>
          <w:p w14:paraId="0944D05A" w14:textId="77777777" w:rsidR="00092FEC" w:rsidRPr="007A2DCF" w:rsidRDefault="00092FEC" w:rsidP="00D069D4">
            <w:pPr>
              <w:spacing w:after="0" w:line="240" w:lineRule="auto"/>
              <w:jc w:val="center"/>
              <w:rPr>
                <w:rFonts w:eastAsia="Times New Roman" w:cs="Arial"/>
                <w:bCs/>
                <w:color w:val="000000"/>
                <w:sz w:val="20"/>
                <w:szCs w:val="20"/>
                <w:lang w:bidi="ar-SA"/>
              </w:rPr>
            </w:pPr>
            <w:r w:rsidRPr="007A2DCF">
              <w:rPr>
                <w:rFonts w:eastAsia="Times New Roman" w:cs="Arial"/>
                <w:bCs/>
                <w:color w:val="000000"/>
                <w:sz w:val="20"/>
                <w:szCs w:val="20"/>
                <w:lang w:bidi="ar-SA"/>
              </w:rPr>
              <w:t>13</w:t>
            </w:r>
          </w:p>
        </w:tc>
        <w:tc>
          <w:tcPr>
            <w:tcW w:w="1000" w:type="pct"/>
            <w:shd w:val="clear" w:color="000000" w:fill="FFFFFF"/>
          </w:tcPr>
          <w:p w14:paraId="2FF9BD2D" w14:textId="77777777" w:rsidR="00092FEC" w:rsidRPr="007A2DCF" w:rsidRDefault="00092FEC" w:rsidP="00D069D4">
            <w:pPr>
              <w:spacing w:after="0" w:line="240" w:lineRule="auto"/>
              <w:jc w:val="center"/>
              <w:rPr>
                <w:rFonts w:eastAsia="Times New Roman" w:cs="Arial"/>
                <w:bCs/>
                <w:color w:val="000000"/>
                <w:sz w:val="20"/>
                <w:szCs w:val="20"/>
                <w:lang w:bidi="ar-SA"/>
              </w:rPr>
            </w:pPr>
            <w:r w:rsidRPr="007A2DCF">
              <w:rPr>
                <w:rFonts w:eastAsia="Times New Roman" w:cs="Arial"/>
                <w:bCs/>
                <w:color w:val="000000"/>
                <w:sz w:val="20"/>
                <w:szCs w:val="20"/>
                <w:lang w:bidi="ar-SA"/>
              </w:rPr>
              <w:t>5</w:t>
            </w:r>
            <w:r w:rsidRPr="007A2DCF">
              <w:rPr>
                <w:rFonts w:eastAsia="Times New Roman" w:cs="Arial"/>
                <w:bCs/>
                <w:color w:val="000000"/>
                <w:sz w:val="20"/>
                <w:szCs w:val="20"/>
                <w:vertAlign w:val="superscript"/>
                <w:lang w:bidi="ar-SA"/>
              </w:rPr>
              <w:t>1</w:t>
            </w:r>
          </w:p>
        </w:tc>
        <w:tc>
          <w:tcPr>
            <w:tcW w:w="1000" w:type="pct"/>
            <w:shd w:val="clear" w:color="000000" w:fill="FFFFFF"/>
          </w:tcPr>
          <w:p w14:paraId="1ADB2ED5" w14:textId="77777777" w:rsidR="00092FEC" w:rsidRPr="007A2DCF" w:rsidRDefault="00092FEC" w:rsidP="00D069D4">
            <w:pPr>
              <w:spacing w:after="0" w:line="240" w:lineRule="auto"/>
              <w:jc w:val="center"/>
              <w:rPr>
                <w:rFonts w:eastAsia="Times New Roman" w:cs="Arial"/>
                <w:b/>
                <w:bCs/>
                <w:color w:val="000000"/>
                <w:sz w:val="20"/>
                <w:szCs w:val="20"/>
                <w:lang w:bidi="ar-SA"/>
              </w:rPr>
            </w:pPr>
            <w:r w:rsidRPr="007A2DCF">
              <w:rPr>
                <w:rFonts w:eastAsia="Times New Roman" w:cs="Arial"/>
                <w:b/>
                <w:bCs/>
                <w:color w:val="000000"/>
                <w:sz w:val="20"/>
                <w:szCs w:val="20"/>
                <w:lang w:bidi="ar-SA"/>
              </w:rPr>
              <w:t>18</w:t>
            </w:r>
          </w:p>
        </w:tc>
      </w:tr>
      <w:tr w:rsidR="00092FEC" w:rsidRPr="007A2DCF" w14:paraId="0596AC1E" w14:textId="77777777" w:rsidTr="00D069D4">
        <w:trPr>
          <w:trHeight w:val="315"/>
          <w:jc w:val="center"/>
        </w:trPr>
        <w:tc>
          <w:tcPr>
            <w:tcW w:w="663" w:type="pct"/>
            <w:vMerge/>
            <w:shd w:val="clear" w:color="000000" w:fill="FFFFFF"/>
          </w:tcPr>
          <w:p w14:paraId="5487D459" w14:textId="77777777" w:rsidR="00092FEC" w:rsidRPr="007A2DCF" w:rsidRDefault="00092FEC" w:rsidP="00D069D4">
            <w:pPr>
              <w:spacing w:after="0" w:line="240" w:lineRule="auto"/>
              <w:rPr>
                <w:rFonts w:eastAsia="Times New Roman" w:cs="Arial"/>
                <w:bCs/>
                <w:color w:val="000000"/>
                <w:sz w:val="20"/>
                <w:szCs w:val="20"/>
                <w:lang w:bidi="ar-SA"/>
              </w:rPr>
            </w:pPr>
          </w:p>
        </w:tc>
        <w:tc>
          <w:tcPr>
            <w:tcW w:w="1336" w:type="pct"/>
            <w:shd w:val="clear" w:color="000000" w:fill="FFFFFF"/>
          </w:tcPr>
          <w:p w14:paraId="79EA3FDB" w14:textId="77777777" w:rsidR="00092FEC" w:rsidRPr="007A2DCF" w:rsidRDefault="00092FEC" w:rsidP="00D069D4">
            <w:pPr>
              <w:spacing w:after="0" w:line="240" w:lineRule="auto"/>
              <w:rPr>
                <w:rFonts w:eastAsia="Times New Roman" w:cs="Arial"/>
                <w:bCs/>
                <w:color w:val="000000"/>
                <w:sz w:val="20"/>
                <w:szCs w:val="20"/>
                <w:lang w:bidi="ar-SA"/>
              </w:rPr>
            </w:pPr>
            <w:r w:rsidRPr="007A2DCF">
              <w:rPr>
                <w:rFonts w:eastAsia="Times New Roman" w:cs="Arial"/>
                <w:bCs/>
                <w:color w:val="000000"/>
                <w:sz w:val="20"/>
                <w:szCs w:val="20"/>
                <w:lang w:bidi="ar-SA"/>
              </w:rPr>
              <w:t>Scheduled for on-sites</w:t>
            </w:r>
          </w:p>
        </w:tc>
        <w:tc>
          <w:tcPr>
            <w:tcW w:w="1000" w:type="pct"/>
            <w:shd w:val="clear" w:color="000000" w:fill="FFFFFF"/>
          </w:tcPr>
          <w:p w14:paraId="2AA0B97C" w14:textId="77777777" w:rsidR="00092FEC" w:rsidRPr="007A2DCF" w:rsidRDefault="00092FEC" w:rsidP="00D069D4">
            <w:pPr>
              <w:spacing w:after="0" w:line="240" w:lineRule="auto"/>
              <w:jc w:val="center"/>
              <w:rPr>
                <w:rFonts w:eastAsia="Times New Roman" w:cs="Arial"/>
                <w:bCs/>
                <w:color w:val="000000"/>
                <w:sz w:val="20"/>
                <w:szCs w:val="20"/>
                <w:lang w:bidi="ar-SA"/>
              </w:rPr>
            </w:pPr>
            <w:r w:rsidRPr="007A2DCF">
              <w:rPr>
                <w:rFonts w:eastAsia="Times New Roman" w:cs="Arial"/>
                <w:bCs/>
                <w:color w:val="000000"/>
                <w:sz w:val="20"/>
                <w:szCs w:val="20"/>
                <w:lang w:bidi="ar-SA"/>
              </w:rPr>
              <w:t>8</w:t>
            </w:r>
          </w:p>
        </w:tc>
        <w:tc>
          <w:tcPr>
            <w:tcW w:w="1000" w:type="pct"/>
            <w:shd w:val="clear" w:color="000000" w:fill="FFFFFF"/>
          </w:tcPr>
          <w:p w14:paraId="72F88683" w14:textId="77777777" w:rsidR="00092FEC" w:rsidRPr="007A2DCF" w:rsidRDefault="00092FEC" w:rsidP="00D069D4">
            <w:pPr>
              <w:spacing w:after="0" w:line="240" w:lineRule="auto"/>
              <w:jc w:val="center"/>
              <w:rPr>
                <w:rFonts w:eastAsia="Times New Roman" w:cs="Arial"/>
                <w:bCs/>
                <w:color w:val="000000"/>
                <w:sz w:val="20"/>
                <w:szCs w:val="20"/>
                <w:lang w:bidi="ar-SA"/>
              </w:rPr>
            </w:pPr>
            <w:r w:rsidRPr="007A2DCF">
              <w:rPr>
                <w:rFonts w:eastAsia="Times New Roman" w:cs="Arial"/>
                <w:bCs/>
                <w:color w:val="000000"/>
                <w:sz w:val="20"/>
                <w:szCs w:val="20"/>
                <w:lang w:bidi="ar-SA"/>
              </w:rPr>
              <w:t>1</w:t>
            </w:r>
          </w:p>
        </w:tc>
        <w:tc>
          <w:tcPr>
            <w:tcW w:w="1000" w:type="pct"/>
            <w:shd w:val="clear" w:color="000000" w:fill="FFFFFF"/>
          </w:tcPr>
          <w:p w14:paraId="434D3FD5" w14:textId="77777777" w:rsidR="00092FEC" w:rsidRPr="007A2DCF" w:rsidRDefault="00092FEC" w:rsidP="00D069D4">
            <w:pPr>
              <w:spacing w:after="0" w:line="240" w:lineRule="auto"/>
              <w:jc w:val="center"/>
              <w:rPr>
                <w:rFonts w:eastAsia="Times New Roman" w:cs="Arial"/>
                <w:b/>
                <w:bCs/>
                <w:color w:val="000000"/>
                <w:sz w:val="20"/>
                <w:szCs w:val="20"/>
                <w:lang w:bidi="ar-SA"/>
              </w:rPr>
            </w:pPr>
            <w:r w:rsidRPr="007A2DCF">
              <w:rPr>
                <w:rFonts w:eastAsia="Times New Roman" w:cs="Arial"/>
                <w:b/>
                <w:bCs/>
                <w:color w:val="000000"/>
                <w:sz w:val="20"/>
                <w:szCs w:val="20"/>
                <w:lang w:bidi="ar-SA"/>
              </w:rPr>
              <w:t>9</w:t>
            </w:r>
          </w:p>
        </w:tc>
      </w:tr>
      <w:tr w:rsidR="00092FEC" w:rsidRPr="007A2DCF" w14:paraId="5A5568C1" w14:textId="77777777" w:rsidTr="00D069D4">
        <w:trPr>
          <w:trHeight w:val="315"/>
          <w:jc w:val="center"/>
        </w:trPr>
        <w:tc>
          <w:tcPr>
            <w:tcW w:w="663" w:type="pct"/>
            <w:vMerge w:val="restart"/>
            <w:shd w:val="clear" w:color="auto" w:fill="D9D9D9" w:themeFill="background1" w:themeFillShade="D9"/>
          </w:tcPr>
          <w:p w14:paraId="0055B74B" w14:textId="77777777" w:rsidR="00092FEC" w:rsidRPr="007A2DCF" w:rsidRDefault="00092FEC" w:rsidP="00D069D4">
            <w:pPr>
              <w:spacing w:after="0" w:line="240" w:lineRule="auto"/>
              <w:rPr>
                <w:rFonts w:eastAsia="Times New Roman" w:cs="Arial"/>
                <w:bCs/>
                <w:color w:val="000000"/>
                <w:sz w:val="20"/>
                <w:szCs w:val="20"/>
                <w:lang w:bidi="ar-SA"/>
              </w:rPr>
            </w:pPr>
            <w:r w:rsidRPr="007A2DCF">
              <w:rPr>
                <w:rFonts w:eastAsia="Times New Roman" w:cs="Arial"/>
                <w:bCs/>
                <w:color w:val="000000"/>
                <w:sz w:val="20"/>
                <w:szCs w:val="20"/>
                <w:lang w:bidi="ar-SA"/>
              </w:rPr>
              <w:t>Non-IDI recruited</w:t>
            </w:r>
          </w:p>
        </w:tc>
        <w:tc>
          <w:tcPr>
            <w:tcW w:w="1336" w:type="pct"/>
            <w:shd w:val="clear" w:color="auto" w:fill="D9D9D9" w:themeFill="background1" w:themeFillShade="D9"/>
          </w:tcPr>
          <w:p w14:paraId="73657B27" w14:textId="77777777" w:rsidR="00092FEC" w:rsidRPr="007A2DCF" w:rsidRDefault="00092FEC" w:rsidP="00D069D4">
            <w:pPr>
              <w:spacing w:after="0" w:line="240" w:lineRule="auto"/>
              <w:rPr>
                <w:rFonts w:eastAsia="Times New Roman" w:cs="Arial"/>
                <w:bCs/>
                <w:color w:val="000000"/>
                <w:sz w:val="20"/>
                <w:szCs w:val="20"/>
                <w:lang w:bidi="ar-SA"/>
              </w:rPr>
            </w:pPr>
            <w:r w:rsidRPr="007A2DCF">
              <w:rPr>
                <w:rFonts w:eastAsia="Times New Roman" w:cs="Arial"/>
                <w:bCs/>
                <w:color w:val="000000"/>
                <w:sz w:val="20"/>
                <w:szCs w:val="20"/>
                <w:lang w:bidi="ar-SA"/>
              </w:rPr>
              <w:t>Recruited for on-sites</w:t>
            </w:r>
          </w:p>
        </w:tc>
        <w:tc>
          <w:tcPr>
            <w:tcW w:w="1000" w:type="pct"/>
            <w:shd w:val="clear" w:color="auto" w:fill="D9D9D9" w:themeFill="background1" w:themeFillShade="D9"/>
          </w:tcPr>
          <w:p w14:paraId="17328F3E" w14:textId="77777777" w:rsidR="00092FEC" w:rsidRPr="007A2DCF" w:rsidRDefault="00092FEC" w:rsidP="00D069D4">
            <w:pPr>
              <w:spacing w:after="0" w:line="240" w:lineRule="auto"/>
              <w:jc w:val="center"/>
              <w:rPr>
                <w:rFonts w:eastAsia="Times New Roman" w:cs="Arial"/>
                <w:bCs/>
                <w:color w:val="000000"/>
                <w:sz w:val="20"/>
                <w:szCs w:val="20"/>
                <w:lang w:bidi="ar-SA"/>
              </w:rPr>
            </w:pPr>
            <w:r w:rsidRPr="007A2DCF">
              <w:rPr>
                <w:rFonts w:eastAsia="Times New Roman" w:cs="Arial"/>
                <w:bCs/>
                <w:color w:val="000000"/>
                <w:sz w:val="20"/>
                <w:szCs w:val="20"/>
                <w:lang w:bidi="ar-SA"/>
              </w:rPr>
              <w:t>6</w:t>
            </w:r>
          </w:p>
        </w:tc>
        <w:tc>
          <w:tcPr>
            <w:tcW w:w="1000" w:type="pct"/>
            <w:shd w:val="clear" w:color="auto" w:fill="D9D9D9" w:themeFill="background1" w:themeFillShade="D9"/>
          </w:tcPr>
          <w:p w14:paraId="09ADF9FF" w14:textId="77777777" w:rsidR="00092FEC" w:rsidRPr="007A2DCF" w:rsidRDefault="00092FEC" w:rsidP="00D069D4">
            <w:pPr>
              <w:spacing w:after="0" w:line="240" w:lineRule="auto"/>
              <w:jc w:val="center"/>
              <w:rPr>
                <w:rFonts w:eastAsia="Times New Roman" w:cs="Arial"/>
                <w:bCs/>
                <w:color w:val="000000"/>
                <w:sz w:val="20"/>
                <w:szCs w:val="20"/>
                <w:lang w:bidi="ar-SA"/>
              </w:rPr>
            </w:pPr>
            <w:r w:rsidRPr="007A2DCF">
              <w:rPr>
                <w:rFonts w:eastAsia="Times New Roman" w:cs="Arial"/>
                <w:bCs/>
                <w:color w:val="000000"/>
                <w:sz w:val="20"/>
                <w:szCs w:val="20"/>
                <w:lang w:bidi="ar-SA"/>
              </w:rPr>
              <w:t>-</w:t>
            </w:r>
          </w:p>
        </w:tc>
        <w:tc>
          <w:tcPr>
            <w:tcW w:w="1000" w:type="pct"/>
            <w:shd w:val="clear" w:color="auto" w:fill="D9D9D9" w:themeFill="background1" w:themeFillShade="D9"/>
          </w:tcPr>
          <w:p w14:paraId="725C4F26" w14:textId="77777777" w:rsidR="00092FEC" w:rsidRPr="007A2DCF" w:rsidRDefault="00092FEC" w:rsidP="00D069D4">
            <w:pPr>
              <w:spacing w:after="0" w:line="240" w:lineRule="auto"/>
              <w:jc w:val="center"/>
              <w:rPr>
                <w:rFonts w:eastAsia="Times New Roman" w:cs="Arial"/>
                <w:b/>
                <w:bCs/>
                <w:color w:val="000000"/>
                <w:sz w:val="20"/>
                <w:szCs w:val="20"/>
                <w:lang w:bidi="ar-SA"/>
              </w:rPr>
            </w:pPr>
            <w:r w:rsidRPr="007A2DCF">
              <w:rPr>
                <w:rFonts w:eastAsia="Times New Roman" w:cs="Arial"/>
                <w:b/>
                <w:bCs/>
                <w:color w:val="000000"/>
                <w:sz w:val="20"/>
                <w:szCs w:val="20"/>
                <w:lang w:bidi="ar-SA"/>
              </w:rPr>
              <w:t>6</w:t>
            </w:r>
          </w:p>
        </w:tc>
      </w:tr>
      <w:tr w:rsidR="00092FEC" w:rsidRPr="007A2DCF" w14:paraId="44B95012" w14:textId="77777777" w:rsidTr="00D069D4">
        <w:trPr>
          <w:trHeight w:val="315"/>
          <w:jc w:val="center"/>
        </w:trPr>
        <w:tc>
          <w:tcPr>
            <w:tcW w:w="663" w:type="pct"/>
            <w:vMerge/>
            <w:shd w:val="clear" w:color="auto" w:fill="D9D9D9" w:themeFill="background1" w:themeFillShade="D9"/>
          </w:tcPr>
          <w:p w14:paraId="19A08902" w14:textId="77777777" w:rsidR="00092FEC" w:rsidRPr="007A2DCF" w:rsidRDefault="00092FEC" w:rsidP="00D069D4">
            <w:pPr>
              <w:spacing w:after="0" w:line="240" w:lineRule="auto"/>
              <w:rPr>
                <w:rFonts w:eastAsia="Times New Roman" w:cs="Arial"/>
                <w:bCs/>
                <w:color w:val="000000"/>
                <w:sz w:val="20"/>
                <w:szCs w:val="20"/>
                <w:lang w:bidi="ar-SA"/>
              </w:rPr>
            </w:pPr>
          </w:p>
        </w:tc>
        <w:tc>
          <w:tcPr>
            <w:tcW w:w="1336" w:type="pct"/>
            <w:shd w:val="clear" w:color="auto" w:fill="D9D9D9" w:themeFill="background1" w:themeFillShade="D9"/>
          </w:tcPr>
          <w:p w14:paraId="3EB4E3D9" w14:textId="77777777" w:rsidR="00092FEC" w:rsidRPr="007A2DCF" w:rsidRDefault="00092FEC" w:rsidP="00D069D4">
            <w:pPr>
              <w:spacing w:after="0" w:line="240" w:lineRule="auto"/>
              <w:rPr>
                <w:rFonts w:eastAsia="Times New Roman" w:cs="Arial"/>
                <w:bCs/>
                <w:color w:val="000000"/>
                <w:sz w:val="20"/>
                <w:szCs w:val="20"/>
                <w:lang w:bidi="ar-SA"/>
              </w:rPr>
            </w:pPr>
            <w:r w:rsidRPr="007A2DCF">
              <w:rPr>
                <w:rFonts w:eastAsia="Times New Roman" w:cs="Arial"/>
                <w:bCs/>
                <w:color w:val="000000"/>
                <w:sz w:val="20"/>
                <w:szCs w:val="20"/>
                <w:lang w:bidi="ar-SA"/>
              </w:rPr>
              <w:t>Scheduled for on-sites</w:t>
            </w:r>
          </w:p>
        </w:tc>
        <w:tc>
          <w:tcPr>
            <w:tcW w:w="1000" w:type="pct"/>
            <w:shd w:val="clear" w:color="auto" w:fill="D9D9D9" w:themeFill="background1" w:themeFillShade="D9"/>
          </w:tcPr>
          <w:p w14:paraId="3C95D8AB" w14:textId="77777777" w:rsidR="00092FEC" w:rsidRPr="007A2DCF" w:rsidRDefault="00092FEC" w:rsidP="00D069D4">
            <w:pPr>
              <w:spacing w:after="0" w:line="240" w:lineRule="auto"/>
              <w:jc w:val="center"/>
              <w:rPr>
                <w:rFonts w:eastAsia="Times New Roman" w:cs="Arial"/>
                <w:bCs/>
                <w:color w:val="000000"/>
                <w:sz w:val="20"/>
                <w:szCs w:val="20"/>
                <w:lang w:bidi="ar-SA"/>
              </w:rPr>
            </w:pPr>
            <w:r w:rsidRPr="007A2DCF">
              <w:rPr>
                <w:rFonts w:eastAsia="Times New Roman" w:cs="Arial"/>
                <w:bCs/>
                <w:color w:val="000000"/>
                <w:sz w:val="20"/>
                <w:szCs w:val="20"/>
                <w:lang w:bidi="ar-SA"/>
              </w:rPr>
              <w:t>4</w:t>
            </w:r>
          </w:p>
        </w:tc>
        <w:tc>
          <w:tcPr>
            <w:tcW w:w="1000" w:type="pct"/>
            <w:shd w:val="clear" w:color="auto" w:fill="D9D9D9" w:themeFill="background1" w:themeFillShade="D9"/>
          </w:tcPr>
          <w:p w14:paraId="5BA5F3FB" w14:textId="77777777" w:rsidR="00092FEC" w:rsidRPr="007A2DCF" w:rsidRDefault="00092FEC" w:rsidP="00D069D4">
            <w:pPr>
              <w:spacing w:after="0" w:line="240" w:lineRule="auto"/>
              <w:jc w:val="center"/>
              <w:rPr>
                <w:rFonts w:eastAsia="Times New Roman" w:cs="Arial"/>
                <w:bCs/>
                <w:color w:val="000000"/>
                <w:sz w:val="20"/>
                <w:szCs w:val="20"/>
                <w:lang w:bidi="ar-SA"/>
              </w:rPr>
            </w:pPr>
            <w:r w:rsidRPr="007A2DCF">
              <w:rPr>
                <w:rFonts w:eastAsia="Times New Roman" w:cs="Arial"/>
                <w:bCs/>
                <w:color w:val="000000"/>
                <w:sz w:val="20"/>
                <w:szCs w:val="20"/>
                <w:lang w:bidi="ar-SA"/>
              </w:rPr>
              <w:t>-</w:t>
            </w:r>
          </w:p>
        </w:tc>
        <w:tc>
          <w:tcPr>
            <w:tcW w:w="1000" w:type="pct"/>
            <w:shd w:val="clear" w:color="auto" w:fill="D9D9D9" w:themeFill="background1" w:themeFillShade="D9"/>
          </w:tcPr>
          <w:p w14:paraId="088DD88D" w14:textId="77777777" w:rsidR="00092FEC" w:rsidRPr="007A2DCF" w:rsidRDefault="00092FEC" w:rsidP="00D069D4">
            <w:pPr>
              <w:spacing w:after="0" w:line="240" w:lineRule="auto"/>
              <w:jc w:val="center"/>
              <w:rPr>
                <w:rFonts w:eastAsia="Times New Roman" w:cs="Arial"/>
                <w:b/>
                <w:bCs/>
                <w:color w:val="000000"/>
                <w:sz w:val="20"/>
                <w:szCs w:val="20"/>
                <w:lang w:bidi="ar-SA"/>
              </w:rPr>
            </w:pPr>
            <w:r w:rsidRPr="007A2DCF">
              <w:rPr>
                <w:rFonts w:eastAsia="Times New Roman" w:cs="Arial"/>
                <w:b/>
                <w:bCs/>
                <w:color w:val="000000"/>
                <w:sz w:val="20"/>
                <w:szCs w:val="20"/>
                <w:lang w:bidi="ar-SA"/>
              </w:rPr>
              <w:t>4</w:t>
            </w:r>
          </w:p>
        </w:tc>
      </w:tr>
      <w:tr w:rsidR="00092FEC" w:rsidRPr="007A2DCF" w14:paraId="5FDF2D82" w14:textId="77777777" w:rsidTr="00D069D4">
        <w:trPr>
          <w:trHeight w:val="315"/>
          <w:jc w:val="center"/>
        </w:trPr>
        <w:tc>
          <w:tcPr>
            <w:tcW w:w="1999" w:type="pct"/>
            <w:gridSpan w:val="2"/>
            <w:shd w:val="clear" w:color="000000" w:fill="FFFFFF"/>
          </w:tcPr>
          <w:p w14:paraId="14419AE2" w14:textId="77777777" w:rsidR="00092FEC" w:rsidRPr="007A2DCF" w:rsidRDefault="00092FEC" w:rsidP="00D069D4">
            <w:pPr>
              <w:spacing w:after="0" w:line="240" w:lineRule="auto"/>
              <w:rPr>
                <w:rFonts w:eastAsia="Times New Roman" w:cs="Arial"/>
                <w:bCs/>
                <w:color w:val="000000"/>
                <w:sz w:val="20"/>
                <w:szCs w:val="20"/>
                <w:lang w:bidi="ar-SA"/>
              </w:rPr>
            </w:pPr>
            <w:r w:rsidRPr="007A2DCF">
              <w:rPr>
                <w:rFonts w:eastAsia="Times New Roman" w:cs="Arial"/>
                <w:bCs/>
                <w:color w:val="000000"/>
                <w:sz w:val="20"/>
                <w:szCs w:val="20"/>
                <w:lang w:bidi="ar-SA"/>
              </w:rPr>
              <w:t>Total on-sites</w:t>
            </w:r>
          </w:p>
        </w:tc>
        <w:tc>
          <w:tcPr>
            <w:tcW w:w="1000" w:type="pct"/>
            <w:shd w:val="clear" w:color="000000" w:fill="FFFFFF"/>
          </w:tcPr>
          <w:p w14:paraId="33DF897F" w14:textId="77777777" w:rsidR="00092FEC" w:rsidRPr="007A2DCF" w:rsidRDefault="00092FEC" w:rsidP="00D069D4">
            <w:pPr>
              <w:spacing w:after="0" w:line="240" w:lineRule="auto"/>
              <w:jc w:val="center"/>
              <w:rPr>
                <w:rFonts w:eastAsia="Times New Roman" w:cs="Arial"/>
                <w:bCs/>
                <w:color w:val="000000"/>
                <w:sz w:val="20"/>
                <w:szCs w:val="20"/>
                <w:lang w:bidi="ar-SA"/>
              </w:rPr>
            </w:pPr>
            <w:r w:rsidRPr="007A2DCF">
              <w:rPr>
                <w:rFonts w:eastAsia="Times New Roman" w:cs="Arial"/>
                <w:bCs/>
                <w:color w:val="000000"/>
                <w:sz w:val="20"/>
                <w:szCs w:val="20"/>
                <w:lang w:bidi="ar-SA"/>
              </w:rPr>
              <w:t>12</w:t>
            </w:r>
            <w:r w:rsidRPr="007A2DCF">
              <w:rPr>
                <w:rFonts w:eastAsia="Times New Roman" w:cs="Arial"/>
                <w:bCs/>
                <w:color w:val="000000"/>
                <w:sz w:val="20"/>
                <w:szCs w:val="20"/>
                <w:vertAlign w:val="superscript"/>
                <w:lang w:bidi="ar-SA"/>
              </w:rPr>
              <w:t>2</w:t>
            </w:r>
          </w:p>
        </w:tc>
        <w:tc>
          <w:tcPr>
            <w:tcW w:w="1000" w:type="pct"/>
            <w:shd w:val="clear" w:color="000000" w:fill="FFFFFF"/>
          </w:tcPr>
          <w:p w14:paraId="21AAAC39" w14:textId="77777777" w:rsidR="00092FEC" w:rsidRPr="007A2DCF" w:rsidRDefault="00092FEC" w:rsidP="00D069D4">
            <w:pPr>
              <w:spacing w:after="0" w:line="240" w:lineRule="auto"/>
              <w:jc w:val="center"/>
              <w:rPr>
                <w:rFonts w:eastAsia="Times New Roman" w:cs="Arial"/>
                <w:bCs/>
                <w:color w:val="000000"/>
                <w:sz w:val="20"/>
                <w:szCs w:val="20"/>
                <w:lang w:bidi="ar-SA"/>
              </w:rPr>
            </w:pPr>
            <w:r w:rsidRPr="007A2DCF">
              <w:rPr>
                <w:rFonts w:eastAsia="Times New Roman" w:cs="Arial"/>
                <w:bCs/>
                <w:color w:val="000000"/>
                <w:sz w:val="20"/>
                <w:szCs w:val="20"/>
                <w:lang w:bidi="ar-SA"/>
              </w:rPr>
              <w:t>1</w:t>
            </w:r>
          </w:p>
        </w:tc>
        <w:tc>
          <w:tcPr>
            <w:tcW w:w="1000" w:type="pct"/>
            <w:shd w:val="clear" w:color="000000" w:fill="FFFFFF"/>
          </w:tcPr>
          <w:p w14:paraId="2B9DCD71" w14:textId="77777777" w:rsidR="00092FEC" w:rsidRPr="007A2DCF" w:rsidRDefault="00092FEC" w:rsidP="00D069D4">
            <w:pPr>
              <w:spacing w:after="0" w:line="240" w:lineRule="auto"/>
              <w:jc w:val="center"/>
              <w:rPr>
                <w:rFonts w:eastAsia="Times New Roman" w:cs="Arial"/>
                <w:b/>
                <w:bCs/>
                <w:color w:val="000000"/>
                <w:sz w:val="20"/>
                <w:szCs w:val="20"/>
                <w:lang w:bidi="ar-SA"/>
              </w:rPr>
            </w:pPr>
            <w:r w:rsidRPr="007A2DCF">
              <w:rPr>
                <w:rFonts w:eastAsia="Times New Roman" w:cs="Arial"/>
                <w:b/>
                <w:bCs/>
                <w:color w:val="000000"/>
                <w:sz w:val="20"/>
                <w:szCs w:val="20"/>
                <w:lang w:bidi="ar-SA"/>
              </w:rPr>
              <w:t>13</w:t>
            </w:r>
          </w:p>
        </w:tc>
      </w:tr>
    </w:tbl>
    <w:p w14:paraId="0FE1BCAE" w14:textId="7F324B12" w:rsidR="00092FEC" w:rsidRDefault="00092FEC" w:rsidP="007A2DCF">
      <w:pPr>
        <w:spacing w:after="0" w:line="240" w:lineRule="auto"/>
        <w:ind w:left="270"/>
        <w:rPr>
          <w:sz w:val="18"/>
          <w:szCs w:val="18"/>
        </w:rPr>
      </w:pPr>
      <w:r>
        <w:rPr>
          <w:vertAlign w:val="superscript"/>
        </w:rPr>
        <w:t xml:space="preserve">1 </w:t>
      </w:r>
      <w:r w:rsidR="00FA45E7">
        <w:rPr>
          <w:sz w:val="18"/>
          <w:szCs w:val="18"/>
        </w:rPr>
        <w:t>U</w:t>
      </w:r>
      <w:r>
        <w:rPr>
          <w:sz w:val="18"/>
          <w:szCs w:val="18"/>
        </w:rPr>
        <w:t>nit-level data for all five UI sites expressing interest in the site visit</w:t>
      </w:r>
      <w:r w:rsidR="00FA45E7">
        <w:rPr>
          <w:sz w:val="18"/>
          <w:szCs w:val="18"/>
        </w:rPr>
        <w:t xml:space="preserve"> were requested</w:t>
      </w:r>
      <w:r>
        <w:rPr>
          <w:sz w:val="18"/>
          <w:szCs w:val="18"/>
        </w:rPr>
        <w:t xml:space="preserve">, though only one landlord actually followed through and agreed to schedule an on-site visit. </w:t>
      </w:r>
    </w:p>
    <w:p w14:paraId="62101AA1" w14:textId="3A9A86F5" w:rsidR="00092FEC" w:rsidRDefault="00092FEC" w:rsidP="007A2DCF">
      <w:pPr>
        <w:spacing w:after="0" w:line="240" w:lineRule="auto"/>
        <w:ind w:left="270"/>
      </w:pPr>
      <w:r>
        <w:rPr>
          <w:vertAlign w:val="superscript"/>
        </w:rPr>
        <w:t xml:space="preserve">2 </w:t>
      </w:r>
      <w:r>
        <w:rPr>
          <w:sz w:val="18"/>
          <w:szCs w:val="18"/>
        </w:rPr>
        <w:t xml:space="preserve">For one site, data issues prevented complete on-site verification against tracked values; given this and sufficient sample to meet targets, </w:t>
      </w:r>
      <w:r w:rsidR="00615EC5">
        <w:rPr>
          <w:sz w:val="18"/>
          <w:szCs w:val="18"/>
        </w:rPr>
        <w:t>this site wa</w:t>
      </w:r>
      <w:r w:rsidR="00FA45E7">
        <w:rPr>
          <w:sz w:val="18"/>
          <w:szCs w:val="18"/>
        </w:rPr>
        <w:t xml:space="preserve">s omitted from </w:t>
      </w:r>
      <w:r>
        <w:rPr>
          <w:sz w:val="18"/>
          <w:szCs w:val="18"/>
        </w:rPr>
        <w:t xml:space="preserve">the </w:t>
      </w:r>
      <w:r w:rsidR="00FA45E7">
        <w:rPr>
          <w:sz w:val="18"/>
          <w:szCs w:val="18"/>
        </w:rPr>
        <w:t>analysis</w:t>
      </w:r>
      <w:r>
        <w:rPr>
          <w:sz w:val="18"/>
          <w:szCs w:val="18"/>
        </w:rPr>
        <w:t>.</w:t>
      </w:r>
    </w:p>
    <w:p w14:paraId="1EDA6DE7" w14:textId="5D729088" w:rsidR="00092FEC" w:rsidRDefault="00092FEC" w:rsidP="00092FEC">
      <w:pPr>
        <w:keepNext/>
        <w:keepLines/>
      </w:pPr>
      <w:r>
        <w:lastRenderedPageBreak/>
        <w:t>The evaluation aimed to achieve at least ±10% sampling error at the 90% confidence level, sampling ten projects and</w:t>
      </w:r>
      <w:r w:rsidDel="0053277C">
        <w:t xml:space="preserve"> </w:t>
      </w:r>
      <w:r>
        <w:t>a minimum of seven units per project. The assumption informing the sample design was that landlords and property managers have relatively limited influence on tenant behaviors with respect to program measures. Thus, the average measure persistence rates would be relatively homogeneous across the population of buildings</w:t>
      </w:r>
      <w:r w:rsidR="00615EC5">
        <w:t>,</w:t>
      </w:r>
      <w:r>
        <w:t xml:space="preserve"> with the variability in persistence rates arising across units. As shown in </w:t>
      </w:r>
      <w:r>
        <w:fldChar w:fldCharType="begin"/>
      </w:r>
      <w:r>
        <w:instrText xml:space="preserve"> REF _Ref434584443 \h </w:instrText>
      </w:r>
      <w:r>
        <w:fldChar w:fldCharType="separate"/>
      </w:r>
      <w:r w:rsidR="00A5539B">
        <w:t xml:space="preserve">Table </w:t>
      </w:r>
      <w:r w:rsidR="00A5539B">
        <w:rPr>
          <w:noProof/>
        </w:rPr>
        <w:t>15</w:t>
      </w:r>
      <w:r>
        <w:fldChar w:fldCharType="end"/>
      </w:r>
      <w:r>
        <w:t xml:space="preserve">, the evaluation completed 86 site visits across 12 building sites, more than the sampling target of 70 total units across 10 buildings. </w:t>
      </w:r>
    </w:p>
    <w:p w14:paraId="3CB70179" w14:textId="77777777" w:rsidR="00092FEC" w:rsidRPr="00845601" w:rsidRDefault="00092FEC" w:rsidP="00092FEC">
      <w:pPr>
        <w:pStyle w:val="Caption"/>
        <w:keepLines/>
        <w:rPr>
          <w:b w:val="0"/>
          <w:sz w:val="28"/>
          <w:szCs w:val="28"/>
        </w:rPr>
      </w:pPr>
      <w:bookmarkStart w:id="134" w:name="_Ref434584443"/>
      <w:bookmarkStart w:id="135" w:name="_Toc434330415"/>
      <w:bookmarkStart w:id="136" w:name="_Toc439096656"/>
      <w:bookmarkStart w:id="137" w:name="_Toc441836467"/>
      <w:r>
        <w:t xml:space="preserve">Table </w:t>
      </w:r>
      <w:fldSimple w:instr=" SEQ Table \* ARABIC ">
        <w:r w:rsidR="00A5539B">
          <w:rPr>
            <w:noProof/>
          </w:rPr>
          <w:t>15</w:t>
        </w:r>
      </w:fldSimple>
      <w:bookmarkEnd w:id="134"/>
      <w:r>
        <w:t xml:space="preserve">: HES-IE Short-Term Persistence On-Site Visits – Actual Sample Compared to Targeted </w:t>
      </w:r>
      <w:bookmarkEnd w:id="135"/>
      <w:r>
        <w:t>Sample</w:t>
      </w:r>
      <w:bookmarkEnd w:id="136"/>
      <w:bookmarkEnd w:id="137"/>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092FEC" w:rsidRPr="007A2DCF" w14:paraId="77839FB0" w14:textId="77777777" w:rsidTr="00D069D4">
        <w:trPr>
          <w:tblHeader/>
        </w:trPr>
        <w:tc>
          <w:tcPr>
            <w:tcW w:w="2214" w:type="dxa"/>
            <w:shd w:val="clear" w:color="auto" w:fill="0F673B"/>
          </w:tcPr>
          <w:p w14:paraId="53C04E88" w14:textId="77777777" w:rsidR="00092FEC" w:rsidRPr="007A2DCF" w:rsidRDefault="00092FEC" w:rsidP="007A2DCF">
            <w:pPr>
              <w:keepNext/>
              <w:keepLines/>
              <w:spacing w:after="0" w:line="280" w:lineRule="exact"/>
              <w:rPr>
                <w:b/>
                <w:color w:val="FFFFFF" w:themeColor="background1"/>
                <w:sz w:val="20"/>
                <w:szCs w:val="20"/>
              </w:rPr>
            </w:pPr>
            <w:r w:rsidRPr="007A2DCF">
              <w:rPr>
                <w:b/>
                <w:color w:val="FFFFFF" w:themeColor="background1"/>
                <w:sz w:val="20"/>
                <w:szCs w:val="20"/>
              </w:rPr>
              <w:t>Sample</w:t>
            </w:r>
          </w:p>
        </w:tc>
        <w:tc>
          <w:tcPr>
            <w:tcW w:w="2214" w:type="dxa"/>
            <w:shd w:val="clear" w:color="auto" w:fill="0F673B"/>
          </w:tcPr>
          <w:p w14:paraId="13918D80" w14:textId="0E6B9D40" w:rsidR="00092FEC" w:rsidRPr="007A2DCF" w:rsidRDefault="008762A3" w:rsidP="007A2DCF">
            <w:pPr>
              <w:keepNext/>
              <w:keepLines/>
              <w:spacing w:after="0" w:line="280" w:lineRule="exact"/>
              <w:jc w:val="center"/>
              <w:rPr>
                <w:sz w:val="20"/>
                <w:szCs w:val="20"/>
              </w:rPr>
            </w:pPr>
            <w:r>
              <w:rPr>
                <w:b/>
                <w:color w:val="FFFFFF" w:themeColor="background1"/>
                <w:sz w:val="20"/>
                <w:szCs w:val="20"/>
              </w:rPr>
              <w:t xml:space="preserve">Number of </w:t>
            </w:r>
            <w:r w:rsidR="00092FEC" w:rsidRPr="007A2DCF">
              <w:rPr>
                <w:b/>
                <w:color w:val="FFFFFF" w:themeColor="background1"/>
                <w:sz w:val="20"/>
                <w:szCs w:val="20"/>
              </w:rPr>
              <w:t>Sites</w:t>
            </w:r>
          </w:p>
        </w:tc>
        <w:tc>
          <w:tcPr>
            <w:tcW w:w="2214" w:type="dxa"/>
            <w:shd w:val="clear" w:color="auto" w:fill="0F673B"/>
          </w:tcPr>
          <w:p w14:paraId="51EE3606" w14:textId="77777777" w:rsidR="00092FEC" w:rsidRPr="007A2DCF" w:rsidRDefault="00092FEC" w:rsidP="007A2DCF">
            <w:pPr>
              <w:keepNext/>
              <w:keepLines/>
              <w:spacing w:after="0" w:line="280" w:lineRule="exact"/>
              <w:ind w:right="36"/>
              <w:jc w:val="center"/>
              <w:rPr>
                <w:sz w:val="20"/>
                <w:szCs w:val="20"/>
              </w:rPr>
            </w:pPr>
            <w:r w:rsidRPr="007A2DCF">
              <w:rPr>
                <w:b/>
                <w:color w:val="FFFFFF" w:themeColor="background1"/>
                <w:sz w:val="20"/>
                <w:szCs w:val="20"/>
              </w:rPr>
              <w:t>Average Housing Units per Site</w:t>
            </w:r>
          </w:p>
        </w:tc>
        <w:tc>
          <w:tcPr>
            <w:tcW w:w="2214" w:type="dxa"/>
            <w:shd w:val="clear" w:color="auto" w:fill="0F673B"/>
          </w:tcPr>
          <w:p w14:paraId="3A9B6BCE" w14:textId="55BCDB19" w:rsidR="00092FEC" w:rsidRPr="007A2DCF" w:rsidRDefault="00092FEC" w:rsidP="00C10CAE">
            <w:pPr>
              <w:keepNext/>
              <w:keepLines/>
              <w:spacing w:after="0" w:line="280" w:lineRule="exact"/>
              <w:jc w:val="center"/>
              <w:rPr>
                <w:sz w:val="20"/>
                <w:szCs w:val="20"/>
              </w:rPr>
            </w:pPr>
            <w:r w:rsidRPr="007A2DCF">
              <w:rPr>
                <w:b/>
                <w:color w:val="FFFFFF" w:themeColor="background1"/>
                <w:sz w:val="20"/>
                <w:szCs w:val="20"/>
              </w:rPr>
              <w:t>Total</w:t>
            </w:r>
            <w:r w:rsidR="008762A3">
              <w:rPr>
                <w:b/>
                <w:color w:val="FFFFFF" w:themeColor="background1"/>
                <w:sz w:val="20"/>
                <w:szCs w:val="20"/>
              </w:rPr>
              <w:t xml:space="preserve"> Number of </w:t>
            </w:r>
            <w:r w:rsidR="00C10CAE">
              <w:rPr>
                <w:b/>
                <w:color w:val="FFFFFF" w:themeColor="background1"/>
                <w:sz w:val="20"/>
                <w:szCs w:val="20"/>
              </w:rPr>
              <w:t>S</w:t>
            </w:r>
            <w:r w:rsidR="008762A3">
              <w:rPr>
                <w:b/>
                <w:color w:val="FFFFFF" w:themeColor="background1"/>
                <w:sz w:val="20"/>
                <w:szCs w:val="20"/>
              </w:rPr>
              <w:t>ites</w:t>
            </w:r>
          </w:p>
        </w:tc>
      </w:tr>
      <w:tr w:rsidR="00092FEC" w:rsidRPr="007A2DCF" w14:paraId="75A29F14" w14:textId="77777777" w:rsidTr="00D069D4">
        <w:trPr>
          <w:trHeight w:val="278"/>
        </w:trPr>
        <w:tc>
          <w:tcPr>
            <w:tcW w:w="8856" w:type="dxa"/>
            <w:gridSpan w:val="4"/>
            <w:shd w:val="clear" w:color="auto" w:fill="595959" w:themeFill="text1" w:themeFillTint="A6"/>
          </w:tcPr>
          <w:p w14:paraId="0F922BAF" w14:textId="77777777" w:rsidR="00092FEC" w:rsidRPr="007A2DCF" w:rsidRDefault="00092FEC" w:rsidP="007A2DCF">
            <w:pPr>
              <w:keepNext/>
              <w:keepLines/>
              <w:spacing w:after="0" w:line="280" w:lineRule="exact"/>
              <w:rPr>
                <w:sz w:val="20"/>
                <w:szCs w:val="20"/>
              </w:rPr>
            </w:pPr>
            <w:r w:rsidRPr="007A2DCF">
              <w:rPr>
                <w:color w:val="FFFFFF" w:themeColor="background1"/>
                <w:sz w:val="20"/>
                <w:szCs w:val="20"/>
              </w:rPr>
              <w:t>Targeted</w:t>
            </w:r>
          </w:p>
        </w:tc>
      </w:tr>
      <w:tr w:rsidR="00092FEC" w:rsidRPr="007A2DCF" w14:paraId="6543F550" w14:textId="77777777" w:rsidTr="00D069D4">
        <w:tc>
          <w:tcPr>
            <w:tcW w:w="2214" w:type="dxa"/>
            <w:shd w:val="clear" w:color="auto" w:fill="D9D9D9" w:themeFill="background1" w:themeFillShade="D9"/>
          </w:tcPr>
          <w:p w14:paraId="7ABDBF8B" w14:textId="77777777" w:rsidR="00092FEC" w:rsidRPr="007A2DCF" w:rsidRDefault="00092FEC" w:rsidP="007A2DCF">
            <w:pPr>
              <w:keepNext/>
              <w:keepLines/>
              <w:spacing w:after="0" w:line="280" w:lineRule="exact"/>
              <w:rPr>
                <w:sz w:val="20"/>
                <w:szCs w:val="20"/>
              </w:rPr>
            </w:pPr>
            <w:r w:rsidRPr="007A2DCF">
              <w:rPr>
                <w:sz w:val="20"/>
                <w:szCs w:val="20"/>
              </w:rPr>
              <w:t>Statewide</w:t>
            </w:r>
          </w:p>
        </w:tc>
        <w:tc>
          <w:tcPr>
            <w:tcW w:w="2214" w:type="dxa"/>
            <w:shd w:val="clear" w:color="auto" w:fill="D9D9D9" w:themeFill="background1" w:themeFillShade="D9"/>
          </w:tcPr>
          <w:p w14:paraId="5C6A2C4F" w14:textId="77777777" w:rsidR="00092FEC" w:rsidRPr="007A2DCF" w:rsidRDefault="00092FEC" w:rsidP="007A2DCF">
            <w:pPr>
              <w:keepNext/>
              <w:keepLines/>
              <w:spacing w:after="0" w:line="280" w:lineRule="exact"/>
              <w:jc w:val="center"/>
              <w:rPr>
                <w:sz w:val="20"/>
                <w:szCs w:val="20"/>
              </w:rPr>
            </w:pPr>
            <w:r w:rsidRPr="007A2DCF">
              <w:rPr>
                <w:sz w:val="20"/>
                <w:szCs w:val="20"/>
              </w:rPr>
              <w:t>10</w:t>
            </w:r>
          </w:p>
        </w:tc>
        <w:tc>
          <w:tcPr>
            <w:tcW w:w="2214" w:type="dxa"/>
            <w:shd w:val="clear" w:color="auto" w:fill="D9D9D9" w:themeFill="background1" w:themeFillShade="D9"/>
          </w:tcPr>
          <w:p w14:paraId="7032B36E" w14:textId="77777777" w:rsidR="00092FEC" w:rsidRPr="007A2DCF" w:rsidRDefault="00092FEC" w:rsidP="007A2DCF">
            <w:pPr>
              <w:keepNext/>
              <w:keepLines/>
              <w:spacing w:after="0" w:line="280" w:lineRule="exact"/>
              <w:ind w:right="36"/>
              <w:jc w:val="center"/>
              <w:rPr>
                <w:sz w:val="20"/>
                <w:szCs w:val="20"/>
              </w:rPr>
            </w:pPr>
            <w:r w:rsidRPr="007A2DCF">
              <w:rPr>
                <w:sz w:val="20"/>
                <w:szCs w:val="20"/>
              </w:rPr>
              <w:t>7</w:t>
            </w:r>
          </w:p>
        </w:tc>
        <w:tc>
          <w:tcPr>
            <w:tcW w:w="2214" w:type="dxa"/>
            <w:shd w:val="clear" w:color="auto" w:fill="D9D9D9" w:themeFill="background1" w:themeFillShade="D9"/>
          </w:tcPr>
          <w:p w14:paraId="641A6FE8" w14:textId="77777777" w:rsidR="00092FEC" w:rsidRPr="007A2DCF" w:rsidRDefault="00092FEC" w:rsidP="007A2DCF">
            <w:pPr>
              <w:keepNext/>
              <w:keepLines/>
              <w:spacing w:after="0" w:line="280" w:lineRule="exact"/>
              <w:jc w:val="center"/>
              <w:rPr>
                <w:sz w:val="20"/>
                <w:szCs w:val="20"/>
              </w:rPr>
            </w:pPr>
            <w:r w:rsidRPr="007A2DCF">
              <w:rPr>
                <w:sz w:val="20"/>
                <w:szCs w:val="20"/>
              </w:rPr>
              <w:t>70</w:t>
            </w:r>
          </w:p>
        </w:tc>
      </w:tr>
      <w:tr w:rsidR="00092FEC" w:rsidRPr="007A2DCF" w14:paraId="21B8EB18" w14:textId="77777777" w:rsidTr="00D069D4">
        <w:tc>
          <w:tcPr>
            <w:tcW w:w="8856" w:type="dxa"/>
            <w:gridSpan w:val="4"/>
            <w:shd w:val="clear" w:color="auto" w:fill="595959" w:themeFill="text1" w:themeFillTint="A6"/>
          </w:tcPr>
          <w:p w14:paraId="7B26FCB0" w14:textId="77777777" w:rsidR="00092FEC" w:rsidRPr="007A2DCF" w:rsidRDefault="00092FEC" w:rsidP="007A2DCF">
            <w:pPr>
              <w:keepNext/>
              <w:keepLines/>
              <w:tabs>
                <w:tab w:val="center" w:pos="4320"/>
              </w:tabs>
              <w:spacing w:after="0" w:line="280" w:lineRule="exact"/>
              <w:rPr>
                <w:color w:val="FFFFFF" w:themeColor="background1"/>
                <w:sz w:val="20"/>
                <w:szCs w:val="20"/>
              </w:rPr>
            </w:pPr>
            <w:r w:rsidRPr="007A2DCF">
              <w:rPr>
                <w:color w:val="FFFFFF" w:themeColor="background1"/>
                <w:sz w:val="20"/>
                <w:szCs w:val="20"/>
              </w:rPr>
              <w:t>Actual</w:t>
            </w:r>
          </w:p>
        </w:tc>
      </w:tr>
      <w:tr w:rsidR="00092FEC" w:rsidRPr="007A2DCF" w14:paraId="187A3104" w14:textId="77777777" w:rsidTr="00D069D4">
        <w:tc>
          <w:tcPr>
            <w:tcW w:w="2214" w:type="dxa"/>
          </w:tcPr>
          <w:p w14:paraId="4E1FB4A3" w14:textId="77777777" w:rsidR="00092FEC" w:rsidRPr="007A2DCF" w:rsidRDefault="00092FEC" w:rsidP="007A2DCF">
            <w:pPr>
              <w:keepNext/>
              <w:keepLines/>
              <w:spacing w:after="0" w:line="280" w:lineRule="exact"/>
              <w:rPr>
                <w:sz w:val="20"/>
                <w:szCs w:val="20"/>
              </w:rPr>
            </w:pPr>
            <w:r w:rsidRPr="007A2DCF">
              <w:rPr>
                <w:sz w:val="20"/>
                <w:szCs w:val="20"/>
              </w:rPr>
              <w:t>Eversource</w:t>
            </w:r>
          </w:p>
        </w:tc>
        <w:tc>
          <w:tcPr>
            <w:tcW w:w="2214" w:type="dxa"/>
          </w:tcPr>
          <w:p w14:paraId="31619E8B" w14:textId="77777777" w:rsidR="00092FEC" w:rsidRPr="007A2DCF" w:rsidRDefault="00092FEC" w:rsidP="007A2DCF">
            <w:pPr>
              <w:keepNext/>
              <w:keepLines/>
              <w:spacing w:after="0" w:line="280" w:lineRule="exact"/>
              <w:jc w:val="center"/>
              <w:rPr>
                <w:sz w:val="20"/>
                <w:szCs w:val="20"/>
              </w:rPr>
            </w:pPr>
            <w:r w:rsidRPr="007A2DCF">
              <w:rPr>
                <w:sz w:val="20"/>
                <w:szCs w:val="20"/>
              </w:rPr>
              <w:t>11</w:t>
            </w:r>
          </w:p>
        </w:tc>
        <w:tc>
          <w:tcPr>
            <w:tcW w:w="2214" w:type="dxa"/>
          </w:tcPr>
          <w:p w14:paraId="090BFF5C" w14:textId="77777777" w:rsidR="00092FEC" w:rsidRPr="007A2DCF" w:rsidRDefault="00092FEC" w:rsidP="007A2DCF">
            <w:pPr>
              <w:keepNext/>
              <w:keepLines/>
              <w:spacing w:after="0" w:line="280" w:lineRule="exact"/>
              <w:ind w:right="36"/>
              <w:jc w:val="center"/>
              <w:rPr>
                <w:sz w:val="20"/>
                <w:szCs w:val="20"/>
              </w:rPr>
            </w:pPr>
            <w:r w:rsidRPr="007A2DCF">
              <w:rPr>
                <w:sz w:val="20"/>
                <w:szCs w:val="20"/>
              </w:rPr>
              <w:t>7.1</w:t>
            </w:r>
          </w:p>
        </w:tc>
        <w:tc>
          <w:tcPr>
            <w:tcW w:w="2214" w:type="dxa"/>
          </w:tcPr>
          <w:p w14:paraId="2C501D20" w14:textId="77777777" w:rsidR="00092FEC" w:rsidRPr="007A2DCF" w:rsidRDefault="00092FEC" w:rsidP="007A2DCF">
            <w:pPr>
              <w:keepNext/>
              <w:keepLines/>
              <w:spacing w:after="0" w:line="280" w:lineRule="exact"/>
              <w:jc w:val="center"/>
              <w:rPr>
                <w:sz w:val="20"/>
                <w:szCs w:val="20"/>
              </w:rPr>
            </w:pPr>
            <w:r w:rsidRPr="007A2DCF">
              <w:rPr>
                <w:sz w:val="20"/>
                <w:szCs w:val="20"/>
              </w:rPr>
              <w:t>78</w:t>
            </w:r>
          </w:p>
        </w:tc>
      </w:tr>
      <w:tr w:rsidR="00092FEC" w:rsidRPr="007A2DCF" w14:paraId="2A0F3FFE" w14:textId="77777777" w:rsidTr="00D069D4">
        <w:tc>
          <w:tcPr>
            <w:tcW w:w="2214" w:type="dxa"/>
            <w:shd w:val="clear" w:color="auto" w:fill="D9D9D9" w:themeFill="background1" w:themeFillShade="D9"/>
          </w:tcPr>
          <w:p w14:paraId="22B71882" w14:textId="77777777" w:rsidR="00092FEC" w:rsidRPr="007A2DCF" w:rsidRDefault="00092FEC" w:rsidP="007A2DCF">
            <w:pPr>
              <w:keepNext/>
              <w:keepLines/>
              <w:spacing w:after="0" w:line="280" w:lineRule="exact"/>
              <w:rPr>
                <w:sz w:val="20"/>
                <w:szCs w:val="20"/>
              </w:rPr>
            </w:pPr>
            <w:r w:rsidRPr="007A2DCF">
              <w:rPr>
                <w:sz w:val="20"/>
                <w:szCs w:val="20"/>
              </w:rPr>
              <w:t>UI</w:t>
            </w:r>
          </w:p>
        </w:tc>
        <w:tc>
          <w:tcPr>
            <w:tcW w:w="2214" w:type="dxa"/>
            <w:shd w:val="clear" w:color="auto" w:fill="D9D9D9" w:themeFill="background1" w:themeFillShade="D9"/>
          </w:tcPr>
          <w:p w14:paraId="6533F397" w14:textId="77777777" w:rsidR="00092FEC" w:rsidRPr="007A2DCF" w:rsidRDefault="00092FEC" w:rsidP="007A2DCF">
            <w:pPr>
              <w:keepNext/>
              <w:keepLines/>
              <w:spacing w:after="0" w:line="280" w:lineRule="exact"/>
              <w:jc w:val="center"/>
              <w:rPr>
                <w:sz w:val="20"/>
                <w:szCs w:val="20"/>
              </w:rPr>
            </w:pPr>
            <w:r w:rsidRPr="007A2DCF">
              <w:rPr>
                <w:sz w:val="20"/>
                <w:szCs w:val="20"/>
              </w:rPr>
              <w:t>1</w:t>
            </w:r>
          </w:p>
        </w:tc>
        <w:tc>
          <w:tcPr>
            <w:tcW w:w="2214" w:type="dxa"/>
            <w:shd w:val="clear" w:color="auto" w:fill="D9D9D9" w:themeFill="background1" w:themeFillShade="D9"/>
          </w:tcPr>
          <w:p w14:paraId="1514C2D2" w14:textId="77777777" w:rsidR="00092FEC" w:rsidRPr="007A2DCF" w:rsidRDefault="00092FEC" w:rsidP="007A2DCF">
            <w:pPr>
              <w:keepNext/>
              <w:keepLines/>
              <w:spacing w:after="0" w:line="280" w:lineRule="exact"/>
              <w:ind w:right="36"/>
              <w:jc w:val="center"/>
              <w:rPr>
                <w:sz w:val="20"/>
                <w:szCs w:val="20"/>
              </w:rPr>
            </w:pPr>
            <w:r w:rsidRPr="007A2DCF">
              <w:rPr>
                <w:sz w:val="20"/>
                <w:szCs w:val="20"/>
              </w:rPr>
              <w:t>8.0</w:t>
            </w:r>
          </w:p>
        </w:tc>
        <w:tc>
          <w:tcPr>
            <w:tcW w:w="2214" w:type="dxa"/>
            <w:shd w:val="clear" w:color="auto" w:fill="D9D9D9" w:themeFill="background1" w:themeFillShade="D9"/>
          </w:tcPr>
          <w:p w14:paraId="5882B965" w14:textId="77777777" w:rsidR="00092FEC" w:rsidRPr="007A2DCF" w:rsidRDefault="00092FEC" w:rsidP="007A2DCF">
            <w:pPr>
              <w:keepNext/>
              <w:keepLines/>
              <w:spacing w:after="0" w:line="280" w:lineRule="exact"/>
              <w:jc w:val="center"/>
              <w:rPr>
                <w:sz w:val="20"/>
                <w:szCs w:val="20"/>
              </w:rPr>
            </w:pPr>
            <w:r w:rsidRPr="007A2DCF">
              <w:rPr>
                <w:sz w:val="20"/>
                <w:szCs w:val="20"/>
              </w:rPr>
              <w:t>8</w:t>
            </w:r>
          </w:p>
        </w:tc>
      </w:tr>
      <w:tr w:rsidR="00092FEC" w:rsidRPr="007A2DCF" w14:paraId="3D5520DB" w14:textId="77777777" w:rsidTr="00D069D4">
        <w:tc>
          <w:tcPr>
            <w:tcW w:w="2214" w:type="dxa"/>
            <w:shd w:val="clear" w:color="auto" w:fill="FFFFFF" w:themeFill="background1"/>
          </w:tcPr>
          <w:p w14:paraId="2616C71F" w14:textId="77777777" w:rsidR="00092FEC" w:rsidRPr="007A2DCF" w:rsidRDefault="00092FEC" w:rsidP="007A2DCF">
            <w:pPr>
              <w:keepNext/>
              <w:keepLines/>
              <w:spacing w:after="0" w:line="280" w:lineRule="exact"/>
              <w:rPr>
                <w:b/>
                <w:sz w:val="20"/>
                <w:szCs w:val="20"/>
              </w:rPr>
            </w:pPr>
            <w:r w:rsidRPr="007A2DCF">
              <w:rPr>
                <w:b/>
                <w:sz w:val="20"/>
                <w:szCs w:val="20"/>
              </w:rPr>
              <w:t>Total</w:t>
            </w:r>
          </w:p>
        </w:tc>
        <w:tc>
          <w:tcPr>
            <w:tcW w:w="2214" w:type="dxa"/>
            <w:shd w:val="clear" w:color="auto" w:fill="FFFFFF" w:themeFill="background1"/>
          </w:tcPr>
          <w:p w14:paraId="52E1AD8D" w14:textId="77777777" w:rsidR="00092FEC" w:rsidRPr="007A2DCF" w:rsidRDefault="00092FEC" w:rsidP="007A2DCF">
            <w:pPr>
              <w:keepNext/>
              <w:keepLines/>
              <w:spacing w:after="0" w:line="280" w:lineRule="exact"/>
              <w:jc w:val="center"/>
              <w:rPr>
                <w:b/>
                <w:sz w:val="20"/>
                <w:szCs w:val="20"/>
              </w:rPr>
            </w:pPr>
            <w:r w:rsidRPr="007A2DCF">
              <w:rPr>
                <w:b/>
                <w:sz w:val="20"/>
                <w:szCs w:val="20"/>
              </w:rPr>
              <w:t>12</w:t>
            </w:r>
            <w:r w:rsidRPr="007A2DCF">
              <w:rPr>
                <w:b/>
                <w:sz w:val="20"/>
                <w:szCs w:val="20"/>
                <w:vertAlign w:val="superscript"/>
              </w:rPr>
              <w:t>1</w:t>
            </w:r>
          </w:p>
        </w:tc>
        <w:tc>
          <w:tcPr>
            <w:tcW w:w="2214" w:type="dxa"/>
            <w:shd w:val="clear" w:color="auto" w:fill="FFFFFF" w:themeFill="background1"/>
          </w:tcPr>
          <w:p w14:paraId="36CBEA64" w14:textId="77777777" w:rsidR="00092FEC" w:rsidRPr="007A2DCF" w:rsidRDefault="00092FEC" w:rsidP="007A2DCF">
            <w:pPr>
              <w:keepNext/>
              <w:keepLines/>
              <w:spacing w:after="0" w:line="280" w:lineRule="exact"/>
              <w:ind w:right="36"/>
              <w:jc w:val="center"/>
              <w:rPr>
                <w:b/>
                <w:sz w:val="20"/>
                <w:szCs w:val="20"/>
              </w:rPr>
            </w:pPr>
            <w:r w:rsidRPr="007A2DCF">
              <w:rPr>
                <w:b/>
                <w:sz w:val="20"/>
                <w:szCs w:val="20"/>
              </w:rPr>
              <w:t>7.2</w:t>
            </w:r>
          </w:p>
        </w:tc>
        <w:tc>
          <w:tcPr>
            <w:tcW w:w="2214" w:type="dxa"/>
            <w:shd w:val="clear" w:color="auto" w:fill="FFFFFF" w:themeFill="background1"/>
          </w:tcPr>
          <w:p w14:paraId="47EBD4F2" w14:textId="77777777" w:rsidR="00092FEC" w:rsidRPr="007A2DCF" w:rsidRDefault="00092FEC" w:rsidP="007A2DCF">
            <w:pPr>
              <w:keepNext/>
              <w:keepLines/>
              <w:spacing w:after="0" w:line="280" w:lineRule="exact"/>
              <w:jc w:val="center"/>
              <w:rPr>
                <w:b/>
                <w:sz w:val="20"/>
                <w:szCs w:val="20"/>
              </w:rPr>
            </w:pPr>
            <w:r w:rsidRPr="007A2DCF">
              <w:rPr>
                <w:b/>
                <w:sz w:val="20"/>
                <w:szCs w:val="20"/>
              </w:rPr>
              <w:t>86</w:t>
            </w:r>
          </w:p>
        </w:tc>
      </w:tr>
    </w:tbl>
    <w:p w14:paraId="05DA3C57" w14:textId="77777777" w:rsidR="00092FEC" w:rsidRPr="00132445" w:rsidRDefault="00092FEC" w:rsidP="00092FEC">
      <w:pPr>
        <w:rPr>
          <w:sz w:val="18"/>
          <w:szCs w:val="18"/>
        </w:rPr>
      </w:pPr>
      <w:r>
        <w:rPr>
          <w:sz w:val="18"/>
          <w:szCs w:val="18"/>
          <w:vertAlign w:val="superscript"/>
        </w:rPr>
        <w:t>1</w:t>
      </w:r>
      <w:r>
        <w:rPr>
          <w:sz w:val="18"/>
          <w:szCs w:val="18"/>
        </w:rPr>
        <w:t xml:space="preserve"> Number differs from previous table due to omission of one Eversource site as noted above. </w:t>
      </w:r>
    </w:p>
    <w:p w14:paraId="204993B9" w14:textId="77777777" w:rsidR="00092FEC" w:rsidRDefault="00092FEC" w:rsidP="00092FEC">
      <w:pPr>
        <w:pStyle w:val="Heading2"/>
      </w:pPr>
      <w:bookmarkStart w:id="138" w:name="_Toc439096505"/>
      <w:bookmarkStart w:id="139" w:name="_Toc441836142"/>
      <w:r>
        <w:t>Task 4 – Database Management, Cleaning, and Review – Methodology</w:t>
      </w:r>
      <w:bookmarkEnd w:id="138"/>
      <w:bookmarkEnd w:id="139"/>
    </w:p>
    <w:p w14:paraId="41B4E9F0" w14:textId="7CCC4766" w:rsidR="00092FEC" w:rsidRPr="00BB73C8" w:rsidRDefault="00092FEC" w:rsidP="00092FEC">
      <w:bookmarkStart w:id="140" w:name="_Toc439096506"/>
      <w:r>
        <w:t xml:space="preserve">The Companies provided participation data for their HES, HES-IE, and rebate programs for participation that occurred between July 2013 and April 2015. The </w:t>
      </w:r>
      <w:r w:rsidR="009729BA">
        <w:t xml:space="preserve">evaluators </w:t>
      </w:r>
      <w:r>
        <w:t>undertook numerous steps to clean, merge, and assess the data to 1) determine how and if it could serve R4, R31, R46, and R152 and other studies’ research efforts;</w:t>
      </w:r>
      <w:r>
        <w:rPr>
          <w:rStyle w:val="FootnoteReference"/>
        </w:rPr>
        <w:footnoteReference w:id="42"/>
      </w:r>
      <w:r>
        <w:t xml:space="preserve"> 2) estimate deeper</w:t>
      </w:r>
      <w:r w:rsidR="00EF0086">
        <w:t>-</w:t>
      </w:r>
      <w:r>
        <w:t>measure uptake by vendor and home energy assessment wait times; 3) prepare sample frames for end-user, landlord/property manager, and vendor surveys and interviews; and 4) evaluate the organization, completeness, consistency, and usability of the program participation database. The findings and recommendations gained through this task have largely been incorporated into the R33 Database Improvement Task.</w:t>
      </w:r>
      <w:r>
        <w:rPr>
          <w:rStyle w:val="FootnoteReference"/>
        </w:rPr>
        <w:footnoteReference w:id="43"/>
      </w:r>
      <w:r>
        <w:t xml:space="preserve"> Additional findings identified during on-site visits or as part of the estimation of deeper measure update and home energy assessment wait times have been incorporated into the On-site Persistence (</w:t>
      </w:r>
      <w:r w:rsidR="00615EC5">
        <w:t xml:space="preserve">Section </w:t>
      </w:r>
      <w:r w:rsidR="00615EC5">
        <w:fldChar w:fldCharType="begin"/>
      </w:r>
      <w:r w:rsidR="00615EC5">
        <w:instrText xml:space="preserve"> REF _Ref439855284 \n \h </w:instrText>
      </w:r>
      <w:r w:rsidR="00615EC5">
        <w:fldChar w:fldCharType="separate"/>
      </w:r>
      <w:r w:rsidR="00A5539B">
        <w:t>4.1</w:t>
      </w:r>
      <w:r w:rsidR="00615EC5">
        <w:fldChar w:fldCharType="end"/>
      </w:r>
      <w:r>
        <w:t>) and Process Evaluation (</w:t>
      </w:r>
      <w:r w:rsidR="00615EC5">
        <w:fldChar w:fldCharType="begin"/>
      </w:r>
      <w:r w:rsidR="00615EC5">
        <w:instrText xml:space="preserve"> REF _Ref439855303 \n \h </w:instrText>
      </w:r>
      <w:r w:rsidR="00615EC5">
        <w:fldChar w:fldCharType="separate"/>
      </w:r>
      <w:r w:rsidR="00A5539B">
        <w:t>Section 2</w:t>
      </w:r>
      <w:r w:rsidR="00615EC5">
        <w:fldChar w:fldCharType="end"/>
      </w:r>
      <w:r>
        <w:t xml:space="preserve">) findings, respectively. </w:t>
      </w:r>
    </w:p>
    <w:p w14:paraId="547F6BD6" w14:textId="77777777" w:rsidR="00092FEC" w:rsidRDefault="00092FEC" w:rsidP="00092FEC">
      <w:pPr>
        <w:pStyle w:val="Heading2"/>
      </w:pPr>
      <w:bookmarkStart w:id="141" w:name="_Toc441836143"/>
      <w:r>
        <w:lastRenderedPageBreak/>
        <w:t>Task 5 – Program Document Review – Methodology</w:t>
      </w:r>
      <w:bookmarkEnd w:id="140"/>
      <w:bookmarkEnd w:id="141"/>
    </w:p>
    <w:p w14:paraId="5B80EFDF" w14:textId="4D9920BE" w:rsidR="00F84063" w:rsidRPr="003F1E1D" w:rsidRDefault="00F84063" w:rsidP="00092FEC">
      <w:pPr>
        <w:rPr>
          <w:b/>
        </w:rPr>
      </w:pPr>
      <w:r w:rsidRPr="00E6256F">
        <w:t>Energize Connecticut and the utilities provide</w:t>
      </w:r>
      <w:r>
        <w:t>d</w:t>
      </w:r>
      <w:r w:rsidRPr="00E6256F">
        <w:t xml:space="preserve"> </w:t>
      </w:r>
      <w:r>
        <w:t>marketing materials, program resources, and other documentation used</w:t>
      </w:r>
      <w:r w:rsidRPr="00E6256F">
        <w:t xml:space="preserve"> </w:t>
      </w:r>
      <w:r w:rsidR="00C10D2F">
        <w:t>to support</w:t>
      </w:r>
      <w:r w:rsidRPr="00E6256F">
        <w:t xml:space="preserve"> the HES and HES-IE programs</w:t>
      </w:r>
      <w:r>
        <w:t xml:space="preserve">. </w:t>
      </w:r>
      <w:r w:rsidRPr="00E6256F">
        <w:t>T</w:t>
      </w:r>
      <w:r>
        <w:t xml:space="preserve">he document review </w:t>
      </w:r>
      <w:r w:rsidR="00C10D2F">
        <w:t>assessed</w:t>
      </w:r>
      <w:r>
        <w:t xml:space="preserve"> these </w:t>
      </w:r>
      <w:r w:rsidRPr="00E6256F">
        <w:t>materials and resources,</w:t>
      </w:r>
      <w:r w:rsidR="002E06B0">
        <w:t xml:space="preserve"> as well as</w:t>
      </w:r>
      <w:r w:rsidR="00C10D2F">
        <w:t xml:space="preserve"> the program website</w:t>
      </w:r>
      <w:r w:rsidR="002E06B0">
        <w:t>,</w:t>
      </w:r>
      <w:r w:rsidR="00C10D2F">
        <w:t xml:space="preserve"> to understand whether they</w:t>
      </w:r>
      <w:r w:rsidRPr="00E6256F">
        <w:t xml:space="preserve"> are effective, clear, </w:t>
      </w:r>
      <w:r w:rsidR="006F0C0C">
        <w:t xml:space="preserve">consistent, </w:t>
      </w:r>
      <w:r w:rsidRPr="00E6256F">
        <w:t>engaging, and accessible to potential program participants and vendors.</w:t>
      </w:r>
      <w:r>
        <w:t xml:space="preserve"> The document review </w:t>
      </w:r>
      <w:r w:rsidR="00C10D2F">
        <w:t xml:space="preserve">also </w:t>
      </w:r>
      <w:r w:rsidR="00BC4277">
        <w:t xml:space="preserve">assessed </w:t>
      </w:r>
      <w:r w:rsidRPr="003B5C40">
        <w:t>whether any existing materials or resources</w:t>
      </w:r>
      <w:r>
        <w:t xml:space="preserve"> currently</w:t>
      </w:r>
      <w:r w:rsidRPr="003B5C40">
        <w:t xml:space="preserve"> support the evaluation’s recommendations</w:t>
      </w:r>
      <w:r w:rsidR="00BC4277">
        <w:t>.</w:t>
      </w:r>
    </w:p>
    <w:p w14:paraId="64DC223D" w14:textId="77777777" w:rsidR="00092FEC" w:rsidRDefault="00092FEC" w:rsidP="00092FEC">
      <w:pPr>
        <w:pStyle w:val="Heading2"/>
      </w:pPr>
      <w:bookmarkStart w:id="142" w:name="_Toc439096507"/>
      <w:bookmarkStart w:id="143" w:name="_Toc441836144"/>
      <w:r>
        <w:t>Task 6 – Benchmarking – Methodology</w:t>
      </w:r>
      <w:bookmarkEnd w:id="142"/>
      <w:bookmarkEnd w:id="143"/>
    </w:p>
    <w:p w14:paraId="6C1A6629" w14:textId="43920CA9" w:rsidR="00092FEC" w:rsidRPr="00DB453A" w:rsidRDefault="00092FEC" w:rsidP="00092FEC">
      <w:bookmarkStart w:id="144" w:name="_Toc439096508"/>
      <w:r w:rsidRPr="00DB453A">
        <w:t>W</w:t>
      </w:r>
      <w:r>
        <w:t>here possible</w:t>
      </w:r>
      <w:r w:rsidR="00615EC5">
        <w:t>,</w:t>
      </w:r>
      <w:r>
        <w:t xml:space="preserve"> the study compared its findings to those of other evaluations of similar programs in the Northeast United States that were published in the last three to four years. If examples in the Northeast were unavailable or too limited, the study benchmarked the HES/HES-IE programs against programs outside of the Northeast. Comparisons were made only to other evaluation findings and not planning documents, deemed values, or screening tools, as these other values could represent considerations and assumptions other than those typical of evaluation methods. </w:t>
      </w:r>
    </w:p>
    <w:p w14:paraId="4BCE113B" w14:textId="77777777" w:rsidR="00092FEC" w:rsidRDefault="00092FEC" w:rsidP="00092FEC">
      <w:pPr>
        <w:pStyle w:val="Heading2"/>
      </w:pPr>
      <w:bookmarkStart w:id="145" w:name="_Toc441836145"/>
      <w:r>
        <w:t>Task 7 – Vendor Interviews – Methodology</w:t>
      </w:r>
      <w:bookmarkEnd w:id="144"/>
      <w:bookmarkEnd w:id="145"/>
    </w:p>
    <w:p w14:paraId="3B77D249" w14:textId="0A101816" w:rsidR="00092FEC" w:rsidRDefault="00092FEC" w:rsidP="00092FEC">
      <w:r w:rsidRPr="003D6828">
        <w:t>Given the relatively small pool of vendors and overlapping research objectives, in-depth interviews with program vendors were coordinated with</w:t>
      </w:r>
      <w:r>
        <w:t xml:space="preserve"> the R151 Air Sealing, Duct Sealing, and Insulation Practices Report and the </w:t>
      </w:r>
      <w:r w:rsidRPr="003D6828">
        <w:t>R157 Multifamily Process Evaluation</w:t>
      </w:r>
      <w:r>
        <w:t>, both currently under public review</w:t>
      </w:r>
      <w:r w:rsidRPr="003D6828">
        <w:t>.</w:t>
      </w:r>
      <w:r>
        <w:rPr>
          <w:rStyle w:val="FootnoteReference"/>
        </w:rPr>
        <w:footnoteReference w:id="44"/>
      </w:r>
      <w:r>
        <w:t xml:space="preserve"> </w:t>
      </w:r>
      <w:r w:rsidRPr="003D6828">
        <w:t xml:space="preserve">This coordinated approach endeavored to maximize efficient outreach to program stakeholders and minimize respondent fatigue. </w:t>
      </w:r>
      <w:r>
        <w:t xml:space="preserve">The interviews touched on four of the study modules. They were conducted </w:t>
      </w:r>
      <w:r w:rsidR="004D1D02">
        <w:t xml:space="preserve">either </w:t>
      </w:r>
      <w:r>
        <w:t>in person (during an R151 on-site visit) or via the telephone with one or two vendor employees w</w:t>
      </w:r>
      <w:r w:rsidR="004D1D02">
        <w:t>ho had</w:t>
      </w:r>
      <w:r>
        <w:t xml:space="preserve"> knowledge of the topic areas</w:t>
      </w:r>
      <w:r w:rsidR="004D1D02">
        <w:t>—</w:t>
      </w:r>
      <w:r>
        <w:t xml:space="preserve">although, in order to limit respondent fatigue, only some vendors </w:t>
      </w:r>
      <w:r w:rsidR="006F0C0C">
        <w:t xml:space="preserve">were asked to respond </w:t>
      </w:r>
      <w:r>
        <w:t xml:space="preserve">to the entire battery of questions. The study prioritized decision-making and financing questions, a reflection of the importance of R46 Financing Evaluation objectives and additional budget allocated to address them. </w:t>
      </w:r>
      <w:r>
        <w:fldChar w:fldCharType="begin"/>
      </w:r>
      <w:r>
        <w:instrText xml:space="preserve"> REF _Ref438647617 \h </w:instrText>
      </w:r>
      <w:r>
        <w:fldChar w:fldCharType="separate"/>
      </w:r>
      <w:r w:rsidR="00A5539B">
        <w:t xml:space="preserve">Table </w:t>
      </w:r>
      <w:r w:rsidR="00A5539B">
        <w:rPr>
          <w:noProof/>
        </w:rPr>
        <w:t>16</w:t>
      </w:r>
      <w:r>
        <w:fldChar w:fldCharType="end"/>
      </w:r>
      <w:r>
        <w:t xml:space="preserve"> summarizes the number of vendors queried and the research questions addressed in each module.</w:t>
      </w:r>
    </w:p>
    <w:p w14:paraId="7ECB09CA" w14:textId="77777777" w:rsidR="00092FEC" w:rsidRDefault="00092FEC" w:rsidP="00092FEC">
      <w:pPr>
        <w:pStyle w:val="Caption"/>
      </w:pPr>
      <w:bookmarkStart w:id="146" w:name="_Ref438647617"/>
      <w:bookmarkStart w:id="147" w:name="_Toc439096657"/>
      <w:bookmarkStart w:id="148" w:name="_Toc441836468"/>
      <w:r>
        <w:lastRenderedPageBreak/>
        <w:t xml:space="preserve">Table </w:t>
      </w:r>
      <w:fldSimple w:instr=" SEQ Table \* ARABIC ">
        <w:r w:rsidR="00A5539B">
          <w:rPr>
            <w:noProof/>
          </w:rPr>
          <w:t>16</w:t>
        </w:r>
      </w:fldSimple>
      <w:bookmarkEnd w:id="146"/>
      <w:r>
        <w:t>: Vendor Interview Modules, Sample Sizes, and Research Questions</w:t>
      </w:r>
      <w:bookmarkEnd w:id="147"/>
      <w:bookmarkEnd w:id="148"/>
    </w:p>
    <w:tbl>
      <w:tblPr>
        <w:tblStyle w:val="TableGrid"/>
        <w:tblW w:w="0" w:type="auto"/>
        <w:tblLook w:val="04A0" w:firstRow="1" w:lastRow="0" w:firstColumn="1" w:lastColumn="0" w:noHBand="0" w:noVBand="1"/>
      </w:tblPr>
      <w:tblGrid>
        <w:gridCol w:w="3415"/>
        <w:gridCol w:w="1530"/>
        <w:gridCol w:w="3960"/>
      </w:tblGrid>
      <w:tr w:rsidR="00092FEC" w:rsidRPr="007A2DCF" w14:paraId="7A80BCAB" w14:textId="77777777" w:rsidTr="00D069D4">
        <w:tc>
          <w:tcPr>
            <w:tcW w:w="3415" w:type="dxa"/>
            <w:shd w:val="clear" w:color="auto" w:fill="0F673B"/>
          </w:tcPr>
          <w:p w14:paraId="4E439154" w14:textId="77777777" w:rsidR="00092FEC" w:rsidRPr="007A2DCF" w:rsidRDefault="00092FEC" w:rsidP="007A2DCF">
            <w:pPr>
              <w:keepNext/>
              <w:keepLines/>
              <w:spacing w:after="0"/>
              <w:rPr>
                <w:b/>
                <w:color w:val="FFFFFF" w:themeColor="background1"/>
                <w:sz w:val="20"/>
              </w:rPr>
            </w:pPr>
            <w:r w:rsidRPr="007A2DCF">
              <w:rPr>
                <w:b/>
                <w:color w:val="FFFFFF" w:themeColor="background1"/>
                <w:sz w:val="20"/>
              </w:rPr>
              <w:t>Module</w:t>
            </w:r>
          </w:p>
        </w:tc>
        <w:tc>
          <w:tcPr>
            <w:tcW w:w="1530" w:type="dxa"/>
            <w:shd w:val="clear" w:color="auto" w:fill="0F673B"/>
            <w:vAlign w:val="center"/>
          </w:tcPr>
          <w:p w14:paraId="112B229A" w14:textId="2678B479" w:rsidR="00092FEC" w:rsidRPr="007A2DCF" w:rsidRDefault="00D63D51" w:rsidP="00D63D51">
            <w:pPr>
              <w:keepNext/>
              <w:keepLines/>
              <w:spacing w:after="0"/>
              <w:jc w:val="center"/>
              <w:rPr>
                <w:b/>
                <w:color w:val="FFFFFF" w:themeColor="background1"/>
                <w:sz w:val="20"/>
              </w:rPr>
            </w:pPr>
            <w:r>
              <w:rPr>
                <w:b/>
                <w:color w:val="FFFFFF" w:themeColor="background1"/>
                <w:sz w:val="20"/>
              </w:rPr>
              <w:t xml:space="preserve">Number of Vendors Responding </w:t>
            </w:r>
          </w:p>
        </w:tc>
        <w:tc>
          <w:tcPr>
            <w:tcW w:w="3960" w:type="dxa"/>
            <w:shd w:val="clear" w:color="auto" w:fill="0F673B"/>
            <w:vAlign w:val="center"/>
          </w:tcPr>
          <w:p w14:paraId="3EDB34AE" w14:textId="77777777" w:rsidR="00092FEC" w:rsidRPr="007A2DCF" w:rsidRDefault="00092FEC" w:rsidP="007A2DCF">
            <w:pPr>
              <w:keepNext/>
              <w:keepLines/>
              <w:spacing w:after="0"/>
              <w:jc w:val="center"/>
              <w:rPr>
                <w:b/>
                <w:color w:val="FFFFFF" w:themeColor="background1"/>
                <w:sz w:val="20"/>
              </w:rPr>
            </w:pPr>
            <w:r w:rsidRPr="007A2DCF">
              <w:rPr>
                <w:b/>
                <w:color w:val="FFFFFF" w:themeColor="background1"/>
                <w:sz w:val="20"/>
              </w:rPr>
              <w:t>Research Questions</w:t>
            </w:r>
          </w:p>
        </w:tc>
      </w:tr>
      <w:tr w:rsidR="00092FEC" w:rsidRPr="007A2DCF" w14:paraId="296334BA" w14:textId="77777777" w:rsidTr="00D069D4">
        <w:tc>
          <w:tcPr>
            <w:tcW w:w="3415" w:type="dxa"/>
            <w:vAlign w:val="center"/>
          </w:tcPr>
          <w:p w14:paraId="37D2D492" w14:textId="77777777" w:rsidR="00092FEC" w:rsidRPr="007A2DCF" w:rsidRDefault="00092FEC" w:rsidP="007A2DCF">
            <w:pPr>
              <w:keepNext/>
              <w:keepLines/>
              <w:spacing w:after="0"/>
              <w:rPr>
                <w:sz w:val="20"/>
              </w:rPr>
            </w:pPr>
            <w:r w:rsidRPr="007A2DCF">
              <w:rPr>
                <w:sz w:val="20"/>
              </w:rPr>
              <w:t>Module 2: Health and Safety</w:t>
            </w:r>
          </w:p>
        </w:tc>
        <w:tc>
          <w:tcPr>
            <w:tcW w:w="1530" w:type="dxa"/>
            <w:vAlign w:val="center"/>
          </w:tcPr>
          <w:p w14:paraId="2E31C6F9" w14:textId="77777777" w:rsidR="00092FEC" w:rsidRPr="007A2DCF" w:rsidRDefault="00092FEC" w:rsidP="007A2DCF">
            <w:pPr>
              <w:keepNext/>
              <w:keepLines/>
              <w:spacing w:after="0"/>
              <w:jc w:val="center"/>
              <w:rPr>
                <w:sz w:val="20"/>
              </w:rPr>
            </w:pPr>
            <w:r w:rsidRPr="007A2DCF">
              <w:rPr>
                <w:sz w:val="20"/>
              </w:rPr>
              <w:t>10</w:t>
            </w:r>
            <w:r w:rsidRPr="007A2DCF">
              <w:rPr>
                <w:sz w:val="20"/>
                <w:vertAlign w:val="superscript"/>
              </w:rPr>
              <w:t>1</w:t>
            </w:r>
          </w:p>
        </w:tc>
        <w:tc>
          <w:tcPr>
            <w:tcW w:w="3960" w:type="dxa"/>
          </w:tcPr>
          <w:p w14:paraId="46AB0171" w14:textId="77777777" w:rsidR="00092FEC" w:rsidRPr="007A2DCF" w:rsidRDefault="00092FEC" w:rsidP="007A2DCF">
            <w:pPr>
              <w:keepNext/>
              <w:keepLines/>
              <w:spacing w:after="0"/>
              <w:rPr>
                <w:sz w:val="20"/>
              </w:rPr>
            </w:pPr>
            <w:r w:rsidRPr="007A2DCF">
              <w:rPr>
                <w:sz w:val="20"/>
              </w:rPr>
              <w:t>Degree to which health and safety concerns act as a barrier to measure installation</w:t>
            </w:r>
          </w:p>
        </w:tc>
      </w:tr>
      <w:tr w:rsidR="00092FEC" w:rsidRPr="007A2DCF" w14:paraId="7D6B8CE5" w14:textId="77777777" w:rsidTr="00D069D4">
        <w:tc>
          <w:tcPr>
            <w:tcW w:w="3415" w:type="dxa"/>
            <w:shd w:val="clear" w:color="auto" w:fill="D9D9D9" w:themeFill="background1" w:themeFillShade="D9"/>
            <w:vAlign w:val="center"/>
          </w:tcPr>
          <w:p w14:paraId="5DEA93E4" w14:textId="77777777" w:rsidR="00092FEC" w:rsidRPr="007A2DCF" w:rsidRDefault="00092FEC" w:rsidP="007A2DCF">
            <w:pPr>
              <w:keepNext/>
              <w:keepLines/>
              <w:spacing w:after="0"/>
              <w:rPr>
                <w:sz w:val="20"/>
              </w:rPr>
            </w:pPr>
            <w:r w:rsidRPr="007A2DCF">
              <w:rPr>
                <w:sz w:val="20"/>
              </w:rPr>
              <w:t>Module 3: Decision and Financing</w:t>
            </w:r>
          </w:p>
        </w:tc>
        <w:tc>
          <w:tcPr>
            <w:tcW w:w="1530" w:type="dxa"/>
            <w:shd w:val="clear" w:color="auto" w:fill="D9D9D9" w:themeFill="background1" w:themeFillShade="D9"/>
            <w:vAlign w:val="center"/>
          </w:tcPr>
          <w:p w14:paraId="0B38873F" w14:textId="77777777" w:rsidR="00092FEC" w:rsidRPr="007A2DCF" w:rsidRDefault="00092FEC" w:rsidP="007A2DCF">
            <w:pPr>
              <w:keepNext/>
              <w:keepLines/>
              <w:spacing w:after="0"/>
              <w:jc w:val="center"/>
              <w:rPr>
                <w:sz w:val="20"/>
              </w:rPr>
            </w:pPr>
            <w:r w:rsidRPr="007A2DCF">
              <w:rPr>
                <w:sz w:val="20"/>
              </w:rPr>
              <w:t>23</w:t>
            </w:r>
          </w:p>
        </w:tc>
        <w:tc>
          <w:tcPr>
            <w:tcW w:w="3960" w:type="dxa"/>
            <w:shd w:val="clear" w:color="auto" w:fill="D9D9D9" w:themeFill="background1" w:themeFillShade="D9"/>
          </w:tcPr>
          <w:p w14:paraId="12A92134" w14:textId="77777777" w:rsidR="00092FEC" w:rsidRPr="007A2DCF" w:rsidRDefault="00092FEC" w:rsidP="007A2DCF">
            <w:pPr>
              <w:keepNext/>
              <w:keepLines/>
              <w:spacing w:after="0"/>
              <w:rPr>
                <w:sz w:val="20"/>
              </w:rPr>
            </w:pPr>
            <w:r w:rsidRPr="007A2DCF">
              <w:rPr>
                <w:sz w:val="20"/>
              </w:rPr>
              <w:t>Experiences discussing and promoting rebates and financing with participants</w:t>
            </w:r>
          </w:p>
        </w:tc>
      </w:tr>
      <w:tr w:rsidR="00092FEC" w:rsidRPr="007A2DCF" w14:paraId="3D7BB4C9" w14:textId="77777777" w:rsidTr="00D069D4">
        <w:tc>
          <w:tcPr>
            <w:tcW w:w="3415" w:type="dxa"/>
            <w:vAlign w:val="center"/>
          </w:tcPr>
          <w:p w14:paraId="2209388F" w14:textId="77777777" w:rsidR="00092FEC" w:rsidRPr="007A2DCF" w:rsidRDefault="00092FEC" w:rsidP="007A2DCF">
            <w:pPr>
              <w:keepNext/>
              <w:keepLines/>
              <w:spacing w:after="0"/>
              <w:rPr>
                <w:sz w:val="20"/>
              </w:rPr>
            </w:pPr>
            <w:r w:rsidRPr="007A2DCF">
              <w:rPr>
                <w:sz w:val="20"/>
              </w:rPr>
              <w:t>Module 4: Non-energy Impacts</w:t>
            </w:r>
          </w:p>
        </w:tc>
        <w:tc>
          <w:tcPr>
            <w:tcW w:w="1530" w:type="dxa"/>
            <w:vAlign w:val="center"/>
          </w:tcPr>
          <w:p w14:paraId="56CB9A18" w14:textId="77777777" w:rsidR="00092FEC" w:rsidRPr="007A2DCF" w:rsidRDefault="00092FEC" w:rsidP="007A2DCF">
            <w:pPr>
              <w:keepNext/>
              <w:keepLines/>
              <w:spacing w:after="0"/>
              <w:jc w:val="center"/>
              <w:rPr>
                <w:sz w:val="20"/>
              </w:rPr>
            </w:pPr>
            <w:r w:rsidRPr="007A2DCF">
              <w:rPr>
                <w:sz w:val="20"/>
              </w:rPr>
              <w:t>17</w:t>
            </w:r>
          </w:p>
        </w:tc>
        <w:tc>
          <w:tcPr>
            <w:tcW w:w="3960" w:type="dxa"/>
          </w:tcPr>
          <w:p w14:paraId="5BE363E2" w14:textId="77777777" w:rsidR="00092FEC" w:rsidRPr="007A2DCF" w:rsidRDefault="00092FEC" w:rsidP="007A2DCF">
            <w:pPr>
              <w:keepNext/>
              <w:keepLines/>
              <w:spacing w:after="0"/>
              <w:rPr>
                <w:sz w:val="20"/>
              </w:rPr>
            </w:pPr>
            <w:r w:rsidRPr="007A2DCF">
              <w:rPr>
                <w:sz w:val="20"/>
              </w:rPr>
              <w:t>If/how they discuss NEIs with participants; own thoughts on which NEIs participants are most likely to experience</w:t>
            </w:r>
          </w:p>
        </w:tc>
      </w:tr>
      <w:tr w:rsidR="00092FEC" w:rsidRPr="007A2DCF" w14:paraId="0952B73D" w14:textId="77777777" w:rsidTr="00D069D4">
        <w:tc>
          <w:tcPr>
            <w:tcW w:w="3415" w:type="dxa"/>
            <w:shd w:val="clear" w:color="auto" w:fill="D9D9D9" w:themeFill="background1" w:themeFillShade="D9"/>
            <w:vAlign w:val="center"/>
          </w:tcPr>
          <w:p w14:paraId="4DD35B22" w14:textId="7FB04D6F" w:rsidR="00092FEC" w:rsidRPr="007A2DCF" w:rsidRDefault="00092FEC" w:rsidP="00C94256">
            <w:pPr>
              <w:spacing w:after="0"/>
              <w:rPr>
                <w:sz w:val="20"/>
              </w:rPr>
            </w:pPr>
            <w:r w:rsidRPr="007A2DCF">
              <w:rPr>
                <w:sz w:val="20"/>
              </w:rPr>
              <w:t xml:space="preserve">Module 7: </w:t>
            </w:r>
            <w:r w:rsidR="00C94256">
              <w:rPr>
                <w:sz w:val="20"/>
              </w:rPr>
              <w:t>Connecticut Contractor Development</w:t>
            </w:r>
          </w:p>
        </w:tc>
        <w:tc>
          <w:tcPr>
            <w:tcW w:w="1530" w:type="dxa"/>
            <w:shd w:val="clear" w:color="auto" w:fill="D9D9D9" w:themeFill="background1" w:themeFillShade="D9"/>
            <w:vAlign w:val="center"/>
          </w:tcPr>
          <w:p w14:paraId="405C1892" w14:textId="77777777" w:rsidR="00092FEC" w:rsidRPr="007A2DCF" w:rsidRDefault="00092FEC" w:rsidP="007A2DCF">
            <w:pPr>
              <w:spacing w:after="0"/>
              <w:jc w:val="center"/>
              <w:rPr>
                <w:sz w:val="20"/>
              </w:rPr>
            </w:pPr>
            <w:r w:rsidRPr="007A2DCF">
              <w:rPr>
                <w:sz w:val="20"/>
              </w:rPr>
              <w:t>17</w:t>
            </w:r>
          </w:p>
        </w:tc>
        <w:tc>
          <w:tcPr>
            <w:tcW w:w="3960" w:type="dxa"/>
            <w:shd w:val="clear" w:color="auto" w:fill="D9D9D9" w:themeFill="background1" w:themeFillShade="D9"/>
          </w:tcPr>
          <w:p w14:paraId="28275E20" w14:textId="679F44FA" w:rsidR="00092FEC" w:rsidRPr="007A2DCF" w:rsidRDefault="00092FEC" w:rsidP="007A2DCF">
            <w:pPr>
              <w:spacing w:after="0"/>
              <w:rPr>
                <w:sz w:val="20"/>
              </w:rPr>
            </w:pPr>
            <w:r w:rsidRPr="007A2DCF">
              <w:rPr>
                <w:sz w:val="20"/>
              </w:rPr>
              <w:t>Degree to which the program has and will boost their business staffing and revenue and the energy</w:t>
            </w:r>
            <w:r w:rsidR="004D1D02">
              <w:rPr>
                <w:sz w:val="20"/>
              </w:rPr>
              <w:t xml:space="preserve"> </w:t>
            </w:r>
            <w:r w:rsidRPr="007A2DCF">
              <w:rPr>
                <w:sz w:val="20"/>
              </w:rPr>
              <w:t>services market in Connecticut</w:t>
            </w:r>
          </w:p>
        </w:tc>
      </w:tr>
    </w:tbl>
    <w:p w14:paraId="454C48D2" w14:textId="77777777" w:rsidR="00092FEC" w:rsidRPr="007A2DCF" w:rsidRDefault="00092FEC" w:rsidP="00092FEC">
      <w:pPr>
        <w:rPr>
          <w:sz w:val="18"/>
        </w:rPr>
      </w:pPr>
      <w:r w:rsidRPr="007A2DCF">
        <w:rPr>
          <w:sz w:val="18"/>
          <w:vertAlign w:val="superscript"/>
        </w:rPr>
        <w:t>1</w:t>
      </w:r>
      <w:r w:rsidRPr="007A2DCF">
        <w:rPr>
          <w:sz w:val="18"/>
        </w:rPr>
        <w:t xml:space="preserve"> Also addressed in R151 Air Sealing, Duct Sealing, and Insulation Practices Report</w:t>
      </w:r>
    </w:p>
    <w:p w14:paraId="1A9279D5" w14:textId="77777777" w:rsidR="00092FEC" w:rsidRDefault="00092FEC" w:rsidP="00092FEC">
      <w:pPr>
        <w:pStyle w:val="Heading2"/>
      </w:pPr>
      <w:bookmarkStart w:id="149" w:name="_Toc439096510"/>
      <w:bookmarkStart w:id="150" w:name="_Toc441836146"/>
      <w:r>
        <w:t>Add-on Studies (R46 and R152) – Methodology</w:t>
      </w:r>
      <w:bookmarkEnd w:id="149"/>
      <w:bookmarkEnd w:id="150"/>
    </w:p>
    <w:p w14:paraId="0058962E" w14:textId="77777777" w:rsidR="00092FEC" w:rsidRDefault="00092FEC" w:rsidP="00092FEC">
      <w:pPr>
        <w:pStyle w:val="Heading3"/>
      </w:pPr>
      <w:bookmarkStart w:id="151" w:name="_Toc439096511"/>
      <w:bookmarkStart w:id="152" w:name="_Toc441836147"/>
      <w:r>
        <w:t>R46 Financing Evaluation</w:t>
      </w:r>
      <w:bookmarkEnd w:id="151"/>
      <w:bookmarkEnd w:id="152"/>
    </w:p>
    <w:p w14:paraId="61862638" w14:textId="64262BB2" w:rsidR="00092FEC" w:rsidRDefault="00092FEC" w:rsidP="00092FEC">
      <w:r>
        <w:t xml:space="preserve">As mentioned earlier, the R46 Financing Evaluation leveraged the participant, nonparticipant, landlord, and vendor survey and interview efforts to delve more deeply into program actors’ awareness, knowledge, opinions, and use/promotion of various financing options available to residents of Connecticut. </w:t>
      </w:r>
      <w:r>
        <w:fldChar w:fldCharType="begin"/>
      </w:r>
      <w:r>
        <w:instrText xml:space="preserve"> REF _Ref438649819 \h </w:instrText>
      </w:r>
      <w:r>
        <w:fldChar w:fldCharType="separate"/>
      </w:r>
      <w:r w:rsidR="00A5539B">
        <w:t xml:space="preserve">Table </w:t>
      </w:r>
      <w:r w:rsidR="00A5539B">
        <w:rPr>
          <w:noProof/>
        </w:rPr>
        <w:t>17</w:t>
      </w:r>
      <w:r>
        <w:fldChar w:fldCharType="end"/>
      </w:r>
      <w:r>
        <w:t xml:space="preserve"> summarizes which tasks addressed decision-making and financing and the major questions covered in the inquiry.</w:t>
      </w:r>
      <w:r>
        <w:rPr>
          <w:rStyle w:val="FootnoteReference"/>
        </w:rPr>
        <w:footnoteReference w:id="45"/>
      </w:r>
      <w:r>
        <w:t xml:space="preserve"> </w:t>
      </w:r>
    </w:p>
    <w:p w14:paraId="7275256F" w14:textId="77777777" w:rsidR="00092FEC" w:rsidRDefault="00092FEC" w:rsidP="00092FEC">
      <w:pPr>
        <w:pStyle w:val="Caption"/>
      </w:pPr>
      <w:bookmarkStart w:id="153" w:name="_Ref438649819"/>
      <w:bookmarkStart w:id="154" w:name="_Toc439096658"/>
      <w:bookmarkStart w:id="155" w:name="_Toc441836469"/>
      <w:r>
        <w:t xml:space="preserve">Table </w:t>
      </w:r>
      <w:fldSimple w:instr=" SEQ Table \* ARABIC ">
        <w:r w:rsidR="00A5539B">
          <w:rPr>
            <w:noProof/>
          </w:rPr>
          <w:t>17</w:t>
        </w:r>
      </w:fldSimple>
      <w:bookmarkEnd w:id="153"/>
      <w:r>
        <w:t>: R46 Financing Tasks, Sample Sizes, and Research Questions</w:t>
      </w:r>
      <w:bookmarkEnd w:id="154"/>
      <w:bookmarkEnd w:id="155"/>
    </w:p>
    <w:tbl>
      <w:tblPr>
        <w:tblStyle w:val="TableGrid"/>
        <w:tblW w:w="0" w:type="auto"/>
        <w:tblLook w:val="04A0" w:firstRow="1" w:lastRow="0" w:firstColumn="1" w:lastColumn="0" w:noHBand="0" w:noVBand="1"/>
      </w:tblPr>
      <w:tblGrid>
        <w:gridCol w:w="3273"/>
        <w:gridCol w:w="1706"/>
        <w:gridCol w:w="3939"/>
      </w:tblGrid>
      <w:tr w:rsidR="00092FEC" w:rsidRPr="007A2DCF" w14:paraId="50683E3E" w14:textId="77777777" w:rsidTr="00D069D4">
        <w:tc>
          <w:tcPr>
            <w:tcW w:w="3348" w:type="dxa"/>
            <w:shd w:val="clear" w:color="auto" w:fill="0F673B"/>
            <w:vAlign w:val="center"/>
          </w:tcPr>
          <w:p w14:paraId="1329FB8D" w14:textId="77777777" w:rsidR="00092FEC" w:rsidRPr="007A2DCF" w:rsidRDefault="00092FEC" w:rsidP="007A2DCF">
            <w:pPr>
              <w:spacing w:after="0"/>
              <w:rPr>
                <w:b/>
                <w:color w:val="FFFFFF" w:themeColor="background1"/>
                <w:sz w:val="20"/>
              </w:rPr>
            </w:pPr>
            <w:r w:rsidRPr="007A2DCF">
              <w:rPr>
                <w:b/>
                <w:color w:val="FFFFFF" w:themeColor="background1"/>
                <w:sz w:val="20"/>
              </w:rPr>
              <w:t>Research Task</w:t>
            </w:r>
          </w:p>
        </w:tc>
        <w:tc>
          <w:tcPr>
            <w:tcW w:w="1710" w:type="dxa"/>
            <w:shd w:val="clear" w:color="auto" w:fill="0F673B"/>
            <w:vAlign w:val="center"/>
          </w:tcPr>
          <w:p w14:paraId="4CA41D2C" w14:textId="2997A678" w:rsidR="00092FEC" w:rsidRPr="007A2DCF" w:rsidRDefault="005C35CD" w:rsidP="005C35CD">
            <w:pPr>
              <w:spacing w:after="0"/>
              <w:jc w:val="center"/>
              <w:rPr>
                <w:b/>
                <w:color w:val="FFFFFF" w:themeColor="background1"/>
                <w:sz w:val="20"/>
              </w:rPr>
            </w:pPr>
            <w:r>
              <w:rPr>
                <w:b/>
                <w:color w:val="FFFFFF" w:themeColor="background1"/>
                <w:sz w:val="20"/>
              </w:rPr>
              <w:t>Number</w:t>
            </w:r>
            <w:r w:rsidR="00032FB0">
              <w:rPr>
                <w:b/>
                <w:color w:val="FFFFFF" w:themeColor="background1"/>
                <w:sz w:val="20"/>
              </w:rPr>
              <w:t xml:space="preserve"> of </w:t>
            </w:r>
            <w:r>
              <w:rPr>
                <w:b/>
                <w:color w:val="FFFFFF" w:themeColor="background1"/>
                <w:sz w:val="20"/>
              </w:rPr>
              <w:t>Respondents</w:t>
            </w:r>
          </w:p>
        </w:tc>
        <w:tc>
          <w:tcPr>
            <w:tcW w:w="4050" w:type="dxa"/>
            <w:shd w:val="clear" w:color="auto" w:fill="0F673B"/>
            <w:vAlign w:val="center"/>
          </w:tcPr>
          <w:p w14:paraId="4F000FBA" w14:textId="77777777" w:rsidR="00092FEC" w:rsidRPr="007A2DCF" w:rsidRDefault="00092FEC" w:rsidP="007A2DCF">
            <w:pPr>
              <w:spacing w:after="0"/>
              <w:jc w:val="center"/>
              <w:rPr>
                <w:b/>
                <w:color w:val="FFFFFF" w:themeColor="background1"/>
                <w:sz w:val="20"/>
              </w:rPr>
            </w:pPr>
            <w:r w:rsidRPr="007A2DCF">
              <w:rPr>
                <w:b/>
                <w:color w:val="FFFFFF" w:themeColor="background1"/>
                <w:sz w:val="20"/>
              </w:rPr>
              <w:t>Research Questions</w:t>
            </w:r>
          </w:p>
        </w:tc>
      </w:tr>
      <w:tr w:rsidR="00092FEC" w:rsidRPr="007A2DCF" w14:paraId="7267093D" w14:textId="77777777" w:rsidTr="00D069D4">
        <w:tc>
          <w:tcPr>
            <w:tcW w:w="3348" w:type="dxa"/>
            <w:vAlign w:val="center"/>
          </w:tcPr>
          <w:p w14:paraId="4A28AB09" w14:textId="77777777" w:rsidR="00092FEC" w:rsidRPr="007A2DCF" w:rsidRDefault="00092FEC" w:rsidP="007A2DCF">
            <w:pPr>
              <w:spacing w:after="0"/>
              <w:rPr>
                <w:sz w:val="20"/>
              </w:rPr>
            </w:pPr>
            <w:r w:rsidRPr="007A2DCF">
              <w:rPr>
                <w:sz w:val="20"/>
              </w:rPr>
              <w:t>Task 1: End-user HES Participant and Nonparticipant Surveys (includes R31 Surveys)</w:t>
            </w:r>
          </w:p>
        </w:tc>
        <w:tc>
          <w:tcPr>
            <w:tcW w:w="1710" w:type="dxa"/>
            <w:vAlign w:val="center"/>
          </w:tcPr>
          <w:p w14:paraId="1536624C" w14:textId="77777777" w:rsidR="00092FEC" w:rsidRPr="007A2DCF" w:rsidRDefault="00092FEC" w:rsidP="007A2DCF">
            <w:pPr>
              <w:spacing w:after="0"/>
              <w:jc w:val="center"/>
              <w:rPr>
                <w:sz w:val="20"/>
              </w:rPr>
            </w:pPr>
            <w:r w:rsidRPr="007A2DCF">
              <w:rPr>
                <w:sz w:val="20"/>
              </w:rPr>
              <w:t>547 Participants; 240 Nonparticipants</w:t>
            </w:r>
          </w:p>
        </w:tc>
        <w:tc>
          <w:tcPr>
            <w:tcW w:w="4050" w:type="dxa"/>
            <w:vAlign w:val="center"/>
          </w:tcPr>
          <w:p w14:paraId="6265B1E8" w14:textId="0C19FE2A" w:rsidR="00092FEC" w:rsidRPr="007A2DCF" w:rsidRDefault="00092FEC" w:rsidP="007A2DCF">
            <w:pPr>
              <w:spacing w:after="0"/>
              <w:rPr>
                <w:sz w:val="20"/>
              </w:rPr>
            </w:pPr>
            <w:r w:rsidRPr="007A2DCF">
              <w:rPr>
                <w:sz w:val="20"/>
              </w:rPr>
              <w:t>Awareness and use of financing,</w:t>
            </w:r>
            <w:r w:rsidRPr="007A2DCF">
              <w:rPr>
                <w:sz w:val="20"/>
                <w:vertAlign w:val="superscript"/>
              </w:rPr>
              <w:t>1</w:t>
            </w:r>
            <w:r w:rsidRPr="007A2DCF">
              <w:rPr>
                <w:sz w:val="20"/>
              </w:rPr>
              <w:t xml:space="preserve"> drivers </w:t>
            </w:r>
            <w:r w:rsidR="00AE77A9">
              <w:rPr>
                <w:sz w:val="20"/>
              </w:rPr>
              <w:t xml:space="preserve">of </w:t>
            </w:r>
            <w:r w:rsidRPr="007A2DCF">
              <w:rPr>
                <w:sz w:val="20"/>
              </w:rPr>
              <w:t>and barriers to using financing, ease of applying, and satisfaction with financing programs</w:t>
            </w:r>
          </w:p>
        </w:tc>
      </w:tr>
      <w:tr w:rsidR="00092FEC" w:rsidRPr="007A2DCF" w14:paraId="32E8CE37" w14:textId="77777777" w:rsidTr="00D069D4">
        <w:tc>
          <w:tcPr>
            <w:tcW w:w="3348" w:type="dxa"/>
            <w:shd w:val="clear" w:color="auto" w:fill="D9D9D9" w:themeFill="background1" w:themeFillShade="D9"/>
            <w:vAlign w:val="center"/>
          </w:tcPr>
          <w:p w14:paraId="75DA61F1" w14:textId="77777777" w:rsidR="00092FEC" w:rsidRPr="007A2DCF" w:rsidRDefault="00092FEC" w:rsidP="007A2DCF">
            <w:pPr>
              <w:spacing w:after="0"/>
              <w:rPr>
                <w:sz w:val="20"/>
              </w:rPr>
            </w:pPr>
            <w:r w:rsidRPr="007A2DCF">
              <w:rPr>
                <w:sz w:val="20"/>
              </w:rPr>
              <w:t>Task 2: Landlord and Property Manager Participant Interviews</w:t>
            </w:r>
          </w:p>
        </w:tc>
        <w:tc>
          <w:tcPr>
            <w:tcW w:w="1710" w:type="dxa"/>
            <w:shd w:val="clear" w:color="auto" w:fill="D9D9D9" w:themeFill="background1" w:themeFillShade="D9"/>
            <w:vAlign w:val="center"/>
          </w:tcPr>
          <w:p w14:paraId="55EC5342" w14:textId="77777777" w:rsidR="00092FEC" w:rsidRPr="007A2DCF" w:rsidRDefault="00092FEC" w:rsidP="007A2DCF">
            <w:pPr>
              <w:spacing w:after="0"/>
              <w:jc w:val="center"/>
              <w:rPr>
                <w:sz w:val="20"/>
              </w:rPr>
            </w:pPr>
            <w:r w:rsidRPr="007A2DCF">
              <w:rPr>
                <w:sz w:val="20"/>
              </w:rPr>
              <w:t>30</w:t>
            </w:r>
          </w:p>
        </w:tc>
        <w:tc>
          <w:tcPr>
            <w:tcW w:w="4050" w:type="dxa"/>
            <w:shd w:val="clear" w:color="auto" w:fill="D9D9D9" w:themeFill="background1" w:themeFillShade="D9"/>
            <w:vAlign w:val="center"/>
          </w:tcPr>
          <w:p w14:paraId="6642FCCA" w14:textId="3A488B6F" w:rsidR="00092FEC" w:rsidRPr="007A2DCF" w:rsidRDefault="00092FEC" w:rsidP="007A2DCF">
            <w:pPr>
              <w:spacing w:after="0"/>
              <w:rPr>
                <w:sz w:val="20"/>
              </w:rPr>
            </w:pPr>
            <w:r w:rsidRPr="007A2DCF">
              <w:rPr>
                <w:sz w:val="20"/>
              </w:rPr>
              <w:t>Awareness and use of financing,</w:t>
            </w:r>
            <w:r w:rsidRPr="007A2DCF">
              <w:rPr>
                <w:sz w:val="20"/>
                <w:vertAlign w:val="superscript"/>
              </w:rPr>
              <w:t>1</w:t>
            </w:r>
            <w:r w:rsidRPr="007A2DCF">
              <w:rPr>
                <w:sz w:val="20"/>
              </w:rPr>
              <w:t xml:space="preserve"> drivers</w:t>
            </w:r>
            <w:r w:rsidR="00AE77A9">
              <w:rPr>
                <w:sz w:val="20"/>
              </w:rPr>
              <w:t xml:space="preserve"> of</w:t>
            </w:r>
            <w:r w:rsidRPr="007A2DCF">
              <w:rPr>
                <w:sz w:val="20"/>
              </w:rPr>
              <w:t xml:space="preserve"> and barriers to using financing, ease of applying</w:t>
            </w:r>
          </w:p>
        </w:tc>
      </w:tr>
      <w:tr w:rsidR="00092FEC" w:rsidRPr="007A2DCF" w14:paraId="4034E88E" w14:textId="77777777" w:rsidTr="00D069D4">
        <w:tc>
          <w:tcPr>
            <w:tcW w:w="3348" w:type="dxa"/>
            <w:vAlign w:val="center"/>
          </w:tcPr>
          <w:p w14:paraId="283BDEFC" w14:textId="77777777" w:rsidR="00092FEC" w:rsidRPr="007A2DCF" w:rsidRDefault="00092FEC" w:rsidP="007A2DCF">
            <w:pPr>
              <w:spacing w:after="0"/>
              <w:rPr>
                <w:sz w:val="20"/>
              </w:rPr>
            </w:pPr>
            <w:r w:rsidRPr="007A2DCF">
              <w:rPr>
                <w:sz w:val="20"/>
              </w:rPr>
              <w:t>Task 5: Document Review</w:t>
            </w:r>
          </w:p>
        </w:tc>
        <w:tc>
          <w:tcPr>
            <w:tcW w:w="1710" w:type="dxa"/>
            <w:vAlign w:val="center"/>
          </w:tcPr>
          <w:p w14:paraId="1BE63C92" w14:textId="77777777" w:rsidR="00092FEC" w:rsidRPr="007A2DCF" w:rsidRDefault="00092FEC" w:rsidP="007A2DCF">
            <w:pPr>
              <w:spacing w:after="0"/>
              <w:jc w:val="center"/>
              <w:rPr>
                <w:sz w:val="20"/>
              </w:rPr>
            </w:pPr>
            <w:r w:rsidRPr="007A2DCF">
              <w:rPr>
                <w:sz w:val="20"/>
              </w:rPr>
              <w:t>N/A</w:t>
            </w:r>
          </w:p>
        </w:tc>
        <w:tc>
          <w:tcPr>
            <w:tcW w:w="4050" w:type="dxa"/>
            <w:vAlign w:val="center"/>
          </w:tcPr>
          <w:p w14:paraId="6AAE6A67" w14:textId="77777777" w:rsidR="00092FEC" w:rsidRPr="007A2DCF" w:rsidRDefault="00092FEC" w:rsidP="007A2DCF">
            <w:pPr>
              <w:spacing w:after="0"/>
              <w:rPr>
                <w:sz w:val="20"/>
              </w:rPr>
            </w:pPr>
            <w:r w:rsidRPr="007A2DCF">
              <w:rPr>
                <w:sz w:val="20"/>
              </w:rPr>
              <w:t>Clarity, accuracy, and consistency of financing brochures, applications</w:t>
            </w:r>
          </w:p>
        </w:tc>
      </w:tr>
      <w:tr w:rsidR="00092FEC" w:rsidRPr="007A2DCF" w14:paraId="221EBEDC" w14:textId="77777777" w:rsidTr="00D069D4">
        <w:tc>
          <w:tcPr>
            <w:tcW w:w="3348" w:type="dxa"/>
            <w:shd w:val="clear" w:color="auto" w:fill="D9D9D9" w:themeFill="background1" w:themeFillShade="D9"/>
            <w:vAlign w:val="center"/>
          </w:tcPr>
          <w:p w14:paraId="48CA6215" w14:textId="77777777" w:rsidR="00092FEC" w:rsidRPr="007A2DCF" w:rsidRDefault="00092FEC" w:rsidP="007A2DCF">
            <w:pPr>
              <w:spacing w:after="0"/>
              <w:rPr>
                <w:sz w:val="20"/>
              </w:rPr>
            </w:pPr>
            <w:r w:rsidRPr="007A2DCF">
              <w:rPr>
                <w:sz w:val="20"/>
              </w:rPr>
              <w:lastRenderedPageBreak/>
              <w:t>Task 7: HES Vendor Interviews</w:t>
            </w:r>
          </w:p>
        </w:tc>
        <w:tc>
          <w:tcPr>
            <w:tcW w:w="1710" w:type="dxa"/>
            <w:shd w:val="clear" w:color="auto" w:fill="D9D9D9" w:themeFill="background1" w:themeFillShade="D9"/>
            <w:vAlign w:val="center"/>
          </w:tcPr>
          <w:p w14:paraId="172198F2" w14:textId="77777777" w:rsidR="00092FEC" w:rsidRPr="007A2DCF" w:rsidRDefault="00092FEC" w:rsidP="007A2DCF">
            <w:pPr>
              <w:spacing w:after="0"/>
              <w:jc w:val="center"/>
              <w:rPr>
                <w:sz w:val="20"/>
              </w:rPr>
            </w:pPr>
            <w:r w:rsidRPr="007A2DCF">
              <w:rPr>
                <w:sz w:val="20"/>
              </w:rPr>
              <w:t>23</w:t>
            </w:r>
          </w:p>
        </w:tc>
        <w:tc>
          <w:tcPr>
            <w:tcW w:w="4050" w:type="dxa"/>
            <w:shd w:val="clear" w:color="auto" w:fill="D9D9D9" w:themeFill="background1" w:themeFillShade="D9"/>
            <w:vAlign w:val="center"/>
          </w:tcPr>
          <w:p w14:paraId="7EF5432B" w14:textId="77777777" w:rsidR="00092FEC" w:rsidRPr="007A2DCF" w:rsidRDefault="00092FEC" w:rsidP="007A2DCF">
            <w:pPr>
              <w:spacing w:after="0"/>
              <w:rPr>
                <w:sz w:val="20"/>
              </w:rPr>
            </w:pPr>
            <w:r w:rsidRPr="007A2DCF">
              <w:rPr>
                <w:sz w:val="20"/>
              </w:rPr>
              <w:t>Experiences discussing, promoting rebates and financing with participants</w:t>
            </w:r>
          </w:p>
        </w:tc>
      </w:tr>
    </w:tbl>
    <w:p w14:paraId="108CC9AD" w14:textId="77777777" w:rsidR="00092FEC" w:rsidRPr="007A2DCF" w:rsidRDefault="00092FEC" w:rsidP="007A2DCF">
      <w:pPr>
        <w:spacing w:line="240" w:lineRule="auto"/>
        <w:rPr>
          <w:sz w:val="18"/>
        </w:rPr>
      </w:pPr>
      <w:r w:rsidRPr="007A2DCF">
        <w:rPr>
          <w:sz w:val="18"/>
          <w:vertAlign w:val="superscript"/>
        </w:rPr>
        <w:t>1</w:t>
      </w:r>
      <w:r w:rsidRPr="007A2DCF">
        <w:rPr>
          <w:sz w:val="18"/>
        </w:rPr>
        <w:t xml:space="preserve"> If interviewees reported receiving financing, interviews and surveys asked for clarification on the type and name of the entity providing the financing.</w:t>
      </w:r>
    </w:p>
    <w:p w14:paraId="0421BDD4" w14:textId="77777777" w:rsidR="00092FEC" w:rsidRDefault="00092FEC" w:rsidP="00092FEC"/>
    <w:p w14:paraId="1D7C2889" w14:textId="77777777" w:rsidR="00092FEC" w:rsidRDefault="00092FEC" w:rsidP="00092FEC">
      <w:pPr>
        <w:pStyle w:val="Heading3"/>
      </w:pPr>
      <w:bookmarkStart w:id="156" w:name="_Toc441836148"/>
      <w:r>
        <w:t xml:space="preserve">R152 </w:t>
      </w:r>
      <w:bookmarkStart w:id="157" w:name="_Toc439096512"/>
      <w:r>
        <w:t>Connecticut Clean Energy Communities (CCEC) Assessment</w:t>
      </w:r>
      <w:bookmarkEnd w:id="156"/>
      <w:bookmarkEnd w:id="157"/>
    </w:p>
    <w:p w14:paraId="3F2BE44A" w14:textId="7829948A" w:rsidR="00092FEC" w:rsidRPr="00885840" w:rsidRDefault="00092FEC" w:rsidP="00092FEC">
      <w:pPr>
        <w:rPr>
          <w:rFonts w:cs="Arial"/>
          <w:szCs w:val="20"/>
        </w:rPr>
      </w:pPr>
      <w:r w:rsidRPr="00885840">
        <w:rPr>
          <w:rFonts w:cs="Arial"/>
          <w:szCs w:val="20"/>
        </w:rPr>
        <w:t>Task R152 was a two-part sub-project to assess the Connecticut Clean Energy Communities program</w:t>
      </w:r>
      <w:r>
        <w:rPr>
          <w:rFonts w:cs="Arial"/>
          <w:szCs w:val="20"/>
        </w:rPr>
        <w:t xml:space="preserve"> in boosting participation in HES and uptake of deeper savings measures</w:t>
      </w:r>
      <w:r w:rsidRPr="00885840">
        <w:rPr>
          <w:rFonts w:cs="Arial"/>
          <w:szCs w:val="20"/>
        </w:rPr>
        <w:t xml:space="preserve">. The first </w:t>
      </w:r>
      <w:r>
        <w:rPr>
          <w:rFonts w:cs="Arial"/>
          <w:szCs w:val="20"/>
        </w:rPr>
        <w:t xml:space="preserve">task </w:t>
      </w:r>
      <w:r w:rsidRPr="00885840">
        <w:rPr>
          <w:rFonts w:cs="Arial"/>
          <w:szCs w:val="20"/>
        </w:rPr>
        <w:t xml:space="preserve">included in-depth interviews of utility staff associated with CEC as well as </w:t>
      </w:r>
      <w:r>
        <w:rPr>
          <w:rFonts w:cs="Arial"/>
          <w:szCs w:val="20"/>
        </w:rPr>
        <w:t xml:space="preserve">leaders of energy-related </w:t>
      </w:r>
      <w:r w:rsidRPr="00885840">
        <w:rPr>
          <w:rFonts w:cs="Arial"/>
          <w:szCs w:val="20"/>
        </w:rPr>
        <w:t xml:space="preserve">community </w:t>
      </w:r>
      <w:r>
        <w:rPr>
          <w:rFonts w:cs="Arial"/>
          <w:szCs w:val="20"/>
        </w:rPr>
        <w:t>groups</w:t>
      </w:r>
      <w:r w:rsidRPr="00885840">
        <w:rPr>
          <w:rFonts w:cs="Arial"/>
          <w:szCs w:val="20"/>
        </w:rPr>
        <w:t xml:space="preserve"> from towns that were identified as successful under the CEC program. These interviews were designed to develop a qualitative understanding of the replicable factors that are associated with successful community engagement with the CEC program as well as recommendations for program improvement</w:t>
      </w:r>
      <w:r>
        <w:rPr>
          <w:rFonts w:cs="Arial"/>
          <w:szCs w:val="20"/>
        </w:rPr>
        <w:t>, all with a focus on how program success may influence HES participation and deeper</w:t>
      </w:r>
      <w:r w:rsidR="00AE77A9">
        <w:rPr>
          <w:rFonts w:cs="Arial"/>
          <w:szCs w:val="20"/>
        </w:rPr>
        <w:t>-</w:t>
      </w:r>
      <w:r>
        <w:rPr>
          <w:rFonts w:cs="Arial"/>
          <w:szCs w:val="20"/>
        </w:rPr>
        <w:t>measure uptake</w:t>
      </w:r>
      <w:r w:rsidRPr="00885840">
        <w:rPr>
          <w:rFonts w:cs="Arial"/>
          <w:szCs w:val="20"/>
        </w:rPr>
        <w:t xml:space="preserve">. The second </w:t>
      </w:r>
      <w:r>
        <w:rPr>
          <w:rFonts w:cs="Arial"/>
          <w:szCs w:val="20"/>
        </w:rPr>
        <w:t xml:space="preserve">task involved statistical </w:t>
      </w:r>
      <w:r w:rsidRPr="00885840">
        <w:rPr>
          <w:rFonts w:cs="Arial"/>
          <w:szCs w:val="20"/>
        </w:rPr>
        <w:t>analys</w:t>
      </w:r>
      <w:r>
        <w:rPr>
          <w:rFonts w:cs="Arial"/>
          <w:szCs w:val="20"/>
        </w:rPr>
        <w:t>e</w:t>
      </w:r>
      <w:r w:rsidRPr="00885840">
        <w:rPr>
          <w:rFonts w:cs="Arial"/>
          <w:szCs w:val="20"/>
        </w:rPr>
        <w:t xml:space="preserve">s of </w:t>
      </w:r>
      <w:r>
        <w:rPr>
          <w:rFonts w:cs="Arial"/>
          <w:szCs w:val="20"/>
        </w:rPr>
        <w:t xml:space="preserve">Clean Energy Community program </w:t>
      </w:r>
      <w:r w:rsidRPr="00885840">
        <w:rPr>
          <w:rFonts w:cs="Arial"/>
          <w:szCs w:val="20"/>
        </w:rPr>
        <w:t>data</w:t>
      </w:r>
      <w:r w:rsidR="00AE77A9">
        <w:rPr>
          <w:rFonts w:cs="Arial"/>
          <w:szCs w:val="20"/>
        </w:rPr>
        <w:t>,</w:t>
      </w:r>
      <w:r w:rsidRPr="00885840">
        <w:rPr>
          <w:rFonts w:cs="Arial"/>
          <w:szCs w:val="20"/>
        </w:rPr>
        <w:t xml:space="preserve"> </w:t>
      </w:r>
      <w:r>
        <w:rPr>
          <w:rFonts w:cs="Arial"/>
          <w:szCs w:val="20"/>
        </w:rPr>
        <w:t>as reported on the Energize Connecticut dashboard</w:t>
      </w:r>
      <w:r w:rsidR="00AE77A9">
        <w:rPr>
          <w:rFonts w:cs="Arial"/>
          <w:szCs w:val="20"/>
        </w:rPr>
        <w:t>,</w:t>
      </w:r>
      <w:r>
        <w:rPr>
          <w:rFonts w:cs="Arial"/>
          <w:szCs w:val="20"/>
        </w:rPr>
        <w:t xml:space="preserve"> as well as HES program tracking databases for 2014 </w:t>
      </w:r>
      <w:r w:rsidRPr="00885840">
        <w:rPr>
          <w:rFonts w:cs="Arial"/>
          <w:szCs w:val="20"/>
        </w:rPr>
        <w:t xml:space="preserve">in order to </w:t>
      </w:r>
      <w:r>
        <w:rPr>
          <w:rFonts w:cs="Arial"/>
          <w:szCs w:val="20"/>
        </w:rPr>
        <w:t xml:space="preserve">assess </w:t>
      </w:r>
      <w:r w:rsidRPr="00885840">
        <w:rPr>
          <w:rFonts w:cs="Arial"/>
          <w:szCs w:val="20"/>
        </w:rPr>
        <w:t>the effectiveness of CEC program activity</w:t>
      </w:r>
      <w:r>
        <w:rPr>
          <w:rFonts w:cs="Arial"/>
          <w:szCs w:val="20"/>
        </w:rPr>
        <w:t xml:space="preserve"> in boosting </w:t>
      </w:r>
      <w:r w:rsidRPr="00885840">
        <w:rPr>
          <w:rFonts w:cs="Arial"/>
          <w:szCs w:val="20"/>
        </w:rPr>
        <w:t>participation in HES</w:t>
      </w:r>
      <w:r>
        <w:rPr>
          <w:rFonts w:cs="Arial"/>
          <w:szCs w:val="20"/>
        </w:rPr>
        <w:t xml:space="preserve"> and deeper</w:t>
      </w:r>
      <w:r w:rsidR="00AE77A9">
        <w:rPr>
          <w:rFonts w:cs="Arial"/>
          <w:szCs w:val="20"/>
        </w:rPr>
        <w:t>-</w:t>
      </w:r>
      <w:r>
        <w:rPr>
          <w:rFonts w:cs="Arial"/>
          <w:szCs w:val="20"/>
        </w:rPr>
        <w:t>measure uptake</w:t>
      </w:r>
      <w:r w:rsidRPr="00885840">
        <w:rPr>
          <w:rFonts w:cs="Arial"/>
          <w:szCs w:val="20"/>
        </w:rPr>
        <w:t xml:space="preserve">.  </w:t>
      </w:r>
    </w:p>
    <w:p w14:paraId="11E1C087" w14:textId="6C5ADD4B" w:rsidR="00092FEC" w:rsidRPr="00885840" w:rsidRDefault="00092FEC" w:rsidP="00092FEC">
      <w:pPr>
        <w:rPr>
          <w:rFonts w:cs="Arial"/>
          <w:szCs w:val="20"/>
        </w:rPr>
      </w:pPr>
      <w:r w:rsidRPr="00885840">
        <w:rPr>
          <w:rFonts w:cs="Arial"/>
          <w:szCs w:val="20"/>
        </w:rPr>
        <w:t xml:space="preserve">The in-depth telephone interviews were completed in the </w:t>
      </w:r>
      <w:r w:rsidR="00AE77A9">
        <w:rPr>
          <w:rFonts w:cs="Arial"/>
          <w:szCs w:val="20"/>
        </w:rPr>
        <w:t>f</w:t>
      </w:r>
      <w:r w:rsidRPr="00885840">
        <w:rPr>
          <w:rFonts w:cs="Arial"/>
          <w:szCs w:val="20"/>
        </w:rPr>
        <w:t xml:space="preserve">all of 2015, with separate questionnaire guides developed for the utility staff and for the community leaders (both of which are reproduced in full in </w:t>
      </w:r>
      <w:r w:rsidRPr="00AB4534">
        <w:rPr>
          <w:rFonts w:cs="Arial"/>
          <w:szCs w:val="20"/>
        </w:rPr>
        <w:t xml:space="preserve">Appendix </w:t>
      </w:r>
      <w:r>
        <w:rPr>
          <w:rFonts w:cs="Arial"/>
          <w:szCs w:val="20"/>
        </w:rPr>
        <w:t>C</w:t>
      </w:r>
      <w:r w:rsidRPr="00885840">
        <w:rPr>
          <w:rFonts w:cs="Arial"/>
          <w:szCs w:val="20"/>
        </w:rPr>
        <w:t>). Both interview guides contain</w:t>
      </w:r>
      <w:r>
        <w:rPr>
          <w:rFonts w:cs="Arial"/>
          <w:szCs w:val="20"/>
        </w:rPr>
        <w:t>ed</w:t>
      </w:r>
      <w:r w:rsidRPr="00885840">
        <w:rPr>
          <w:rFonts w:cs="Arial"/>
          <w:szCs w:val="20"/>
        </w:rPr>
        <w:t xml:space="preserve"> questions aimed at identifying the characteristics and actions of successful towns in the CEC program</w:t>
      </w:r>
      <w:r>
        <w:rPr>
          <w:rFonts w:cs="Arial"/>
          <w:szCs w:val="20"/>
        </w:rPr>
        <w:t xml:space="preserve"> and ties between those characteristics and actions</w:t>
      </w:r>
      <w:r w:rsidR="00AE77A9">
        <w:rPr>
          <w:rFonts w:cs="Arial"/>
          <w:szCs w:val="20"/>
        </w:rPr>
        <w:t>,</w:t>
      </w:r>
      <w:r>
        <w:rPr>
          <w:rFonts w:cs="Arial"/>
          <w:szCs w:val="20"/>
        </w:rPr>
        <w:t xml:space="preserve"> and participation in HES and deeper</w:t>
      </w:r>
      <w:r w:rsidR="00AE77A9">
        <w:rPr>
          <w:rFonts w:cs="Arial"/>
          <w:szCs w:val="20"/>
        </w:rPr>
        <w:t>-</w:t>
      </w:r>
      <w:r>
        <w:rPr>
          <w:rFonts w:cs="Arial"/>
          <w:szCs w:val="20"/>
        </w:rPr>
        <w:t>measure uptake</w:t>
      </w:r>
      <w:r w:rsidRPr="00885840">
        <w:rPr>
          <w:rFonts w:cs="Arial"/>
          <w:szCs w:val="20"/>
        </w:rPr>
        <w:t>. The utility staff interview</w:t>
      </w:r>
      <w:r>
        <w:rPr>
          <w:rFonts w:cs="Arial"/>
          <w:szCs w:val="20"/>
        </w:rPr>
        <w:t>s</w:t>
      </w:r>
      <w:r w:rsidRPr="00885840">
        <w:rPr>
          <w:rFonts w:cs="Arial"/>
          <w:szCs w:val="20"/>
        </w:rPr>
        <w:t xml:space="preserve"> had two additional objectives: 1) to identify contact information for communities deemed to be successful examples of engagement with the CEC program and 2) to determine what data sources, if any, were available that would be useful in augmenting the publicly available Energize </w:t>
      </w:r>
      <w:r>
        <w:rPr>
          <w:rFonts w:cs="Arial"/>
          <w:szCs w:val="20"/>
        </w:rPr>
        <w:t>Connecticut</w:t>
      </w:r>
      <w:r w:rsidRPr="00885840">
        <w:rPr>
          <w:rFonts w:cs="Arial"/>
          <w:szCs w:val="20"/>
        </w:rPr>
        <w:t xml:space="preserve"> dashboard data in developing a quantitative assessment. The utility staff </w:t>
      </w:r>
      <w:r w:rsidR="00AE77A9">
        <w:rPr>
          <w:rFonts w:cs="Arial"/>
          <w:szCs w:val="20"/>
        </w:rPr>
        <w:t xml:space="preserve">interviews </w:t>
      </w:r>
      <w:r w:rsidRPr="00885840">
        <w:rPr>
          <w:rFonts w:cs="Arial"/>
          <w:szCs w:val="20"/>
        </w:rPr>
        <w:t xml:space="preserve">were initially planned </w:t>
      </w:r>
      <w:r w:rsidR="00AE77A9">
        <w:rPr>
          <w:rFonts w:cs="Arial"/>
          <w:szCs w:val="20"/>
        </w:rPr>
        <w:t>as</w:t>
      </w:r>
      <w:r w:rsidRPr="00885840">
        <w:rPr>
          <w:rFonts w:cs="Arial"/>
          <w:szCs w:val="20"/>
        </w:rPr>
        <w:t xml:space="preserve"> two separate interviews, one for Eversource and one for UI. However, for scheduling reasons</w:t>
      </w:r>
      <w:r>
        <w:rPr>
          <w:rFonts w:cs="Arial"/>
          <w:szCs w:val="20"/>
        </w:rPr>
        <w:t xml:space="preserve"> and adherence to the project timeline</w:t>
      </w:r>
      <w:r w:rsidRPr="00885840">
        <w:rPr>
          <w:rFonts w:cs="Arial"/>
          <w:szCs w:val="20"/>
        </w:rPr>
        <w:t>, the</w:t>
      </w:r>
      <w:r>
        <w:rPr>
          <w:rFonts w:cs="Arial"/>
          <w:szCs w:val="20"/>
        </w:rPr>
        <w:t xml:space="preserve"> program managers and evaluators decided to hold a </w:t>
      </w:r>
      <w:r w:rsidRPr="00885840">
        <w:rPr>
          <w:rFonts w:cs="Arial"/>
          <w:szCs w:val="20"/>
        </w:rPr>
        <w:t xml:space="preserve">combined </w:t>
      </w:r>
      <w:r>
        <w:rPr>
          <w:rFonts w:cs="Arial"/>
          <w:szCs w:val="20"/>
        </w:rPr>
        <w:t xml:space="preserve">interview. </w:t>
      </w:r>
      <w:r w:rsidRPr="00885840">
        <w:rPr>
          <w:rFonts w:cs="Arial"/>
          <w:szCs w:val="20"/>
        </w:rPr>
        <w:t xml:space="preserve">The </w:t>
      </w:r>
      <w:r>
        <w:rPr>
          <w:rFonts w:cs="Arial"/>
          <w:szCs w:val="20"/>
        </w:rPr>
        <w:t xml:space="preserve">study </w:t>
      </w:r>
      <w:r w:rsidRPr="00885840">
        <w:rPr>
          <w:rFonts w:cs="Arial"/>
          <w:szCs w:val="20"/>
        </w:rPr>
        <w:t xml:space="preserve">completed </w:t>
      </w:r>
      <w:r>
        <w:rPr>
          <w:rFonts w:cs="Arial"/>
          <w:szCs w:val="20"/>
        </w:rPr>
        <w:t xml:space="preserve">in-depth interviews with four </w:t>
      </w:r>
      <w:r w:rsidRPr="00885840">
        <w:rPr>
          <w:rFonts w:cs="Arial"/>
          <w:szCs w:val="20"/>
        </w:rPr>
        <w:t>community leader</w:t>
      </w:r>
      <w:r>
        <w:rPr>
          <w:rFonts w:cs="Arial"/>
          <w:szCs w:val="20"/>
        </w:rPr>
        <w:t>s who had been identified by program staff as representing “successful” CEC case studies</w:t>
      </w:r>
      <w:r w:rsidRPr="00885840">
        <w:rPr>
          <w:rFonts w:cs="Arial"/>
          <w:szCs w:val="20"/>
        </w:rPr>
        <w:t xml:space="preserve">. </w:t>
      </w:r>
    </w:p>
    <w:p w14:paraId="1CA3C620" w14:textId="541E5907" w:rsidR="00092FEC" w:rsidRDefault="00092FEC" w:rsidP="00092FEC">
      <w:pPr>
        <w:rPr>
          <w:rFonts w:cs="Arial"/>
          <w:szCs w:val="20"/>
        </w:rPr>
      </w:pPr>
      <w:r w:rsidRPr="00885840">
        <w:rPr>
          <w:rFonts w:cs="Arial"/>
          <w:szCs w:val="20"/>
        </w:rPr>
        <w:t xml:space="preserve">The </w:t>
      </w:r>
      <w:r>
        <w:rPr>
          <w:rFonts w:cs="Arial"/>
          <w:szCs w:val="20"/>
        </w:rPr>
        <w:t>statistical</w:t>
      </w:r>
      <w:r w:rsidRPr="00885840">
        <w:rPr>
          <w:rFonts w:cs="Arial"/>
          <w:szCs w:val="20"/>
        </w:rPr>
        <w:t xml:space="preserve"> analysis portion of the project </w:t>
      </w:r>
      <w:r>
        <w:rPr>
          <w:rFonts w:cs="Arial"/>
          <w:szCs w:val="20"/>
        </w:rPr>
        <w:t xml:space="preserve">drew from </w:t>
      </w:r>
      <w:r w:rsidR="00AE77A9">
        <w:rPr>
          <w:rFonts w:cs="Arial"/>
          <w:szCs w:val="20"/>
        </w:rPr>
        <w:t xml:space="preserve">the following </w:t>
      </w:r>
      <w:r>
        <w:rPr>
          <w:rFonts w:cs="Arial"/>
          <w:szCs w:val="20"/>
        </w:rPr>
        <w:t xml:space="preserve">four sources: </w:t>
      </w:r>
    </w:p>
    <w:p w14:paraId="51F46D40" w14:textId="77777777" w:rsidR="00092FEC" w:rsidRDefault="00092FEC" w:rsidP="00E44A35">
      <w:pPr>
        <w:pStyle w:val="ListParagraph"/>
        <w:numPr>
          <w:ilvl w:val="0"/>
          <w:numId w:val="28"/>
        </w:numPr>
        <w:spacing w:after="0"/>
        <w:rPr>
          <w:rFonts w:cs="Arial"/>
          <w:szCs w:val="20"/>
        </w:rPr>
      </w:pPr>
      <w:r>
        <w:rPr>
          <w:rFonts w:cs="Arial"/>
          <w:szCs w:val="20"/>
        </w:rPr>
        <w:t>P</w:t>
      </w:r>
      <w:r w:rsidRPr="00885840">
        <w:rPr>
          <w:rFonts w:cs="Arial"/>
          <w:szCs w:val="20"/>
        </w:rPr>
        <w:t xml:space="preserve">ublicly available data from the Energize </w:t>
      </w:r>
      <w:r>
        <w:rPr>
          <w:rFonts w:cs="Arial"/>
          <w:szCs w:val="20"/>
        </w:rPr>
        <w:t>Connecticut</w:t>
      </w:r>
      <w:r w:rsidRPr="00885840">
        <w:rPr>
          <w:rFonts w:cs="Arial"/>
          <w:szCs w:val="20"/>
        </w:rPr>
        <w:t xml:space="preserve"> Dashboard </w:t>
      </w:r>
      <w:r>
        <w:rPr>
          <w:rFonts w:cs="Arial"/>
          <w:szCs w:val="20"/>
        </w:rPr>
        <w:t>on rates of program participation and community points earned as a result of participation and measure uptake in various residential, municipal, and small business programs</w:t>
      </w:r>
    </w:p>
    <w:p w14:paraId="29100FDC" w14:textId="77777777" w:rsidR="00092FEC" w:rsidRDefault="00092FEC" w:rsidP="00E44A35">
      <w:pPr>
        <w:pStyle w:val="ListParagraph"/>
        <w:numPr>
          <w:ilvl w:val="0"/>
          <w:numId w:val="28"/>
        </w:numPr>
        <w:spacing w:after="0"/>
        <w:rPr>
          <w:rFonts w:cs="Arial"/>
          <w:szCs w:val="20"/>
        </w:rPr>
      </w:pPr>
      <w:r>
        <w:rPr>
          <w:rFonts w:cs="Arial"/>
          <w:szCs w:val="20"/>
        </w:rPr>
        <w:t>HES program tracking databases for 2014</w:t>
      </w:r>
    </w:p>
    <w:p w14:paraId="683D3C11" w14:textId="2B4A481F" w:rsidR="00092FEC" w:rsidRDefault="00092FEC" w:rsidP="00E44A35">
      <w:pPr>
        <w:pStyle w:val="ListParagraph"/>
        <w:numPr>
          <w:ilvl w:val="0"/>
          <w:numId w:val="28"/>
        </w:numPr>
        <w:spacing w:after="0"/>
        <w:rPr>
          <w:rFonts w:cs="Arial"/>
          <w:szCs w:val="20"/>
        </w:rPr>
      </w:pPr>
      <w:r>
        <w:rPr>
          <w:rFonts w:cs="Arial"/>
          <w:szCs w:val="20"/>
        </w:rPr>
        <w:t>Event description, estimated attendance numbers, dates, and location of CEC outreach activities for 2012 through mid-2015</w:t>
      </w:r>
      <w:r w:rsidR="00AE77A9">
        <w:rPr>
          <w:rFonts w:cs="Arial"/>
          <w:szCs w:val="20"/>
        </w:rPr>
        <w:t>,</w:t>
      </w:r>
      <w:r>
        <w:rPr>
          <w:rFonts w:cs="Arial"/>
          <w:szCs w:val="20"/>
        </w:rPr>
        <w:t xml:space="preserve"> as </w:t>
      </w:r>
      <w:r w:rsidRPr="00885840">
        <w:rPr>
          <w:rFonts w:cs="Arial"/>
          <w:szCs w:val="20"/>
        </w:rPr>
        <w:t>supplied by the Companies</w:t>
      </w:r>
    </w:p>
    <w:p w14:paraId="10364D84" w14:textId="74E88326" w:rsidR="00092FEC" w:rsidRDefault="00092FEC" w:rsidP="00E44A35">
      <w:pPr>
        <w:pStyle w:val="ListParagraph"/>
        <w:numPr>
          <w:ilvl w:val="0"/>
          <w:numId w:val="28"/>
        </w:numPr>
        <w:rPr>
          <w:rFonts w:cs="Arial"/>
          <w:szCs w:val="20"/>
        </w:rPr>
      </w:pPr>
      <w:r>
        <w:rPr>
          <w:rFonts w:cs="Arial"/>
          <w:szCs w:val="20"/>
        </w:rPr>
        <w:lastRenderedPageBreak/>
        <w:t>Income data from the American Community Survey and rental data from the 2010 Census of Population and Housing</w:t>
      </w:r>
    </w:p>
    <w:p w14:paraId="47AED199" w14:textId="3E100D71" w:rsidR="00092FEC" w:rsidRDefault="00092FEC" w:rsidP="00166AC0">
      <w:r w:rsidRPr="00885840">
        <w:t xml:space="preserve">These data, normalized to town population, were analyzed </w:t>
      </w:r>
      <w:r>
        <w:t xml:space="preserve">using chi-squared tests, analysis of variance, and ordinary least squares regression </w:t>
      </w:r>
      <w:r w:rsidRPr="00885840">
        <w:t xml:space="preserve">to determine if any association between utility program outreach and CEC outcomes could be found </w:t>
      </w:r>
      <w:r w:rsidR="00AE77A9">
        <w:t>as well as</w:t>
      </w:r>
      <w:r w:rsidRPr="00885840">
        <w:t xml:space="preserve"> to </w:t>
      </w:r>
      <w:r>
        <w:t xml:space="preserve">assess possible </w:t>
      </w:r>
      <w:r w:rsidRPr="00885840">
        <w:t>relationship</w:t>
      </w:r>
      <w:r>
        <w:t>s</w:t>
      </w:r>
      <w:r w:rsidRPr="00885840">
        <w:t xml:space="preserve"> between utility program outreach and HES participation rates </w:t>
      </w:r>
      <w:r>
        <w:t>and deeper</w:t>
      </w:r>
      <w:r w:rsidR="00AE77A9">
        <w:t>-</w:t>
      </w:r>
      <w:r>
        <w:t xml:space="preserve">measure uptake </w:t>
      </w:r>
      <w:r w:rsidRPr="00885840">
        <w:t>in the communities.</w:t>
      </w:r>
    </w:p>
    <w:p w14:paraId="0C4A42E3" w14:textId="77777777" w:rsidR="00092FEC" w:rsidRDefault="00092FEC" w:rsidP="00166AC0">
      <w:pPr>
        <w:sectPr w:rsidR="00092FEC" w:rsidSect="0087778B">
          <w:headerReference w:type="default" r:id="rId36"/>
          <w:footerReference w:type="default" r:id="rId37"/>
          <w:pgSz w:w="12240" w:h="15840"/>
          <w:pgMar w:top="1440" w:right="1872" w:bottom="1440" w:left="1440" w:header="0" w:footer="0" w:gutter="0"/>
          <w:cols w:space="720"/>
          <w:titlePg/>
          <w:docGrid w:linePitch="272"/>
        </w:sectPr>
      </w:pPr>
    </w:p>
    <w:bookmarkStart w:id="158" w:name="_Toc439689057"/>
    <w:bookmarkStart w:id="159" w:name="_Toc439770361"/>
    <w:bookmarkStart w:id="160" w:name="_Toc439848576"/>
    <w:bookmarkStart w:id="161" w:name="_Toc439848888"/>
    <w:bookmarkStart w:id="162" w:name="_Toc439851757"/>
    <w:bookmarkStart w:id="163" w:name="_Toc439852086"/>
    <w:bookmarkStart w:id="164" w:name="_Toc439860279"/>
    <w:bookmarkStart w:id="165" w:name="_Toc439860634"/>
    <w:bookmarkStart w:id="166" w:name="_Ref439855303"/>
    <w:bookmarkStart w:id="167" w:name="_Toc441836149"/>
    <w:bookmarkEnd w:id="67"/>
    <w:bookmarkEnd w:id="158"/>
    <w:bookmarkEnd w:id="159"/>
    <w:bookmarkEnd w:id="160"/>
    <w:bookmarkEnd w:id="161"/>
    <w:bookmarkEnd w:id="162"/>
    <w:bookmarkEnd w:id="163"/>
    <w:bookmarkEnd w:id="164"/>
    <w:bookmarkEnd w:id="165"/>
    <w:p w14:paraId="57A51B40" w14:textId="019D6AAE" w:rsidR="00384617" w:rsidRPr="00B54A2D" w:rsidRDefault="00384617" w:rsidP="009F706D">
      <w:pPr>
        <w:pStyle w:val="Heading1"/>
      </w:pPr>
      <w:r>
        <w:lastRenderedPageBreak/>
        <mc:AlternateContent>
          <mc:Choice Requires="wps">
            <w:drawing>
              <wp:anchor distT="0" distB="0" distL="114300" distR="114300" simplePos="0" relativeHeight="251657728" behindDoc="0" locked="0" layoutInCell="1" allowOverlap="1" wp14:anchorId="4414A1D3" wp14:editId="72387317">
                <wp:simplePos x="0" y="0"/>
                <wp:positionH relativeFrom="column">
                  <wp:posOffset>12700</wp:posOffset>
                </wp:positionH>
                <wp:positionV relativeFrom="paragraph">
                  <wp:posOffset>53340</wp:posOffset>
                </wp:positionV>
                <wp:extent cx="1143000" cy="1143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88554A" w14:textId="77777777" w:rsidR="00C50C96" w:rsidRPr="00691F20" w:rsidRDefault="00C50C96" w:rsidP="00384617">
                            <w:pPr>
                              <w:spacing w:after="0"/>
                              <w:jc w:val="center"/>
                              <w:rPr>
                                <w:b/>
                                <w:color w:val="FFFFFF" w:themeColor="background1"/>
                                <w:sz w:val="134"/>
                                <w:szCs w:val="134"/>
                              </w:rPr>
                            </w:pPr>
                            <w:r>
                              <w:rPr>
                                <w:b/>
                                <w:color w:val="FFFFFF" w:themeColor="background1"/>
                                <w:sz w:val="134"/>
                                <w:szCs w:val="13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14A1D3" id="Text Box 2" o:spid="_x0000_s1029" type="#_x0000_t202" style="position:absolute;left:0;text-align:left;margin-left:1pt;margin-top:4.2pt;width:90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c4xwIAAO8FAAAOAAAAZHJzL2Uyb0RvYy54bWysVFtP2zAUfp+0/2D5vSQp5VaRolDUaVIF&#10;aDDx7Dp2G+H4eLbbpkP77zt2klLYXpj2ktg+37l953J51dSKbIR1FeicZkcpJUJzKCu9zOn3x9ng&#10;nBLnmS6ZAi1yuhOOXk0+f7rcmrEYwgpUKSxBI9qNtyanK+/NOEkcX4mauSMwQqNQgq2Zx6tdJqVl&#10;W7Req2SYpqfJFmxpLHDhHL7etEI6ifalFNzfSemEJyqnGJuPXxu/i/BNJpdsvLTMrCrehcH+IYqa&#10;VRqd7k3dMM/I2lZ/mKorbsGB9Ecc6gSkrLiIOWA2Wfoum4cVMyLmguQ4s6fJ/T+z/HZzb0lV5nRI&#10;iWY1luhRNJ5cQ0OGgZ2tcWMEPRiE+QafscoxU2fmwJ8dQpIDTKvgEB3YaKStwx/zJKiIBdjtSQ9e&#10;eLCWjY7TFEUcZf0lWH1VN9b5LwJqEg45tVjVGALbzJ1voT0keHOgqnJWKRUvdrmYKks2LHTA7PTs&#10;+DqkhdbfwJQOYA1BrRW3LyL2UOuGjTFmPAZkiD7W92V6cjYszk4uBqfFSTYYZen5oCjS4eBmVqRF&#10;OppNL0bXvzqXvX5krCUpcOf8TolgVelvQmI1Ilcx+jAHYh8/41xon3XWIjqgJAb9EcUOH/OI+X1E&#10;uWUENaJn0H6vXFcabNsbb8Mun/uQZYvveqbLO1Dgm0UT2/C4b7oFlDvsOQvtzDrDZxWWf86cv2cW&#10;hxRbBhePv8OPVLDNKXQnSlZgf/7tPeBxdlBKyRaHPqfux5pZQYn6qnGqLrLRKGyJeBlhYfFiDyWL&#10;Q4le11PArspwxRkejwHvVX+UFuon3E9F8Ioipjn6zin3tr9MfbuMcMNxURQRhpvBMD/XD4b3wxba&#10;+7F5YtZ0M+CxlW6hXxBs/G4UWmyokIZi7UFWcU4C0y2vXQVwq8RZ6DZgWFuH94h63dOT3wAAAP//&#10;AwBQSwMEFAAGAAgAAAAhAHQKJGjZAAAABwEAAA8AAABkcnMvZG93bnJldi54bWxMjzFPwzAQhXck&#10;/oN1SN2o06pCUYhTIVrEwETLwHiJr0mEfU5tt0n/Pc4E2717p3ffK7eTNeJKPvSOFayWGQjixume&#10;WwVfx7fHHESIyBqNY1JwowDb6v6uxEK7kT/peoitSCEcClTQxTgUUoamI4th6Qbi5J2ctxiT9K3U&#10;HscUbo1cZ9mTtNhz+tDhQK8dNT+Hi1WAWb0LzHv9bk4fzW48fx/9aqPU4mF6eQYRaYp/xzDjJ3So&#10;ElPtLqyDMArWqUlUkG9AzG4+63oe0kZWpfzPX/0CAAD//wMAUEsBAi0AFAAGAAgAAAAhALaDOJL+&#10;AAAA4QEAABMAAAAAAAAAAAAAAAAAAAAAAFtDb250ZW50X1R5cGVzXS54bWxQSwECLQAUAAYACAAA&#10;ACEAOP0h/9YAAACUAQAACwAAAAAAAAAAAAAAAAAvAQAAX3JlbHMvLnJlbHNQSwECLQAUAAYACAAA&#10;ACEAGxIXOMcCAADvBQAADgAAAAAAAAAAAAAAAAAuAgAAZHJzL2Uyb0RvYy54bWxQSwECLQAUAAYA&#10;CAAAACEAdAokaNkAAAAHAQAADwAAAAAAAAAAAAAAAAAhBQAAZHJzL2Rvd25yZXYueG1sUEsFBgAA&#10;AAAEAAQA8wAAACcGAAAAAA==&#10;" fillcolor="#0f673b" stroked="f">
                <v:path arrowok="t"/>
                <v:textbox>
                  <w:txbxContent>
                    <w:p w14:paraId="2A88554A" w14:textId="77777777" w:rsidR="00C50C96" w:rsidRPr="00691F20" w:rsidRDefault="00C50C96" w:rsidP="00384617">
                      <w:pPr>
                        <w:spacing w:after="0"/>
                        <w:jc w:val="center"/>
                        <w:rPr>
                          <w:b/>
                          <w:color w:val="FFFFFF" w:themeColor="background1"/>
                          <w:sz w:val="134"/>
                          <w:szCs w:val="134"/>
                        </w:rPr>
                      </w:pPr>
                      <w:r>
                        <w:rPr>
                          <w:b/>
                          <w:color w:val="FFFFFF" w:themeColor="background1"/>
                          <w:sz w:val="134"/>
                          <w:szCs w:val="134"/>
                        </w:rPr>
                        <w:t>2</w:t>
                      </w:r>
                    </w:p>
                  </w:txbxContent>
                </v:textbox>
                <w10:wrap type="square"/>
              </v:shape>
            </w:pict>
          </mc:Fallback>
        </mc:AlternateContent>
      </w:r>
      <w:bookmarkStart w:id="168" w:name="Headline2"/>
      <w:r>
        <w:t>Program Process Findings</w:t>
      </w:r>
      <w:bookmarkEnd w:id="166"/>
      <w:bookmarkEnd w:id="167"/>
      <w:bookmarkEnd w:id="168"/>
    </w:p>
    <w:p w14:paraId="74135DE8" w14:textId="66E048B8" w:rsidR="00384617" w:rsidRDefault="00384617" w:rsidP="00384617">
      <w:pPr>
        <w:spacing w:line="280" w:lineRule="exact"/>
        <w:ind w:right="540"/>
        <w:rPr>
          <w:szCs w:val="20"/>
        </w:rPr>
      </w:pPr>
      <w:r>
        <w:rPr>
          <w:szCs w:val="20"/>
        </w:rPr>
        <w:t xml:space="preserve">The R4 research project used surveys with HES and HES-IE participating and nonparticipating end-use customers </w:t>
      </w:r>
      <w:r w:rsidR="00A8429C">
        <w:rPr>
          <w:szCs w:val="20"/>
        </w:rPr>
        <w:t>as well as</w:t>
      </w:r>
      <w:r>
        <w:rPr>
          <w:szCs w:val="20"/>
        </w:rPr>
        <w:t xml:space="preserve"> in-depth interviews with HES-IE landlords and property managers to evaluate the HES and HES-IE program processes. Survey and interview topics addressed program processes</w:t>
      </w:r>
      <w:r w:rsidR="00A8429C">
        <w:rPr>
          <w:szCs w:val="20"/>
        </w:rPr>
        <w:t>,</w:t>
      </w:r>
      <w:r>
        <w:rPr>
          <w:szCs w:val="20"/>
        </w:rPr>
        <w:t xml:space="preserve"> including program awareness, participation drivers and barriers, marketing and outreach, participant satisfaction, and participant experiences with and attitudes toward energy savings, as well as gathered suggestions for program improvement. Process results showed the</w:t>
      </w:r>
      <w:r w:rsidR="00A8429C">
        <w:rPr>
          <w:szCs w:val="20"/>
        </w:rPr>
        <w:t xml:space="preserve"> following</w:t>
      </w:r>
      <w:r>
        <w:rPr>
          <w:szCs w:val="20"/>
        </w:rPr>
        <w:t xml:space="preserve"> key themes:</w:t>
      </w:r>
    </w:p>
    <w:p w14:paraId="2606908F" w14:textId="663D01AE" w:rsidR="00384617" w:rsidRPr="002020DC" w:rsidRDefault="00384617" w:rsidP="00E44A35">
      <w:pPr>
        <w:pStyle w:val="ListParagraph"/>
        <w:numPr>
          <w:ilvl w:val="0"/>
          <w:numId w:val="41"/>
        </w:numPr>
        <w:spacing w:line="280" w:lineRule="exact"/>
        <w:ind w:right="540"/>
      </w:pPr>
      <w:r w:rsidRPr="002020DC">
        <w:rPr>
          <w:szCs w:val="20"/>
        </w:rPr>
        <w:t xml:space="preserve">Satisfaction </w:t>
      </w:r>
      <w:r w:rsidRPr="002020DC">
        <w:t xml:space="preserve">is high among end-users and landlords and property managers. </w:t>
      </w:r>
      <w:r>
        <w:t>Ratings were quite high for the actual measures installed. Landlords and property managers expressed some dissatisfaction with program timing and communication</w:t>
      </w:r>
      <w:r w:rsidR="003F6A11">
        <w:t>,</w:t>
      </w:r>
      <w:r>
        <w:t xml:space="preserve"> and end-users gave their lowest satisfaction ratings to the quality of rebate and incentive information that they received. </w:t>
      </w:r>
    </w:p>
    <w:p w14:paraId="64E47A6A" w14:textId="77777777" w:rsidR="00384617" w:rsidRPr="002020DC" w:rsidRDefault="00384617" w:rsidP="00E44A35">
      <w:pPr>
        <w:pStyle w:val="ListParagraph"/>
        <w:numPr>
          <w:ilvl w:val="0"/>
          <w:numId w:val="41"/>
        </w:numPr>
        <w:spacing w:line="280" w:lineRule="exact"/>
        <w:ind w:right="540"/>
      </w:pPr>
      <w:r w:rsidRPr="002020DC">
        <w:t xml:space="preserve">Program awareness among nonparticipants is moderately high. </w:t>
      </w:r>
    </w:p>
    <w:p w14:paraId="2C3924C0" w14:textId="77777777" w:rsidR="00384617" w:rsidRPr="002020DC" w:rsidRDefault="00384617" w:rsidP="00E44A35">
      <w:pPr>
        <w:pStyle w:val="ListParagraph"/>
        <w:numPr>
          <w:ilvl w:val="0"/>
          <w:numId w:val="41"/>
        </w:numPr>
        <w:spacing w:line="280" w:lineRule="exact"/>
        <w:ind w:right="540"/>
        <w:rPr>
          <w:i/>
          <w:color w:val="01717A"/>
        </w:rPr>
      </w:pPr>
      <w:r w:rsidRPr="002020DC">
        <w:t>Word of mouth and utility outreach have been effective marketing approaches.</w:t>
      </w:r>
    </w:p>
    <w:p w14:paraId="2743B756" w14:textId="4F8BFBF4" w:rsidR="00384617" w:rsidRPr="002020DC" w:rsidRDefault="00384617" w:rsidP="00E44A35">
      <w:pPr>
        <w:pStyle w:val="ListParagraph"/>
        <w:keepNext/>
        <w:keepLines/>
        <w:numPr>
          <w:ilvl w:val="0"/>
          <w:numId w:val="22"/>
        </w:numPr>
        <w:spacing w:line="280" w:lineRule="exact"/>
        <w:ind w:right="540"/>
      </w:pPr>
      <w:r>
        <w:t>A d</w:t>
      </w:r>
      <w:r w:rsidRPr="002020DC">
        <w:t xml:space="preserve">esire to save energy and </w:t>
      </w:r>
      <w:r w:rsidR="003F6A11">
        <w:t xml:space="preserve">save </w:t>
      </w:r>
      <w:r>
        <w:t xml:space="preserve">on </w:t>
      </w:r>
      <w:r w:rsidRPr="002020DC">
        <w:t>energy costs drives participation</w:t>
      </w:r>
      <w:r w:rsidR="003F6A11">
        <w:t>.</w:t>
      </w:r>
    </w:p>
    <w:p w14:paraId="6BDD330F" w14:textId="104EFF03" w:rsidR="00384617" w:rsidRPr="002020DC" w:rsidRDefault="00384617" w:rsidP="00E44A35">
      <w:pPr>
        <w:pStyle w:val="ListParagraph"/>
        <w:keepNext/>
        <w:keepLines/>
        <w:numPr>
          <w:ilvl w:val="0"/>
          <w:numId w:val="22"/>
        </w:numPr>
        <w:spacing w:line="280" w:lineRule="exact"/>
        <w:ind w:right="540"/>
        <w:rPr>
          <w:i/>
          <w:color w:val="01717A"/>
        </w:rPr>
      </w:pPr>
      <w:r w:rsidRPr="002020DC">
        <w:t>Nonparticipants do not or cannot prioritize energy efficiency because they have not made energy efficiency a priority, do not see a need, or find the cost prohibitive.</w:t>
      </w:r>
    </w:p>
    <w:p w14:paraId="1FFCB7F8" w14:textId="77777777" w:rsidR="00384617" w:rsidRPr="002020DC" w:rsidRDefault="00384617" w:rsidP="00E44A35">
      <w:pPr>
        <w:pStyle w:val="ListParagraph"/>
        <w:numPr>
          <w:ilvl w:val="0"/>
          <w:numId w:val="22"/>
        </w:numPr>
        <w:spacing w:line="280" w:lineRule="exact"/>
        <w:ind w:right="540"/>
      </w:pPr>
      <w:r w:rsidRPr="002020DC">
        <w:t>Many participants observe energy savings that are roughly in line with expectations.</w:t>
      </w:r>
    </w:p>
    <w:p w14:paraId="3D2A5FC3" w14:textId="4199C67E" w:rsidR="00384617" w:rsidRPr="002020DC" w:rsidRDefault="00384617" w:rsidP="00E44A35">
      <w:pPr>
        <w:pStyle w:val="ListParagraph"/>
        <w:numPr>
          <w:ilvl w:val="0"/>
          <w:numId w:val="22"/>
        </w:numPr>
        <w:spacing w:line="280" w:lineRule="exact"/>
        <w:ind w:right="547"/>
        <w:rPr>
          <w:i/>
          <w:color w:val="01717A"/>
        </w:rPr>
      </w:pPr>
      <w:r w:rsidRPr="002020DC">
        <w:t>Participants offer</w:t>
      </w:r>
      <w:r w:rsidR="00FA02BB">
        <w:t>ed</w:t>
      </w:r>
      <w:r w:rsidRPr="002020DC">
        <w:t xml:space="preserve"> a variety of suggestions. </w:t>
      </w:r>
    </w:p>
    <w:p w14:paraId="1DA89E4C" w14:textId="77777777" w:rsidR="00384617" w:rsidRPr="002020DC" w:rsidRDefault="00384617" w:rsidP="00E44A35">
      <w:pPr>
        <w:pStyle w:val="ListParagraph"/>
        <w:numPr>
          <w:ilvl w:val="1"/>
          <w:numId w:val="22"/>
        </w:numPr>
        <w:spacing w:line="280" w:lineRule="exact"/>
        <w:ind w:right="547"/>
        <w:rPr>
          <w:i/>
          <w:color w:val="01717A"/>
        </w:rPr>
      </w:pPr>
      <w:r w:rsidRPr="002020DC">
        <w:t xml:space="preserve">End-user participants suggested improving program work quality and information, expanding offerings, and increasing advertising. </w:t>
      </w:r>
    </w:p>
    <w:p w14:paraId="68CD9702" w14:textId="77777777" w:rsidR="00384617" w:rsidRPr="002020DC" w:rsidRDefault="00384617" w:rsidP="00E44A35">
      <w:pPr>
        <w:pStyle w:val="ListParagraph"/>
        <w:numPr>
          <w:ilvl w:val="1"/>
          <w:numId w:val="22"/>
        </w:numPr>
        <w:spacing w:line="280" w:lineRule="exact"/>
        <w:ind w:right="547"/>
        <w:rPr>
          <w:i/>
          <w:color w:val="01717A"/>
        </w:rPr>
      </w:pPr>
      <w:r w:rsidRPr="002020DC">
        <w:t>HES-IE landlords and property managers suggested that the program communicate better, increase incentive amounts, and improve the quality of core-services products.</w:t>
      </w:r>
    </w:p>
    <w:p w14:paraId="322719EB" w14:textId="77777777" w:rsidR="00384617" w:rsidRDefault="00384617" w:rsidP="00384617">
      <w:pPr>
        <w:pStyle w:val="Heading2"/>
      </w:pPr>
      <w:bookmarkStart w:id="169" w:name="_Toc441836150"/>
      <w:r>
        <w:lastRenderedPageBreak/>
        <w:t>Program Satisfaction</w:t>
      </w:r>
      <w:bookmarkEnd w:id="169"/>
    </w:p>
    <w:p w14:paraId="211A1F52" w14:textId="77777777" w:rsidR="00384617" w:rsidRDefault="00384617" w:rsidP="00384617">
      <w:pPr>
        <w:pStyle w:val="Heading3"/>
        <w:keepLines/>
      </w:pPr>
      <w:bookmarkStart w:id="170" w:name="_Toc436825184"/>
      <w:bookmarkStart w:id="171" w:name="_Toc441836151"/>
      <w:r>
        <w:t>End-User Participant Surveys – Program Satisfaction</w:t>
      </w:r>
      <w:bookmarkEnd w:id="170"/>
      <w:bookmarkEnd w:id="171"/>
    </w:p>
    <w:p w14:paraId="02304331" w14:textId="41F234F3" w:rsidR="00384617" w:rsidRPr="00980782" w:rsidRDefault="00384617" w:rsidP="00526174">
      <w:pPr>
        <w:pStyle w:val="ListParagraph"/>
        <w:keepNext/>
        <w:keepLines/>
        <w:numPr>
          <w:ilvl w:val="0"/>
          <w:numId w:val="10"/>
        </w:numPr>
        <w:ind w:left="360"/>
        <w:rPr>
          <w:b/>
          <w:i/>
          <w:color w:val="01717A"/>
        </w:rPr>
      </w:pPr>
      <w:r>
        <w:rPr>
          <w:b/>
          <w:i/>
          <w:color w:val="01717A"/>
        </w:rPr>
        <w:t xml:space="preserve">End-user participants are highly satisfied with the program overall, </w:t>
      </w:r>
      <w:r w:rsidR="00FA02BB">
        <w:rPr>
          <w:b/>
          <w:i/>
          <w:color w:val="01717A"/>
        </w:rPr>
        <w:t xml:space="preserve">and </w:t>
      </w:r>
      <w:r>
        <w:rPr>
          <w:b/>
          <w:i/>
          <w:color w:val="01717A"/>
        </w:rPr>
        <w:t>particular</w:t>
      </w:r>
      <w:r w:rsidR="00FA02BB">
        <w:rPr>
          <w:b/>
          <w:i/>
          <w:color w:val="01717A"/>
        </w:rPr>
        <w:t>ly</w:t>
      </w:r>
      <w:r>
        <w:rPr>
          <w:b/>
          <w:i/>
          <w:color w:val="01717A"/>
        </w:rPr>
        <w:t xml:space="preserve"> with core services and the rebate applications; however, some express disappointment with the quality of rebate/incentive information</w:t>
      </w:r>
      <w:r w:rsidR="00FA02BB">
        <w:rPr>
          <w:b/>
          <w:i/>
          <w:color w:val="01717A"/>
        </w:rPr>
        <w:t>.</w:t>
      </w:r>
    </w:p>
    <w:p w14:paraId="108E5D56" w14:textId="77777777" w:rsidR="00384617" w:rsidRDefault="00384617" w:rsidP="00384617">
      <w:pPr>
        <w:keepNext/>
        <w:keepLines/>
      </w:pPr>
      <w:r>
        <w:t>The majority of HES (80%), HES-IE (72%), and rebate-only (93%) end-user participant respondents were highly satisfied with their overall experience in the program.</w:t>
      </w:r>
      <w:r>
        <w:rPr>
          <w:rStyle w:val="FootnoteReference"/>
        </w:rPr>
        <w:footnoteReference w:id="46"/>
      </w:r>
      <w:r>
        <w:t xml:space="preserve"> As illustrated in </w:t>
      </w:r>
      <w:r>
        <w:fldChar w:fldCharType="begin"/>
      </w:r>
      <w:r>
        <w:instrText xml:space="preserve"> REF _Ref439095080 \h </w:instrText>
      </w:r>
      <w:r>
        <w:fldChar w:fldCharType="separate"/>
      </w:r>
      <w:r w:rsidR="00A5539B">
        <w:t xml:space="preserve">Figure </w:t>
      </w:r>
      <w:r w:rsidR="00A5539B">
        <w:rPr>
          <w:b/>
          <w:bCs/>
          <w:noProof/>
        </w:rPr>
        <w:t>5</w:t>
      </w:r>
      <w:r>
        <w:fldChar w:fldCharType="end"/>
      </w:r>
      <w:r>
        <w:t>, their mean ratings varied by program element:</w:t>
      </w:r>
    </w:p>
    <w:p w14:paraId="409F5801" w14:textId="300B13A8" w:rsidR="00384617" w:rsidRDefault="00384617" w:rsidP="00E44A35">
      <w:pPr>
        <w:pStyle w:val="ListParagraph"/>
        <w:keepNext/>
        <w:keepLines/>
        <w:numPr>
          <w:ilvl w:val="0"/>
          <w:numId w:val="23"/>
        </w:numPr>
      </w:pPr>
      <w:r w:rsidRPr="00B64B95">
        <w:rPr>
          <w:b/>
        </w:rPr>
        <w:t>Core services.</w:t>
      </w:r>
      <w:r>
        <w:t xml:space="preserve"> Both HES and HES-IE respondents gave their highest average satisfaction ratings to the core service products, respectively rating </w:t>
      </w:r>
      <w:r w:rsidR="00FA02BB">
        <w:t>them</w:t>
      </w:r>
      <w:r>
        <w:t xml:space="preserve"> 4.4 and 4.3 on a scale of 1 to 5.</w:t>
      </w:r>
    </w:p>
    <w:p w14:paraId="3BFFEBD7" w14:textId="6FC9E636" w:rsidR="00384617" w:rsidRDefault="002031F9" w:rsidP="00E44A35">
      <w:pPr>
        <w:pStyle w:val="ListParagraph"/>
        <w:keepNext/>
        <w:keepLines/>
        <w:numPr>
          <w:ilvl w:val="0"/>
          <w:numId w:val="23"/>
        </w:numPr>
      </w:pPr>
      <w:r>
        <w:rPr>
          <w:b/>
        </w:rPr>
        <w:t>Program</w:t>
      </w:r>
      <w:r w:rsidRPr="00B64B95">
        <w:rPr>
          <w:b/>
        </w:rPr>
        <w:t xml:space="preserve"> </w:t>
      </w:r>
      <w:r w:rsidR="00384617" w:rsidRPr="00B64B95">
        <w:rPr>
          <w:b/>
        </w:rPr>
        <w:t xml:space="preserve">application. </w:t>
      </w:r>
      <w:r w:rsidR="00384617">
        <w:t xml:space="preserve">HES respondents gave their next highest average satisfaction rating (4.35) to the ease with which they filled out the </w:t>
      </w:r>
      <w:r>
        <w:t xml:space="preserve">program </w:t>
      </w:r>
      <w:r w:rsidR="00384617">
        <w:t>applications; rebate-only respondents also rated this program element relatively highly (4.13).</w:t>
      </w:r>
    </w:p>
    <w:p w14:paraId="640769E6" w14:textId="33FDEA46" w:rsidR="00384617" w:rsidRDefault="00384617" w:rsidP="00E44A35">
      <w:pPr>
        <w:pStyle w:val="ListParagraph"/>
        <w:keepNext/>
        <w:keepLines/>
        <w:numPr>
          <w:ilvl w:val="0"/>
          <w:numId w:val="23"/>
        </w:numPr>
      </w:pPr>
      <w:r w:rsidRPr="00B64B95">
        <w:rPr>
          <w:b/>
        </w:rPr>
        <w:t>Financing application.</w:t>
      </w:r>
      <w:r>
        <w:t xml:space="preserve"> HES respondents gave their lowest satisfaction ratings (3.61) to the ease with which they filled out the financing application</w:t>
      </w:r>
      <w:r w:rsidR="00FA02BB">
        <w:t>;</w:t>
      </w:r>
      <w:r>
        <w:t xml:space="preserve"> however</w:t>
      </w:r>
      <w:r w:rsidR="00FA02BB">
        <w:t>,</w:t>
      </w:r>
      <w:r>
        <w:t xml:space="preserve"> rebate-only respondents gave this their highest satisfaction ratings (4.32).</w:t>
      </w:r>
    </w:p>
    <w:p w14:paraId="0B7691BF" w14:textId="77777777" w:rsidR="00384617" w:rsidRDefault="00384617" w:rsidP="00E44A35">
      <w:pPr>
        <w:pStyle w:val="ListParagraph"/>
        <w:keepLines/>
        <w:numPr>
          <w:ilvl w:val="0"/>
          <w:numId w:val="23"/>
        </w:numPr>
      </w:pPr>
      <w:r w:rsidRPr="00B64B95">
        <w:rPr>
          <w:b/>
        </w:rPr>
        <w:t>Rebate and incentive information.</w:t>
      </w:r>
      <w:r>
        <w:t xml:space="preserve"> Respondents gave low satisfaction ratings to the quality of the rebate and incentive information, with HES-IE (3.56) and rebate-only (3.75) respondents rating it the lowest compared to all other elements.</w:t>
      </w:r>
    </w:p>
    <w:p w14:paraId="2109CD96" w14:textId="71CF7ED5" w:rsidR="00384617" w:rsidRDefault="00384617" w:rsidP="00824F44">
      <w:pPr>
        <w:pStyle w:val="Caption"/>
        <w:keepLines/>
      </w:pPr>
      <w:bookmarkStart w:id="172" w:name="_Ref439095080"/>
      <w:bookmarkStart w:id="173" w:name="_Toc441836270"/>
      <w:r>
        <w:lastRenderedPageBreak/>
        <w:t xml:space="preserve">Figure </w:t>
      </w:r>
      <w:r w:rsidR="00E32DD5">
        <w:fldChar w:fldCharType="begin"/>
      </w:r>
      <w:r w:rsidR="00E32DD5">
        <w:rPr>
          <w:b w:val="0"/>
          <w:bCs w:val="0"/>
        </w:rPr>
        <w:instrText xml:space="preserve"> SEQ Figure \* ARABIC </w:instrText>
      </w:r>
      <w:r w:rsidR="00E32DD5">
        <w:fldChar w:fldCharType="separate"/>
      </w:r>
      <w:r w:rsidR="00A5539B">
        <w:rPr>
          <w:b w:val="0"/>
          <w:bCs w:val="0"/>
          <w:noProof/>
        </w:rPr>
        <w:t>5</w:t>
      </w:r>
      <w:r w:rsidR="00E32DD5">
        <w:rPr>
          <w:noProof/>
        </w:rPr>
        <w:fldChar w:fldCharType="end"/>
      </w:r>
      <w:bookmarkEnd w:id="172"/>
      <w:r>
        <w:t>: Participant End-User Survey Respondents – Average Satisfaction</w:t>
      </w:r>
      <w:bookmarkEnd w:id="173"/>
    </w:p>
    <w:p w14:paraId="67B4D133" w14:textId="19B8E19C" w:rsidR="002031F9" w:rsidRDefault="002031F9" w:rsidP="00384617">
      <w:pPr>
        <w:jc w:val="center"/>
      </w:pPr>
      <w:r>
        <w:rPr>
          <w:noProof/>
          <w:lang w:bidi="ar-SA"/>
        </w:rPr>
        <w:drawing>
          <wp:inline distT="0" distB="0" distL="0" distR="0" wp14:anchorId="6E1E8AE6" wp14:editId="7AA42027">
            <wp:extent cx="5684520" cy="4034229"/>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6463" cy="4035608"/>
                    </a:xfrm>
                    <a:prstGeom prst="rect">
                      <a:avLst/>
                    </a:prstGeom>
                    <a:noFill/>
                  </pic:spPr>
                </pic:pic>
              </a:graphicData>
            </a:graphic>
          </wp:inline>
        </w:drawing>
      </w:r>
    </w:p>
    <w:p w14:paraId="1020ABD7" w14:textId="77777777" w:rsidR="00384617" w:rsidRDefault="00384617" w:rsidP="00384617">
      <w:pPr>
        <w:spacing w:after="0"/>
        <w:rPr>
          <w:sz w:val="18"/>
          <w:szCs w:val="18"/>
        </w:rPr>
      </w:pPr>
      <w:r w:rsidRPr="0006308D">
        <w:rPr>
          <w:i/>
          <w:sz w:val="18"/>
          <w:szCs w:val="18"/>
        </w:rPr>
        <w:t>Note</w:t>
      </w:r>
      <w:r w:rsidRPr="0006308D">
        <w:rPr>
          <w:sz w:val="18"/>
          <w:szCs w:val="18"/>
        </w:rPr>
        <w:t>: Responses are weighted. Sample sizes vary across topic areas based on relevance.</w:t>
      </w:r>
    </w:p>
    <w:p w14:paraId="506D215C" w14:textId="77777777" w:rsidR="00384617" w:rsidRPr="0006308D" w:rsidRDefault="00384617" w:rsidP="00384617">
      <w:pPr>
        <w:spacing w:after="0"/>
        <w:rPr>
          <w:sz w:val="18"/>
          <w:szCs w:val="18"/>
        </w:rPr>
      </w:pPr>
    </w:p>
    <w:p w14:paraId="5BF5BFB9" w14:textId="337E3B10" w:rsidR="002031F9" w:rsidRPr="00980782" w:rsidRDefault="002031F9" w:rsidP="002031F9">
      <w:pPr>
        <w:pStyle w:val="ListParagraph"/>
        <w:keepNext/>
        <w:keepLines/>
        <w:numPr>
          <w:ilvl w:val="0"/>
          <w:numId w:val="10"/>
        </w:numPr>
        <w:ind w:left="360"/>
        <w:rPr>
          <w:b/>
          <w:i/>
          <w:color w:val="01717A"/>
        </w:rPr>
      </w:pPr>
      <w:r>
        <w:rPr>
          <w:b/>
          <w:i/>
          <w:color w:val="01717A"/>
        </w:rPr>
        <w:lastRenderedPageBreak/>
        <w:t>Short-term respondents are significantly more satisfied with program information and core services, possibly signaling program improvements</w:t>
      </w:r>
      <w:r w:rsidR="00824F44">
        <w:rPr>
          <w:b/>
          <w:i/>
          <w:color w:val="01717A"/>
        </w:rPr>
        <w:t xml:space="preserve"> or superior recall due to more recent participation</w:t>
      </w:r>
      <w:r>
        <w:rPr>
          <w:b/>
          <w:i/>
          <w:color w:val="01717A"/>
        </w:rPr>
        <w:t>.</w:t>
      </w:r>
    </w:p>
    <w:p w14:paraId="7DC8F2D2" w14:textId="4D0A866C" w:rsidR="002031F9" w:rsidRDefault="002031F9" w:rsidP="002031F9">
      <w:pPr>
        <w:keepNext/>
        <w:keepLines/>
      </w:pPr>
      <w:r>
        <w:t>Short-term respondents were statistically more likely to be highly satisfied with some elements of program participation. In particular</w:t>
      </w:r>
      <w:r w:rsidRPr="00483260">
        <w:t>, HES short-term respondents were significantly more satisfied than HES long-term respondents with the quality of program information on energy savings (90% versus 73%)</w:t>
      </w:r>
      <w:r w:rsidR="00024690">
        <w:t>,</w:t>
      </w:r>
      <w:r w:rsidRPr="00483260">
        <w:t xml:space="preserve"> on rebates and incentives (80% versus 64%)</w:t>
      </w:r>
      <w:r w:rsidR="00024690">
        <w:t>,</w:t>
      </w:r>
      <w:r w:rsidRPr="00483260">
        <w:t xml:space="preserve"> and with core-service product quality (90% versus 80%). </w:t>
      </w:r>
      <w:r>
        <w:t>While neither HES-IE group w</w:t>
      </w:r>
      <w:r w:rsidR="00474768">
        <w:t>as</w:t>
      </w:r>
      <w:r>
        <w:t xml:space="preserve"> overwhelmingly satisfied </w:t>
      </w:r>
      <w:r w:rsidRPr="00483260">
        <w:t>with the quality of program information on rebates and incentives</w:t>
      </w:r>
      <w:r>
        <w:t xml:space="preserve">, </w:t>
      </w:r>
      <w:r w:rsidRPr="00483260">
        <w:t>HES-IE short-term respondents (</w:t>
      </w:r>
      <w:r>
        <w:t>65%</w:t>
      </w:r>
      <w:r w:rsidRPr="00483260">
        <w:t>) were significantly more satisfied than long-term respondents (</w:t>
      </w:r>
      <w:r>
        <w:t>51%</w:t>
      </w:r>
      <w:r w:rsidRPr="00483260">
        <w:t>)</w:t>
      </w:r>
      <w:r>
        <w:t xml:space="preserve"> with this element</w:t>
      </w:r>
      <w:r w:rsidRPr="00483260">
        <w:t>.</w:t>
      </w:r>
    </w:p>
    <w:p w14:paraId="21186198" w14:textId="77777777" w:rsidR="002031F9" w:rsidRDefault="002031F9" w:rsidP="002031F9">
      <w:pPr>
        <w:pStyle w:val="Caption"/>
        <w:keepLines/>
      </w:pPr>
      <w:bookmarkStart w:id="174" w:name="_Toc441836470"/>
      <w:r>
        <w:t xml:space="preserve">Table </w:t>
      </w:r>
      <w:fldSimple w:instr=" SEQ Table \* ARABIC ">
        <w:r w:rsidR="00A5539B">
          <w:rPr>
            <w:noProof/>
          </w:rPr>
          <w:t>18</w:t>
        </w:r>
      </w:fldSimple>
      <w:r>
        <w:t xml:space="preserve">: </w:t>
      </w:r>
      <w:r w:rsidRPr="00745286">
        <w:t xml:space="preserve">Participant </w:t>
      </w:r>
      <w:r>
        <w:t xml:space="preserve">End-User </w:t>
      </w:r>
      <w:r w:rsidRPr="00745286">
        <w:t>Survey</w:t>
      </w:r>
      <w:r>
        <w:t xml:space="preserve"> Respondents – Satisfaction by Survey Timing</w:t>
      </w:r>
      <w:bookmarkEnd w:id="174"/>
    </w:p>
    <w:p w14:paraId="36056AA7" w14:textId="08D95985" w:rsidR="002031F9" w:rsidRPr="002031F9" w:rsidRDefault="002031F9" w:rsidP="002031F9">
      <w:pPr>
        <w:keepNext/>
        <w:keepLines/>
        <w:jc w:val="center"/>
      </w:pPr>
      <w:r>
        <w:t>(Percentage rating 4 or 5)</w:t>
      </w: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4"/>
        <w:gridCol w:w="1385"/>
        <w:gridCol w:w="1385"/>
        <w:gridCol w:w="1385"/>
        <w:gridCol w:w="1385"/>
      </w:tblGrid>
      <w:tr w:rsidR="002031F9" w:rsidRPr="00911D13" w14:paraId="075FA158" w14:textId="77777777" w:rsidTr="00474768">
        <w:trPr>
          <w:trHeight w:val="270"/>
          <w:jc w:val="center"/>
        </w:trPr>
        <w:tc>
          <w:tcPr>
            <w:tcW w:w="3644" w:type="dxa"/>
            <w:vMerge w:val="restart"/>
            <w:shd w:val="clear" w:color="000000" w:fill="0F673B"/>
            <w:vAlign w:val="center"/>
          </w:tcPr>
          <w:p w14:paraId="3F64CF13" w14:textId="77777777" w:rsidR="002031F9" w:rsidRPr="00911D13" w:rsidRDefault="002031F9" w:rsidP="00474768">
            <w:pPr>
              <w:keepNext/>
              <w:keepLines/>
              <w:spacing w:after="0" w:line="240" w:lineRule="auto"/>
              <w:rPr>
                <w:rFonts w:eastAsia="Times New Roman" w:cs="Arial"/>
                <w:b/>
                <w:bCs/>
                <w:color w:val="FFFFFF"/>
                <w:sz w:val="20"/>
                <w:szCs w:val="20"/>
                <w:lang w:bidi="ar-SA"/>
              </w:rPr>
            </w:pPr>
            <w:r>
              <w:rPr>
                <w:rFonts w:eastAsia="Times New Roman" w:cs="Arial"/>
                <w:b/>
                <w:bCs/>
                <w:color w:val="FFFFFF"/>
                <w:sz w:val="20"/>
                <w:szCs w:val="20"/>
                <w:lang w:bidi="ar-SA"/>
              </w:rPr>
              <w:t>Program Element</w:t>
            </w:r>
          </w:p>
        </w:tc>
        <w:tc>
          <w:tcPr>
            <w:tcW w:w="2770" w:type="dxa"/>
            <w:gridSpan w:val="2"/>
            <w:shd w:val="clear" w:color="000000" w:fill="0F673B"/>
          </w:tcPr>
          <w:p w14:paraId="1968D0FD" w14:textId="77777777" w:rsidR="002031F9" w:rsidRPr="00911D13" w:rsidRDefault="002031F9" w:rsidP="002031F9">
            <w:pPr>
              <w:keepNext/>
              <w:keepLines/>
              <w:spacing w:after="0" w:line="240" w:lineRule="auto"/>
              <w:jc w:val="center"/>
              <w:rPr>
                <w:rFonts w:eastAsia="Times New Roman" w:cs="Arial"/>
                <w:b/>
                <w:bCs/>
                <w:color w:val="FFFFFF"/>
                <w:sz w:val="20"/>
                <w:szCs w:val="20"/>
                <w:lang w:bidi="ar-SA"/>
              </w:rPr>
            </w:pPr>
            <w:r>
              <w:rPr>
                <w:rFonts w:eastAsia="Times New Roman" w:cs="Arial"/>
                <w:b/>
                <w:bCs/>
                <w:color w:val="FFFFFF"/>
                <w:sz w:val="20"/>
                <w:szCs w:val="20"/>
                <w:lang w:bidi="ar-SA"/>
              </w:rPr>
              <w:t>HES</w:t>
            </w:r>
          </w:p>
        </w:tc>
        <w:tc>
          <w:tcPr>
            <w:tcW w:w="2770" w:type="dxa"/>
            <w:gridSpan w:val="2"/>
            <w:shd w:val="clear" w:color="000000" w:fill="0F673B"/>
          </w:tcPr>
          <w:p w14:paraId="65263F84" w14:textId="77777777" w:rsidR="002031F9" w:rsidRPr="00911D13" w:rsidRDefault="002031F9" w:rsidP="002031F9">
            <w:pPr>
              <w:keepNext/>
              <w:keepLines/>
              <w:spacing w:after="0" w:line="240" w:lineRule="auto"/>
              <w:jc w:val="center"/>
              <w:rPr>
                <w:rFonts w:eastAsia="Times New Roman" w:cs="Arial"/>
                <w:b/>
                <w:bCs/>
                <w:color w:val="FFFFFF"/>
                <w:sz w:val="20"/>
                <w:szCs w:val="20"/>
                <w:lang w:bidi="ar-SA"/>
              </w:rPr>
            </w:pPr>
            <w:r>
              <w:rPr>
                <w:rFonts w:eastAsia="Times New Roman" w:cs="Arial"/>
                <w:b/>
                <w:bCs/>
                <w:color w:val="FFFFFF"/>
                <w:sz w:val="20"/>
                <w:szCs w:val="20"/>
                <w:lang w:bidi="ar-SA"/>
              </w:rPr>
              <w:t>HES-IE</w:t>
            </w:r>
          </w:p>
        </w:tc>
      </w:tr>
      <w:tr w:rsidR="002031F9" w:rsidRPr="00911D13" w14:paraId="6F64EAFE" w14:textId="77777777" w:rsidTr="007D69A1">
        <w:trPr>
          <w:trHeight w:val="682"/>
          <w:jc w:val="center"/>
        </w:trPr>
        <w:tc>
          <w:tcPr>
            <w:tcW w:w="3644" w:type="dxa"/>
            <w:vMerge/>
            <w:shd w:val="clear" w:color="000000" w:fill="0F673B"/>
            <w:vAlign w:val="center"/>
          </w:tcPr>
          <w:p w14:paraId="7ABD6024" w14:textId="77777777" w:rsidR="002031F9" w:rsidRPr="00911D13" w:rsidRDefault="002031F9" w:rsidP="002031F9">
            <w:pPr>
              <w:keepNext/>
              <w:keepLines/>
              <w:spacing w:after="0" w:line="240" w:lineRule="auto"/>
              <w:rPr>
                <w:rFonts w:eastAsia="Times New Roman" w:cs="Arial"/>
                <w:b/>
                <w:bCs/>
                <w:color w:val="FFFFFF"/>
                <w:sz w:val="20"/>
                <w:szCs w:val="20"/>
                <w:lang w:bidi="ar-SA"/>
              </w:rPr>
            </w:pPr>
          </w:p>
        </w:tc>
        <w:tc>
          <w:tcPr>
            <w:tcW w:w="1385" w:type="dxa"/>
            <w:shd w:val="clear" w:color="000000" w:fill="0F673B"/>
          </w:tcPr>
          <w:p w14:paraId="4E1E479A" w14:textId="77777777" w:rsidR="002031F9" w:rsidRPr="00911D13" w:rsidRDefault="002031F9" w:rsidP="002031F9">
            <w:pPr>
              <w:keepNext/>
              <w:keepLines/>
              <w:spacing w:after="0" w:line="240" w:lineRule="auto"/>
              <w:jc w:val="center"/>
              <w:rPr>
                <w:rFonts w:eastAsia="Times New Roman" w:cs="Arial"/>
                <w:b/>
                <w:bCs/>
                <w:color w:val="FFFFFF"/>
                <w:sz w:val="20"/>
                <w:szCs w:val="20"/>
                <w:lang w:bidi="ar-SA"/>
              </w:rPr>
            </w:pPr>
            <w:r>
              <w:rPr>
                <w:rFonts w:eastAsia="Times New Roman" w:cs="Arial"/>
                <w:b/>
                <w:bCs/>
                <w:color w:val="FFFFFF"/>
                <w:sz w:val="20"/>
                <w:szCs w:val="20"/>
                <w:lang w:bidi="ar-SA"/>
              </w:rPr>
              <w:t>Short-term (n=55)</w:t>
            </w:r>
          </w:p>
        </w:tc>
        <w:tc>
          <w:tcPr>
            <w:tcW w:w="1385" w:type="dxa"/>
            <w:shd w:val="clear" w:color="000000" w:fill="0F673B"/>
          </w:tcPr>
          <w:p w14:paraId="7AADC8D1" w14:textId="154BF66C" w:rsidR="002031F9" w:rsidRPr="00911D13" w:rsidRDefault="002031F9" w:rsidP="002031F9">
            <w:pPr>
              <w:keepNext/>
              <w:keepLines/>
              <w:spacing w:after="0" w:line="240" w:lineRule="auto"/>
              <w:jc w:val="center"/>
              <w:rPr>
                <w:rFonts w:eastAsia="Times New Roman" w:cs="Arial"/>
                <w:b/>
                <w:bCs/>
                <w:color w:val="FFFFFF"/>
                <w:sz w:val="20"/>
                <w:szCs w:val="20"/>
                <w:lang w:bidi="ar-SA"/>
              </w:rPr>
            </w:pPr>
            <w:r>
              <w:rPr>
                <w:rFonts w:eastAsia="Times New Roman" w:cs="Arial"/>
                <w:b/>
                <w:bCs/>
                <w:color w:val="FFFFFF"/>
                <w:sz w:val="20"/>
                <w:szCs w:val="20"/>
                <w:lang w:bidi="ar-SA"/>
              </w:rPr>
              <w:t>Long-term (n=492)</w:t>
            </w:r>
          </w:p>
        </w:tc>
        <w:tc>
          <w:tcPr>
            <w:tcW w:w="1385" w:type="dxa"/>
            <w:shd w:val="clear" w:color="000000" w:fill="0F673B"/>
          </w:tcPr>
          <w:p w14:paraId="77FDED03" w14:textId="0FE28565" w:rsidR="002031F9" w:rsidRPr="00911D13" w:rsidRDefault="002031F9" w:rsidP="002031F9">
            <w:pPr>
              <w:keepNext/>
              <w:keepLines/>
              <w:spacing w:after="0" w:line="240" w:lineRule="auto"/>
              <w:jc w:val="center"/>
              <w:rPr>
                <w:rFonts w:eastAsia="Times New Roman" w:cs="Arial"/>
                <w:b/>
                <w:bCs/>
                <w:color w:val="FFFFFF"/>
                <w:sz w:val="20"/>
                <w:szCs w:val="20"/>
                <w:lang w:bidi="ar-SA"/>
              </w:rPr>
            </w:pPr>
            <w:r>
              <w:rPr>
                <w:rFonts w:eastAsia="Times New Roman" w:cs="Arial"/>
                <w:b/>
                <w:bCs/>
                <w:color w:val="FFFFFF"/>
                <w:sz w:val="20"/>
                <w:szCs w:val="20"/>
                <w:lang w:bidi="ar-SA"/>
              </w:rPr>
              <w:t>Short-term (n=125)</w:t>
            </w:r>
          </w:p>
        </w:tc>
        <w:tc>
          <w:tcPr>
            <w:tcW w:w="1385" w:type="dxa"/>
            <w:shd w:val="clear" w:color="000000" w:fill="0F673B"/>
          </w:tcPr>
          <w:p w14:paraId="637A8C4A" w14:textId="00242B98" w:rsidR="002031F9" w:rsidRPr="00911D13" w:rsidRDefault="002031F9" w:rsidP="002031F9">
            <w:pPr>
              <w:keepNext/>
              <w:keepLines/>
              <w:spacing w:after="0" w:line="240" w:lineRule="auto"/>
              <w:jc w:val="center"/>
              <w:rPr>
                <w:rFonts w:eastAsia="Times New Roman" w:cs="Arial"/>
                <w:b/>
                <w:bCs/>
                <w:color w:val="FFFFFF"/>
                <w:sz w:val="20"/>
                <w:szCs w:val="20"/>
                <w:lang w:bidi="ar-SA"/>
              </w:rPr>
            </w:pPr>
            <w:r>
              <w:rPr>
                <w:rFonts w:eastAsia="Times New Roman" w:cs="Arial"/>
                <w:b/>
                <w:bCs/>
                <w:color w:val="FFFFFF"/>
                <w:sz w:val="20"/>
                <w:szCs w:val="20"/>
                <w:lang w:bidi="ar-SA"/>
              </w:rPr>
              <w:t>Long-term (n=400)</w:t>
            </w:r>
          </w:p>
        </w:tc>
      </w:tr>
      <w:tr w:rsidR="002031F9" w:rsidRPr="00911D13" w14:paraId="77DD94B6" w14:textId="77777777" w:rsidTr="007D69A1">
        <w:trPr>
          <w:trHeight w:val="178"/>
          <w:jc w:val="center"/>
        </w:trPr>
        <w:tc>
          <w:tcPr>
            <w:tcW w:w="3644" w:type="dxa"/>
            <w:shd w:val="clear" w:color="auto" w:fill="auto"/>
            <w:vAlign w:val="center"/>
          </w:tcPr>
          <w:p w14:paraId="0D97F2A2" w14:textId="77777777" w:rsidR="002031F9" w:rsidRPr="00911D13" w:rsidRDefault="002031F9" w:rsidP="002031F9">
            <w:pPr>
              <w:keepNext/>
              <w:keepLines/>
              <w:spacing w:after="0" w:line="240" w:lineRule="auto"/>
              <w:rPr>
                <w:rFonts w:eastAsia="Times New Roman" w:cs="Arial"/>
                <w:sz w:val="20"/>
                <w:szCs w:val="20"/>
                <w:lang w:bidi="ar-SA"/>
              </w:rPr>
            </w:pPr>
            <w:r>
              <w:rPr>
                <w:rFonts w:cs="Arial"/>
                <w:color w:val="000000"/>
                <w:sz w:val="20"/>
                <w:szCs w:val="20"/>
              </w:rPr>
              <w:t>Program overall</w:t>
            </w:r>
          </w:p>
        </w:tc>
        <w:tc>
          <w:tcPr>
            <w:tcW w:w="1385" w:type="dxa"/>
            <w:vAlign w:val="center"/>
          </w:tcPr>
          <w:p w14:paraId="1943FAF5"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87%</w:t>
            </w:r>
          </w:p>
        </w:tc>
        <w:tc>
          <w:tcPr>
            <w:tcW w:w="1385" w:type="dxa"/>
            <w:vAlign w:val="center"/>
          </w:tcPr>
          <w:p w14:paraId="5FFF5521"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80%</w:t>
            </w:r>
          </w:p>
        </w:tc>
        <w:tc>
          <w:tcPr>
            <w:tcW w:w="1385" w:type="dxa"/>
            <w:shd w:val="clear" w:color="auto" w:fill="auto"/>
            <w:vAlign w:val="center"/>
          </w:tcPr>
          <w:p w14:paraId="6171C1CE"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75%</w:t>
            </w:r>
          </w:p>
        </w:tc>
        <w:tc>
          <w:tcPr>
            <w:tcW w:w="1385" w:type="dxa"/>
            <w:vAlign w:val="center"/>
          </w:tcPr>
          <w:p w14:paraId="6424EE79"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71%</w:t>
            </w:r>
          </w:p>
        </w:tc>
      </w:tr>
      <w:tr w:rsidR="002031F9" w:rsidRPr="00911D13" w14:paraId="07AAAD26" w14:textId="77777777" w:rsidTr="007D69A1">
        <w:trPr>
          <w:trHeight w:val="270"/>
          <w:jc w:val="center"/>
        </w:trPr>
        <w:tc>
          <w:tcPr>
            <w:tcW w:w="3644" w:type="dxa"/>
            <w:shd w:val="clear" w:color="auto" w:fill="BFBFBF" w:themeFill="background1" w:themeFillShade="BF"/>
            <w:vAlign w:val="center"/>
          </w:tcPr>
          <w:p w14:paraId="0A9EF485" w14:textId="77777777" w:rsidR="002031F9" w:rsidRPr="00911D13" w:rsidRDefault="002031F9" w:rsidP="002031F9">
            <w:pPr>
              <w:keepNext/>
              <w:keepLines/>
              <w:spacing w:after="0" w:line="240" w:lineRule="auto"/>
              <w:rPr>
                <w:rFonts w:eastAsia="Times New Roman" w:cs="Arial"/>
                <w:sz w:val="20"/>
                <w:szCs w:val="20"/>
                <w:lang w:bidi="ar-SA"/>
              </w:rPr>
            </w:pPr>
            <w:r>
              <w:rPr>
                <w:rFonts w:cs="Arial"/>
                <w:color w:val="000000"/>
                <w:sz w:val="20"/>
                <w:szCs w:val="20"/>
              </w:rPr>
              <w:t>Information on energy savings</w:t>
            </w:r>
          </w:p>
        </w:tc>
        <w:tc>
          <w:tcPr>
            <w:tcW w:w="1385" w:type="dxa"/>
            <w:shd w:val="clear" w:color="auto" w:fill="BFBFBF" w:themeFill="background1" w:themeFillShade="BF"/>
            <w:vAlign w:val="center"/>
          </w:tcPr>
          <w:p w14:paraId="0F174319" w14:textId="77777777" w:rsidR="002031F9" w:rsidRPr="00D67D1E" w:rsidRDefault="002031F9" w:rsidP="002031F9">
            <w:pPr>
              <w:keepNext/>
              <w:keepLines/>
              <w:spacing w:after="0" w:line="240" w:lineRule="auto"/>
              <w:jc w:val="center"/>
              <w:rPr>
                <w:rFonts w:eastAsia="Times New Roman" w:cs="Arial"/>
                <w:sz w:val="20"/>
                <w:szCs w:val="20"/>
                <w:lang w:bidi="ar-SA"/>
              </w:rPr>
            </w:pPr>
            <w:r w:rsidRPr="00D67D1E">
              <w:rPr>
                <w:rFonts w:cs="Arial"/>
                <w:bCs/>
                <w:color w:val="000000"/>
                <w:sz w:val="20"/>
                <w:szCs w:val="20"/>
              </w:rPr>
              <w:t>90%*</w:t>
            </w:r>
          </w:p>
        </w:tc>
        <w:tc>
          <w:tcPr>
            <w:tcW w:w="1385" w:type="dxa"/>
            <w:shd w:val="clear" w:color="auto" w:fill="BFBFBF" w:themeFill="background1" w:themeFillShade="BF"/>
            <w:vAlign w:val="center"/>
          </w:tcPr>
          <w:p w14:paraId="0A75D314" w14:textId="77777777" w:rsidR="002031F9" w:rsidRPr="00D67D1E" w:rsidRDefault="002031F9" w:rsidP="002031F9">
            <w:pPr>
              <w:keepNext/>
              <w:keepLines/>
              <w:spacing w:after="0" w:line="240" w:lineRule="auto"/>
              <w:jc w:val="center"/>
              <w:rPr>
                <w:rFonts w:eastAsia="Times New Roman" w:cs="Arial"/>
                <w:sz w:val="20"/>
                <w:szCs w:val="20"/>
                <w:lang w:bidi="ar-SA"/>
              </w:rPr>
            </w:pPr>
            <w:r w:rsidRPr="00D67D1E">
              <w:rPr>
                <w:rFonts w:cs="Arial"/>
                <w:color w:val="000000"/>
                <w:sz w:val="20"/>
                <w:szCs w:val="20"/>
              </w:rPr>
              <w:t>73%</w:t>
            </w:r>
          </w:p>
        </w:tc>
        <w:tc>
          <w:tcPr>
            <w:tcW w:w="1385" w:type="dxa"/>
            <w:shd w:val="clear" w:color="auto" w:fill="BFBFBF" w:themeFill="background1" w:themeFillShade="BF"/>
            <w:vAlign w:val="center"/>
          </w:tcPr>
          <w:p w14:paraId="652F5432" w14:textId="77777777" w:rsidR="002031F9" w:rsidRPr="00D67D1E" w:rsidRDefault="002031F9" w:rsidP="002031F9">
            <w:pPr>
              <w:keepNext/>
              <w:keepLines/>
              <w:spacing w:after="0" w:line="240" w:lineRule="auto"/>
              <w:jc w:val="center"/>
              <w:rPr>
                <w:rFonts w:eastAsia="Times New Roman" w:cs="Arial"/>
                <w:sz w:val="20"/>
                <w:szCs w:val="20"/>
                <w:lang w:bidi="ar-SA"/>
              </w:rPr>
            </w:pPr>
            <w:r w:rsidRPr="00D67D1E">
              <w:rPr>
                <w:rFonts w:cs="Arial"/>
                <w:color w:val="000000"/>
                <w:sz w:val="20"/>
                <w:szCs w:val="20"/>
              </w:rPr>
              <w:t>76%</w:t>
            </w:r>
          </w:p>
        </w:tc>
        <w:tc>
          <w:tcPr>
            <w:tcW w:w="1385" w:type="dxa"/>
            <w:shd w:val="clear" w:color="auto" w:fill="BFBFBF" w:themeFill="background1" w:themeFillShade="BF"/>
            <w:vAlign w:val="center"/>
          </w:tcPr>
          <w:p w14:paraId="63BDE943"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72%</w:t>
            </w:r>
          </w:p>
        </w:tc>
      </w:tr>
      <w:tr w:rsidR="002031F9" w:rsidRPr="00911D13" w14:paraId="2EBE17E1" w14:textId="77777777" w:rsidTr="007D69A1">
        <w:trPr>
          <w:trHeight w:val="270"/>
          <w:jc w:val="center"/>
        </w:trPr>
        <w:tc>
          <w:tcPr>
            <w:tcW w:w="3644" w:type="dxa"/>
            <w:shd w:val="clear" w:color="auto" w:fill="auto"/>
            <w:vAlign w:val="center"/>
          </w:tcPr>
          <w:p w14:paraId="39C13D4F" w14:textId="77777777" w:rsidR="002031F9" w:rsidRPr="00911D13" w:rsidRDefault="002031F9" w:rsidP="002031F9">
            <w:pPr>
              <w:keepNext/>
              <w:keepLines/>
              <w:spacing w:after="0" w:line="240" w:lineRule="auto"/>
              <w:rPr>
                <w:rFonts w:eastAsia="Times New Roman" w:cs="Arial"/>
                <w:sz w:val="20"/>
                <w:szCs w:val="20"/>
                <w:lang w:bidi="ar-SA"/>
              </w:rPr>
            </w:pPr>
            <w:r>
              <w:rPr>
                <w:rFonts w:cs="Arial"/>
                <w:color w:val="000000"/>
                <w:sz w:val="20"/>
                <w:szCs w:val="20"/>
              </w:rPr>
              <w:t>Quality of rebate/incentive information</w:t>
            </w:r>
          </w:p>
        </w:tc>
        <w:tc>
          <w:tcPr>
            <w:tcW w:w="1385" w:type="dxa"/>
            <w:vAlign w:val="center"/>
          </w:tcPr>
          <w:p w14:paraId="4559C382" w14:textId="77777777" w:rsidR="002031F9" w:rsidRPr="00D67D1E" w:rsidRDefault="002031F9" w:rsidP="002031F9">
            <w:pPr>
              <w:keepNext/>
              <w:keepLines/>
              <w:spacing w:after="0" w:line="240" w:lineRule="auto"/>
              <w:jc w:val="center"/>
              <w:rPr>
                <w:rFonts w:eastAsia="Times New Roman" w:cs="Arial"/>
                <w:sz w:val="20"/>
                <w:szCs w:val="20"/>
                <w:lang w:bidi="ar-SA"/>
              </w:rPr>
            </w:pPr>
            <w:r w:rsidRPr="00D67D1E">
              <w:rPr>
                <w:rFonts w:cs="Arial"/>
                <w:bCs/>
                <w:color w:val="000000"/>
                <w:sz w:val="20"/>
                <w:szCs w:val="20"/>
              </w:rPr>
              <w:t>80%*</w:t>
            </w:r>
          </w:p>
        </w:tc>
        <w:tc>
          <w:tcPr>
            <w:tcW w:w="1385" w:type="dxa"/>
            <w:vAlign w:val="center"/>
          </w:tcPr>
          <w:p w14:paraId="1FAE3AD4" w14:textId="77777777" w:rsidR="002031F9" w:rsidRPr="00D67D1E" w:rsidRDefault="002031F9" w:rsidP="002031F9">
            <w:pPr>
              <w:keepNext/>
              <w:keepLines/>
              <w:spacing w:after="0" w:line="240" w:lineRule="auto"/>
              <w:jc w:val="center"/>
              <w:rPr>
                <w:rFonts w:eastAsia="Times New Roman" w:cs="Arial"/>
                <w:sz w:val="20"/>
                <w:szCs w:val="20"/>
                <w:lang w:bidi="ar-SA"/>
              </w:rPr>
            </w:pPr>
            <w:r w:rsidRPr="00D67D1E">
              <w:rPr>
                <w:rFonts w:cs="Arial"/>
                <w:color w:val="000000"/>
                <w:sz w:val="20"/>
                <w:szCs w:val="20"/>
              </w:rPr>
              <w:t>64%</w:t>
            </w:r>
          </w:p>
        </w:tc>
        <w:tc>
          <w:tcPr>
            <w:tcW w:w="1385" w:type="dxa"/>
            <w:shd w:val="clear" w:color="auto" w:fill="auto"/>
            <w:vAlign w:val="center"/>
          </w:tcPr>
          <w:p w14:paraId="7A13A05E" w14:textId="77777777" w:rsidR="002031F9" w:rsidRPr="00D67D1E" w:rsidRDefault="002031F9" w:rsidP="002031F9">
            <w:pPr>
              <w:keepNext/>
              <w:keepLines/>
              <w:spacing w:after="0" w:line="240" w:lineRule="auto"/>
              <w:jc w:val="center"/>
              <w:rPr>
                <w:rFonts w:eastAsia="Times New Roman" w:cs="Arial"/>
                <w:sz w:val="20"/>
                <w:szCs w:val="20"/>
                <w:lang w:bidi="ar-SA"/>
              </w:rPr>
            </w:pPr>
            <w:r w:rsidRPr="00D67D1E">
              <w:rPr>
                <w:rFonts w:cs="Arial"/>
                <w:bCs/>
                <w:color w:val="000000"/>
                <w:sz w:val="20"/>
                <w:szCs w:val="20"/>
              </w:rPr>
              <w:t>65%*</w:t>
            </w:r>
          </w:p>
        </w:tc>
        <w:tc>
          <w:tcPr>
            <w:tcW w:w="1385" w:type="dxa"/>
            <w:vAlign w:val="center"/>
          </w:tcPr>
          <w:p w14:paraId="5DFC2FAE"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51%</w:t>
            </w:r>
          </w:p>
        </w:tc>
      </w:tr>
      <w:tr w:rsidR="002031F9" w:rsidRPr="00911D13" w14:paraId="62F62A80" w14:textId="77777777" w:rsidTr="007D69A1">
        <w:trPr>
          <w:trHeight w:val="270"/>
          <w:jc w:val="center"/>
        </w:trPr>
        <w:tc>
          <w:tcPr>
            <w:tcW w:w="3644" w:type="dxa"/>
            <w:shd w:val="clear" w:color="auto" w:fill="BFBFBF" w:themeFill="background1" w:themeFillShade="BF"/>
            <w:vAlign w:val="center"/>
          </w:tcPr>
          <w:p w14:paraId="4DA6DB45" w14:textId="77777777" w:rsidR="002031F9" w:rsidRPr="00D67D1E" w:rsidRDefault="002031F9" w:rsidP="002031F9">
            <w:pPr>
              <w:keepNext/>
              <w:keepLines/>
              <w:spacing w:after="0" w:line="240" w:lineRule="auto"/>
              <w:rPr>
                <w:rFonts w:eastAsia="Times New Roman" w:cs="Arial"/>
                <w:sz w:val="20"/>
                <w:szCs w:val="20"/>
                <w:lang w:bidi="ar-SA"/>
              </w:rPr>
            </w:pPr>
            <w:r w:rsidRPr="00D67D1E">
              <w:rPr>
                <w:rFonts w:cs="Arial"/>
                <w:bCs/>
                <w:sz w:val="20"/>
                <w:szCs w:val="20"/>
              </w:rPr>
              <w:t>Program application ease</w:t>
            </w:r>
            <w:r>
              <w:rPr>
                <w:rFonts w:cs="Arial"/>
                <w:bCs/>
                <w:sz w:val="20"/>
                <w:szCs w:val="20"/>
                <w:vertAlign w:val="superscript"/>
              </w:rPr>
              <w:t>1</w:t>
            </w:r>
          </w:p>
        </w:tc>
        <w:tc>
          <w:tcPr>
            <w:tcW w:w="1385" w:type="dxa"/>
            <w:shd w:val="clear" w:color="auto" w:fill="BFBFBF" w:themeFill="background1" w:themeFillShade="BF"/>
            <w:vAlign w:val="center"/>
          </w:tcPr>
          <w:p w14:paraId="1536B951" w14:textId="77777777" w:rsidR="002031F9" w:rsidRPr="00D67D1E" w:rsidRDefault="002031F9" w:rsidP="002031F9">
            <w:pPr>
              <w:keepNext/>
              <w:keepLines/>
              <w:spacing w:after="0" w:line="240" w:lineRule="auto"/>
              <w:jc w:val="center"/>
              <w:rPr>
                <w:rFonts w:eastAsia="Times New Roman" w:cs="Arial"/>
                <w:sz w:val="20"/>
                <w:szCs w:val="20"/>
                <w:lang w:bidi="ar-SA"/>
              </w:rPr>
            </w:pPr>
            <w:r w:rsidRPr="00D67D1E">
              <w:rPr>
                <w:rFonts w:cs="Arial"/>
                <w:sz w:val="20"/>
                <w:szCs w:val="20"/>
              </w:rPr>
              <w:t>57%</w:t>
            </w:r>
          </w:p>
        </w:tc>
        <w:tc>
          <w:tcPr>
            <w:tcW w:w="1385" w:type="dxa"/>
            <w:shd w:val="clear" w:color="auto" w:fill="BFBFBF" w:themeFill="background1" w:themeFillShade="BF"/>
            <w:vAlign w:val="center"/>
          </w:tcPr>
          <w:p w14:paraId="6F700455" w14:textId="77777777" w:rsidR="002031F9" w:rsidRPr="00D67D1E" w:rsidRDefault="002031F9" w:rsidP="002031F9">
            <w:pPr>
              <w:keepNext/>
              <w:keepLines/>
              <w:spacing w:after="0" w:line="240" w:lineRule="auto"/>
              <w:jc w:val="center"/>
              <w:rPr>
                <w:rFonts w:eastAsia="Times New Roman" w:cs="Arial"/>
                <w:sz w:val="20"/>
                <w:szCs w:val="20"/>
                <w:lang w:bidi="ar-SA"/>
              </w:rPr>
            </w:pPr>
            <w:r w:rsidRPr="00D67D1E">
              <w:rPr>
                <w:rFonts w:cs="Arial"/>
                <w:sz w:val="20"/>
                <w:szCs w:val="20"/>
              </w:rPr>
              <w:t>81%</w:t>
            </w:r>
          </w:p>
        </w:tc>
        <w:tc>
          <w:tcPr>
            <w:tcW w:w="1385" w:type="dxa"/>
            <w:shd w:val="clear" w:color="auto" w:fill="BFBFBF" w:themeFill="background1" w:themeFillShade="BF"/>
            <w:vAlign w:val="center"/>
          </w:tcPr>
          <w:p w14:paraId="37631BA7"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w:t>
            </w:r>
          </w:p>
        </w:tc>
        <w:tc>
          <w:tcPr>
            <w:tcW w:w="1385" w:type="dxa"/>
            <w:shd w:val="clear" w:color="auto" w:fill="BFBFBF" w:themeFill="background1" w:themeFillShade="BF"/>
            <w:vAlign w:val="center"/>
          </w:tcPr>
          <w:p w14:paraId="7028A95C"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w:t>
            </w:r>
          </w:p>
        </w:tc>
      </w:tr>
      <w:tr w:rsidR="002031F9" w:rsidRPr="00911D13" w14:paraId="26DCC5AD" w14:textId="77777777" w:rsidTr="007D69A1">
        <w:trPr>
          <w:trHeight w:val="270"/>
          <w:jc w:val="center"/>
        </w:trPr>
        <w:tc>
          <w:tcPr>
            <w:tcW w:w="3644" w:type="dxa"/>
            <w:shd w:val="clear" w:color="auto" w:fill="auto"/>
            <w:vAlign w:val="center"/>
          </w:tcPr>
          <w:p w14:paraId="18C968EA" w14:textId="77777777" w:rsidR="002031F9" w:rsidRPr="00D67D1E" w:rsidRDefault="002031F9" w:rsidP="002031F9">
            <w:pPr>
              <w:keepNext/>
              <w:keepLines/>
              <w:spacing w:after="0" w:line="240" w:lineRule="auto"/>
              <w:rPr>
                <w:rFonts w:eastAsia="Times New Roman" w:cs="Arial"/>
                <w:sz w:val="20"/>
                <w:szCs w:val="20"/>
                <w:lang w:bidi="ar-SA"/>
              </w:rPr>
            </w:pPr>
            <w:r w:rsidRPr="00D67D1E">
              <w:rPr>
                <w:rFonts w:cs="Arial"/>
                <w:sz w:val="20"/>
                <w:szCs w:val="20"/>
              </w:rPr>
              <w:t>Financing application ease</w:t>
            </w:r>
            <w:r>
              <w:rPr>
                <w:rFonts w:cs="Arial"/>
                <w:sz w:val="20"/>
                <w:szCs w:val="20"/>
                <w:vertAlign w:val="superscript"/>
              </w:rPr>
              <w:t>1</w:t>
            </w:r>
          </w:p>
        </w:tc>
        <w:tc>
          <w:tcPr>
            <w:tcW w:w="1385" w:type="dxa"/>
            <w:vAlign w:val="center"/>
          </w:tcPr>
          <w:p w14:paraId="01CA8884" w14:textId="77777777" w:rsidR="002031F9" w:rsidRPr="00D67D1E" w:rsidRDefault="002031F9" w:rsidP="002031F9">
            <w:pPr>
              <w:keepNext/>
              <w:keepLines/>
              <w:spacing w:after="0" w:line="240" w:lineRule="auto"/>
              <w:jc w:val="center"/>
              <w:rPr>
                <w:rFonts w:eastAsia="Times New Roman" w:cs="Arial"/>
                <w:sz w:val="20"/>
                <w:szCs w:val="20"/>
                <w:lang w:bidi="ar-SA"/>
              </w:rPr>
            </w:pPr>
            <w:r w:rsidRPr="00D67D1E">
              <w:rPr>
                <w:rFonts w:cs="Arial"/>
                <w:sz w:val="20"/>
                <w:szCs w:val="20"/>
              </w:rPr>
              <w:t>75%</w:t>
            </w:r>
          </w:p>
        </w:tc>
        <w:tc>
          <w:tcPr>
            <w:tcW w:w="1385" w:type="dxa"/>
            <w:vAlign w:val="center"/>
          </w:tcPr>
          <w:p w14:paraId="51E3E992" w14:textId="77777777" w:rsidR="002031F9" w:rsidRPr="00D67D1E" w:rsidRDefault="002031F9" w:rsidP="002031F9">
            <w:pPr>
              <w:keepNext/>
              <w:keepLines/>
              <w:spacing w:after="0" w:line="240" w:lineRule="auto"/>
              <w:jc w:val="center"/>
              <w:rPr>
                <w:rFonts w:eastAsia="Times New Roman" w:cs="Arial"/>
                <w:sz w:val="20"/>
                <w:szCs w:val="20"/>
                <w:lang w:bidi="ar-SA"/>
              </w:rPr>
            </w:pPr>
            <w:r w:rsidRPr="00D67D1E">
              <w:rPr>
                <w:rFonts w:cs="Arial"/>
                <w:sz w:val="20"/>
                <w:szCs w:val="20"/>
              </w:rPr>
              <w:t>44%</w:t>
            </w:r>
          </w:p>
        </w:tc>
        <w:tc>
          <w:tcPr>
            <w:tcW w:w="1385" w:type="dxa"/>
            <w:shd w:val="clear" w:color="auto" w:fill="auto"/>
            <w:vAlign w:val="center"/>
          </w:tcPr>
          <w:p w14:paraId="2F847A08"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w:t>
            </w:r>
          </w:p>
        </w:tc>
        <w:tc>
          <w:tcPr>
            <w:tcW w:w="1385" w:type="dxa"/>
            <w:vAlign w:val="center"/>
          </w:tcPr>
          <w:p w14:paraId="084A5648"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w:t>
            </w:r>
          </w:p>
        </w:tc>
      </w:tr>
      <w:tr w:rsidR="002031F9" w:rsidRPr="00911D13" w14:paraId="5327DFF7" w14:textId="77777777" w:rsidTr="007D69A1">
        <w:trPr>
          <w:trHeight w:val="270"/>
          <w:jc w:val="center"/>
        </w:trPr>
        <w:tc>
          <w:tcPr>
            <w:tcW w:w="3644" w:type="dxa"/>
            <w:shd w:val="clear" w:color="auto" w:fill="BFBFBF" w:themeFill="background1" w:themeFillShade="BF"/>
            <w:vAlign w:val="center"/>
          </w:tcPr>
          <w:p w14:paraId="7E983631" w14:textId="77777777" w:rsidR="002031F9" w:rsidRPr="00911D13" w:rsidRDefault="002031F9" w:rsidP="002031F9">
            <w:pPr>
              <w:keepNext/>
              <w:keepLines/>
              <w:spacing w:after="0" w:line="240" w:lineRule="auto"/>
              <w:rPr>
                <w:rFonts w:eastAsia="Times New Roman" w:cs="Arial"/>
                <w:sz w:val="20"/>
                <w:szCs w:val="20"/>
                <w:lang w:bidi="ar-SA"/>
              </w:rPr>
            </w:pPr>
            <w:r>
              <w:rPr>
                <w:rFonts w:cs="Arial"/>
                <w:color w:val="000000"/>
                <w:sz w:val="20"/>
                <w:szCs w:val="20"/>
              </w:rPr>
              <w:t>Speed of incentive receipt</w:t>
            </w:r>
          </w:p>
        </w:tc>
        <w:tc>
          <w:tcPr>
            <w:tcW w:w="1385" w:type="dxa"/>
            <w:shd w:val="clear" w:color="auto" w:fill="BFBFBF" w:themeFill="background1" w:themeFillShade="BF"/>
            <w:vAlign w:val="center"/>
          </w:tcPr>
          <w:p w14:paraId="3063E66B"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60%</w:t>
            </w:r>
          </w:p>
        </w:tc>
        <w:tc>
          <w:tcPr>
            <w:tcW w:w="1385" w:type="dxa"/>
            <w:shd w:val="clear" w:color="auto" w:fill="BFBFBF" w:themeFill="background1" w:themeFillShade="BF"/>
            <w:vAlign w:val="center"/>
          </w:tcPr>
          <w:p w14:paraId="038B7104"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51%</w:t>
            </w:r>
          </w:p>
        </w:tc>
        <w:tc>
          <w:tcPr>
            <w:tcW w:w="1385" w:type="dxa"/>
            <w:shd w:val="clear" w:color="auto" w:fill="BFBFBF" w:themeFill="background1" w:themeFillShade="BF"/>
            <w:vAlign w:val="center"/>
          </w:tcPr>
          <w:p w14:paraId="177B4746"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w:t>
            </w:r>
          </w:p>
        </w:tc>
        <w:tc>
          <w:tcPr>
            <w:tcW w:w="1385" w:type="dxa"/>
            <w:shd w:val="clear" w:color="auto" w:fill="BFBFBF" w:themeFill="background1" w:themeFillShade="BF"/>
            <w:vAlign w:val="center"/>
          </w:tcPr>
          <w:p w14:paraId="6F6A1155"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w:t>
            </w:r>
          </w:p>
        </w:tc>
      </w:tr>
      <w:tr w:rsidR="002031F9" w:rsidRPr="00911D13" w14:paraId="18280957" w14:textId="77777777" w:rsidTr="007D69A1">
        <w:trPr>
          <w:trHeight w:val="250"/>
          <w:jc w:val="center"/>
        </w:trPr>
        <w:tc>
          <w:tcPr>
            <w:tcW w:w="3644" w:type="dxa"/>
            <w:shd w:val="clear" w:color="auto" w:fill="auto"/>
            <w:vAlign w:val="center"/>
          </w:tcPr>
          <w:p w14:paraId="3BC7EAC3" w14:textId="77777777" w:rsidR="002031F9" w:rsidRPr="00911D13" w:rsidRDefault="002031F9" w:rsidP="002031F9">
            <w:pPr>
              <w:keepNext/>
              <w:keepLines/>
              <w:spacing w:after="0" w:line="240" w:lineRule="auto"/>
              <w:rPr>
                <w:rFonts w:eastAsia="Times New Roman" w:cs="Arial"/>
                <w:sz w:val="20"/>
                <w:szCs w:val="20"/>
                <w:lang w:bidi="ar-SA"/>
              </w:rPr>
            </w:pPr>
            <w:r>
              <w:rPr>
                <w:rFonts w:cs="Arial"/>
                <w:color w:val="000000"/>
                <w:sz w:val="20"/>
                <w:szCs w:val="20"/>
              </w:rPr>
              <w:t>Core service products</w:t>
            </w:r>
          </w:p>
        </w:tc>
        <w:tc>
          <w:tcPr>
            <w:tcW w:w="1385" w:type="dxa"/>
            <w:vAlign w:val="center"/>
          </w:tcPr>
          <w:p w14:paraId="7F86011E" w14:textId="77777777" w:rsidR="002031F9" w:rsidRPr="00077854" w:rsidRDefault="002031F9" w:rsidP="002031F9">
            <w:pPr>
              <w:keepNext/>
              <w:keepLines/>
              <w:spacing w:after="0" w:line="240" w:lineRule="auto"/>
              <w:jc w:val="center"/>
              <w:rPr>
                <w:rFonts w:eastAsia="Times New Roman" w:cs="Arial"/>
                <w:sz w:val="20"/>
                <w:szCs w:val="20"/>
                <w:lang w:bidi="ar-SA"/>
              </w:rPr>
            </w:pPr>
            <w:r w:rsidRPr="00077854">
              <w:rPr>
                <w:rFonts w:cs="Arial"/>
                <w:bCs/>
                <w:color w:val="000000"/>
                <w:sz w:val="20"/>
                <w:szCs w:val="20"/>
              </w:rPr>
              <w:t>90%*</w:t>
            </w:r>
          </w:p>
        </w:tc>
        <w:tc>
          <w:tcPr>
            <w:tcW w:w="1385" w:type="dxa"/>
            <w:vAlign w:val="center"/>
          </w:tcPr>
          <w:p w14:paraId="52E5EAA3"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80%</w:t>
            </w:r>
          </w:p>
        </w:tc>
        <w:tc>
          <w:tcPr>
            <w:tcW w:w="1385" w:type="dxa"/>
            <w:shd w:val="clear" w:color="auto" w:fill="auto"/>
            <w:vAlign w:val="center"/>
          </w:tcPr>
          <w:p w14:paraId="59674A1A"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82%</w:t>
            </w:r>
          </w:p>
        </w:tc>
        <w:tc>
          <w:tcPr>
            <w:tcW w:w="1385" w:type="dxa"/>
            <w:vAlign w:val="center"/>
          </w:tcPr>
          <w:p w14:paraId="6A92ADF2" w14:textId="77777777" w:rsidR="002031F9" w:rsidRPr="00911D13" w:rsidRDefault="002031F9" w:rsidP="002031F9">
            <w:pPr>
              <w:keepNext/>
              <w:keepLines/>
              <w:spacing w:after="0" w:line="240" w:lineRule="auto"/>
              <w:jc w:val="center"/>
              <w:rPr>
                <w:rFonts w:eastAsia="Times New Roman" w:cs="Arial"/>
                <w:sz w:val="20"/>
                <w:szCs w:val="20"/>
                <w:lang w:bidi="ar-SA"/>
              </w:rPr>
            </w:pPr>
            <w:r>
              <w:rPr>
                <w:rFonts w:cs="Arial"/>
                <w:color w:val="000000"/>
                <w:sz w:val="20"/>
                <w:szCs w:val="20"/>
              </w:rPr>
              <w:t>82%</w:t>
            </w:r>
          </w:p>
        </w:tc>
      </w:tr>
    </w:tbl>
    <w:p w14:paraId="52FAFBB6" w14:textId="77777777" w:rsidR="002031F9" w:rsidRDefault="002031F9" w:rsidP="00474768">
      <w:pPr>
        <w:keepNext/>
        <w:keepLines/>
        <w:spacing w:after="0" w:line="240" w:lineRule="auto"/>
        <w:ind w:left="-90"/>
        <w:rPr>
          <w:sz w:val="18"/>
          <w:szCs w:val="18"/>
        </w:rPr>
      </w:pPr>
      <w:r w:rsidRPr="0006308D">
        <w:rPr>
          <w:i/>
          <w:sz w:val="18"/>
          <w:szCs w:val="18"/>
        </w:rPr>
        <w:t>Note</w:t>
      </w:r>
      <w:r w:rsidRPr="0006308D">
        <w:rPr>
          <w:sz w:val="18"/>
          <w:szCs w:val="18"/>
        </w:rPr>
        <w:t>: Responses are weighted. Sample sizes vary across topic areas based on relevance.</w:t>
      </w:r>
    </w:p>
    <w:p w14:paraId="01975C4C" w14:textId="77777777" w:rsidR="002031F9" w:rsidRDefault="002031F9" w:rsidP="00474768">
      <w:pPr>
        <w:keepNext/>
        <w:keepLines/>
        <w:spacing w:after="0" w:line="240" w:lineRule="auto"/>
        <w:ind w:left="-90"/>
        <w:rPr>
          <w:sz w:val="18"/>
          <w:szCs w:val="18"/>
        </w:rPr>
      </w:pPr>
      <w:r w:rsidRPr="00B458E5">
        <w:rPr>
          <w:sz w:val="18"/>
          <w:szCs w:val="18"/>
        </w:rPr>
        <w:t>* Indicates</w:t>
      </w:r>
      <w:r w:rsidRPr="0088549C">
        <w:rPr>
          <w:sz w:val="18"/>
          <w:szCs w:val="18"/>
        </w:rPr>
        <w:t xml:space="preserve"> that short-term</w:t>
      </w:r>
      <w:r>
        <w:rPr>
          <w:sz w:val="18"/>
          <w:szCs w:val="18"/>
        </w:rPr>
        <w:t xml:space="preserve"> respondents</w:t>
      </w:r>
      <w:r w:rsidRPr="0088549C">
        <w:rPr>
          <w:sz w:val="18"/>
          <w:szCs w:val="18"/>
        </w:rPr>
        <w:t xml:space="preserve"> were signif</w:t>
      </w:r>
      <w:r>
        <w:rPr>
          <w:sz w:val="18"/>
          <w:szCs w:val="18"/>
        </w:rPr>
        <w:t>icantly</w:t>
      </w:r>
      <w:r w:rsidRPr="0088549C">
        <w:rPr>
          <w:sz w:val="18"/>
          <w:szCs w:val="18"/>
        </w:rPr>
        <w:t xml:space="preserve"> more likely </w:t>
      </w:r>
      <w:r>
        <w:rPr>
          <w:sz w:val="18"/>
          <w:szCs w:val="18"/>
        </w:rPr>
        <w:t>than</w:t>
      </w:r>
      <w:r w:rsidRPr="00B458E5">
        <w:rPr>
          <w:sz w:val="18"/>
          <w:szCs w:val="18"/>
        </w:rPr>
        <w:t xml:space="preserve"> </w:t>
      </w:r>
      <w:r>
        <w:rPr>
          <w:sz w:val="18"/>
          <w:szCs w:val="18"/>
        </w:rPr>
        <w:t>long-term respondents</w:t>
      </w:r>
      <w:r w:rsidRPr="00B458E5">
        <w:rPr>
          <w:sz w:val="18"/>
          <w:szCs w:val="18"/>
        </w:rPr>
        <w:t xml:space="preserve"> </w:t>
      </w:r>
      <w:r w:rsidRPr="0088549C">
        <w:rPr>
          <w:sz w:val="18"/>
          <w:szCs w:val="18"/>
        </w:rPr>
        <w:t xml:space="preserve">to </w:t>
      </w:r>
      <w:r>
        <w:rPr>
          <w:sz w:val="18"/>
          <w:szCs w:val="18"/>
        </w:rPr>
        <w:t>be satisfied</w:t>
      </w:r>
      <w:r w:rsidRPr="00B458E5">
        <w:rPr>
          <w:sz w:val="18"/>
          <w:szCs w:val="18"/>
        </w:rPr>
        <w:t xml:space="preserve"> at the 90% confidence level</w:t>
      </w:r>
      <w:r>
        <w:rPr>
          <w:sz w:val="18"/>
          <w:szCs w:val="18"/>
        </w:rPr>
        <w:t xml:space="preserve">. </w:t>
      </w:r>
    </w:p>
    <w:p w14:paraId="26BC87A8" w14:textId="77777777" w:rsidR="002031F9" w:rsidRDefault="002031F9" w:rsidP="00474768">
      <w:pPr>
        <w:spacing w:after="0" w:line="240" w:lineRule="auto"/>
        <w:ind w:left="-90"/>
        <w:rPr>
          <w:sz w:val="18"/>
          <w:szCs w:val="18"/>
        </w:rPr>
      </w:pPr>
      <w:r w:rsidRPr="00745286">
        <w:rPr>
          <w:sz w:val="18"/>
          <w:szCs w:val="18"/>
          <w:vertAlign w:val="superscript"/>
        </w:rPr>
        <w:t>1</w:t>
      </w:r>
      <w:r>
        <w:rPr>
          <w:sz w:val="18"/>
          <w:szCs w:val="18"/>
        </w:rPr>
        <w:t xml:space="preserve"> While notable differences exist, sample sizes are too small to draw significant conclusions.</w:t>
      </w:r>
    </w:p>
    <w:p w14:paraId="05A5A07D" w14:textId="77777777" w:rsidR="00384617" w:rsidRPr="00623DE5" w:rsidRDefault="00384617" w:rsidP="00384617"/>
    <w:p w14:paraId="3E0A9BA0" w14:textId="110D3735" w:rsidR="00384617" w:rsidRDefault="00384617" w:rsidP="00526174">
      <w:pPr>
        <w:pStyle w:val="ListParagraph"/>
        <w:keepNext/>
        <w:keepLines/>
        <w:numPr>
          <w:ilvl w:val="0"/>
          <w:numId w:val="10"/>
        </w:numPr>
        <w:ind w:left="360"/>
        <w:rPr>
          <w:b/>
          <w:i/>
          <w:color w:val="01717A"/>
        </w:rPr>
      </w:pPr>
      <w:r>
        <w:rPr>
          <w:b/>
          <w:i/>
          <w:color w:val="01717A"/>
        </w:rPr>
        <w:lastRenderedPageBreak/>
        <w:t>HES end-user participants report strong satisfaction with insulation and other program measures</w:t>
      </w:r>
      <w:r w:rsidR="00FA02BB">
        <w:rPr>
          <w:b/>
          <w:i/>
          <w:color w:val="01717A"/>
        </w:rPr>
        <w:t>.</w:t>
      </w:r>
    </w:p>
    <w:p w14:paraId="38011627" w14:textId="77777777" w:rsidR="00384617" w:rsidRDefault="00384617" w:rsidP="00384617">
      <w:pPr>
        <w:keepNext/>
        <w:keepLines/>
      </w:pPr>
      <w:r>
        <w:t xml:space="preserve">As </w:t>
      </w:r>
      <w:r>
        <w:fldChar w:fldCharType="begin"/>
      </w:r>
      <w:r>
        <w:instrText xml:space="preserve"> REF _Ref439095603 \h </w:instrText>
      </w:r>
      <w:r>
        <w:fldChar w:fldCharType="separate"/>
      </w:r>
      <w:r w:rsidR="00A5539B">
        <w:t xml:space="preserve">Figure </w:t>
      </w:r>
      <w:r w:rsidR="00A5539B">
        <w:rPr>
          <w:noProof/>
        </w:rPr>
        <w:t>6</w:t>
      </w:r>
      <w:r>
        <w:fldChar w:fldCharType="end"/>
      </w:r>
      <w:r>
        <w:t xml:space="preserve"> shows, respondents were very satisfied with their program measures (using the same 5-point scale). Across all measures, the weighted average satisfaction rating was </w:t>
      </w:r>
      <w:r w:rsidRPr="004443FA">
        <w:t>4.2</w:t>
      </w:r>
      <w:r>
        <w:t>. For nearly all measures, satisfaction was above 4.0.</w:t>
      </w:r>
    </w:p>
    <w:p w14:paraId="1CBBA585" w14:textId="77777777" w:rsidR="00384617" w:rsidRDefault="00384617" w:rsidP="00384617">
      <w:pPr>
        <w:pStyle w:val="Caption"/>
      </w:pPr>
      <w:bookmarkStart w:id="175" w:name="_Ref439095603"/>
      <w:bookmarkStart w:id="176" w:name="_Toc441836271"/>
      <w:r>
        <w:t xml:space="preserve">Figure </w:t>
      </w:r>
      <w:fldSimple w:instr=" SEQ Figure \* ARABIC ">
        <w:r w:rsidR="00A5539B">
          <w:rPr>
            <w:noProof/>
          </w:rPr>
          <w:t>6</w:t>
        </w:r>
      </w:fldSimple>
      <w:bookmarkEnd w:id="175"/>
      <w:r>
        <w:t>: HES Participant End-User Survey Respondents – Satisfaction with Installed Measures</w:t>
      </w:r>
      <w:bookmarkEnd w:id="176"/>
    </w:p>
    <w:p w14:paraId="65C9A081" w14:textId="0D431856" w:rsidR="00384617" w:rsidRPr="007C5A2C" w:rsidRDefault="00384617" w:rsidP="00384617">
      <w:pPr>
        <w:jc w:val="center"/>
      </w:pPr>
      <w:r>
        <w:rPr>
          <w:noProof/>
          <w:lang w:bidi="ar-SA"/>
        </w:rPr>
        <w:drawing>
          <wp:inline distT="0" distB="0" distL="0" distR="0" wp14:anchorId="02CF205D" wp14:editId="05728077">
            <wp:extent cx="4469031" cy="32385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9031" cy="3238500"/>
                    </a:xfrm>
                    <a:prstGeom prst="rect">
                      <a:avLst/>
                    </a:prstGeom>
                    <a:noFill/>
                  </pic:spPr>
                </pic:pic>
              </a:graphicData>
            </a:graphic>
          </wp:inline>
        </w:drawing>
      </w:r>
    </w:p>
    <w:p w14:paraId="031F4FC1" w14:textId="45DB6B9C" w:rsidR="00384617" w:rsidRPr="00DC2785" w:rsidRDefault="00384617" w:rsidP="00191400">
      <w:pPr>
        <w:spacing w:line="240" w:lineRule="auto"/>
        <w:rPr>
          <w:sz w:val="18"/>
          <w:szCs w:val="18"/>
        </w:rPr>
      </w:pPr>
      <w:r w:rsidRPr="00DC2785">
        <w:rPr>
          <w:i/>
          <w:sz w:val="18"/>
          <w:szCs w:val="18"/>
        </w:rPr>
        <w:t>Note</w:t>
      </w:r>
      <w:r w:rsidRPr="00DC2785">
        <w:rPr>
          <w:sz w:val="18"/>
          <w:szCs w:val="18"/>
        </w:rPr>
        <w:t xml:space="preserve">: Responses are weighted. Sample sizes are small </w:t>
      </w:r>
      <w:r>
        <w:rPr>
          <w:sz w:val="18"/>
          <w:szCs w:val="18"/>
        </w:rPr>
        <w:t xml:space="preserve">(particularly for add-on measures) </w:t>
      </w:r>
      <w:r w:rsidRPr="00DC2785">
        <w:rPr>
          <w:sz w:val="18"/>
          <w:szCs w:val="18"/>
        </w:rPr>
        <w:t>because</w:t>
      </w:r>
      <w:r w:rsidR="00FA02BB">
        <w:rPr>
          <w:sz w:val="18"/>
          <w:szCs w:val="18"/>
        </w:rPr>
        <w:t>,</w:t>
      </w:r>
      <w:r w:rsidRPr="00DC2785">
        <w:rPr>
          <w:sz w:val="18"/>
          <w:szCs w:val="18"/>
        </w:rPr>
        <w:t xml:space="preserve"> in an effort to minimize respondent fatigue, questions regarding measure satisfaction were asked </w:t>
      </w:r>
      <w:r w:rsidR="00FA02BB">
        <w:rPr>
          <w:sz w:val="18"/>
          <w:szCs w:val="18"/>
        </w:rPr>
        <w:t xml:space="preserve">only </w:t>
      </w:r>
      <w:r w:rsidRPr="00DC2785">
        <w:rPr>
          <w:sz w:val="18"/>
          <w:szCs w:val="18"/>
        </w:rPr>
        <w:t>of individuals who responded to the free</w:t>
      </w:r>
      <w:r w:rsidR="00FA02BB">
        <w:rPr>
          <w:sz w:val="18"/>
          <w:szCs w:val="18"/>
        </w:rPr>
        <w:t xml:space="preserve"> </w:t>
      </w:r>
      <w:r w:rsidRPr="00DC2785">
        <w:rPr>
          <w:sz w:val="18"/>
          <w:szCs w:val="18"/>
        </w:rPr>
        <w:t>ridership module about that particular measure.</w:t>
      </w:r>
    </w:p>
    <w:p w14:paraId="2AAA06AD" w14:textId="77777777" w:rsidR="00384617" w:rsidRDefault="00384617" w:rsidP="00191400">
      <w:pPr>
        <w:pStyle w:val="Normalaftertable"/>
      </w:pPr>
      <w:r>
        <w:t>HES end-user respondents expressed strong satisfaction with their insulation contractors, when it came to the quality of the installation and the contractor’s cleanliness and punctuality. They also were quite satisfied with the comfort level resulting from the insulation (</w:t>
      </w:r>
      <w:r>
        <w:fldChar w:fldCharType="begin"/>
      </w:r>
      <w:r>
        <w:instrText xml:space="preserve"> REF _Ref439096816 \h </w:instrText>
      </w:r>
      <w:r>
        <w:fldChar w:fldCharType="separate"/>
      </w:r>
      <w:r w:rsidR="00A5539B">
        <w:t xml:space="preserve">Figure </w:t>
      </w:r>
      <w:r w:rsidR="00A5539B">
        <w:rPr>
          <w:noProof/>
        </w:rPr>
        <w:t>7</w:t>
      </w:r>
      <w:r>
        <w:fldChar w:fldCharType="end"/>
      </w:r>
      <w:r>
        <w:t>).</w:t>
      </w:r>
    </w:p>
    <w:p w14:paraId="57CEDEF5" w14:textId="77777777" w:rsidR="00384617" w:rsidRDefault="00384617" w:rsidP="00384617">
      <w:pPr>
        <w:pStyle w:val="Caption"/>
      </w:pPr>
      <w:bookmarkStart w:id="177" w:name="_Ref439096816"/>
      <w:bookmarkStart w:id="178" w:name="_Toc441836272"/>
      <w:r>
        <w:lastRenderedPageBreak/>
        <w:t xml:space="preserve">Figure </w:t>
      </w:r>
      <w:fldSimple w:instr=" SEQ Figure \* ARABIC ">
        <w:r w:rsidR="00A5539B">
          <w:rPr>
            <w:noProof/>
          </w:rPr>
          <w:t>7</w:t>
        </w:r>
      </w:fldSimple>
      <w:bookmarkEnd w:id="177"/>
      <w:r>
        <w:t>: Participant End-User Survey Respondents – Satisfaction with Insulation</w:t>
      </w:r>
      <w:bookmarkEnd w:id="178"/>
    </w:p>
    <w:p w14:paraId="364C3B1D" w14:textId="77777777" w:rsidR="00384617" w:rsidRDefault="00384617" w:rsidP="00384617">
      <w:pPr>
        <w:jc w:val="center"/>
      </w:pPr>
      <w:r>
        <w:rPr>
          <w:noProof/>
          <w:lang w:bidi="ar-SA"/>
        </w:rPr>
        <w:drawing>
          <wp:inline distT="0" distB="0" distL="0" distR="0" wp14:anchorId="66617C95" wp14:editId="14B7184B">
            <wp:extent cx="4461061" cy="2811951"/>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4624" cy="2814197"/>
                    </a:xfrm>
                    <a:prstGeom prst="rect">
                      <a:avLst/>
                    </a:prstGeom>
                    <a:noFill/>
                  </pic:spPr>
                </pic:pic>
              </a:graphicData>
            </a:graphic>
          </wp:inline>
        </w:drawing>
      </w:r>
    </w:p>
    <w:p w14:paraId="2584A6C5" w14:textId="77777777" w:rsidR="00384617" w:rsidRPr="00AB4E10" w:rsidRDefault="00384617" w:rsidP="00384617"/>
    <w:p w14:paraId="6CFEA83C" w14:textId="77777777" w:rsidR="00384617" w:rsidRPr="00AB4E10" w:rsidRDefault="00384617" w:rsidP="00384617">
      <w:pPr>
        <w:pStyle w:val="Heading3"/>
      </w:pPr>
      <w:bookmarkStart w:id="179" w:name="_Toc441836152"/>
      <w:r>
        <w:t>HES-IE Landlord and Property Manager Interviews – Program Satisfaction</w:t>
      </w:r>
      <w:bookmarkEnd w:id="179"/>
    </w:p>
    <w:p w14:paraId="0088E961" w14:textId="0DBC1565" w:rsidR="00384617" w:rsidRPr="00980782" w:rsidRDefault="00384617" w:rsidP="00526174">
      <w:pPr>
        <w:pStyle w:val="ListParagraph"/>
        <w:numPr>
          <w:ilvl w:val="0"/>
          <w:numId w:val="10"/>
        </w:numPr>
        <w:ind w:left="360"/>
        <w:rPr>
          <w:b/>
          <w:i/>
          <w:color w:val="01717A"/>
        </w:rPr>
      </w:pPr>
      <w:r>
        <w:rPr>
          <w:b/>
          <w:i/>
          <w:color w:val="01717A"/>
        </w:rPr>
        <w:t>Landlords and property managers are highly satisfied, particularly with vendors, add-ons, and a</w:t>
      </w:r>
      <w:r w:rsidR="00EF0086">
        <w:rPr>
          <w:b/>
          <w:i/>
          <w:color w:val="01717A"/>
        </w:rPr>
        <w:t>ssessment</w:t>
      </w:r>
      <w:r>
        <w:rPr>
          <w:b/>
          <w:i/>
          <w:color w:val="01717A"/>
        </w:rPr>
        <w:t xml:space="preserve"> reports</w:t>
      </w:r>
      <w:r w:rsidR="009E4C11">
        <w:rPr>
          <w:b/>
          <w:i/>
          <w:color w:val="01717A"/>
        </w:rPr>
        <w:t>.</w:t>
      </w:r>
    </w:p>
    <w:p w14:paraId="1F6DF127" w14:textId="77777777" w:rsidR="00384617" w:rsidRDefault="00384617" w:rsidP="00384617">
      <w:r>
        <w:rPr>
          <w:noProof/>
          <w:lang w:bidi="ar-SA"/>
        </w:rPr>
        <mc:AlternateContent>
          <mc:Choice Requires="wps">
            <w:drawing>
              <wp:anchor distT="0" distB="0" distL="114300" distR="114300" simplePos="0" relativeHeight="251660800" behindDoc="0" locked="0" layoutInCell="1" allowOverlap="1" wp14:anchorId="11D42D34" wp14:editId="4F2BBE86">
                <wp:simplePos x="0" y="0"/>
                <wp:positionH relativeFrom="margin">
                  <wp:posOffset>3997960</wp:posOffset>
                </wp:positionH>
                <wp:positionV relativeFrom="paragraph">
                  <wp:posOffset>342900</wp:posOffset>
                </wp:positionV>
                <wp:extent cx="1737360" cy="1737360"/>
                <wp:effectExtent l="0" t="0" r="0" b="0"/>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1737360"/>
                        </a:xfrm>
                        <a:prstGeom prst="rect">
                          <a:avLst/>
                        </a:prstGeom>
                        <a:solidFill>
                          <a:srgbClr val="76A240"/>
                        </a:solidFill>
                        <a:ln>
                          <a:noFill/>
                        </a:ln>
                      </wps:spPr>
                      <wps:style>
                        <a:lnRef idx="2">
                          <a:schemeClr val="accent6"/>
                        </a:lnRef>
                        <a:fillRef idx="1">
                          <a:schemeClr val="lt1"/>
                        </a:fillRef>
                        <a:effectRef idx="0">
                          <a:schemeClr val="accent6"/>
                        </a:effectRef>
                        <a:fontRef idx="minor">
                          <a:schemeClr val="dk1"/>
                        </a:fontRef>
                      </wps:style>
                      <wps:txbx>
                        <w:txbxContent>
                          <w:p w14:paraId="4B3CD252" w14:textId="77777777" w:rsidR="00C50C96" w:rsidRDefault="00C50C96" w:rsidP="00384617">
                            <w:pPr>
                              <w:jc w:val="center"/>
                              <w:rPr>
                                <w:rFonts w:cs="Arial"/>
                                <w:color w:val="FFFFFF" w:themeColor="background1"/>
                                <w:sz w:val="24"/>
                                <w:szCs w:val="24"/>
                              </w:rPr>
                            </w:pPr>
                            <w:r>
                              <w:rPr>
                                <w:rFonts w:cs="Arial"/>
                                <w:color w:val="FFFFFF" w:themeColor="background1"/>
                                <w:sz w:val="24"/>
                                <w:szCs w:val="24"/>
                              </w:rPr>
                              <w:t>“I think that [the HES-IE program] is a win-win for everyone: [the utility], the tenant, and the landlord</w:t>
                            </w:r>
                            <w:r w:rsidRPr="0097482C">
                              <w:rPr>
                                <w:rFonts w:cs="Arial"/>
                                <w:color w:val="FFFFFF" w:themeColor="background1"/>
                                <w:sz w:val="24"/>
                                <w:szCs w:val="24"/>
                              </w:rPr>
                              <w:t>.”</w:t>
                            </w:r>
                          </w:p>
                          <w:p w14:paraId="775D76D7" w14:textId="77777777" w:rsidR="00C50C96" w:rsidRPr="00475AD4" w:rsidRDefault="00C50C96" w:rsidP="00384617">
                            <w:pPr>
                              <w:jc w:val="center"/>
                              <w:rPr>
                                <w:rFonts w:cs="Arial"/>
                                <w:color w:val="FFFFFF" w:themeColor="background1"/>
                                <w:sz w:val="24"/>
                                <w:szCs w:val="24"/>
                              </w:rPr>
                            </w:pPr>
                            <w:r>
                              <w:rPr>
                                <w:rFonts w:cs="Arial"/>
                                <w:color w:val="FFFFFF" w:themeColor="background1"/>
                                <w:sz w:val="24"/>
                                <w:szCs w:val="24"/>
                              </w:rPr>
                              <w:t xml:space="preserve"> – </w:t>
                            </w:r>
                            <w:r w:rsidRPr="0069060D">
                              <w:rPr>
                                <w:rFonts w:cs="Arial"/>
                                <w:i/>
                                <w:color w:val="FFFFFF" w:themeColor="background1"/>
                                <w:sz w:val="24"/>
                                <w:szCs w:val="24"/>
                              </w:rPr>
                              <w:t>HES-IE</w:t>
                            </w:r>
                            <w:r>
                              <w:rPr>
                                <w:rFonts w:cs="Arial"/>
                                <w:color w:val="FFFFFF" w:themeColor="background1"/>
                                <w:sz w:val="24"/>
                                <w:szCs w:val="24"/>
                              </w:rPr>
                              <w:t xml:space="preserve"> </w:t>
                            </w:r>
                            <w:r>
                              <w:rPr>
                                <w:rFonts w:cs="Arial"/>
                                <w:i/>
                                <w:color w:val="FFFFFF" w:themeColor="background1"/>
                                <w:sz w:val="24"/>
                                <w:szCs w:val="24"/>
                              </w:rPr>
                              <w:t>landlord participant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D42D34" id="Rectangle 27" o:spid="_x0000_s1030" style="position:absolute;margin-left:314.8pt;margin-top:27pt;width:136.8pt;height:136.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T4lQIAAIwFAAAOAAAAZHJzL2Uyb0RvYy54bWysVEtvGjEQvlfqf7B8b5YlFNpVlggRUVVC&#10;CUpS5Wy8Nqzi9bi2YZf++o69j5KUU9WL5fF88/48N7dNpchRWFeCzml6NaJEaA5FqXc5/fG8+vSF&#10;EueZLpgCLXJ6Eo7ezj9+uKlNJsawB1UIS9CJdlltcrr33mRJ4vheVMxdgREalRJsxTyKdpcUltXo&#10;vVLJeDSaJjXYwljgwjl8vWuVdB79Sym4f5DSCU9UTjE3H08bz204k/kNy3aWmX3JuzTYP2RRsVJj&#10;0MHVHfOMHGz5l6uq5BYcSH/FoUpAypKLWANWk47eVfO0Z0bEWrA5zgxtcv/PLb8/biwpi5yOZ5Ro&#10;VuGMHrFrTO+UIPiGDaqNyxD3ZDY2lOjMGvirQ0XyRhME12EaaauAxQJJE7t9GrotGk84Pqaz69n1&#10;FIfCUdcLwSvLenNjnf8moCLhklOLicUus+Pa+RbaQ2JmoMpiVSoVBbvbLpUlR4ajn00X40mcNnp3&#10;5zClA1hDMGs9hpdYWVtMLMuflAg4pR+FxHZh+uOYSSSqGOIwzoX209A1DBTRwUyi88EwvWSofNoZ&#10;ddhgJiKBB8PRJcO3EQeLGBW0H4yrUoO95KB4HSK3+L76tuZQvm+2TeTIpKfDFooT8sZC+6Gc4asS&#10;R7Rmzm+YxR+EY8Wt4B/wkArqnEJ3o2QP9tel94BHYqOWkhp/ZE7dzwOzghL1XSPlv6YTHCHxUZh8&#10;no1RsOea7blGH6ol4ORT3D+Gx2vAe9VfpYXqBZfHIkRFFdMcY+eUe9sLS99uClw/XCwWEYbf1jC/&#10;1k+GB+ehz4GCz80Ls6bjqUeK30P/e1n2jq4tNlhqWBw8yDJyOXS67Ws3AfzykUbdego75VyOqD9L&#10;dP4bAAD//wMAUEsDBBQABgAIAAAAIQAckCKo4QAAAAoBAAAPAAAAZHJzL2Rvd25yZXYueG1sTI/B&#10;TsMwEETvSPyDtUhcEHVIIG1DNhWqhDi0B1oqzk68JIHYjmy3DX/PcoLjap9m3pSryQziRD70ziLc&#10;zRIQZBune9siHN6ebxcgQlRWq8FZQvimAKvq8qJUhXZnu6PTPraCQ2woFEIX41hIGZqOjAozN5Ll&#10;34fzRkU+fSu1V2cON4NMkySXRvWWGzo10rqj5mt/NAgbs3tZrF+3h0/jAtXTxt9k73PE66vp6RFE&#10;pCn+wfCrz+pQsVPtjlYHMSDk6TJnFOHhnjcxsEyyFESNkKXzHGRVyv8Tqh8AAAD//wMAUEsBAi0A&#10;FAAGAAgAAAAhALaDOJL+AAAA4QEAABMAAAAAAAAAAAAAAAAAAAAAAFtDb250ZW50X1R5cGVzXS54&#10;bWxQSwECLQAUAAYACAAAACEAOP0h/9YAAACUAQAACwAAAAAAAAAAAAAAAAAvAQAAX3JlbHMvLnJl&#10;bHNQSwECLQAUAAYACAAAACEAWC70+JUCAACMBQAADgAAAAAAAAAAAAAAAAAuAgAAZHJzL2Uyb0Rv&#10;Yy54bWxQSwECLQAUAAYACAAAACEAHJAiqOEAAAAKAQAADwAAAAAAAAAAAAAAAADvBAAAZHJzL2Rv&#10;d25yZXYueG1sUEsFBgAAAAAEAAQA8wAAAP0FAAAAAA==&#10;" fillcolor="#76a240" stroked="f" strokeweight="2pt">
                <v:path arrowok="t"/>
                <v:textbox>
                  <w:txbxContent>
                    <w:p w14:paraId="4B3CD252" w14:textId="77777777" w:rsidR="00C50C96" w:rsidRDefault="00C50C96" w:rsidP="00384617">
                      <w:pPr>
                        <w:jc w:val="center"/>
                        <w:rPr>
                          <w:rFonts w:cs="Arial"/>
                          <w:color w:val="FFFFFF" w:themeColor="background1"/>
                          <w:sz w:val="24"/>
                          <w:szCs w:val="24"/>
                        </w:rPr>
                      </w:pPr>
                      <w:r>
                        <w:rPr>
                          <w:rFonts w:cs="Arial"/>
                          <w:color w:val="FFFFFF" w:themeColor="background1"/>
                          <w:sz w:val="24"/>
                          <w:szCs w:val="24"/>
                        </w:rPr>
                        <w:t>“I think that [the HES-IE program] is a win-win for everyone: [the utility], the tenant, and the landlord</w:t>
                      </w:r>
                      <w:r w:rsidRPr="0097482C">
                        <w:rPr>
                          <w:rFonts w:cs="Arial"/>
                          <w:color w:val="FFFFFF" w:themeColor="background1"/>
                          <w:sz w:val="24"/>
                          <w:szCs w:val="24"/>
                        </w:rPr>
                        <w:t>.”</w:t>
                      </w:r>
                    </w:p>
                    <w:p w14:paraId="775D76D7" w14:textId="77777777" w:rsidR="00C50C96" w:rsidRPr="00475AD4" w:rsidRDefault="00C50C96" w:rsidP="00384617">
                      <w:pPr>
                        <w:jc w:val="center"/>
                        <w:rPr>
                          <w:rFonts w:cs="Arial"/>
                          <w:color w:val="FFFFFF" w:themeColor="background1"/>
                          <w:sz w:val="24"/>
                          <w:szCs w:val="24"/>
                        </w:rPr>
                      </w:pPr>
                      <w:r>
                        <w:rPr>
                          <w:rFonts w:cs="Arial"/>
                          <w:color w:val="FFFFFF" w:themeColor="background1"/>
                          <w:sz w:val="24"/>
                          <w:szCs w:val="24"/>
                        </w:rPr>
                        <w:t xml:space="preserve"> – </w:t>
                      </w:r>
                      <w:r w:rsidRPr="0069060D">
                        <w:rPr>
                          <w:rFonts w:cs="Arial"/>
                          <w:i/>
                          <w:color w:val="FFFFFF" w:themeColor="background1"/>
                          <w:sz w:val="24"/>
                          <w:szCs w:val="24"/>
                        </w:rPr>
                        <w:t>HES-IE</w:t>
                      </w:r>
                      <w:r>
                        <w:rPr>
                          <w:rFonts w:cs="Arial"/>
                          <w:color w:val="FFFFFF" w:themeColor="background1"/>
                          <w:sz w:val="24"/>
                          <w:szCs w:val="24"/>
                        </w:rPr>
                        <w:t xml:space="preserve"> </w:t>
                      </w:r>
                      <w:r>
                        <w:rPr>
                          <w:rFonts w:cs="Arial"/>
                          <w:i/>
                          <w:color w:val="FFFFFF" w:themeColor="background1"/>
                          <w:sz w:val="24"/>
                          <w:szCs w:val="24"/>
                        </w:rPr>
                        <w:t>landlord participant</w:t>
                      </w:r>
                    </w:p>
                  </w:txbxContent>
                </v:textbox>
                <w10:wrap type="square" anchorx="margin"/>
              </v:rect>
            </w:pict>
          </mc:Fallback>
        </mc:AlternateContent>
      </w:r>
      <w:r>
        <w:rPr>
          <w:noProof/>
          <w:lang w:bidi="ar-SA"/>
        </w:rPr>
        <w:t>Interviews</w:t>
      </w:r>
      <w:r>
        <w:t xml:space="preserve"> asked landlords and property managers </w:t>
      </w:r>
      <w:r w:rsidRPr="00BC442A">
        <w:t xml:space="preserve">to rate </w:t>
      </w:r>
      <w:r>
        <w:t>their</w:t>
      </w:r>
      <w:r w:rsidRPr="00BC442A">
        <w:t xml:space="preserve"> level of satisfaction with </w:t>
      </w:r>
      <w:r>
        <w:t>various</w:t>
      </w:r>
      <w:r w:rsidRPr="00BC442A">
        <w:t xml:space="preserve"> aspects of the </w:t>
      </w:r>
      <w:r>
        <w:t xml:space="preserve">HES-IE </w:t>
      </w:r>
      <w:r w:rsidRPr="00BC442A">
        <w:t>program</w:t>
      </w:r>
      <w:r>
        <w:t xml:space="preserve"> on</w:t>
      </w:r>
      <w:r w:rsidRPr="00BC442A">
        <w:t xml:space="preserve"> a scale of </w:t>
      </w:r>
      <w:r>
        <w:t>1</w:t>
      </w:r>
      <w:r w:rsidRPr="00BC442A">
        <w:t xml:space="preserve"> to </w:t>
      </w:r>
      <w:r>
        <w:t>5,</w:t>
      </w:r>
      <w:r w:rsidRPr="00BC442A">
        <w:t xml:space="preserve"> where 1 equal</w:t>
      </w:r>
      <w:r>
        <w:t>ed</w:t>
      </w:r>
      <w:r w:rsidRPr="00BC442A">
        <w:t xml:space="preserve"> “not at all satisfied” and 5 equal</w:t>
      </w:r>
      <w:r>
        <w:t>ed</w:t>
      </w:r>
      <w:r w:rsidRPr="00BC442A">
        <w:t xml:space="preserve"> “very satisfied.”</w:t>
      </w:r>
      <w:r>
        <w:t xml:space="preserve"> </w:t>
      </w:r>
      <w:r>
        <w:fldChar w:fldCharType="begin"/>
      </w:r>
      <w:r>
        <w:instrText xml:space="preserve"> REF _Ref435475466 \h </w:instrText>
      </w:r>
      <w:r>
        <w:fldChar w:fldCharType="separate"/>
      </w:r>
      <w:r w:rsidR="00A5539B">
        <w:t xml:space="preserve">Figure </w:t>
      </w:r>
      <w:r w:rsidR="00A5539B">
        <w:rPr>
          <w:noProof/>
        </w:rPr>
        <w:t>8</w:t>
      </w:r>
      <w:r>
        <w:fldChar w:fldCharType="end"/>
      </w:r>
      <w:r>
        <w:t xml:space="preserve"> on the next page displays their average ratings and the percentage of interviewees who indicated satisfaction with a rating of 4 or 5. The average satisfaction rating for each aspect of the program was at least 4.0, indicating high levels of program satisfaction.</w:t>
      </w:r>
    </w:p>
    <w:p w14:paraId="57C92083" w14:textId="434D676E" w:rsidR="00384617" w:rsidRDefault="00384617" w:rsidP="00526174">
      <w:pPr>
        <w:pStyle w:val="ListParagraph"/>
        <w:numPr>
          <w:ilvl w:val="0"/>
          <w:numId w:val="7"/>
        </w:numPr>
      </w:pPr>
      <w:r w:rsidRPr="004E32F9">
        <w:rPr>
          <w:b/>
        </w:rPr>
        <w:t>Overall satisfaction.</w:t>
      </w:r>
      <w:r>
        <w:t xml:space="preserve"> Landlords and property managers were very satisfied with the program overall: 93% rated it </w:t>
      </w:r>
      <w:r w:rsidR="009E4C11">
        <w:t xml:space="preserve">a </w:t>
      </w:r>
      <w:r>
        <w:t xml:space="preserve">4 or 5, making positive statements such as “I’m very happy with the outcome of the program and look to use it again.” On average, they rated the program </w:t>
      </w:r>
      <w:r w:rsidR="009E4C11">
        <w:t xml:space="preserve">a </w:t>
      </w:r>
      <w:r>
        <w:t xml:space="preserve">4.4 on a </w:t>
      </w:r>
      <w:r w:rsidR="009E4C11">
        <w:t>5</w:t>
      </w:r>
      <w:r>
        <w:t xml:space="preserve">-point scale. However, they were not as satisfied with the energy savings that they saw from the program, rating </w:t>
      </w:r>
      <w:r w:rsidR="009E4C11">
        <w:t>this aspect</w:t>
      </w:r>
      <w:r>
        <w:t xml:space="preserve"> </w:t>
      </w:r>
      <w:r w:rsidR="009E4C11">
        <w:t xml:space="preserve">a </w:t>
      </w:r>
      <w:r>
        <w:t>4.0</w:t>
      </w:r>
      <w:r w:rsidR="009E4C11">
        <w:t>,</w:t>
      </w:r>
      <w:r>
        <w:t xml:space="preserve"> on average.</w:t>
      </w:r>
    </w:p>
    <w:p w14:paraId="59F12189" w14:textId="2B72D3D6" w:rsidR="00384617" w:rsidRDefault="00384617" w:rsidP="00526174">
      <w:pPr>
        <w:pStyle w:val="ListParagraph"/>
        <w:numPr>
          <w:ilvl w:val="0"/>
          <w:numId w:val="7"/>
        </w:numPr>
      </w:pPr>
      <w:r w:rsidRPr="004E32F9">
        <w:rPr>
          <w:b/>
        </w:rPr>
        <w:t>Contractor</w:t>
      </w:r>
      <w:r>
        <w:rPr>
          <w:b/>
        </w:rPr>
        <w:t xml:space="preserve"> experiences</w:t>
      </w:r>
      <w:r w:rsidRPr="004E32F9">
        <w:rPr>
          <w:b/>
        </w:rPr>
        <w:t>.</w:t>
      </w:r>
      <w:r>
        <w:t xml:space="preserve"> Landlords and property managers were also highly satisfied with their interactions with the contractors</w:t>
      </w:r>
      <w:r w:rsidR="009E4C11">
        <w:t>.</w:t>
      </w:r>
      <w:r>
        <w:t xml:space="preserve"> </w:t>
      </w:r>
      <w:r w:rsidR="009E4C11">
        <w:t>A</w:t>
      </w:r>
      <w:r>
        <w:t xml:space="preserve">ll respondents rated </w:t>
      </w:r>
      <w:r w:rsidR="009E4C11">
        <w:t>this a</w:t>
      </w:r>
      <w:r>
        <w:t xml:space="preserve"> 4 or </w:t>
      </w:r>
      <w:r>
        <w:lastRenderedPageBreak/>
        <w:t>5, with an average of 4.8. Interviewees described the contractors as “easy to work with” and “wonderful.” One interviewee added</w:t>
      </w:r>
      <w:r w:rsidR="009E4C11">
        <w:t>:</w:t>
      </w:r>
      <w:r>
        <w:t xml:space="preserve"> </w:t>
      </w:r>
    </w:p>
    <w:p w14:paraId="12A06222" w14:textId="6CD84B61" w:rsidR="00384617" w:rsidRPr="009E4C11" w:rsidRDefault="00384617" w:rsidP="00384617">
      <w:pPr>
        <w:ind w:left="1170"/>
        <w:rPr>
          <w:i/>
        </w:rPr>
      </w:pPr>
      <w:r w:rsidRPr="009E4C11">
        <w:rPr>
          <w:i/>
          <w:color w:val="0F673B"/>
        </w:rPr>
        <w:t>The [vendor staff] were people that I would have considered hiring if they weren’t already working [for another company]. All of the residents had positive feedback about the [technicians] who did the work in the units.</w:t>
      </w:r>
    </w:p>
    <w:p w14:paraId="2DE17244" w14:textId="6ECDFADC" w:rsidR="00384617" w:rsidRDefault="00384617" w:rsidP="00526174">
      <w:pPr>
        <w:pStyle w:val="ListParagraph"/>
        <w:numPr>
          <w:ilvl w:val="0"/>
          <w:numId w:val="7"/>
        </w:numPr>
      </w:pPr>
      <w:r w:rsidRPr="00F46382">
        <w:rPr>
          <w:b/>
        </w:rPr>
        <w:t>Quality.</w:t>
      </w:r>
      <w:r>
        <w:t xml:space="preserve"> Landlords and property managers were very satisfied with the quality of the add-on measures and quite satisfied with the quality of the core services</w:t>
      </w:r>
      <w:r w:rsidR="00DB34C4">
        <w:t xml:space="preserve"> (</w:t>
      </w:r>
      <w:r w:rsidR="00D32954">
        <w:t xml:space="preserve">basically </w:t>
      </w:r>
      <w:r w:rsidR="00DB34C4">
        <w:t xml:space="preserve">the same </w:t>
      </w:r>
      <w:r w:rsidR="00D32954">
        <w:t xml:space="preserve">measures </w:t>
      </w:r>
      <w:r w:rsidR="00DB34C4">
        <w:t>as offered to single-family participants)</w:t>
      </w:r>
      <w:r w:rsidR="005F7F93">
        <w:rPr>
          <w:rStyle w:val="FootnoteReference"/>
        </w:rPr>
        <w:footnoteReference w:id="47"/>
      </w:r>
      <w:r w:rsidR="009E4C11">
        <w:t>;</w:t>
      </w:r>
      <w:r>
        <w:t xml:space="preserve"> 100% rated add-on measure quality 4 or 5, averaging 4.8. The vast majority of interviewees were satisfied with the core services (92%), noting that they did not receive complaints and </w:t>
      </w:r>
      <w:r w:rsidR="009E4C11">
        <w:t xml:space="preserve">they have </w:t>
      </w:r>
      <w:r>
        <w:t xml:space="preserve">found that </w:t>
      </w:r>
      <w:r w:rsidRPr="00184ECF">
        <w:t xml:space="preserve">tenants are </w:t>
      </w:r>
      <w:r>
        <w:t>“</w:t>
      </w:r>
      <w:r w:rsidRPr="00184ECF">
        <w:t>happy</w:t>
      </w:r>
      <w:r>
        <w:t>”</w:t>
      </w:r>
      <w:r w:rsidRPr="00184ECF">
        <w:t xml:space="preserve"> with the free measures</w:t>
      </w:r>
      <w:r>
        <w:t>. Interviewees thought the quality of the a</w:t>
      </w:r>
      <w:r w:rsidR="00EF0086">
        <w:t>ssessment</w:t>
      </w:r>
      <w:r>
        <w:t xml:space="preserve"> report was great, finding it “clear,” “comprehensive,” and “quite informative”</w:t>
      </w:r>
      <w:r w:rsidR="009E4C11">
        <w:t>—</w:t>
      </w:r>
      <w:r>
        <w:t>95% gave it a rating</w:t>
      </w:r>
      <w:r w:rsidR="009E4C11">
        <w:t xml:space="preserve"> indicating they were satisfied</w:t>
      </w:r>
      <w:r>
        <w:t xml:space="preserve">. </w:t>
      </w:r>
    </w:p>
    <w:p w14:paraId="3CE97238" w14:textId="1EA99FFA" w:rsidR="00384617" w:rsidRDefault="00384617" w:rsidP="00526174">
      <w:pPr>
        <w:pStyle w:val="ListParagraph"/>
        <w:numPr>
          <w:ilvl w:val="0"/>
          <w:numId w:val="7"/>
        </w:numPr>
      </w:pPr>
      <w:r>
        <w:rPr>
          <w:b/>
        </w:rPr>
        <w:t>I</w:t>
      </w:r>
      <w:r w:rsidRPr="00D25F8F">
        <w:rPr>
          <w:b/>
        </w:rPr>
        <w:t>nformation</w:t>
      </w:r>
      <w:r>
        <w:rPr>
          <w:b/>
        </w:rPr>
        <w:t xml:space="preserve"> dissemination</w:t>
      </w:r>
      <w:r w:rsidRPr="00D25F8F">
        <w:rPr>
          <w:b/>
        </w:rPr>
        <w:t>.</w:t>
      </w:r>
      <w:r>
        <w:t xml:space="preserve"> While the average satisfaction rating was 4.0 for the information about incentives and financing options</w:t>
      </w:r>
      <w:r w:rsidR="0047317C">
        <w:t>—</w:t>
      </w:r>
      <w:r>
        <w:t>indicating satisfaction</w:t>
      </w:r>
      <w:r w:rsidR="0047317C">
        <w:t>—</w:t>
      </w:r>
      <w:r>
        <w:t xml:space="preserve">landlords and property managers were least likely to be satisfied with this aspect of the program: 63% assigned a rating of 4 or 5. One interviewee </w:t>
      </w:r>
      <w:r w:rsidR="0047317C">
        <w:t>who</w:t>
      </w:r>
      <w:r>
        <w:t xml:space="preserve"> provided a low rating explained</w:t>
      </w:r>
      <w:r w:rsidR="009E4C11">
        <w:t>:</w:t>
      </w:r>
      <w:r>
        <w:t xml:space="preserve"> </w:t>
      </w:r>
    </w:p>
    <w:p w14:paraId="62CFAE2D" w14:textId="5E99BD35" w:rsidR="00384617" w:rsidRPr="009E4C11" w:rsidRDefault="00384617" w:rsidP="00384617">
      <w:pPr>
        <w:ind w:left="1170"/>
        <w:rPr>
          <w:i/>
          <w:color w:val="0F673B"/>
        </w:rPr>
      </w:pPr>
      <w:r w:rsidRPr="009E4C11">
        <w:rPr>
          <w:i/>
          <w:color w:val="0F673B"/>
        </w:rPr>
        <w:t>I didn’t understand [the incentive and financing opportunities] all too well</w:t>
      </w:r>
      <w:r w:rsidR="0047317C">
        <w:rPr>
          <w:i/>
          <w:color w:val="0F673B"/>
        </w:rPr>
        <w:t>,</w:t>
      </w:r>
      <w:r w:rsidRPr="009E4C11">
        <w:rPr>
          <w:i/>
          <w:color w:val="0F673B"/>
        </w:rPr>
        <w:t xml:space="preserve"> so I didn’t take advantage of it. It seemed a little complicated to get involved with. </w:t>
      </w:r>
    </w:p>
    <w:p w14:paraId="5459DA66" w14:textId="77777777" w:rsidR="00384617" w:rsidRDefault="00384617" w:rsidP="00384617">
      <w:pPr>
        <w:pStyle w:val="Caption"/>
        <w:keepLines/>
        <w:rPr>
          <w:sz w:val="18"/>
        </w:rPr>
      </w:pPr>
      <w:bookmarkStart w:id="180" w:name="_Ref435475466"/>
      <w:bookmarkStart w:id="181" w:name="_Toc439096621"/>
      <w:bookmarkStart w:id="182" w:name="_Toc441836273"/>
      <w:r>
        <w:lastRenderedPageBreak/>
        <w:t xml:space="preserve">Figure </w:t>
      </w:r>
      <w:fldSimple w:instr=" SEQ Figure \* ARABIC ">
        <w:r w:rsidR="00A5539B">
          <w:rPr>
            <w:noProof/>
          </w:rPr>
          <w:t>8</w:t>
        </w:r>
      </w:fldSimple>
      <w:bookmarkEnd w:id="180"/>
      <w:r>
        <w:t xml:space="preserve">: </w:t>
      </w:r>
      <w:r w:rsidRPr="000C05A9">
        <w:t>HES-IE Landlord and Property Manager Interviewees –</w:t>
      </w:r>
      <w:r>
        <w:t xml:space="preserve"> Program Satisfaction Ratings</w:t>
      </w:r>
      <w:bookmarkEnd w:id="181"/>
      <w:bookmarkEnd w:id="182"/>
    </w:p>
    <w:p w14:paraId="161C6408" w14:textId="08A42613" w:rsidR="00384617" w:rsidRDefault="00124A5D" w:rsidP="00124A5D">
      <w:pPr>
        <w:keepNext/>
        <w:keepLines/>
        <w:jc w:val="center"/>
        <w:rPr>
          <w:sz w:val="18"/>
          <w:szCs w:val="18"/>
        </w:rPr>
      </w:pPr>
      <w:r>
        <w:rPr>
          <w:noProof/>
          <w:sz w:val="18"/>
          <w:szCs w:val="18"/>
          <w:lang w:bidi="ar-SA"/>
        </w:rPr>
        <w:drawing>
          <wp:inline distT="0" distB="0" distL="0" distR="0" wp14:anchorId="4BB4ED10" wp14:editId="5C390D3E">
            <wp:extent cx="5182235" cy="34931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2235" cy="3493135"/>
                    </a:xfrm>
                    <a:prstGeom prst="rect">
                      <a:avLst/>
                    </a:prstGeom>
                    <a:noFill/>
                  </pic:spPr>
                </pic:pic>
              </a:graphicData>
            </a:graphic>
          </wp:inline>
        </w:drawing>
      </w:r>
    </w:p>
    <w:p w14:paraId="5A364CBD" w14:textId="77777777" w:rsidR="00384617" w:rsidRDefault="00384617" w:rsidP="00384617">
      <w:pPr>
        <w:keepNext/>
        <w:keepLines/>
        <w:spacing w:after="0"/>
        <w:rPr>
          <w:sz w:val="18"/>
          <w:szCs w:val="18"/>
        </w:rPr>
      </w:pPr>
      <w:r w:rsidRPr="0069060D">
        <w:rPr>
          <w:i/>
          <w:sz w:val="18"/>
          <w:szCs w:val="18"/>
        </w:rPr>
        <w:t>Note</w:t>
      </w:r>
      <w:r>
        <w:rPr>
          <w:sz w:val="18"/>
          <w:szCs w:val="18"/>
        </w:rPr>
        <w:t xml:space="preserve">: </w:t>
      </w:r>
      <w:r w:rsidRPr="006C2BF1">
        <w:rPr>
          <w:sz w:val="18"/>
          <w:szCs w:val="18"/>
        </w:rPr>
        <w:t>Interviewees rated their level of satisfaction on a scale of 1 to 5, where 1 equaled “not at all satisfied” and 5 equaled “very satisfied.”</w:t>
      </w:r>
    </w:p>
    <w:p w14:paraId="702AD396" w14:textId="6477E600" w:rsidR="00384617" w:rsidRPr="00CF3C69" w:rsidRDefault="00191400" w:rsidP="00384617">
      <w:pPr>
        <w:keepLines/>
        <w:spacing w:after="0"/>
        <w:rPr>
          <w:sz w:val="18"/>
          <w:szCs w:val="18"/>
        </w:rPr>
      </w:pPr>
      <w:r>
        <w:rPr>
          <w:sz w:val="18"/>
          <w:szCs w:val="18"/>
          <w:vertAlign w:val="superscript"/>
        </w:rPr>
        <w:t>1</w:t>
      </w:r>
      <w:r w:rsidR="00384617" w:rsidRPr="00CF3C69">
        <w:rPr>
          <w:sz w:val="18"/>
          <w:szCs w:val="18"/>
        </w:rPr>
        <w:t xml:space="preserve"> </w:t>
      </w:r>
      <w:r w:rsidR="00384617">
        <w:rPr>
          <w:sz w:val="18"/>
          <w:szCs w:val="18"/>
        </w:rPr>
        <w:t>Sample sizes vary across categories if topic areas were not applicable.</w:t>
      </w:r>
    </w:p>
    <w:p w14:paraId="55A7B131" w14:textId="78914352" w:rsidR="00384617" w:rsidRDefault="0030478C" w:rsidP="009E2EFF">
      <w:pPr>
        <w:pStyle w:val="Heading3"/>
      </w:pPr>
      <w:bookmarkStart w:id="183" w:name="_Ref439952211"/>
      <w:bookmarkStart w:id="184" w:name="_Toc441836153"/>
      <w:r>
        <w:t xml:space="preserve">End-User Data Analysis – </w:t>
      </w:r>
      <w:r w:rsidR="009E2EFF">
        <w:t>Participant Wait Time</w:t>
      </w:r>
      <w:bookmarkEnd w:id="183"/>
      <w:bookmarkEnd w:id="184"/>
    </w:p>
    <w:p w14:paraId="084FEECB" w14:textId="193D4D61" w:rsidR="009E2EFF" w:rsidRDefault="009E2EFF" w:rsidP="009E2EFF">
      <w:pPr>
        <w:rPr>
          <w:rFonts w:cs="Arial"/>
          <w:szCs w:val="20"/>
        </w:rPr>
      </w:pPr>
      <w:r>
        <w:rPr>
          <w:rFonts w:cs="Arial"/>
          <w:szCs w:val="20"/>
        </w:rPr>
        <w:t>Using the Eversource HES</w:t>
      </w:r>
      <w:r>
        <w:rPr>
          <w:rStyle w:val="FootnoteReference"/>
          <w:rFonts w:cs="Arial"/>
          <w:szCs w:val="20"/>
        </w:rPr>
        <w:footnoteReference w:id="48"/>
      </w:r>
      <w:r>
        <w:rPr>
          <w:rFonts w:cs="Arial"/>
          <w:szCs w:val="20"/>
        </w:rPr>
        <w:t xml:space="preserve"> participation database (from July 2013 through April 2015), t</w:t>
      </w:r>
      <w:r w:rsidRPr="00FA6DD1">
        <w:rPr>
          <w:rFonts w:cs="Arial"/>
          <w:szCs w:val="20"/>
        </w:rPr>
        <w:t xml:space="preserve">he study estimated the mean and median </w:t>
      </w:r>
      <w:r w:rsidRPr="002A3AFF">
        <w:rPr>
          <w:rFonts w:cs="Arial"/>
          <w:szCs w:val="20"/>
        </w:rPr>
        <w:t>wait times that</w:t>
      </w:r>
      <w:r w:rsidRPr="00FA6DD1">
        <w:rPr>
          <w:rFonts w:cs="Arial"/>
          <w:szCs w:val="20"/>
        </w:rPr>
        <w:t xml:space="preserve"> participants experience</w:t>
      </w:r>
      <w:r>
        <w:rPr>
          <w:rFonts w:cs="Arial"/>
          <w:szCs w:val="20"/>
        </w:rPr>
        <w:t>d</w:t>
      </w:r>
      <w:r w:rsidRPr="00FA6DD1">
        <w:rPr>
          <w:rFonts w:cs="Arial"/>
          <w:szCs w:val="20"/>
        </w:rPr>
        <w:t xml:space="preserve"> from the time that they</w:t>
      </w:r>
      <w:r w:rsidRPr="002A3AFF">
        <w:rPr>
          <w:rFonts w:cs="Arial"/>
          <w:szCs w:val="20"/>
        </w:rPr>
        <w:t xml:space="preserve"> request</w:t>
      </w:r>
      <w:r>
        <w:rPr>
          <w:rFonts w:cs="Arial"/>
          <w:szCs w:val="20"/>
        </w:rPr>
        <w:t>ed</w:t>
      </w:r>
      <w:r w:rsidRPr="002A3AFF">
        <w:rPr>
          <w:rFonts w:cs="Arial"/>
          <w:szCs w:val="20"/>
        </w:rPr>
        <w:t xml:space="preserve"> a home energy assessment </w:t>
      </w:r>
      <w:r>
        <w:rPr>
          <w:rFonts w:cs="Arial"/>
          <w:szCs w:val="20"/>
        </w:rPr>
        <w:t>to</w:t>
      </w:r>
      <w:r w:rsidRPr="002A3AFF">
        <w:rPr>
          <w:rFonts w:cs="Arial"/>
          <w:szCs w:val="20"/>
        </w:rPr>
        <w:t xml:space="preserve"> the date on which they receive</w:t>
      </w:r>
      <w:r>
        <w:rPr>
          <w:rFonts w:cs="Arial"/>
          <w:szCs w:val="20"/>
        </w:rPr>
        <w:t>d</w:t>
      </w:r>
      <w:r w:rsidRPr="002A3AFF">
        <w:rPr>
          <w:rFonts w:cs="Arial"/>
          <w:szCs w:val="20"/>
        </w:rPr>
        <w:t xml:space="preserve"> the assessment.</w:t>
      </w:r>
      <w:r w:rsidRPr="00FD5F91">
        <w:rPr>
          <w:rStyle w:val="FootnoteReference"/>
          <w:rFonts w:cs="Arial"/>
          <w:szCs w:val="20"/>
        </w:rPr>
        <w:footnoteReference w:id="49"/>
      </w:r>
      <w:r w:rsidRPr="00FA6DD1">
        <w:rPr>
          <w:rFonts w:cs="Arial"/>
          <w:szCs w:val="20"/>
        </w:rPr>
        <w:t xml:space="preserve"> </w:t>
      </w:r>
      <w:r>
        <w:rPr>
          <w:rFonts w:cs="Arial"/>
          <w:szCs w:val="20"/>
        </w:rPr>
        <w:t>Among HES participants, t</w:t>
      </w:r>
      <w:r w:rsidRPr="00EC0E6B">
        <w:rPr>
          <w:rFonts w:cs="Arial"/>
          <w:szCs w:val="20"/>
        </w:rPr>
        <w:t xml:space="preserve">he average (mean) wait time </w:t>
      </w:r>
      <w:r>
        <w:rPr>
          <w:rFonts w:cs="Arial"/>
          <w:szCs w:val="20"/>
        </w:rPr>
        <w:t>was</w:t>
      </w:r>
      <w:r w:rsidRPr="00EC0E6B">
        <w:rPr>
          <w:rFonts w:cs="Arial"/>
          <w:szCs w:val="20"/>
        </w:rPr>
        <w:t xml:space="preserve"> 22 days, though the distribution of wait times ha</w:t>
      </w:r>
      <w:r>
        <w:rPr>
          <w:rFonts w:cs="Arial"/>
          <w:szCs w:val="20"/>
        </w:rPr>
        <w:t>d</w:t>
      </w:r>
      <w:r w:rsidRPr="00EC0E6B">
        <w:rPr>
          <w:rFonts w:cs="Arial"/>
          <w:szCs w:val="20"/>
        </w:rPr>
        <w:t xml:space="preserve"> a fairly high degree of skew, evidenced by the substantively smaller median wait time of 14 days. </w:t>
      </w:r>
      <w:r>
        <w:rPr>
          <w:rFonts w:cs="Arial"/>
          <w:szCs w:val="20"/>
        </w:rPr>
        <w:t xml:space="preserve">In other words, most participants received services rather quickly, but a few had to wait substantially longer. </w:t>
      </w:r>
      <w:r w:rsidRPr="00FE5591">
        <w:rPr>
          <w:rFonts w:cs="Arial"/>
          <w:szCs w:val="20"/>
        </w:rPr>
        <w:t>As</w:t>
      </w:r>
      <w:r>
        <w:rPr>
          <w:rFonts w:cs="Arial"/>
          <w:szCs w:val="20"/>
        </w:rPr>
        <w:t xml:space="preserve"> </w:t>
      </w:r>
      <w:r w:rsidRPr="00FD5F91">
        <w:rPr>
          <w:rFonts w:cs="Arial"/>
          <w:szCs w:val="20"/>
        </w:rPr>
        <w:fldChar w:fldCharType="begin"/>
      </w:r>
      <w:r w:rsidRPr="00511796">
        <w:rPr>
          <w:rFonts w:cs="Arial"/>
          <w:szCs w:val="20"/>
        </w:rPr>
        <w:instrText xml:space="preserve"> REF _Ref439838443 \h  \* MERGEFORMAT </w:instrText>
      </w:r>
      <w:r w:rsidRPr="00FD5F91">
        <w:rPr>
          <w:rFonts w:cs="Arial"/>
          <w:szCs w:val="20"/>
        </w:rPr>
      </w:r>
      <w:r w:rsidRPr="00FD5F91">
        <w:rPr>
          <w:rFonts w:cs="Arial"/>
          <w:szCs w:val="20"/>
        </w:rPr>
        <w:fldChar w:fldCharType="separate"/>
      </w:r>
      <w:r w:rsidR="00A5539B" w:rsidRPr="00A5539B">
        <w:rPr>
          <w:rFonts w:cs="Arial"/>
          <w:szCs w:val="20"/>
        </w:rPr>
        <w:t xml:space="preserve">Table </w:t>
      </w:r>
      <w:r w:rsidR="00A5539B" w:rsidRPr="00A5539B">
        <w:rPr>
          <w:rFonts w:cs="Arial"/>
          <w:noProof/>
          <w:szCs w:val="20"/>
        </w:rPr>
        <w:t>19</w:t>
      </w:r>
      <w:r w:rsidRPr="00FD5F91">
        <w:rPr>
          <w:rFonts w:cs="Arial"/>
          <w:szCs w:val="20"/>
        </w:rPr>
        <w:fldChar w:fldCharType="end"/>
      </w:r>
      <w:r>
        <w:rPr>
          <w:rFonts w:cs="Arial"/>
          <w:szCs w:val="20"/>
        </w:rPr>
        <w:t xml:space="preserve"> </w:t>
      </w:r>
      <w:r w:rsidRPr="00FE5591">
        <w:rPr>
          <w:rFonts w:cs="Arial"/>
          <w:szCs w:val="20"/>
        </w:rPr>
        <w:t>shows, five vendors ha</w:t>
      </w:r>
      <w:r>
        <w:rPr>
          <w:rFonts w:cs="Arial"/>
          <w:szCs w:val="20"/>
        </w:rPr>
        <w:t>d</w:t>
      </w:r>
      <w:r w:rsidRPr="00FE5591">
        <w:rPr>
          <w:rFonts w:cs="Arial"/>
          <w:szCs w:val="20"/>
        </w:rPr>
        <w:t xml:space="preserve"> average </w:t>
      </w:r>
      <w:r>
        <w:rPr>
          <w:rFonts w:cs="Arial"/>
          <w:szCs w:val="20"/>
        </w:rPr>
        <w:t>HES participant</w:t>
      </w:r>
      <w:r w:rsidRPr="00FE5591">
        <w:rPr>
          <w:rFonts w:cs="Arial"/>
          <w:szCs w:val="20"/>
        </w:rPr>
        <w:t xml:space="preserve"> wait times of </w:t>
      </w:r>
      <w:r>
        <w:rPr>
          <w:rFonts w:cs="Arial"/>
          <w:szCs w:val="20"/>
        </w:rPr>
        <w:t xml:space="preserve">one </w:t>
      </w:r>
      <w:r w:rsidRPr="00FE5591">
        <w:rPr>
          <w:rFonts w:cs="Arial"/>
          <w:szCs w:val="20"/>
        </w:rPr>
        <w:t xml:space="preserve">month or more (greater </w:t>
      </w:r>
      <w:r w:rsidRPr="00FE5591">
        <w:rPr>
          <w:rFonts w:cs="Arial"/>
          <w:szCs w:val="20"/>
        </w:rPr>
        <w:lastRenderedPageBreak/>
        <w:t>than or equal to 30 days); these five vendors served 3,303 customers, or about 14% of the Eversource core services recipients.</w:t>
      </w:r>
      <w:r w:rsidRPr="00FD5F91">
        <w:rPr>
          <w:rFonts w:cs="Arial"/>
          <w:szCs w:val="20"/>
        </w:rPr>
        <w:t xml:space="preserve"> </w:t>
      </w:r>
      <w:r>
        <w:rPr>
          <w:rFonts w:cs="Arial"/>
          <w:szCs w:val="20"/>
        </w:rPr>
        <w:br w:type="page"/>
      </w:r>
    </w:p>
    <w:p w14:paraId="7D8885B5" w14:textId="77777777" w:rsidR="009E2EFF" w:rsidRDefault="009E2EFF" w:rsidP="009E2EFF">
      <w:pPr>
        <w:pStyle w:val="Caption"/>
      </w:pPr>
      <w:bookmarkStart w:id="185" w:name="_Ref439838443"/>
      <w:bookmarkStart w:id="186" w:name="_Toc441836471"/>
      <w:r>
        <w:lastRenderedPageBreak/>
        <w:t xml:space="preserve">Table </w:t>
      </w:r>
      <w:fldSimple w:instr=" SEQ Table \* ARABIC ">
        <w:r w:rsidR="00A5539B">
          <w:rPr>
            <w:noProof/>
          </w:rPr>
          <w:t>19</w:t>
        </w:r>
      </w:fldSimple>
      <w:bookmarkEnd w:id="185"/>
      <w:r>
        <w:t>: HES End-user Average Wait Time between Scheduling and Receiving Assessment, by Vendor</w:t>
      </w:r>
      <w:bookmarkEnd w:id="186"/>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343"/>
        <w:gridCol w:w="1993"/>
        <w:gridCol w:w="1969"/>
      </w:tblGrid>
      <w:tr w:rsidR="009E2EFF" w:rsidRPr="00EC0E6B" w14:paraId="2F049763" w14:textId="77777777" w:rsidTr="00474768">
        <w:trPr>
          <w:trHeight w:val="400"/>
          <w:jc w:val="center"/>
        </w:trPr>
        <w:tc>
          <w:tcPr>
            <w:tcW w:w="4045" w:type="dxa"/>
            <w:shd w:val="clear" w:color="auto" w:fill="0F673B"/>
          </w:tcPr>
          <w:p w14:paraId="797E7825" w14:textId="77777777" w:rsidR="009E2EFF" w:rsidRPr="00EC0E6B" w:rsidRDefault="009E2EFF" w:rsidP="00474768">
            <w:pPr>
              <w:pStyle w:val="Tableleft"/>
              <w:rPr>
                <w:b/>
                <w:sz w:val="20"/>
              </w:rPr>
            </w:pPr>
            <w:r w:rsidRPr="00EC0E6B">
              <w:rPr>
                <w:b/>
                <w:color w:val="FFFFFF" w:themeColor="background1"/>
                <w:sz w:val="20"/>
              </w:rPr>
              <w:t>Vendor Name</w:t>
            </w:r>
          </w:p>
        </w:tc>
        <w:tc>
          <w:tcPr>
            <w:tcW w:w="1343" w:type="dxa"/>
            <w:shd w:val="clear" w:color="auto" w:fill="0F673B"/>
          </w:tcPr>
          <w:p w14:paraId="03D42C57" w14:textId="77777777" w:rsidR="009E2EFF" w:rsidRPr="00EC0E6B" w:rsidRDefault="009E2EFF" w:rsidP="00474768">
            <w:pPr>
              <w:pStyle w:val="Tablecenter"/>
              <w:rPr>
                <w:b/>
                <w:color w:val="FFFFFF" w:themeColor="background1"/>
                <w:sz w:val="20"/>
              </w:rPr>
            </w:pPr>
            <w:r w:rsidRPr="00EC0E6B">
              <w:rPr>
                <w:b/>
                <w:color w:val="FFFFFF" w:themeColor="background1"/>
                <w:sz w:val="20"/>
              </w:rPr>
              <w:t>Records</w:t>
            </w:r>
            <w:r>
              <w:rPr>
                <w:b/>
                <w:color w:val="FFFFFF" w:themeColor="background1"/>
                <w:sz w:val="20"/>
              </w:rPr>
              <w:t xml:space="preserve"> / Projects</w:t>
            </w:r>
          </w:p>
        </w:tc>
        <w:tc>
          <w:tcPr>
            <w:tcW w:w="1993" w:type="dxa"/>
            <w:shd w:val="clear" w:color="auto" w:fill="0F673B"/>
          </w:tcPr>
          <w:p w14:paraId="7DB5B3AF" w14:textId="77777777" w:rsidR="009E2EFF" w:rsidRPr="00EC0E6B" w:rsidRDefault="009E2EFF" w:rsidP="00474768">
            <w:pPr>
              <w:pStyle w:val="Tablecenter"/>
              <w:rPr>
                <w:b/>
                <w:color w:val="FFFFFF" w:themeColor="background1"/>
                <w:sz w:val="20"/>
              </w:rPr>
            </w:pPr>
            <w:r w:rsidRPr="00EC0E6B">
              <w:rPr>
                <w:b/>
                <w:color w:val="FFFFFF" w:themeColor="background1"/>
                <w:sz w:val="20"/>
              </w:rPr>
              <w:t>Mean Wait Time (Days)</w:t>
            </w:r>
          </w:p>
        </w:tc>
        <w:tc>
          <w:tcPr>
            <w:tcW w:w="1969" w:type="dxa"/>
            <w:shd w:val="clear" w:color="auto" w:fill="0F673B"/>
          </w:tcPr>
          <w:p w14:paraId="3EBB359D" w14:textId="77777777" w:rsidR="009E2EFF" w:rsidRPr="00EC0E6B" w:rsidRDefault="009E2EFF" w:rsidP="00474768">
            <w:pPr>
              <w:pStyle w:val="Tablecenter"/>
              <w:rPr>
                <w:b/>
                <w:color w:val="FFFFFF" w:themeColor="background1"/>
                <w:sz w:val="20"/>
              </w:rPr>
            </w:pPr>
            <w:r w:rsidRPr="00EC0E6B">
              <w:rPr>
                <w:b/>
                <w:color w:val="FFFFFF" w:themeColor="background1"/>
                <w:sz w:val="20"/>
              </w:rPr>
              <w:t>Median Wait Time (Days)</w:t>
            </w:r>
          </w:p>
        </w:tc>
      </w:tr>
    </w:tbl>
    <w:tbl>
      <w:tblPr>
        <w:tblStyle w:val="TableGrid"/>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343"/>
        <w:gridCol w:w="1993"/>
        <w:gridCol w:w="1969"/>
      </w:tblGrid>
      <w:tr w:rsidR="009E2EFF" w:rsidRPr="009E2EFF" w14:paraId="19D9BA8E" w14:textId="77777777" w:rsidTr="00474768">
        <w:trPr>
          <w:trHeight w:val="400"/>
          <w:jc w:val="center"/>
        </w:trPr>
        <w:tc>
          <w:tcPr>
            <w:tcW w:w="4045" w:type="dxa"/>
            <w:shd w:val="clear" w:color="auto" w:fill="FFFFFF" w:themeFill="background1"/>
          </w:tcPr>
          <w:p w14:paraId="5E307227" w14:textId="77777777" w:rsidR="009E2EFF" w:rsidRPr="009E2EFF" w:rsidRDefault="009E2EFF" w:rsidP="009E2EFF">
            <w:pPr>
              <w:spacing w:after="0"/>
              <w:rPr>
                <w:rFonts w:cs="Arial"/>
                <w:color w:val="000000"/>
                <w:sz w:val="20"/>
                <w:szCs w:val="20"/>
              </w:rPr>
            </w:pPr>
            <w:r w:rsidRPr="009E2EFF">
              <w:rPr>
                <w:rFonts w:cs="Arial"/>
                <w:color w:val="000000"/>
                <w:sz w:val="20"/>
                <w:szCs w:val="20"/>
              </w:rPr>
              <w:t>A Plus Installation, LLC</w:t>
            </w:r>
          </w:p>
        </w:tc>
        <w:tc>
          <w:tcPr>
            <w:tcW w:w="1343" w:type="dxa"/>
            <w:shd w:val="clear" w:color="auto" w:fill="FFFFFF" w:themeFill="background1"/>
          </w:tcPr>
          <w:p w14:paraId="03981D0F" w14:textId="77777777" w:rsidR="009E2EFF" w:rsidRPr="009E2EFF" w:rsidRDefault="009E2EFF" w:rsidP="009E2EFF">
            <w:pPr>
              <w:pStyle w:val="Tablecenter"/>
              <w:rPr>
                <w:rFonts w:cs="Arial"/>
                <w:sz w:val="20"/>
              </w:rPr>
            </w:pPr>
            <w:r w:rsidRPr="009E2EFF">
              <w:rPr>
                <w:rFonts w:cs="Arial"/>
                <w:sz w:val="20"/>
              </w:rPr>
              <w:t>427</w:t>
            </w:r>
          </w:p>
        </w:tc>
        <w:tc>
          <w:tcPr>
            <w:tcW w:w="1993" w:type="dxa"/>
            <w:shd w:val="clear" w:color="auto" w:fill="FFFFFF" w:themeFill="background1"/>
          </w:tcPr>
          <w:p w14:paraId="7D9F8896" w14:textId="77777777" w:rsidR="009E2EFF" w:rsidRPr="009E2EFF" w:rsidRDefault="009E2EFF" w:rsidP="009E2EFF">
            <w:pPr>
              <w:pStyle w:val="Tablecenter"/>
              <w:rPr>
                <w:rFonts w:cs="Arial"/>
                <w:sz w:val="20"/>
              </w:rPr>
            </w:pPr>
            <w:r w:rsidRPr="009E2EFF">
              <w:rPr>
                <w:rFonts w:cs="Arial"/>
                <w:sz w:val="20"/>
              </w:rPr>
              <w:t>35</w:t>
            </w:r>
          </w:p>
        </w:tc>
        <w:tc>
          <w:tcPr>
            <w:tcW w:w="1969" w:type="dxa"/>
            <w:shd w:val="clear" w:color="auto" w:fill="FFFFFF" w:themeFill="background1"/>
          </w:tcPr>
          <w:p w14:paraId="6C47CEE9" w14:textId="77777777" w:rsidR="009E2EFF" w:rsidRPr="009E2EFF" w:rsidRDefault="009E2EFF" w:rsidP="009E2EFF">
            <w:pPr>
              <w:pStyle w:val="Tablecenter"/>
              <w:rPr>
                <w:rFonts w:cs="Arial"/>
                <w:sz w:val="20"/>
              </w:rPr>
            </w:pPr>
            <w:r w:rsidRPr="009E2EFF">
              <w:rPr>
                <w:rFonts w:cs="Arial"/>
                <w:sz w:val="20"/>
              </w:rPr>
              <w:t>23</w:t>
            </w:r>
          </w:p>
        </w:tc>
      </w:tr>
      <w:tr w:rsidR="009E2EFF" w:rsidRPr="009E2EFF" w14:paraId="2723BD21" w14:textId="77777777" w:rsidTr="00474768">
        <w:trPr>
          <w:trHeight w:val="400"/>
          <w:jc w:val="center"/>
        </w:trPr>
        <w:tc>
          <w:tcPr>
            <w:tcW w:w="4045" w:type="dxa"/>
            <w:tcBorders>
              <w:bottom w:val="single" w:sz="4" w:space="0" w:color="auto"/>
            </w:tcBorders>
            <w:shd w:val="clear" w:color="auto" w:fill="D9D9D9" w:themeFill="background1" w:themeFillShade="D9"/>
          </w:tcPr>
          <w:p w14:paraId="50D6A171" w14:textId="77777777" w:rsidR="009E2EFF" w:rsidRPr="009E2EFF" w:rsidRDefault="009E2EFF" w:rsidP="009E2EFF">
            <w:pPr>
              <w:spacing w:after="0"/>
              <w:rPr>
                <w:rFonts w:cs="Arial"/>
                <w:color w:val="000000"/>
                <w:sz w:val="20"/>
                <w:szCs w:val="20"/>
              </w:rPr>
            </w:pPr>
            <w:r w:rsidRPr="009E2EFF">
              <w:rPr>
                <w:rFonts w:cs="Arial"/>
                <w:color w:val="000000"/>
                <w:sz w:val="20"/>
                <w:szCs w:val="20"/>
              </w:rPr>
              <w:t>Aiello Home Services</w:t>
            </w:r>
          </w:p>
        </w:tc>
        <w:tc>
          <w:tcPr>
            <w:tcW w:w="1343" w:type="dxa"/>
            <w:tcBorders>
              <w:bottom w:val="single" w:sz="4" w:space="0" w:color="auto"/>
            </w:tcBorders>
            <w:shd w:val="clear" w:color="auto" w:fill="D9D9D9" w:themeFill="background1" w:themeFillShade="D9"/>
          </w:tcPr>
          <w:p w14:paraId="54FC4D4F" w14:textId="77777777" w:rsidR="009E2EFF" w:rsidRPr="009E2EFF" w:rsidRDefault="009E2EFF" w:rsidP="009E2EFF">
            <w:pPr>
              <w:pStyle w:val="Tablecenter"/>
              <w:rPr>
                <w:rFonts w:cs="Arial"/>
                <w:sz w:val="20"/>
              </w:rPr>
            </w:pPr>
            <w:r w:rsidRPr="009E2EFF">
              <w:rPr>
                <w:rFonts w:cs="Arial"/>
                <w:sz w:val="20"/>
              </w:rPr>
              <w:t>925</w:t>
            </w:r>
          </w:p>
        </w:tc>
        <w:tc>
          <w:tcPr>
            <w:tcW w:w="1993" w:type="dxa"/>
            <w:tcBorders>
              <w:bottom w:val="single" w:sz="4" w:space="0" w:color="auto"/>
            </w:tcBorders>
            <w:shd w:val="clear" w:color="auto" w:fill="D9D9D9" w:themeFill="background1" w:themeFillShade="D9"/>
          </w:tcPr>
          <w:p w14:paraId="6E2EA0B2" w14:textId="77777777" w:rsidR="009E2EFF" w:rsidRPr="009E2EFF" w:rsidRDefault="009E2EFF" w:rsidP="009E2EFF">
            <w:pPr>
              <w:pStyle w:val="Tablecenter"/>
              <w:rPr>
                <w:rFonts w:cs="Arial"/>
                <w:sz w:val="20"/>
              </w:rPr>
            </w:pPr>
            <w:r w:rsidRPr="009E2EFF">
              <w:rPr>
                <w:rFonts w:cs="Arial"/>
                <w:sz w:val="20"/>
              </w:rPr>
              <w:t>23</w:t>
            </w:r>
          </w:p>
        </w:tc>
        <w:tc>
          <w:tcPr>
            <w:tcW w:w="1969" w:type="dxa"/>
            <w:tcBorders>
              <w:bottom w:val="single" w:sz="4" w:space="0" w:color="auto"/>
            </w:tcBorders>
            <w:shd w:val="clear" w:color="auto" w:fill="D9D9D9" w:themeFill="background1" w:themeFillShade="D9"/>
          </w:tcPr>
          <w:p w14:paraId="0DD7B412" w14:textId="77777777" w:rsidR="009E2EFF" w:rsidRPr="009E2EFF" w:rsidRDefault="009E2EFF" w:rsidP="009E2EFF">
            <w:pPr>
              <w:pStyle w:val="Tablecenter"/>
              <w:rPr>
                <w:rFonts w:cs="Arial"/>
                <w:sz w:val="20"/>
              </w:rPr>
            </w:pPr>
            <w:r w:rsidRPr="009E2EFF">
              <w:rPr>
                <w:rFonts w:cs="Arial"/>
                <w:sz w:val="20"/>
              </w:rPr>
              <w:t>13</w:t>
            </w:r>
          </w:p>
        </w:tc>
      </w:tr>
      <w:tr w:rsidR="009E2EFF" w:rsidRPr="009E2EFF" w14:paraId="0FDBF6CE" w14:textId="77777777" w:rsidTr="00474768">
        <w:trPr>
          <w:trHeight w:val="400"/>
          <w:jc w:val="center"/>
        </w:trPr>
        <w:tc>
          <w:tcPr>
            <w:tcW w:w="4045" w:type="dxa"/>
            <w:shd w:val="clear" w:color="auto" w:fill="FFFFFF" w:themeFill="background1"/>
          </w:tcPr>
          <w:p w14:paraId="211B635F" w14:textId="77777777" w:rsidR="009E2EFF" w:rsidRPr="009E2EFF" w:rsidRDefault="009E2EFF" w:rsidP="009E2EFF">
            <w:pPr>
              <w:spacing w:after="0"/>
              <w:rPr>
                <w:rFonts w:cs="Arial"/>
                <w:color w:val="000000"/>
                <w:sz w:val="20"/>
                <w:szCs w:val="20"/>
              </w:rPr>
            </w:pPr>
            <w:r w:rsidRPr="009E2EFF">
              <w:rPr>
                <w:rFonts w:cs="Arial"/>
                <w:color w:val="000000"/>
                <w:sz w:val="20"/>
                <w:szCs w:val="20"/>
              </w:rPr>
              <w:t>BCB Conservation Group, LLC</w:t>
            </w:r>
          </w:p>
        </w:tc>
        <w:tc>
          <w:tcPr>
            <w:tcW w:w="1343" w:type="dxa"/>
            <w:shd w:val="clear" w:color="auto" w:fill="FFFFFF" w:themeFill="background1"/>
          </w:tcPr>
          <w:p w14:paraId="32BFF8D2" w14:textId="77777777" w:rsidR="009E2EFF" w:rsidRPr="009E2EFF" w:rsidRDefault="009E2EFF" w:rsidP="009E2EFF">
            <w:pPr>
              <w:pStyle w:val="Tablecenter"/>
              <w:rPr>
                <w:rFonts w:cs="Arial"/>
                <w:sz w:val="20"/>
              </w:rPr>
            </w:pPr>
            <w:r w:rsidRPr="009E2EFF">
              <w:rPr>
                <w:rFonts w:cs="Arial"/>
                <w:sz w:val="20"/>
              </w:rPr>
              <w:t>429</w:t>
            </w:r>
          </w:p>
        </w:tc>
        <w:tc>
          <w:tcPr>
            <w:tcW w:w="1993" w:type="dxa"/>
            <w:shd w:val="clear" w:color="auto" w:fill="FFFFFF" w:themeFill="background1"/>
          </w:tcPr>
          <w:p w14:paraId="09B96ACE" w14:textId="77777777" w:rsidR="009E2EFF" w:rsidRPr="009E2EFF" w:rsidRDefault="009E2EFF" w:rsidP="009E2EFF">
            <w:pPr>
              <w:pStyle w:val="Tablecenter"/>
              <w:rPr>
                <w:rFonts w:cs="Arial"/>
                <w:sz w:val="20"/>
              </w:rPr>
            </w:pPr>
            <w:r w:rsidRPr="009E2EFF">
              <w:rPr>
                <w:rFonts w:cs="Arial"/>
                <w:sz w:val="20"/>
              </w:rPr>
              <w:t>18</w:t>
            </w:r>
          </w:p>
        </w:tc>
        <w:tc>
          <w:tcPr>
            <w:tcW w:w="1969" w:type="dxa"/>
            <w:shd w:val="clear" w:color="auto" w:fill="FFFFFF" w:themeFill="background1"/>
          </w:tcPr>
          <w:p w14:paraId="2943247F" w14:textId="77777777" w:rsidR="009E2EFF" w:rsidRPr="009E2EFF" w:rsidRDefault="009E2EFF" w:rsidP="009E2EFF">
            <w:pPr>
              <w:pStyle w:val="Tablecenter"/>
              <w:rPr>
                <w:rFonts w:cs="Arial"/>
                <w:sz w:val="20"/>
              </w:rPr>
            </w:pPr>
            <w:r w:rsidRPr="009E2EFF">
              <w:rPr>
                <w:rFonts w:cs="Arial"/>
                <w:sz w:val="20"/>
              </w:rPr>
              <w:t>14</w:t>
            </w:r>
          </w:p>
        </w:tc>
      </w:tr>
      <w:tr w:rsidR="009E2EFF" w:rsidRPr="009E2EFF" w14:paraId="5AF3256B" w14:textId="77777777" w:rsidTr="00474768">
        <w:trPr>
          <w:trHeight w:val="400"/>
          <w:jc w:val="center"/>
        </w:trPr>
        <w:tc>
          <w:tcPr>
            <w:tcW w:w="4045" w:type="dxa"/>
            <w:shd w:val="clear" w:color="auto" w:fill="D9D9D9" w:themeFill="background1" w:themeFillShade="D9"/>
          </w:tcPr>
          <w:p w14:paraId="0497E813" w14:textId="77777777" w:rsidR="009E2EFF" w:rsidRPr="009E2EFF" w:rsidRDefault="009E2EFF" w:rsidP="009E2EFF">
            <w:pPr>
              <w:spacing w:after="0"/>
              <w:rPr>
                <w:rFonts w:cs="Arial"/>
                <w:color w:val="000000"/>
                <w:sz w:val="20"/>
                <w:szCs w:val="20"/>
              </w:rPr>
            </w:pPr>
            <w:r w:rsidRPr="009E2EFF">
              <w:rPr>
                <w:rFonts w:cs="Arial"/>
                <w:color w:val="000000"/>
                <w:sz w:val="20"/>
                <w:szCs w:val="20"/>
              </w:rPr>
              <w:t>Climate Partners, LLC</w:t>
            </w:r>
          </w:p>
        </w:tc>
        <w:tc>
          <w:tcPr>
            <w:tcW w:w="1343" w:type="dxa"/>
            <w:shd w:val="clear" w:color="auto" w:fill="D9D9D9" w:themeFill="background1" w:themeFillShade="D9"/>
          </w:tcPr>
          <w:p w14:paraId="52AECCF6" w14:textId="77777777" w:rsidR="009E2EFF" w:rsidRPr="009E2EFF" w:rsidRDefault="009E2EFF" w:rsidP="009E2EFF">
            <w:pPr>
              <w:pStyle w:val="Tablecenter"/>
              <w:rPr>
                <w:rFonts w:cs="Arial"/>
                <w:sz w:val="20"/>
              </w:rPr>
            </w:pPr>
            <w:r w:rsidRPr="009E2EFF">
              <w:rPr>
                <w:rFonts w:cs="Arial"/>
                <w:sz w:val="20"/>
              </w:rPr>
              <w:t>154</w:t>
            </w:r>
          </w:p>
        </w:tc>
        <w:tc>
          <w:tcPr>
            <w:tcW w:w="1993" w:type="dxa"/>
            <w:shd w:val="clear" w:color="auto" w:fill="D9D9D9" w:themeFill="background1" w:themeFillShade="D9"/>
          </w:tcPr>
          <w:p w14:paraId="16F9CBB7" w14:textId="77777777" w:rsidR="009E2EFF" w:rsidRPr="009E2EFF" w:rsidRDefault="009E2EFF" w:rsidP="009E2EFF">
            <w:pPr>
              <w:pStyle w:val="Tablecenter"/>
              <w:rPr>
                <w:rFonts w:cs="Arial"/>
                <w:sz w:val="20"/>
              </w:rPr>
            </w:pPr>
            <w:r w:rsidRPr="009E2EFF">
              <w:rPr>
                <w:rFonts w:cs="Arial"/>
                <w:sz w:val="20"/>
              </w:rPr>
              <w:t>26</w:t>
            </w:r>
          </w:p>
        </w:tc>
        <w:tc>
          <w:tcPr>
            <w:tcW w:w="1969" w:type="dxa"/>
            <w:shd w:val="clear" w:color="auto" w:fill="D9D9D9" w:themeFill="background1" w:themeFillShade="D9"/>
          </w:tcPr>
          <w:p w14:paraId="0808F6DD" w14:textId="77777777" w:rsidR="009E2EFF" w:rsidRPr="009E2EFF" w:rsidRDefault="009E2EFF" w:rsidP="009E2EFF">
            <w:pPr>
              <w:pStyle w:val="Tablecenter"/>
              <w:rPr>
                <w:rFonts w:cs="Arial"/>
                <w:sz w:val="20"/>
              </w:rPr>
            </w:pPr>
            <w:r w:rsidRPr="009E2EFF">
              <w:rPr>
                <w:rFonts w:cs="Arial"/>
                <w:sz w:val="20"/>
              </w:rPr>
              <w:t>21</w:t>
            </w:r>
          </w:p>
        </w:tc>
      </w:tr>
      <w:tr w:rsidR="009E2EFF" w:rsidRPr="009E2EFF" w14:paraId="19FC4F72" w14:textId="77777777" w:rsidTr="00474768">
        <w:trPr>
          <w:trHeight w:val="400"/>
          <w:jc w:val="center"/>
        </w:trPr>
        <w:tc>
          <w:tcPr>
            <w:tcW w:w="4045" w:type="dxa"/>
            <w:shd w:val="clear" w:color="auto" w:fill="FFFFFF" w:themeFill="background1"/>
          </w:tcPr>
          <w:p w14:paraId="3CEF6F5C" w14:textId="77777777" w:rsidR="009E2EFF" w:rsidRPr="009E2EFF" w:rsidRDefault="009E2EFF" w:rsidP="009E2EFF">
            <w:pPr>
              <w:spacing w:after="0"/>
              <w:rPr>
                <w:rFonts w:cs="Arial"/>
                <w:color w:val="000000"/>
                <w:sz w:val="20"/>
                <w:szCs w:val="20"/>
              </w:rPr>
            </w:pPr>
            <w:r w:rsidRPr="009E2EFF">
              <w:rPr>
                <w:rFonts w:cs="Arial"/>
                <w:color w:val="000000"/>
                <w:sz w:val="20"/>
                <w:szCs w:val="20"/>
              </w:rPr>
              <w:t>Competitive Resources, Inc.</w:t>
            </w:r>
          </w:p>
        </w:tc>
        <w:tc>
          <w:tcPr>
            <w:tcW w:w="1343" w:type="dxa"/>
            <w:shd w:val="clear" w:color="auto" w:fill="FFFFFF" w:themeFill="background1"/>
          </w:tcPr>
          <w:p w14:paraId="488FEF11" w14:textId="77777777" w:rsidR="009E2EFF" w:rsidRPr="009E2EFF" w:rsidRDefault="009E2EFF" w:rsidP="009E2EFF">
            <w:pPr>
              <w:pStyle w:val="Tablecenter"/>
              <w:rPr>
                <w:rFonts w:cs="Arial"/>
                <w:sz w:val="20"/>
              </w:rPr>
            </w:pPr>
            <w:r w:rsidRPr="009E2EFF">
              <w:rPr>
                <w:rFonts w:cs="Arial"/>
                <w:sz w:val="20"/>
              </w:rPr>
              <w:t>1,215</w:t>
            </w:r>
          </w:p>
        </w:tc>
        <w:tc>
          <w:tcPr>
            <w:tcW w:w="1993" w:type="dxa"/>
            <w:shd w:val="clear" w:color="auto" w:fill="FFFFFF" w:themeFill="background1"/>
          </w:tcPr>
          <w:p w14:paraId="54D3466D" w14:textId="77777777" w:rsidR="009E2EFF" w:rsidRPr="009E2EFF" w:rsidRDefault="009E2EFF" w:rsidP="009E2EFF">
            <w:pPr>
              <w:pStyle w:val="Tablecenter"/>
              <w:rPr>
                <w:rFonts w:cs="Arial"/>
                <w:sz w:val="20"/>
              </w:rPr>
            </w:pPr>
            <w:r w:rsidRPr="009E2EFF">
              <w:rPr>
                <w:rFonts w:cs="Arial"/>
                <w:sz w:val="20"/>
              </w:rPr>
              <w:t>30</w:t>
            </w:r>
          </w:p>
        </w:tc>
        <w:tc>
          <w:tcPr>
            <w:tcW w:w="1969" w:type="dxa"/>
            <w:shd w:val="clear" w:color="auto" w:fill="FFFFFF" w:themeFill="background1"/>
          </w:tcPr>
          <w:p w14:paraId="4841A8FA" w14:textId="77777777" w:rsidR="009E2EFF" w:rsidRPr="009E2EFF" w:rsidRDefault="009E2EFF" w:rsidP="009E2EFF">
            <w:pPr>
              <w:pStyle w:val="Tablecenter"/>
              <w:rPr>
                <w:rFonts w:cs="Arial"/>
                <w:sz w:val="20"/>
              </w:rPr>
            </w:pPr>
            <w:r w:rsidRPr="009E2EFF">
              <w:rPr>
                <w:rFonts w:cs="Arial"/>
                <w:sz w:val="20"/>
              </w:rPr>
              <w:t>23</w:t>
            </w:r>
          </w:p>
        </w:tc>
      </w:tr>
      <w:tr w:rsidR="009E2EFF" w:rsidRPr="009E2EFF" w14:paraId="7C5EEAC0" w14:textId="77777777" w:rsidTr="00474768">
        <w:trPr>
          <w:trHeight w:val="400"/>
          <w:jc w:val="center"/>
        </w:trPr>
        <w:tc>
          <w:tcPr>
            <w:tcW w:w="4045" w:type="dxa"/>
            <w:shd w:val="clear" w:color="auto" w:fill="D9D9D9" w:themeFill="background1" w:themeFillShade="D9"/>
          </w:tcPr>
          <w:p w14:paraId="7F808CF8" w14:textId="77777777" w:rsidR="009E2EFF" w:rsidRPr="009E2EFF" w:rsidRDefault="009E2EFF" w:rsidP="009E2EFF">
            <w:pPr>
              <w:spacing w:after="0"/>
              <w:rPr>
                <w:rFonts w:cs="Arial"/>
                <w:color w:val="000000"/>
                <w:sz w:val="20"/>
                <w:szCs w:val="20"/>
              </w:rPr>
            </w:pPr>
            <w:r w:rsidRPr="009E2EFF">
              <w:rPr>
                <w:rFonts w:cs="Arial"/>
                <w:color w:val="000000"/>
                <w:sz w:val="20"/>
                <w:szCs w:val="20"/>
              </w:rPr>
              <w:t>EcoSmart by R Pelton Builders, Inc.</w:t>
            </w:r>
          </w:p>
        </w:tc>
        <w:tc>
          <w:tcPr>
            <w:tcW w:w="1343" w:type="dxa"/>
            <w:shd w:val="clear" w:color="auto" w:fill="D9D9D9" w:themeFill="background1" w:themeFillShade="D9"/>
          </w:tcPr>
          <w:p w14:paraId="01AD0E05" w14:textId="77777777" w:rsidR="009E2EFF" w:rsidRPr="009E2EFF" w:rsidRDefault="009E2EFF" w:rsidP="009E2EFF">
            <w:pPr>
              <w:pStyle w:val="Tablecenter"/>
              <w:rPr>
                <w:rFonts w:cs="Arial"/>
                <w:sz w:val="20"/>
              </w:rPr>
            </w:pPr>
            <w:r w:rsidRPr="009E2EFF">
              <w:rPr>
                <w:rFonts w:cs="Arial"/>
                <w:sz w:val="20"/>
              </w:rPr>
              <w:t>1,905</w:t>
            </w:r>
          </w:p>
        </w:tc>
        <w:tc>
          <w:tcPr>
            <w:tcW w:w="1993" w:type="dxa"/>
            <w:shd w:val="clear" w:color="auto" w:fill="D9D9D9" w:themeFill="background1" w:themeFillShade="D9"/>
          </w:tcPr>
          <w:p w14:paraId="66FF761C" w14:textId="77777777" w:rsidR="009E2EFF" w:rsidRPr="009E2EFF" w:rsidRDefault="009E2EFF" w:rsidP="009E2EFF">
            <w:pPr>
              <w:pStyle w:val="Tablecenter"/>
              <w:rPr>
                <w:rFonts w:cs="Arial"/>
                <w:sz w:val="20"/>
              </w:rPr>
            </w:pPr>
            <w:r w:rsidRPr="009E2EFF">
              <w:rPr>
                <w:rFonts w:cs="Arial"/>
                <w:sz w:val="20"/>
              </w:rPr>
              <w:t>15</w:t>
            </w:r>
          </w:p>
        </w:tc>
        <w:tc>
          <w:tcPr>
            <w:tcW w:w="1969" w:type="dxa"/>
            <w:shd w:val="clear" w:color="auto" w:fill="D9D9D9" w:themeFill="background1" w:themeFillShade="D9"/>
          </w:tcPr>
          <w:p w14:paraId="7162F506" w14:textId="77777777" w:rsidR="009E2EFF" w:rsidRPr="009E2EFF" w:rsidRDefault="009E2EFF" w:rsidP="009E2EFF">
            <w:pPr>
              <w:pStyle w:val="Tablecenter"/>
              <w:rPr>
                <w:rFonts w:cs="Arial"/>
                <w:sz w:val="20"/>
              </w:rPr>
            </w:pPr>
            <w:r w:rsidRPr="009E2EFF">
              <w:rPr>
                <w:rFonts w:cs="Arial"/>
                <w:sz w:val="20"/>
              </w:rPr>
              <w:t>10</w:t>
            </w:r>
          </w:p>
        </w:tc>
      </w:tr>
      <w:tr w:rsidR="009E2EFF" w:rsidRPr="009E2EFF" w14:paraId="170BF578" w14:textId="77777777" w:rsidTr="00474768">
        <w:trPr>
          <w:trHeight w:val="400"/>
          <w:jc w:val="center"/>
        </w:trPr>
        <w:tc>
          <w:tcPr>
            <w:tcW w:w="4045" w:type="dxa"/>
            <w:shd w:val="clear" w:color="auto" w:fill="FFFFFF" w:themeFill="background1"/>
          </w:tcPr>
          <w:p w14:paraId="6060C674" w14:textId="77777777" w:rsidR="009E2EFF" w:rsidRPr="009E2EFF" w:rsidRDefault="009E2EFF" w:rsidP="009E2EFF">
            <w:pPr>
              <w:spacing w:after="0"/>
              <w:rPr>
                <w:rFonts w:cs="Arial"/>
                <w:color w:val="000000"/>
                <w:sz w:val="20"/>
                <w:szCs w:val="20"/>
              </w:rPr>
            </w:pPr>
            <w:r w:rsidRPr="009E2EFF">
              <w:rPr>
                <w:rFonts w:cs="Arial"/>
                <w:color w:val="000000"/>
                <w:sz w:val="20"/>
                <w:szCs w:val="20"/>
              </w:rPr>
              <w:t>Energy Efficiencies Solutions, LLC</w:t>
            </w:r>
          </w:p>
        </w:tc>
        <w:tc>
          <w:tcPr>
            <w:tcW w:w="1343" w:type="dxa"/>
            <w:shd w:val="clear" w:color="auto" w:fill="FFFFFF" w:themeFill="background1"/>
          </w:tcPr>
          <w:p w14:paraId="7BAA2FF8" w14:textId="77777777" w:rsidR="009E2EFF" w:rsidRPr="009E2EFF" w:rsidRDefault="009E2EFF" w:rsidP="009E2EFF">
            <w:pPr>
              <w:pStyle w:val="Tablecenter"/>
              <w:rPr>
                <w:rFonts w:cs="Arial"/>
                <w:sz w:val="20"/>
              </w:rPr>
            </w:pPr>
            <w:r w:rsidRPr="009E2EFF">
              <w:rPr>
                <w:rFonts w:cs="Arial"/>
                <w:sz w:val="20"/>
              </w:rPr>
              <w:t>1,595</w:t>
            </w:r>
          </w:p>
        </w:tc>
        <w:tc>
          <w:tcPr>
            <w:tcW w:w="1993" w:type="dxa"/>
            <w:shd w:val="clear" w:color="auto" w:fill="FFFFFF" w:themeFill="background1"/>
          </w:tcPr>
          <w:p w14:paraId="4AFF4982" w14:textId="77777777" w:rsidR="009E2EFF" w:rsidRPr="009E2EFF" w:rsidRDefault="009E2EFF" w:rsidP="009E2EFF">
            <w:pPr>
              <w:pStyle w:val="Tablecenter"/>
              <w:rPr>
                <w:rFonts w:cs="Arial"/>
                <w:sz w:val="20"/>
              </w:rPr>
            </w:pPr>
            <w:r w:rsidRPr="009E2EFF">
              <w:rPr>
                <w:rFonts w:cs="Arial"/>
                <w:sz w:val="20"/>
              </w:rPr>
              <w:t>25</w:t>
            </w:r>
          </w:p>
        </w:tc>
        <w:tc>
          <w:tcPr>
            <w:tcW w:w="1969" w:type="dxa"/>
            <w:shd w:val="clear" w:color="auto" w:fill="FFFFFF" w:themeFill="background1"/>
          </w:tcPr>
          <w:p w14:paraId="3EB3E95A" w14:textId="77777777" w:rsidR="009E2EFF" w:rsidRPr="009E2EFF" w:rsidRDefault="009E2EFF" w:rsidP="009E2EFF">
            <w:pPr>
              <w:pStyle w:val="Tablecenter"/>
              <w:rPr>
                <w:rFonts w:cs="Arial"/>
                <w:sz w:val="20"/>
              </w:rPr>
            </w:pPr>
            <w:r w:rsidRPr="009E2EFF">
              <w:rPr>
                <w:rFonts w:cs="Arial"/>
                <w:sz w:val="20"/>
              </w:rPr>
              <w:t>19</w:t>
            </w:r>
          </w:p>
        </w:tc>
      </w:tr>
      <w:tr w:rsidR="009E2EFF" w:rsidRPr="009E2EFF" w14:paraId="57EF436A" w14:textId="77777777" w:rsidTr="00474768">
        <w:trPr>
          <w:trHeight w:val="400"/>
          <w:jc w:val="center"/>
        </w:trPr>
        <w:tc>
          <w:tcPr>
            <w:tcW w:w="4045" w:type="dxa"/>
            <w:shd w:val="clear" w:color="auto" w:fill="D9D9D9" w:themeFill="background1" w:themeFillShade="D9"/>
          </w:tcPr>
          <w:p w14:paraId="40D4B2EB" w14:textId="77777777" w:rsidR="009E2EFF" w:rsidRPr="009E2EFF" w:rsidRDefault="009E2EFF" w:rsidP="009E2EFF">
            <w:pPr>
              <w:spacing w:after="0"/>
              <w:rPr>
                <w:rFonts w:cs="Arial"/>
                <w:color w:val="000000"/>
                <w:sz w:val="20"/>
                <w:szCs w:val="20"/>
              </w:rPr>
            </w:pPr>
            <w:r w:rsidRPr="009E2EFF">
              <w:rPr>
                <w:rFonts w:cs="Arial"/>
                <w:color w:val="000000"/>
                <w:sz w:val="20"/>
                <w:szCs w:val="20"/>
              </w:rPr>
              <w:t>Energy Resource Group</w:t>
            </w:r>
          </w:p>
        </w:tc>
        <w:tc>
          <w:tcPr>
            <w:tcW w:w="1343" w:type="dxa"/>
            <w:shd w:val="clear" w:color="auto" w:fill="D9D9D9" w:themeFill="background1" w:themeFillShade="D9"/>
          </w:tcPr>
          <w:p w14:paraId="3AE0AF4C" w14:textId="77777777" w:rsidR="009E2EFF" w:rsidRPr="009E2EFF" w:rsidRDefault="009E2EFF" w:rsidP="009E2EFF">
            <w:pPr>
              <w:pStyle w:val="Tablecenter"/>
              <w:rPr>
                <w:rFonts w:cs="Arial"/>
                <w:sz w:val="20"/>
              </w:rPr>
            </w:pPr>
            <w:r w:rsidRPr="009E2EFF">
              <w:rPr>
                <w:rFonts w:cs="Arial"/>
                <w:sz w:val="20"/>
              </w:rPr>
              <w:t>720</w:t>
            </w:r>
          </w:p>
        </w:tc>
        <w:tc>
          <w:tcPr>
            <w:tcW w:w="1993" w:type="dxa"/>
            <w:shd w:val="clear" w:color="auto" w:fill="D9D9D9" w:themeFill="background1" w:themeFillShade="D9"/>
          </w:tcPr>
          <w:p w14:paraId="58B1CCDA" w14:textId="77777777" w:rsidR="009E2EFF" w:rsidRPr="009E2EFF" w:rsidRDefault="009E2EFF" w:rsidP="009E2EFF">
            <w:pPr>
              <w:pStyle w:val="Tablecenter"/>
              <w:rPr>
                <w:rFonts w:cs="Arial"/>
                <w:sz w:val="20"/>
              </w:rPr>
            </w:pPr>
            <w:r w:rsidRPr="009E2EFF">
              <w:rPr>
                <w:rFonts w:cs="Arial"/>
                <w:sz w:val="20"/>
              </w:rPr>
              <w:t>36</w:t>
            </w:r>
          </w:p>
        </w:tc>
        <w:tc>
          <w:tcPr>
            <w:tcW w:w="1969" w:type="dxa"/>
            <w:shd w:val="clear" w:color="auto" w:fill="D9D9D9" w:themeFill="background1" w:themeFillShade="D9"/>
          </w:tcPr>
          <w:p w14:paraId="380CA3A8" w14:textId="77777777" w:rsidR="009E2EFF" w:rsidRPr="009E2EFF" w:rsidRDefault="009E2EFF" w:rsidP="009E2EFF">
            <w:pPr>
              <w:pStyle w:val="Tablecenter"/>
              <w:rPr>
                <w:rFonts w:cs="Arial"/>
                <w:sz w:val="20"/>
              </w:rPr>
            </w:pPr>
            <w:r w:rsidRPr="009E2EFF">
              <w:rPr>
                <w:rFonts w:cs="Arial"/>
                <w:sz w:val="20"/>
              </w:rPr>
              <w:t>26</w:t>
            </w:r>
          </w:p>
        </w:tc>
      </w:tr>
      <w:tr w:rsidR="009E2EFF" w:rsidRPr="009E2EFF" w14:paraId="11695789" w14:textId="77777777" w:rsidTr="00474768">
        <w:trPr>
          <w:trHeight w:val="400"/>
          <w:jc w:val="center"/>
        </w:trPr>
        <w:tc>
          <w:tcPr>
            <w:tcW w:w="4045" w:type="dxa"/>
            <w:shd w:val="clear" w:color="auto" w:fill="FFFFFF" w:themeFill="background1"/>
          </w:tcPr>
          <w:p w14:paraId="10FA1C1E" w14:textId="77777777" w:rsidR="009E2EFF" w:rsidRPr="009E2EFF" w:rsidRDefault="009E2EFF" w:rsidP="009E2EFF">
            <w:pPr>
              <w:spacing w:after="0"/>
              <w:rPr>
                <w:rFonts w:cs="Arial"/>
                <w:color w:val="000000"/>
                <w:sz w:val="20"/>
                <w:szCs w:val="20"/>
              </w:rPr>
            </w:pPr>
            <w:r w:rsidRPr="009E2EFF">
              <w:rPr>
                <w:rFonts w:cs="Arial"/>
                <w:color w:val="000000"/>
                <w:sz w:val="20"/>
                <w:szCs w:val="20"/>
              </w:rPr>
              <w:t>EnergyPRZ, LLC</w:t>
            </w:r>
          </w:p>
        </w:tc>
        <w:tc>
          <w:tcPr>
            <w:tcW w:w="1343" w:type="dxa"/>
            <w:shd w:val="clear" w:color="auto" w:fill="FFFFFF" w:themeFill="background1"/>
          </w:tcPr>
          <w:p w14:paraId="66155FDF" w14:textId="77777777" w:rsidR="009E2EFF" w:rsidRPr="009E2EFF" w:rsidRDefault="009E2EFF" w:rsidP="009E2EFF">
            <w:pPr>
              <w:pStyle w:val="Tablecenter"/>
              <w:rPr>
                <w:rFonts w:cs="Arial"/>
                <w:sz w:val="20"/>
              </w:rPr>
            </w:pPr>
            <w:r w:rsidRPr="009E2EFF">
              <w:rPr>
                <w:rFonts w:cs="Arial"/>
                <w:sz w:val="20"/>
              </w:rPr>
              <w:t>1,441</w:t>
            </w:r>
          </w:p>
        </w:tc>
        <w:tc>
          <w:tcPr>
            <w:tcW w:w="1993" w:type="dxa"/>
            <w:shd w:val="clear" w:color="auto" w:fill="FFFFFF" w:themeFill="background1"/>
          </w:tcPr>
          <w:p w14:paraId="5D0BD7F5" w14:textId="77777777" w:rsidR="009E2EFF" w:rsidRPr="009E2EFF" w:rsidRDefault="009E2EFF" w:rsidP="009E2EFF">
            <w:pPr>
              <w:pStyle w:val="Tablecenter"/>
              <w:rPr>
                <w:rFonts w:cs="Arial"/>
                <w:sz w:val="20"/>
              </w:rPr>
            </w:pPr>
            <w:r w:rsidRPr="009E2EFF">
              <w:rPr>
                <w:rFonts w:cs="Arial"/>
                <w:sz w:val="20"/>
              </w:rPr>
              <w:t>21</w:t>
            </w:r>
          </w:p>
        </w:tc>
        <w:tc>
          <w:tcPr>
            <w:tcW w:w="1969" w:type="dxa"/>
            <w:shd w:val="clear" w:color="auto" w:fill="FFFFFF" w:themeFill="background1"/>
          </w:tcPr>
          <w:p w14:paraId="2A68CC10" w14:textId="77777777" w:rsidR="009E2EFF" w:rsidRPr="009E2EFF" w:rsidRDefault="009E2EFF" w:rsidP="009E2EFF">
            <w:pPr>
              <w:pStyle w:val="Tablecenter"/>
              <w:rPr>
                <w:rFonts w:cs="Arial"/>
                <w:sz w:val="20"/>
              </w:rPr>
            </w:pPr>
            <w:r w:rsidRPr="009E2EFF">
              <w:rPr>
                <w:rFonts w:cs="Arial"/>
                <w:sz w:val="20"/>
              </w:rPr>
              <w:t>16</w:t>
            </w:r>
          </w:p>
        </w:tc>
      </w:tr>
      <w:tr w:rsidR="009E2EFF" w:rsidRPr="009E2EFF" w14:paraId="7FBE12C1" w14:textId="77777777" w:rsidTr="00474768">
        <w:trPr>
          <w:trHeight w:val="400"/>
          <w:jc w:val="center"/>
        </w:trPr>
        <w:tc>
          <w:tcPr>
            <w:tcW w:w="4045" w:type="dxa"/>
            <w:shd w:val="clear" w:color="auto" w:fill="D9D9D9" w:themeFill="background1" w:themeFillShade="D9"/>
          </w:tcPr>
          <w:p w14:paraId="114FCE75" w14:textId="77777777" w:rsidR="009E2EFF" w:rsidRPr="009E2EFF" w:rsidRDefault="009E2EFF" w:rsidP="009E2EFF">
            <w:pPr>
              <w:spacing w:after="0"/>
              <w:rPr>
                <w:rFonts w:cs="Arial"/>
                <w:color w:val="000000"/>
                <w:sz w:val="20"/>
                <w:szCs w:val="20"/>
              </w:rPr>
            </w:pPr>
            <w:r w:rsidRPr="009E2EFF">
              <w:rPr>
                <w:rFonts w:cs="Arial"/>
                <w:color w:val="000000"/>
                <w:sz w:val="20"/>
                <w:szCs w:val="20"/>
              </w:rPr>
              <w:t>Fox Heating Services, Inc.</w:t>
            </w:r>
          </w:p>
        </w:tc>
        <w:tc>
          <w:tcPr>
            <w:tcW w:w="1343" w:type="dxa"/>
            <w:shd w:val="clear" w:color="auto" w:fill="D9D9D9" w:themeFill="background1" w:themeFillShade="D9"/>
          </w:tcPr>
          <w:p w14:paraId="3DB00E02" w14:textId="77777777" w:rsidR="009E2EFF" w:rsidRPr="009E2EFF" w:rsidRDefault="009E2EFF" w:rsidP="009E2EFF">
            <w:pPr>
              <w:pStyle w:val="Tablecenter"/>
              <w:rPr>
                <w:rFonts w:cs="Arial"/>
                <w:sz w:val="20"/>
              </w:rPr>
            </w:pPr>
            <w:r w:rsidRPr="009E2EFF">
              <w:rPr>
                <w:rFonts w:cs="Arial"/>
                <w:sz w:val="20"/>
              </w:rPr>
              <w:t>322</w:t>
            </w:r>
          </w:p>
        </w:tc>
        <w:tc>
          <w:tcPr>
            <w:tcW w:w="1993" w:type="dxa"/>
            <w:shd w:val="clear" w:color="auto" w:fill="D9D9D9" w:themeFill="background1" w:themeFillShade="D9"/>
          </w:tcPr>
          <w:p w14:paraId="261642B6" w14:textId="77777777" w:rsidR="009E2EFF" w:rsidRPr="009E2EFF" w:rsidRDefault="009E2EFF" w:rsidP="009E2EFF">
            <w:pPr>
              <w:pStyle w:val="Tablecenter"/>
              <w:rPr>
                <w:rFonts w:cs="Arial"/>
                <w:sz w:val="20"/>
              </w:rPr>
            </w:pPr>
            <w:r w:rsidRPr="009E2EFF">
              <w:rPr>
                <w:rFonts w:cs="Arial"/>
                <w:sz w:val="20"/>
              </w:rPr>
              <w:t>41</w:t>
            </w:r>
          </w:p>
        </w:tc>
        <w:tc>
          <w:tcPr>
            <w:tcW w:w="1969" w:type="dxa"/>
            <w:shd w:val="clear" w:color="auto" w:fill="D9D9D9" w:themeFill="background1" w:themeFillShade="D9"/>
          </w:tcPr>
          <w:p w14:paraId="3F0A0DBE" w14:textId="77777777" w:rsidR="009E2EFF" w:rsidRPr="009E2EFF" w:rsidRDefault="009E2EFF" w:rsidP="009E2EFF">
            <w:pPr>
              <w:pStyle w:val="Tablecenter"/>
              <w:rPr>
                <w:rFonts w:cs="Arial"/>
                <w:sz w:val="20"/>
              </w:rPr>
            </w:pPr>
            <w:r w:rsidRPr="009E2EFF">
              <w:rPr>
                <w:rFonts w:cs="Arial"/>
                <w:sz w:val="20"/>
              </w:rPr>
              <w:t>35</w:t>
            </w:r>
          </w:p>
        </w:tc>
      </w:tr>
      <w:tr w:rsidR="009E2EFF" w:rsidRPr="009E2EFF" w14:paraId="6991E866" w14:textId="77777777" w:rsidTr="00474768">
        <w:trPr>
          <w:trHeight w:val="400"/>
          <w:jc w:val="center"/>
        </w:trPr>
        <w:tc>
          <w:tcPr>
            <w:tcW w:w="4045" w:type="dxa"/>
            <w:shd w:val="clear" w:color="auto" w:fill="FFFFFF" w:themeFill="background1"/>
          </w:tcPr>
          <w:p w14:paraId="39E2630F" w14:textId="77777777" w:rsidR="009E2EFF" w:rsidRPr="009E2EFF" w:rsidRDefault="009E2EFF" w:rsidP="009E2EFF">
            <w:pPr>
              <w:spacing w:after="0"/>
              <w:rPr>
                <w:rFonts w:cs="Arial"/>
                <w:color w:val="000000"/>
                <w:sz w:val="20"/>
                <w:szCs w:val="20"/>
              </w:rPr>
            </w:pPr>
            <w:r w:rsidRPr="009E2EFF">
              <w:rPr>
                <w:rFonts w:cs="Arial"/>
                <w:color w:val="000000"/>
                <w:sz w:val="20"/>
                <w:szCs w:val="20"/>
              </w:rPr>
              <w:t>Greenbuilt Connecticut</w:t>
            </w:r>
          </w:p>
        </w:tc>
        <w:tc>
          <w:tcPr>
            <w:tcW w:w="1343" w:type="dxa"/>
            <w:shd w:val="clear" w:color="auto" w:fill="FFFFFF" w:themeFill="background1"/>
          </w:tcPr>
          <w:p w14:paraId="3CFF147C" w14:textId="77777777" w:rsidR="009E2EFF" w:rsidRPr="009E2EFF" w:rsidRDefault="009E2EFF" w:rsidP="009E2EFF">
            <w:pPr>
              <w:pStyle w:val="Tablecenter"/>
              <w:rPr>
                <w:rFonts w:cs="Arial"/>
                <w:sz w:val="20"/>
              </w:rPr>
            </w:pPr>
            <w:r w:rsidRPr="009E2EFF">
              <w:rPr>
                <w:rFonts w:cs="Arial"/>
                <w:sz w:val="20"/>
              </w:rPr>
              <w:t>192</w:t>
            </w:r>
          </w:p>
        </w:tc>
        <w:tc>
          <w:tcPr>
            <w:tcW w:w="1993" w:type="dxa"/>
            <w:shd w:val="clear" w:color="auto" w:fill="FFFFFF" w:themeFill="background1"/>
          </w:tcPr>
          <w:p w14:paraId="20C1B151" w14:textId="77777777" w:rsidR="009E2EFF" w:rsidRPr="009E2EFF" w:rsidRDefault="009E2EFF" w:rsidP="009E2EFF">
            <w:pPr>
              <w:pStyle w:val="Tablecenter"/>
              <w:rPr>
                <w:rFonts w:cs="Arial"/>
                <w:sz w:val="20"/>
              </w:rPr>
            </w:pPr>
            <w:r w:rsidRPr="009E2EFF">
              <w:rPr>
                <w:rFonts w:cs="Arial"/>
                <w:sz w:val="20"/>
              </w:rPr>
              <w:t>16</w:t>
            </w:r>
          </w:p>
        </w:tc>
        <w:tc>
          <w:tcPr>
            <w:tcW w:w="1969" w:type="dxa"/>
            <w:shd w:val="clear" w:color="auto" w:fill="FFFFFF" w:themeFill="background1"/>
          </w:tcPr>
          <w:p w14:paraId="41BC22DA" w14:textId="77777777" w:rsidR="009E2EFF" w:rsidRPr="009E2EFF" w:rsidRDefault="009E2EFF" w:rsidP="009E2EFF">
            <w:pPr>
              <w:pStyle w:val="Tablecenter"/>
              <w:rPr>
                <w:rFonts w:cs="Arial"/>
                <w:sz w:val="20"/>
              </w:rPr>
            </w:pPr>
            <w:r w:rsidRPr="009E2EFF">
              <w:rPr>
                <w:rFonts w:cs="Arial"/>
                <w:sz w:val="20"/>
              </w:rPr>
              <w:t>10</w:t>
            </w:r>
          </w:p>
        </w:tc>
      </w:tr>
      <w:tr w:rsidR="009E2EFF" w:rsidRPr="009E2EFF" w14:paraId="743EB7A4" w14:textId="77777777" w:rsidTr="00474768">
        <w:trPr>
          <w:trHeight w:val="400"/>
          <w:jc w:val="center"/>
        </w:trPr>
        <w:tc>
          <w:tcPr>
            <w:tcW w:w="4045" w:type="dxa"/>
            <w:shd w:val="clear" w:color="auto" w:fill="D9D9D9" w:themeFill="background1" w:themeFillShade="D9"/>
          </w:tcPr>
          <w:p w14:paraId="1D8D7DC7" w14:textId="77777777" w:rsidR="009E2EFF" w:rsidRPr="009E2EFF" w:rsidRDefault="009E2EFF" w:rsidP="009E2EFF">
            <w:pPr>
              <w:spacing w:after="0"/>
              <w:rPr>
                <w:rFonts w:cs="Arial"/>
                <w:color w:val="000000"/>
                <w:sz w:val="20"/>
                <w:szCs w:val="20"/>
              </w:rPr>
            </w:pPr>
            <w:r w:rsidRPr="009E2EFF">
              <w:rPr>
                <w:rFonts w:cs="Arial"/>
                <w:color w:val="000000"/>
                <w:sz w:val="20"/>
                <w:szCs w:val="20"/>
              </w:rPr>
              <w:t>Gulick Building &amp; Development, LLC</w:t>
            </w:r>
          </w:p>
        </w:tc>
        <w:tc>
          <w:tcPr>
            <w:tcW w:w="1343" w:type="dxa"/>
            <w:shd w:val="clear" w:color="auto" w:fill="D9D9D9" w:themeFill="background1" w:themeFillShade="D9"/>
          </w:tcPr>
          <w:p w14:paraId="581F0446" w14:textId="77777777" w:rsidR="009E2EFF" w:rsidRPr="009E2EFF" w:rsidRDefault="009E2EFF" w:rsidP="009E2EFF">
            <w:pPr>
              <w:pStyle w:val="Tablecenter"/>
              <w:rPr>
                <w:rFonts w:cs="Arial"/>
                <w:sz w:val="20"/>
              </w:rPr>
            </w:pPr>
            <w:r w:rsidRPr="009E2EFF">
              <w:rPr>
                <w:rFonts w:cs="Arial"/>
                <w:sz w:val="20"/>
              </w:rPr>
              <w:t>541</w:t>
            </w:r>
          </w:p>
        </w:tc>
        <w:tc>
          <w:tcPr>
            <w:tcW w:w="1993" w:type="dxa"/>
            <w:shd w:val="clear" w:color="auto" w:fill="D9D9D9" w:themeFill="background1" w:themeFillShade="D9"/>
          </w:tcPr>
          <w:p w14:paraId="38F3C81F" w14:textId="77777777" w:rsidR="009E2EFF" w:rsidRPr="009E2EFF" w:rsidRDefault="009E2EFF" w:rsidP="009E2EFF">
            <w:pPr>
              <w:pStyle w:val="Tablecenter"/>
              <w:rPr>
                <w:rFonts w:cs="Arial"/>
                <w:sz w:val="20"/>
              </w:rPr>
            </w:pPr>
            <w:r w:rsidRPr="009E2EFF">
              <w:rPr>
                <w:rFonts w:cs="Arial"/>
                <w:sz w:val="20"/>
              </w:rPr>
              <w:t>20</w:t>
            </w:r>
          </w:p>
        </w:tc>
        <w:tc>
          <w:tcPr>
            <w:tcW w:w="1969" w:type="dxa"/>
            <w:shd w:val="clear" w:color="auto" w:fill="D9D9D9" w:themeFill="background1" w:themeFillShade="D9"/>
          </w:tcPr>
          <w:p w14:paraId="7B512D2B" w14:textId="77777777" w:rsidR="009E2EFF" w:rsidRPr="009E2EFF" w:rsidRDefault="009E2EFF" w:rsidP="009E2EFF">
            <w:pPr>
              <w:pStyle w:val="Tablecenter"/>
              <w:rPr>
                <w:rFonts w:cs="Arial"/>
                <w:sz w:val="20"/>
              </w:rPr>
            </w:pPr>
            <w:r w:rsidRPr="009E2EFF">
              <w:rPr>
                <w:rFonts w:cs="Arial"/>
                <w:sz w:val="20"/>
              </w:rPr>
              <w:t>14</w:t>
            </w:r>
          </w:p>
        </w:tc>
      </w:tr>
      <w:tr w:rsidR="009E2EFF" w:rsidRPr="009E2EFF" w14:paraId="2A84EDDE" w14:textId="77777777" w:rsidTr="00474768">
        <w:trPr>
          <w:trHeight w:val="400"/>
          <w:jc w:val="center"/>
        </w:trPr>
        <w:tc>
          <w:tcPr>
            <w:tcW w:w="4045" w:type="dxa"/>
            <w:shd w:val="clear" w:color="auto" w:fill="FFFFFF" w:themeFill="background1"/>
          </w:tcPr>
          <w:p w14:paraId="2517F382" w14:textId="77777777" w:rsidR="009E2EFF" w:rsidRPr="009E2EFF" w:rsidRDefault="009E2EFF" w:rsidP="009E2EFF">
            <w:pPr>
              <w:spacing w:after="0"/>
              <w:rPr>
                <w:rFonts w:cs="Arial"/>
                <w:color w:val="000000"/>
                <w:sz w:val="20"/>
                <w:szCs w:val="20"/>
              </w:rPr>
            </w:pPr>
            <w:r w:rsidRPr="009E2EFF">
              <w:rPr>
                <w:rFonts w:cs="Arial"/>
                <w:color w:val="000000"/>
                <w:sz w:val="20"/>
                <w:szCs w:val="20"/>
              </w:rPr>
              <w:t>Handyman Express Energy Solutions LLC</w:t>
            </w:r>
          </w:p>
        </w:tc>
        <w:tc>
          <w:tcPr>
            <w:tcW w:w="1343" w:type="dxa"/>
            <w:shd w:val="clear" w:color="auto" w:fill="FFFFFF" w:themeFill="background1"/>
          </w:tcPr>
          <w:p w14:paraId="22E58F7B" w14:textId="77777777" w:rsidR="009E2EFF" w:rsidRPr="009E2EFF" w:rsidRDefault="009E2EFF" w:rsidP="009E2EFF">
            <w:pPr>
              <w:pStyle w:val="Tablecenter"/>
              <w:rPr>
                <w:rFonts w:cs="Arial"/>
                <w:sz w:val="20"/>
              </w:rPr>
            </w:pPr>
            <w:r w:rsidRPr="009E2EFF">
              <w:rPr>
                <w:rFonts w:cs="Arial"/>
                <w:sz w:val="20"/>
              </w:rPr>
              <w:t>419</w:t>
            </w:r>
          </w:p>
        </w:tc>
        <w:tc>
          <w:tcPr>
            <w:tcW w:w="1993" w:type="dxa"/>
            <w:shd w:val="clear" w:color="auto" w:fill="FFFFFF" w:themeFill="background1"/>
          </w:tcPr>
          <w:p w14:paraId="5BBE1F93" w14:textId="77777777" w:rsidR="009E2EFF" w:rsidRPr="009E2EFF" w:rsidRDefault="009E2EFF" w:rsidP="009E2EFF">
            <w:pPr>
              <w:pStyle w:val="Tablecenter"/>
              <w:rPr>
                <w:rFonts w:cs="Arial"/>
                <w:sz w:val="20"/>
              </w:rPr>
            </w:pPr>
            <w:r w:rsidRPr="009E2EFF">
              <w:rPr>
                <w:rFonts w:cs="Arial"/>
                <w:sz w:val="20"/>
              </w:rPr>
              <w:t>41</w:t>
            </w:r>
          </w:p>
        </w:tc>
        <w:tc>
          <w:tcPr>
            <w:tcW w:w="1969" w:type="dxa"/>
            <w:shd w:val="clear" w:color="auto" w:fill="FFFFFF" w:themeFill="background1"/>
          </w:tcPr>
          <w:p w14:paraId="27CE2598" w14:textId="77777777" w:rsidR="009E2EFF" w:rsidRPr="009E2EFF" w:rsidRDefault="009E2EFF" w:rsidP="009E2EFF">
            <w:pPr>
              <w:pStyle w:val="Tablecenter"/>
              <w:rPr>
                <w:rFonts w:cs="Arial"/>
                <w:sz w:val="20"/>
              </w:rPr>
            </w:pPr>
            <w:r w:rsidRPr="009E2EFF">
              <w:rPr>
                <w:rFonts w:cs="Arial"/>
                <w:sz w:val="20"/>
              </w:rPr>
              <w:t>38</w:t>
            </w:r>
          </w:p>
        </w:tc>
      </w:tr>
      <w:tr w:rsidR="009E2EFF" w:rsidRPr="009E2EFF" w14:paraId="70127514" w14:textId="77777777" w:rsidTr="00474768">
        <w:trPr>
          <w:trHeight w:val="400"/>
          <w:jc w:val="center"/>
        </w:trPr>
        <w:tc>
          <w:tcPr>
            <w:tcW w:w="4045" w:type="dxa"/>
            <w:shd w:val="clear" w:color="auto" w:fill="D9D9D9" w:themeFill="background1" w:themeFillShade="D9"/>
          </w:tcPr>
          <w:p w14:paraId="48A63996" w14:textId="77777777" w:rsidR="009E2EFF" w:rsidRPr="009E2EFF" w:rsidRDefault="009E2EFF" w:rsidP="009E2EFF">
            <w:pPr>
              <w:spacing w:after="0"/>
              <w:rPr>
                <w:rFonts w:cs="Arial"/>
                <w:color w:val="000000"/>
                <w:sz w:val="20"/>
                <w:szCs w:val="20"/>
              </w:rPr>
            </w:pPr>
            <w:r w:rsidRPr="009E2EFF">
              <w:rPr>
                <w:rFonts w:cs="Arial"/>
                <w:color w:val="000000"/>
                <w:sz w:val="20"/>
                <w:szCs w:val="20"/>
              </w:rPr>
              <w:t>Hoffman Fuel</w:t>
            </w:r>
          </w:p>
        </w:tc>
        <w:tc>
          <w:tcPr>
            <w:tcW w:w="1343" w:type="dxa"/>
            <w:shd w:val="clear" w:color="auto" w:fill="D9D9D9" w:themeFill="background1" w:themeFillShade="D9"/>
          </w:tcPr>
          <w:p w14:paraId="2BFC0476" w14:textId="77777777" w:rsidR="009E2EFF" w:rsidRPr="009E2EFF" w:rsidRDefault="009E2EFF" w:rsidP="009E2EFF">
            <w:pPr>
              <w:pStyle w:val="Tablecenter"/>
              <w:rPr>
                <w:rFonts w:cs="Arial"/>
                <w:sz w:val="20"/>
              </w:rPr>
            </w:pPr>
            <w:r w:rsidRPr="009E2EFF">
              <w:rPr>
                <w:rFonts w:cs="Arial"/>
                <w:sz w:val="20"/>
              </w:rPr>
              <w:t>193</w:t>
            </w:r>
          </w:p>
        </w:tc>
        <w:tc>
          <w:tcPr>
            <w:tcW w:w="1993" w:type="dxa"/>
            <w:shd w:val="clear" w:color="auto" w:fill="D9D9D9" w:themeFill="background1" w:themeFillShade="D9"/>
          </w:tcPr>
          <w:p w14:paraId="7E43FBF4" w14:textId="77777777" w:rsidR="009E2EFF" w:rsidRPr="009E2EFF" w:rsidRDefault="009E2EFF" w:rsidP="009E2EFF">
            <w:pPr>
              <w:pStyle w:val="Tablecenter"/>
              <w:rPr>
                <w:rFonts w:cs="Arial"/>
                <w:sz w:val="20"/>
              </w:rPr>
            </w:pPr>
            <w:r w:rsidRPr="009E2EFF">
              <w:rPr>
                <w:rFonts w:cs="Arial"/>
                <w:sz w:val="20"/>
              </w:rPr>
              <w:t>24</w:t>
            </w:r>
          </w:p>
        </w:tc>
        <w:tc>
          <w:tcPr>
            <w:tcW w:w="1969" w:type="dxa"/>
            <w:shd w:val="clear" w:color="auto" w:fill="D9D9D9" w:themeFill="background1" w:themeFillShade="D9"/>
          </w:tcPr>
          <w:p w14:paraId="1125BEB9" w14:textId="77777777" w:rsidR="009E2EFF" w:rsidRPr="009E2EFF" w:rsidRDefault="009E2EFF" w:rsidP="009E2EFF">
            <w:pPr>
              <w:pStyle w:val="Tablecenter"/>
              <w:rPr>
                <w:rFonts w:cs="Arial"/>
                <w:sz w:val="20"/>
              </w:rPr>
            </w:pPr>
            <w:r w:rsidRPr="009E2EFF">
              <w:rPr>
                <w:rFonts w:cs="Arial"/>
                <w:sz w:val="20"/>
              </w:rPr>
              <w:t>19</w:t>
            </w:r>
          </w:p>
        </w:tc>
      </w:tr>
      <w:tr w:rsidR="009E2EFF" w:rsidRPr="009E2EFF" w14:paraId="1FFBA26E" w14:textId="77777777" w:rsidTr="00474768">
        <w:trPr>
          <w:trHeight w:val="400"/>
          <w:jc w:val="center"/>
        </w:trPr>
        <w:tc>
          <w:tcPr>
            <w:tcW w:w="4045" w:type="dxa"/>
            <w:shd w:val="clear" w:color="auto" w:fill="FFFFFF" w:themeFill="background1"/>
          </w:tcPr>
          <w:p w14:paraId="0F22711C" w14:textId="77777777" w:rsidR="009E2EFF" w:rsidRPr="009E2EFF" w:rsidRDefault="009E2EFF" w:rsidP="009E2EFF">
            <w:pPr>
              <w:spacing w:after="0"/>
              <w:rPr>
                <w:rFonts w:cs="Arial"/>
                <w:color w:val="000000"/>
                <w:sz w:val="20"/>
                <w:szCs w:val="20"/>
              </w:rPr>
            </w:pPr>
            <w:r w:rsidRPr="009E2EFF">
              <w:rPr>
                <w:rFonts w:cs="Arial"/>
                <w:color w:val="000000"/>
                <w:sz w:val="20"/>
                <w:szCs w:val="20"/>
              </w:rPr>
              <w:t>Home Doctor of America</w:t>
            </w:r>
          </w:p>
        </w:tc>
        <w:tc>
          <w:tcPr>
            <w:tcW w:w="1343" w:type="dxa"/>
            <w:shd w:val="clear" w:color="auto" w:fill="FFFFFF" w:themeFill="background1"/>
          </w:tcPr>
          <w:p w14:paraId="375A07EE" w14:textId="77777777" w:rsidR="009E2EFF" w:rsidRPr="009E2EFF" w:rsidRDefault="009E2EFF" w:rsidP="009E2EFF">
            <w:pPr>
              <w:pStyle w:val="Tablecenter"/>
              <w:rPr>
                <w:rFonts w:cs="Arial"/>
                <w:sz w:val="20"/>
              </w:rPr>
            </w:pPr>
            <w:r w:rsidRPr="009E2EFF">
              <w:rPr>
                <w:rFonts w:cs="Arial"/>
                <w:sz w:val="20"/>
              </w:rPr>
              <w:t>388</w:t>
            </w:r>
          </w:p>
        </w:tc>
        <w:tc>
          <w:tcPr>
            <w:tcW w:w="1993" w:type="dxa"/>
            <w:shd w:val="clear" w:color="auto" w:fill="FFFFFF" w:themeFill="background1"/>
          </w:tcPr>
          <w:p w14:paraId="13EEF740" w14:textId="77777777" w:rsidR="009E2EFF" w:rsidRPr="009E2EFF" w:rsidRDefault="009E2EFF" w:rsidP="009E2EFF">
            <w:pPr>
              <w:pStyle w:val="Tablecenter"/>
              <w:rPr>
                <w:rFonts w:cs="Arial"/>
                <w:sz w:val="20"/>
              </w:rPr>
            </w:pPr>
            <w:r w:rsidRPr="009E2EFF">
              <w:rPr>
                <w:rFonts w:cs="Arial"/>
                <w:sz w:val="20"/>
              </w:rPr>
              <w:t>15</w:t>
            </w:r>
          </w:p>
        </w:tc>
        <w:tc>
          <w:tcPr>
            <w:tcW w:w="1969" w:type="dxa"/>
            <w:shd w:val="clear" w:color="auto" w:fill="FFFFFF" w:themeFill="background1"/>
          </w:tcPr>
          <w:p w14:paraId="51901828" w14:textId="77777777" w:rsidR="009E2EFF" w:rsidRPr="009E2EFF" w:rsidRDefault="009E2EFF" w:rsidP="009E2EFF">
            <w:pPr>
              <w:pStyle w:val="Tablecenter"/>
              <w:rPr>
                <w:rFonts w:cs="Arial"/>
                <w:sz w:val="20"/>
              </w:rPr>
            </w:pPr>
            <w:r w:rsidRPr="009E2EFF">
              <w:rPr>
                <w:rFonts w:cs="Arial"/>
                <w:sz w:val="20"/>
              </w:rPr>
              <w:t>4</w:t>
            </w:r>
          </w:p>
        </w:tc>
      </w:tr>
      <w:tr w:rsidR="009E2EFF" w:rsidRPr="009E2EFF" w14:paraId="1F1D5D69" w14:textId="77777777" w:rsidTr="00474768">
        <w:trPr>
          <w:trHeight w:val="400"/>
          <w:jc w:val="center"/>
        </w:trPr>
        <w:tc>
          <w:tcPr>
            <w:tcW w:w="4045" w:type="dxa"/>
            <w:shd w:val="clear" w:color="auto" w:fill="D9D9D9" w:themeFill="background1" w:themeFillShade="D9"/>
          </w:tcPr>
          <w:p w14:paraId="13931F05" w14:textId="77777777" w:rsidR="009E2EFF" w:rsidRPr="009E2EFF" w:rsidRDefault="009E2EFF" w:rsidP="009E2EFF">
            <w:pPr>
              <w:spacing w:after="0"/>
              <w:rPr>
                <w:rFonts w:cs="Arial"/>
                <w:color w:val="000000"/>
                <w:sz w:val="20"/>
                <w:szCs w:val="20"/>
              </w:rPr>
            </w:pPr>
            <w:r w:rsidRPr="009E2EFF">
              <w:rPr>
                <w:rFonts w:cs="Arial"/>
                <w:color w:val="000000"/>
                <w:sz w:val="20"/>
                <w:szCs w:val="20"/>
              </w:rPr>
              <w:t>Lantern Energy, LLC</w:t>
            </w:r>
          </w:p>
        </w:tc>
        <w:tc>
          <w:tcPr>
            <w:tcW w:w="1343" w:type="dxa"/>
            <w:shd w:val="clear" w:color="auto" w:fill="D9D9D9" w:themeFill="background1" w:themeFillShade="D9"/>
          </w:tcPr>
          <w:p w14:paraId="0E19BA1E" w14:textId="77777777" w:rsidR="009E2EFF" w:rsidRPr="009E2EFF" w:rsidRDefault="009E2EFF" w:rsidP="009E2EFF">
            <w:pPr>
              <w:pStyle w:val="Tablecenter"/>
              <w:rPr>
                <w:rFonts w:cs="Arial"/>
                <w:sz w:val="20"/>
              </w:rPr>
            </w:pPr>
            <w:r w:rsidRPr="009E2EFF">
              <w:rPr>
                <w:rFonts w:cs="Arial"/>
                <w:sz w:val="20"/>
              </w:rPr>
              <w:t>1,143</w:t>
            </w:r>
          </w:p>
        </w:tc>
        <w:tc>
          <w:tcPr>
            <w:tcW w:w="1993" w:type="dxa"/>
            <w:shd w:val="clear" w:color="auto" w:fill="D9D9D9" w:themeFill="background1" w:themeFillShade="D9"/>
          </w:tcPr>
          <w:p w14:paraId="0C05C653" w14:textId="77777777" w:rsidR="009E2EFF" w:rsidRPr="009E2EFF" w:rsidRDefault="009E2EFF" w:rsidP="009E2EFF">
            <w:pPr>
              <w:pStyle w:val="Tablecenter"/>
              <w:rPr>
                <w:rFonts w:cs="Arial"/>
                <w:sz w:val="20"/>
              </w:rPr>
            </w:pPr>
            <w:r w:rsidRPr="009E2EFF">
              <w:rPr>
                <w:rFonts w:cs="Arial"/>
                <w:sz w:val="20"/>
              </w:rPr>
              <w:t>20</w:t>
            </w:r>
          </w:p>
        </w:tc>
        <w:tc>
          <w:tcPr>
            <w:tcW w:w="1969" w:type="dxa"/>
            <w:shd w:val="clear" w:color="auto" w:fill="D9D9D9" w:themeFill="background1" w:themeFillShade="D9"/>
          </w:tcPr>
          <w:p w14:paraId="5496252F" w14:textId="77777777" w:rsidR="009E2EFF" w:rsidRPr="009E2EFF" w:rsidRDefault="009E2EFF" w:rsidP="009E2EFF">
            <w:pPr>
              <w:pStyle w:val="Tablecenter"/>
              <w:rPr>
                <w:rFonts w:cs="Arial"/>
                <w:sz w:val="20"/>
              </w:rPr>
            </w:pPr>
            <w:r w:rsidRPr="009E2EFF">
              <w:rPr>
                <w:rFonts w:cs="Arial"/>
                <w:sz w:val="20"/>
              </w:rPr>
              <w:t>14</w:t>
            </w:r>
          </w:p>
        </w:tc>
      </w:tr>
      <w:tr w:rsidR="009E2EFF" w:rsidRPr="009E2EFF" w14:paraId="4D9A795B" w14:textId="77777777" w:rsidTr="00474768">
        <w:trPr>
          <w:trHeight w:val="400"/>
          <w:jc w:val="center"/>
        </w:trPr>
        <w:tc>
          <w:tcPr>
            <w:tcW w:w="4045" w:type="dxa"/>
            <w:shd w:val="clear" w:color="auto" w:fill="FFFFFF" w:themeFill="background1"/>
          </w:tcPr>
          <w:p w14:paraId="449536BF" w14:textId="77777777" w:rsidR="009E2EFF" w:rsidRPr="009E2EFF" w:rsidRDefault="009E2EFF" w:rsidP="009E2EFF">
            <w:pPr>
              <w:spacing w:after="0"/>
              <w:rPr>
                <w:rFonts w:cs="Arial"/>
                <w:color w:val="000000"/>
                <w:sz w:val="20"/>
                <w:szCs w:val="20"/>
              </w:rPr>
            </w:pPr>
            <w:r w:rsidRPr="009E2EFF">
              <w:rPr>
                <w:rFonts w:cs="Arial"/>
                <w:color w:val="000000"/>
                <w:sz w:val="20"/>
                <w:szCs w:val="20"/>
              </w:rPr>
              <w:t>Molina &amp; Associates, Inc.</w:t>
            </w:r>
          </w:p>
        </w:tc>
        <w:tc>
          <w:tcPr>
            <w:tcW w:w="1343" w:type="dxa"/>
            <w:shd w:val="clear" w:color="auto" w:fill="FFFFFF" w:themeFill="background1"/>
          </w:tcPr>
          <w:p w14:paraId="2B6220AB" w14:textId="77777777" w:rsidR="009E2EFF" w:rsidRPr="009E2EFF" w:rsidRDefault="009E2EFF" w:rsidP="009E2EFF">
            <w:pPr>
              <w:pStyle w:val="Tablecenter"/>
              <w:rPr>
                <w:rFonts w:cs="Arial"/>
                <w:sz w:val="20"/>
              </w:rPr>
            </w:pPr>
            <w:r w:rsidRPr="009E2EFF">
              <w:rPr>
                <w:rFonts w:cs="Arial"/>
                <w:sz w:val="20"/>
              </w:rPr>
              <w:t>279</w:t>
            </w:r>
          </w:p>
        </w:tc>
        <w:tc>
          <w:tcPr>
            <w:tcW w:w="1993" w:type="dxa"/>
            <w:shd w:val="clear" w:color="auto" w:fill="FFFFFF" w:themeFill="background1"/>
          </w:tcPr>
          <w:p w14:paraId="6E8C0D72" w14:textId="77777777" w:rsidR="009E2EFF" w:rsidRPr="009E2EFF" w:rsidRDefault="009E2EFF" w:rsidP="009E2EFF">
            <w:pPr>
              <w:pStyle w:val="Tablecenter"/>
              <w:rPr>
                <w:rFonts w:cs="Arial"/>
                <w:sz w:val="20"/>
              </w:rPr>
            </w:pPr>
            <w:r w:rsidRPr="009E2EFF">
              <w:rPr>
                <w:rFonts w:cs="Arial"/>
                <w:sz w:val="20"/>
              </w:rPr>
              <w:t>21</w:t>
            </w:r>
          </w:p>
        </w:tc>
        <w:tc>
          <w:tcPr>
            <w:tcW w:w="1969" w:type="dxa"/>
            <w:shd w:val="clear" w:color="auto" w:fill="FFFFFF" w:themeFill="background1"/>
          </w:tcPr>
          <w:p w14:paraId="0DECB9A4" w14:textId="77777777" w:rsidR="009E2EFF" w:rsidRPr="009E2EFF" w:rsidRDefault="009E2EFF" w:rsidP="009E2EFF">
            <w:pPr>
              <w:pStyle w:val="Tablecenter"/>
              <w:rPr>
                <w:rFonts w:cs="Arial"/>
                <w:sz w:val="20"/>
              </w:rPr>
            </w:pPr>
            <w:r w:rsidRPr="009E2EFF">
              <w:rPr>
                <w:rFonts w:cs="Arial"/>
                <w:sz w:val="20"/>
              </w:rPr>
              <w:t>10</w:t>
            </w:r>
          </w:p>
        </w:tc>
      </w:tr>
      <w:tr w:rsidR="009E2EFF" w:rsidRPr="009E2EFF" w14:paraId="599DAD68" w14:textId="77777777" w:rsidTr="00474768">
        <w:trPr>
          <w:trHeight w:val="400"/>
          <w:jc w:val="center"/>
        </w:trPr>
        <w:tc>
          <w:tcPr>
            <w:tcW w:w="4045" w:type="dxa"/>
            <w:shd w:val="clear" w:color="auto" w:fill="D9D9D9" w:themeFill="background1" w:themeFillShade="D9"/>
          </w:tcPr>
          <w:p w14:paraId="3A2E7B6A" w14:textId="77777777" w:rsidR="009E2EFF" w:rsidRPr="009E2EFF" w:rsidRDefault="009E2EFF" w:rsidP="009E2EFF">
            <w:pPr>
              <w:spacing w:after="0"/>
              <w:rPr>
                <w:rFonts w:cs="Arial"/>
                <w:color w:val="000000"/>
                <w:sz w:val="20"/>
                <w:szCs w:val="20"/>
              </w:rPr>
            </w:pPr>
            <w:r w:rsidRPr="009E2EFF">
              <w:rPr>
                <w:rFonts w:cs="Arial"/>
                <w:color w:val="000000"/>
                <w:sz w:val="20"/>
                <w:szCs w:val="20"/>
              </w:rPr>
              <w:t>New England Conservation Services, LLC</w:t>
            </w:r>
          </w:p>
        </w:tc>
        <w:tc>
          <w:tcPr>
            <w:tcW w:w="1343" w:type="dxa"/>
            <w:shd w:val="clear" w:color="auto" w:fill="D9D9D9" w:themeFill="background1" w:themeFillShade="D9"/>
          </w:tcPr>
          <w:p w14:paraId="244165CE" w14:textId="77777777" w:rsidR="009E2EFF" w:rsidRPr="009E2EFF" w:rsidRDefault="009E2EFF" w:rsidP="009E2EFF">
            <w:pPr>
              <w:pStyle w:val="Tablecenter"/>
              <w:rPr>
                <w:rFonts w:cs="Arial"/>
                <w:sz w:val="20"/>
              </w:rPr>
            </w:pPr>
            <w:r w:rsidRPr="009E2EFF">
              <w:rPr>
                <w:rFonts w:cs="Arial"/>
                <w:sz w:val="20"/>
              </w:rPr>
              <w:t>1,098</w:t>
            </w:r>
          </w:p>
        </w:tc>
        <w:tc>
          <w:tcPr>
            <w:tcW w:w="1993" w:type="dxa"/>
            <w:shd w:val="clear" w:color="auto" w:fill="D9D9D9" w:themeFill="background1" w:themeFillShade="D9"/>
          </w:tcPr>
          <w:p w14:paraId="7BEB5092" w14:textId="77777777" w:rsidR="009E2EFF" w:rsidRPr="009E2EFF" w:rsidRDefault="009E2EFF" w:rsidP="009E2EFF">
            <w:pPr>
              <w:pStyle w:val="Tablecenter"/>
              <w:rPr>
                <w:rFonts w:cs="Arial"/>
                <w:sz w:val="20"/>
              </w:rPr>
            </w:pPr>
            <w:r w:rsidRPr="009E2EFF">
              <w:rPr>
                <w:rFonts w:cs="Arial"/>
                <w:sz w:val="20"/>
              </w:rPr>
              <w:t>25</w:t>
            </w:r>
          </w:p>
        </w:tc>
        <w:tc>
          <w:tcPr>
            <w:tcW w:w="1969" w:type="dxa"/>
            <w:shd w:val="clear" w:color="auto" w:fill="D9D9D9" w:themeFill="background1" w:themeFillShade="D9"/>
          </w:tcPr>
          <w:p w14:paraId="0D7EEED9" w14:textId="77777777" w:rsidR="009E2EFF" w:rsidRPr="009E2EFF" w:rsidRDefault="009E2EFF" w:rsidP="009E2EFF">
            <w:pPr>
              <w:pStyle w:val="Tablecenter"/>
              <w:rPr>
                <w:rFonts w:cs="Arial"/>
                <w:sz w:val="20"/>
              </w:rPr>
            </w:pPr>
            <w:r w:rsidRPr="009E2EFF">
              <w:rPr>
                <w:rFonts w:cs="Arial"/>
                <w:sz w:val="20"/>
              </w:rPr>
              <w:t>19</w:t>
            </w:r>
          </w:p>
        </w:tc>
      </w:tr>
      <w:tr w:rsidR="009E2EFF" w:rsidRPr="009E2EFF" w14:paraId="443F3557" w14:textId="77777777" w:rsidTr="00474768">
        <w:trPr>
          <w:trHeight w:val="400"/>
          <w:jc w:val="center"/>
        </w:trPr>
        <w:tc>
          <w:tcPr>
            <w:tcW w:w="4045" w:type="dxa"/>
            <w:shd w:val="clear" w:color="auto" w:fill="FFFFFF" w:themeFill="background1"/>
          </w:tcPr>
          <w:p w14:paraId="11125FED" w14:textId="77777777" w:rsidR="009E2EFF" w:rsidRPr="009E2EFF" w:rsidRDefault="009E2EFF" w:rsidP="009E2EFF">
            <w:pPr>
              <w:spacing w:after="0"/>
              <w:rPr>
                <w:rFonts w:cs="Arial"/>
                <w:color w:val="000000"/>
                <w:sz w:val="20"/>
                <w:szCs w:val="20"/>
              </w:rPr>
            </w:pPr>
            <w:r w:rsidRPr="009E2EFF">
              <w:rPr>
                <w:rFonts w:cs="Arial"/>
                <w:color w:val="000000"/>
                <w:sz w:val="20"/>
                <w:szCs w:val="20"/>
              </w:rPr>
              <w:t>New England Smart Energy Group, LLC</w:t>
            </w:r>
          </w:p>
        </w:tc>
        <w:tc>
          <w:tcPr>
            <w:tcW w:w="1343" w:type="dxa"/>
            <w:shd w:val="clear" w:color="auto" w:fill="FFFFFF" w:themeFill="background1"/>
          </w:tcPr>
          <w:p w14:paraId="08F6C538" w14:textId="77777777" w:rsidR="009E2EFF" w:rsidRPr="009E2EFF" w:rsidRDefault="009E2EFF" w:rsidP="009E2EFF">
            <w:pPr>
              <w:pStyle w:val="Tablecenter"/>
              <w:rPr>
                <w:rFonts w:cs="Arial"/>
                <w:sz w:val="20"/>
              </w:rPr>
            </w:pPr>
            <w:r w:rsidRPr="009E2EFF">
              <w:rPr>
                <w:rFonts w:cs="Arial"/>
                <w:sz w:val="20"/>
              </w:rPr>
              <w:t>1,730</w:t>
            </w:r>
          </w:p>
        </w:tc>
        <w:tc>
          <w:tcPr>
            <w:tcW w:w="1993" w:type="dxa"/>
            <w:shd w:val="clear" w:color="auto" w:fill="FFFFFF" w:themeFill="background1"/>
          </w:tcPr>
          <w:p w14:paraId="7DF898B5" w14:textId="77777777" w:rsidR="009E2EFF" w:rsidRPr="009E2EFF" w:rsidRDefault="009E2EFF" w:rsidP="009E2EFF">
            <w:pPr>
              <w:pStyle w:val="Tablecenter"/>
              <w:rPr>
                <w:rFonts w:cs="Arial"/>
                <w:sz w:val="20"/>
              </w:rPr>
            </w:pPr>
            <w:r w:rsidRPr="009E2EFF">
              <w:rPr>
                <w:rFonts w:cs="Arial"/>
                <w:sz w:val="20"/>
              </w:rPr>
              <w:t>21</w:t>
            </w:r>
          </w:p>
        </w:tc>
        <w:tc>
          <w:tcPr>
            <w:tcW w:w="1969" w:type="dxa"/>
            <w:shd w:val="clear" w:color="auto" w:fill="FFFFFF" w:themeFill="background1"/>
          </w:tcPr>
          <w:p w14:paraId="45074DC4" w14:textId="77777777" w:rsidR="009E2EFF" w:rsidRPr="009E2EFF" w:rsidRDefault="009E2EFF" w:rsidP="009E2EFF">
            <w:pPr>
              <w:pStyle w:val="Tablecenter"/>
              <w:rPr>
                <w:rFonts w:cs="Arial"/>
                <w:sz w:val="20"/>
              </w:rPr>
            </w:pPr>
            <w:r w:rsidRPr="009E2EFF">
              <w:rPr>
                <w:rFonts w:cs="Arial"/>
                <w:sz w:val="20"/>
              </w:rPr>
              <w:t>14</w:t>
            </w:r>
          </w:p>
        </w:tc>
      </w:tr>
      <w:tr w:rsidR="009E2EFF" w:rsidRPr="009E2EFF" w14:paraId="34AADD13" w14:textId="77777777" w:rsidTr="00474768">
        <w:trPr>
          <w:trHeight w:val="400"/>
          <w:jc w:val="center"/>
        </w:trPr>
        <w:tc>
          <w:tcPr>
            <w:tcW w:w="4045" w:type="dxa"/>
            <w:shd w:val="clear" w:color="auto" w:fill="D9D9D9" w:themeFill="background1" w:themeFillShade="D9"/>
          </w:tcPr>
          <w:p w14:paraId="47EE1BFA" w14:textId="2B7E48C8" w:rsidR="009E2EFF" w:rsidRPr="009E2EFF" w:rsidRDefault="009E2EFF" w:rsidP="009E2EFF">
            <w:pPr>
              <w:spacing w:after="0"/>
              <w:rPr>
                <w:rFonts w:cs="Arial"/>
                <w:color w:val="000000"/>
                <w:sz w:val="20"/>
                <w:szCs w:val="20"/>
              </w:rPr>
            </w:pPr>
            <w:r w:rsidRPr="009E2EFF">
              <w:rPr>
                <w:rFonts w:cs="Arial"/>
                <w:color w:val="000000"/>
                <w:sz w:val="20"/>
                <w:szCs w:val="20"/>
              </w:rPr>
              <w:t xml:space="preserve">Next Step Living, </w:t>
            </w:r>
            <w:r w:rsidR="009113DA" w:rsidRPr="009E2EFF">
              <w:rPr>
                <w:rFonts w:cs="Arial"/>
                <w:color w:val="000000"/>
                <w:sz w:val="20"/>
                <w:szCs w:val="20"/>
              </w:rPr>
              <w:t>Inc.</w:t>
            </w:r>
          </w:p>
        </w:tc>
        <w:tc>
          <w:tcPr>
            <w:tcW w:w="1343" w:type="dxa"/>
            <w:shd w:val="clear" w:color="auto" w:fill="D9D9D9" w:themeFill="background1" w:themeFillShade="D9"/>
          </w:tcPr>
          <w:p w14:paraId="14B429B4" w14:textId="77777777" w:rsidR="009E2EFF" w:rsidRPr="009E2EFF" w:rsidRDefault="009E2EFF" w:rsidP="009E2EFF">
            <w:pPr>
              <w:pStyle w:val="Tablecenter"/>
              <w:rPr>
                <w:rFonts w:cs="Arial"/>
                <w:sz w:val="20"/>
              </w:rPr>
            </w:pPr>
            <w:r w:rsidRPr="009E2EFF">
              <w:rPr>
                <w:rFonts w:cs="Arial"/>
                <w:sz w:val="20"/>
              </w:rPr>
              <w:t>3,548</w:t>
            </w:r>
          </w:p>
        </w:tc>
        <w:tc>
          <w:tcPr>
            <w:tcW w:w="1993" w:type="dxa"/>
            <w:shd w:val="clear" w:color="auto" w:fill="D9D9D9" w:themeFill="background1" w:themeFillShade="D9"/>
          </w:tcPr>
          <w:p w14:paraId="5EB096BC" w14:textId="77777777" w:rsidR="009E2EFF" w:rsidRPr="009E2EFF" w:rsidRDefault="009E2EFF" w:rsidP="009E2EFF">
            <w:pPr>
              <w:pStyle w:val="Tablecenter"/>
              <w:rPr>
                <w:rFonts w:cs="Arial"/>
                <w:sz w:val="20"/>
              </w:rPr>
            </w:pPr>
            <w:r w:rsidRPr="009E2EFF">
              <w:rPr>
                <w:rFonts w:cs="Arial"/>
                <w:sz w:val="20"/>
              </w:rPr>
              <w:t>17</w:t>
            </w:r>
          </w:p>
        </w:tc>
        <w:tc>
          <w:tcPr>
            <w:tcW w:w="1969" w:type="dxa"/>
            <w:shd w:val="clear" w:color="auto" w:fill="D9D9D9" w:themeFill="background1" w:themeFillShade="D9"/>
          </w:tcPr>
          <w:p w14:paraId="37939AEA" w14:textId="77777777" w:rsidR="009E2EFF" w:rsidRPr="009E2EFF" w:rsidRDefault="009E2EFF" w:rsidP="009E2EFF">
            <w:pPr>
              <w:pStyle w:val="Tablecenter"/>
              <w:rPr>
                <w:rFonts w:cs="Arial"/>
                <w:sz w:val="20"/>
              </w:rPr>
            </w:pPr>
            <w:r w:rsidRPr="009E2EFF">
              <w:rPr>
                <w:rFonts w:cs="Arial"/>
                <w:sz w:val="20"/>
              </w:rPr>
              <w:t>6</w:t>
            </w:r>
          </w:p>
        </w:tc>
      </w:tr>
      <w:tr w:rsidR="009E2EFF" w:rsidRPr="009E2EFF" w14:paraId="276A8E9F" w14:textId="77777777" w:rsidTr="00474768">
        <w:trPr>
          <w:trHeight w:val="400"/>
          <w:jc w:val="center"/>
        </w:trPr>
        <w:tc>
          <w:tcPr>
            <w:tcW w:w="4045" w:type="dxa"/>
            <w:shd w:val="clear" w:color="auto" w:fill="FFFFFF" w:themeFill="background1"/>
          </w:tcPr>
          <w:p w14:paraId="19EFE21E" w14:textId="77777777" w:rsidR="009E2EFF" w:rsidRPr="009E2EFF" w:rsidRDefault="009E2EFF" w:rsidP="009E2EFF">
            <w:pPr>
              <w:spacing w:after="0"/>
              <w:rPr>
                <w:rFonts w:cs="Arial"/>
                <w:color w:val="000000"/>
                <w:sz w:val="20"/>
                <w:szCs w:val="20"/>
              </w:rPr>
            </w:pPr>
            <w:r w:rsidRPr="009E2EFF">
              <w:rPr>
                <w:rFonts w:cs="Arial"/>
                <w:color w:val="000000"/>
                <w:sz w:val="20"/>
                <w:szCs w:val="20"/>
              </w:rPr>
              <w:t>R&amp;W Heating, LLC</w:t>
            </w:r>
          </w:p>
        </w:tc>
        <w:tc>
          <w:tcPr>
            <w:tcW w:w="1343" w:type="dxa"/>
            <w:shd w:val="clear" w:color="auto" w:fill="FFFFFF" w:themeFill="background1"/>
          </w:tcPr>
          <w:p w14:paraId="22C265ED" w14:textId="77777777" w:rsidR="009E2EFF" w:rsidRPr="009E2EFF" w:rsidRDefault="009E2EFF" w:rsidP="009E2EFF">
            <w:pPr>
              <w:pStyle w:val="Tablecenter"/>
              <w:rPr>
                <w:rFonts w:cs="Arial"/>
                <w:sz w:val="20"/>
              </w:rPr>
            </w:pPr>
            <w:r w:rsidRPr="009E2EFF">
              <w:rPr>
                <w:rFonts w:cs="Arial"/>
                <w:sz w:val="20"/>
              </w:rPr>
              <w:t>253</w:t>
            </w:r>
          </w:p>
        </w:tc>
        <w:tc>
          <w:tcPr>
            <w:tcW w:w="1993" w:type="dxa"/>
            <w:shd w:val="clear" w:color="auto" w:fill="FFFFFF" w:themeFill="background1"/>
          </w:tcPr>
          <w:p w14:paraId="16CD0473" w14:textId="77777777" w:rsidR="009E2EFF" w:rsidRPr="009E2EFF" w:rsidRDefault="009E2EFF" w:rsidP="009E2EFF">
            <w:pPr>
              <w:pStyle w:val="Tablecenter"/>
              <w:rPr>
                <w:rFonts w:cs="Arial"/>
                <w:sz w:val="20"/>
              </w:rPr>
            </w:pPr>
            <w:r w:rsidRPr="009E2EFF">
              <w:rPr>
                <w:rFonts w:cs="Arial"/>
                <w:sz w:val="20"/>
              </w:rPr>
              <w:t>29</w:t>
            </w:r>
          </w:p>
        </w:tc>
        <w:tc>
          <w:tcPr>
            <w:tcW w:w="1969" w:type="dxa"/>
            <w:shd w:val="clear" w:color="auto" w:fill="FFFFFF" w:themeFill="background1"/>
          </w:tcPr>
          <w:p w14:paraId="523070F7" w14:textId="77777777" w:rsidR="009E2EFF" w:rsidRPr="009E2EFF" w:rsidRDefault="009E2EFF" w:rsidP="009E2EFF">
            <w:pPr>
              <w:pStyle w:val="Tablecenter"/>
              <w:rPr>
                <w:rFonts w:cs="Arial"/>
                <w:sz w:val="20"/>
              </w:rPr>
            </w:pPr>
            <w:r w:rsidRPr="009E2EFF">
              <w:rPr>
                <w:rFonts w:cs="Arial"/>
                <w:sz w:val="20"/>
              </w:rPr>
              <w:t>25</w:t>
            </w:r>
          </w:p>
        </w:tc>
      </w:tr>
      <w:tr w:rsidR="009E2EFF" w:rsidRPr="009E2EFF" w14:paraId="5BD1A599" w14:textId="77777777" w:rsidTr="00474768">
        <w:trPr>
          <w:trHeight w:val="400"/>
          <w:jc w:val="center"/>
        </w:trPr>
        <w:tc>
          <w:tcPr>
            <w:tcW w:w="4045" w:type="dxa"/>
            <w:shd w:val="clear" w:color="auto" w:fill="D9D9D9" w:themeFill="background1" w:themeFillShade="D9"/>
          </w:tcPr>
          <w:p w14:paraId="3DEE29E7" w14:textId="77777777" w:rsidR="009E2EFF" w:rsidRPr="009E2EFF" w:rsidRDefault="009E2EFF" w:rsidP="009E2EFF">
            <w:pPr>
              <w:spacing w:after="0"/>
              <w:rPr>
                <w:rFonts w:cs="Arial"/>
                <w:color w:val="000000"/>
                <w:sz w:val="20"/>
                <w:szCs w:val="20"/>
              </w:rPr>
            </w:pPr>
            <w:r w:rsidRPr="009E2EFF">
              <w:rPr>
                <w:rFonts w:cs="Arial"/>
                <w:color w:val="000000"/>
                <w:sz w:val="20"/>
                <w:szCs w:val="20"/>
              </w:rPr>
              <w:t>Santa Fuel, Inc.</w:t>
            </w:r>
          </w:p>
        </w:tc>
        <w:tc>
          <w:tcPr>
            <w:tcW w:w="1343" w:type="dxa"/>
            <w:shd w:val="clear" w:color="auto" w:fill="D9D9D9" w:themeFill="background1" w:themeFillShade="D9"/>
          </w:tcPr>
          <w:p w14:paraId="74CA48F9" w14:textId="77777777" w:rsidR="009E2EFF" w:rsidRPr="009E2EFF" w:rsidRDefault="009E2EFF" w:rsidP="009E2EFF">
            <w:pPr>
              <w:pStyle w:val="Tablecenter"/>
              <w:rPr>
                <w:rFonts w:cs="Arial"/>
                <w:sz w:val="20"/>
              </w:rPr>
            </w:pPr>
            <w:r w:rsidRPr="009E2EFF">
              <w:rPr>
                <w:rFonts w:cs="Arial"/>
                <w:sz w:val="20"/>
              </w:rPr>
              <w:t>415</w:t>
            </w:r>
          </w:p>
        </w:tc>
        <w:tc>
          <w:tcPr>
            <w:tcW w:w="1993" w:type="dxa"/>
            <w:shd w:val="clear" w:color="auto" w:fill="D9D9D9" w:themeFill="background1" w:themeFillShade="D9"/>
          </w:tcPr>
          <w:p w14:paraId="0F5E724B" w14:textId="77777777" w:rsidR="009E2EFF" w:rsidRPr="009E2EFF" w:rsidRDefault="009E2EFF" w:rsidP="009E2EFF">
            <w:pPr>
              <w:pStyle w:val="Tablecenter"/>
              <w:rPr>
                <w:rFonts w:cs="Arial"/>
                <w:sz w:val="20"/>
              </w:rPr>
            </w:pPr>
            <w:r w:rsidRPr="009E2EFF">
              <w:rPr>
                <w:rFonts w:cs="Arial"/>
                <w:sz w:val="20"/>
              </w:rPr>
              <w:t>26</w:t>
            </w:r>
          </w:p>
        </w:tc>
        <w:tc>
          <w:tcPr>
            <w:tcW w:w="1969" w:type="dxa"/>
            <w:shd w:val="clear" w:color="auto" w:fill="D9D9D9" w:themeFill="background1" w:themeFillShade="D9"/>
          </w:tcPr>
          <w:p w14:paraId="35536836" w14:textId="77777777" w:rsidR="009E2EFF" w:rsidRPr="009E2EFF" w:rsidRDefault="009E2EFF" w:rsidP="009E2EFF">
            <w:pPr>
              <w:pStyle w:val="Tablecenter"/>
              <w:rPr>
                <w:rFonts w:cs="Arial"/>
                <w:sz w:val="20"/>
              </w:rPr>
            </w:pPr>
            <w:r w:rsidRPr="009E2EFF">
              <w:rPr>
                <w:rFonts w:cs="Arial"/>
                <w:sz w:val="20"/>
              </w:rPr>
              <w:t>15</w:t>
            </w:r>
          </w:p>
        </w:tc>
      </w:tr>
      <w:tr w:rsidR="009E2EFF" w:rsidRPr="009E2EFF" w14:paraId="3361501E" w14:textId="77777777" w:rsidTr="00474768">
        <w:trPr>
          <w:trHeight w:val="400"/>
          <w:jc w:val="center"/>
        </w:trPr>
        <w:tc>
          <w:tcPr>
            <w:tcW w:w="4045" w:type="dxa"/>
            <w:shd w:val="clear" w:color="auto" w:fill="FFFFFF" w:themeFill="background1"/>
          </w:tcPr>
          <w:p w14:paraId="14CAD173" w14:textId="77777777" w:rsidR="009E2EFF" w:rsidRPr="009E2EFF" w:rsidRDefault="009E2EFF" w:rsidP="009E2EFF">
            <w:pPr>
              <w:spacing w:after="0"/>
              <w:rPr>
                <w:rFonts w:cs="Arial"/>
                <w:color w:val="000000"/>
                <w:sz w:val="20"/>
                <w:szCs w:val="20"/>
              </w:rPr>
            </w:pPr>
            <w:r w:rsidRPr="009E2EFF">
              <w:rPr>
                <w:rFonts w:cs="Arial"/>
                <w:color w:val="000000"/>
                <w:sz w:val="20"/>
                <w:szCs w:val="20"/>
              </w:rPr>
              <w:t>Tri City Home Energy Services</w:t>
            </w:r>
          </w:p>
        </w:tc>
        <w:tc>
          <w:tcPr>
            <w:tcW w:w="1343" w:type="dxa"/>
            <w:shd w:val="clear" w:color="auto" w:fill="FFFFFF" w:themeFill="background1"/>
          </w:tcPr>
          <w:p w14:paraId="43D1EDB6" w14:textId="77777777" w:rsidR="009E2EFF" w:rsidRPr="009E2EFF" w:rsidRDefault="009E2EFF" w:rsidP="009E2EFF">
            <w:pPr>
              <w:pStyle w:val="Tablecenter"/>
              <w:rPr>
                <w:rFonts w:cs="Arial"/>
                <w:sz w:val="20"/>
              </w:rPr>
            </w:pPr>
            <w:r w:rsidRPr="009E2EFF">
              <w:rPr>
                <w:rFonts w:cs="Arial"/>
                <w:sz w:val="20"/>
              </w:rPr>
              <w:t>371</w:t>
            </w:r>
          </w:p>
        </w:tc>
        <w:tc>
          <w:tcPr>
            <w:tcW w:w="1993" w:type="dxa"/>
            <w:shd w:val="clear" w:color="auto" w:fill="FFFFFF" w:themeFill="background1"/>
          </w:tcPr>
          <w:p w14:paraId="67993D26" w14:textId="77777777" w:rsidR="009E2EFF" w:rsidRPr="009E2EFF" w:rsidRDefault="009E2EFF" w:rsidP="009E2EFF">
            <w:pPr>
              <w:pStyle w:val="Tablecenter"/>
              <w:rPr>
                <w:rFonts w:cs="Arial"/>
                <w:sz w:val="20"/>
              </w:rPr>
            </w:pPr>
            <w:r w:rsidRPr="009E2EFF">
              <w:rPr>
                <w:rFonts w:cs="Arial"/>
                <w:sz w:val="20"/>
              </w:rPr>
              <w:t>15</w:t>
            </w:r>
          </w:p>
        </w:tc>
        <w:tc>
          <w:tcPr>
            <w:tcW w:w="1969" w:type="dxa"/>
            <w:shd w:val="clear" w:color="auto" w:fill="FFFFFF" w:themeFill="background1"/>
          </w:tcPr>
          <w:p w14:paraId="7CCBD96E" w14:textId="77777777" w:rsidR="009E2EFF" w:rsidRPr="009E2EFF" w:rsidRDefault="009E2EFF" w:rsidP="009E2EFF">
            <w:pPr>
              <w:pStyle w:val="Tablecenter"/>
              <w:rPr>
                <w:rFonts w:cs="Arial"/>
                <w:sz w:val="20"/>
              </w:rPr>
            </w:pPr>
            <w:r w:rsidRPr="009E2EFF">
              <w:rPr>
                <w:rFonts w:cs="Arial"/>
                <w:sz w:val="20"/>
              </w:rPr>
              <w:t>9</w:t>
            </w:r>
          </w:p>
        </w:tc>
      </w:tr>
      <w:tr w:rsidR="009E2EFF" w:rsidRPr="009E2EFF" w14:paraId="4BA41FB7" w14:textId="77777777" w:rsidTr="00474768">
        <w:trPr>
          <w:trHeight w:val="400"/>
          <w:jc w:val="center"/>
        </w:trPr>
        <w:tc>
          <w:tcPr>
            <w:tcW w:w="4045" w:type="dxa"/>
            <w:shd w:val="clear" w:color="auto" w:fill="D9D9D9" w:themeFill="background1" w:themeFillShade="D9"/>
          </w:tcPr>
          <w:p w14:paraId="374B4BD1" w14:textId="77777777" w:rsidR="009E2EFF" w:rsidRPr="009E2EFF" w:rsidRDefault="009E2EFF" w:rsidP="009E2EFF">
            <w:pPr>
              <w:spacing w:after="0"/>
              <w:rPr>
                <w:rFonts w:cs="Arial"/>
                <w:color w:val="000000"/>
                <w:sz w:val="20"/>
                <w:szCs w:val="20"/>
              </w:rPr>
            </w:pPr>
            <w:r w:rsidRPr="009E2EFF">
              <w:rPr>
                <w:rFonts w:cs="Arial"/>
                <w:color w:val="000000"/>
                <w:sz w:val="20"/>
                <w:szCs w:val="20"/>
              </w:rPr>
              <w:t>Uplands Construction Group, LLC</w:t>
            </w:r>
          </w:p>
        </w:tc>
        <w:tc>
          <w:tcPr>
            <w:tcW w:w="1343" w:type="dxa"/>
            <w:shd w:val="clear" w:color="auto" w:fill="D9D9D9" w:themeFill="background1" w:themeFillShade="D9"/>
          </w:tcPr>
          <w:p w14:paraId="5EA85E40" w14:textId="77777777" w:rsidR="009E2EFF" w:rsidRPr="009E2EFF" w:rsidRDefault="009E2EFF" w:rsidP="009E2EFF">
            <w:pPr>
              <w:pStyle w:val="Tablecenter"/>
              <w:rPr>
                <w:rFonts w:cs="Arial"/>
                <w:sz w:val="20"/>
              </w:rPr>
            </w:pPr>
            <w:r w:rsidRPr="009E2EFF">
              <w:rPr>
                <w:rFonts w:cs="Arial"/>
                <w:sz w:val="20"/>
              </w:rPr>
              <w:t>404</w:t>
            </w:r>
          </w:p>
        </w:tc>
        <w:tc>
          <w:tcPr>
            <w:tcW w:w="1993" w:type="dxa"/>
            <w:shd w:val="clear" w:color="auto" w:fill="D9D9D9" w:themeFill="background1" w:themeFillShade="D9"/>
          </w:tcPr>
          <w:p w14:paraId="7C34A878" w14:textId="77777777" w:rsidR="009E2EFF" w:rsidRPr="009E2EFF" w:rsidRDefault="009E2EFF" w:rsidP="009E2EFF">
            <w:pPr>
              <w:pStyle w:val="Tablecenter"/>
              <w:rPr>
                <w:rFonts w:cs="Arial"/>
                <w:sz w:val="20"/>
              </w:rPr>
            </w:pPr>
            <w:r w:rsidRPr="009E2EFF">
              <w:rPr>
                <w:rFonts w:cs="Arial"/>
                <w:sz w:val="20"/>
              </w:rPr>
              <w:t>20</w:t>
            </w:r>
          </w:p>
        </w:tc>
        <w:tc>
          <w:tcPr>
            <w:tcW w:w="1969" w:type="dxa"/>
            <w:shd w:val="clear" w:color="auto" w:fill="D9D9D9" w:themeFill="background1" w:themeFillShade="D9"/>
          </w:tcPr>
          <w:p w14:paraId="0B300107" w14:textId="77777777" w:rsidR="009E2EFF" w:rsidRPr="009E2EFF" w:rsidRDefault="009E2EFF" w:rsidP="009E2EFF">
            <w:pPr>
              <w:pStyle w:val="Tablecenter"/>
              <w:rPr>
                <w:rFonts w:cs="Arial"/>
                <w:sz w:val="20"/>
              </w:rPr>
            </w:pPr>
            <w:r w:rsidRPr="009E2EFF">
              <w:rPr>
                <w:rFonts w:cs="Arial"/>
                <w:sz w:val="20"/>
              </w:rPr>
              <w:t>16</w:t>
            </w:r>
          </w:p>
        </w:tc>
      </w:tr>
      <w:tr w:rsidR="009E2EFF" w:rsidRPr="009E2EFF" w14:paraId="04A85129" w14:textId="77777777" w:rsidTr="00474768">
        <w:trPr>
          <w:trHeight w:val="400"/>
          <w:jc w:val="center"/>
        </w:trPr>
        <w:tc>
          <w:tcPr>
            <w:tcW w:w="4045" w:type="dxa"/>
            <w:shd w:val="clear" w:color="auto" w:fill="FFFFFF" w:themeFill="background1"/>
          </w:tcPr>
          <w:p w14:paraId="726195D4" w14:textId="77777777" w:rsidR="009E2EFF" w:rsidRPr="009E2EFF" w:rsidRDefault="009E2EFF" w:rsidP="009E2EFF">
            <w:pPr>
              <w:spacing w:after="0"/>
              <w:rPr>
                <w:rFonts w:cs="Arial"/>
                <w:color w:val="000000"/>
                <w:sz w:val="20"/>
                <w:szCs w:val="20"/>
              </w:rPr>
            </w:pPr>
            <w:r w:rsidRPr="009E2EFF">
              <w:rPr>
                <w:rFonts w:cs="Arial"/>
                <w:color w:val="000000"/>
                <w:sz w:val="20"/>
                <w:szCs w:val="20"/>
              </w:rPr>
              <w:t>Victory Industries, LLC</w:t>
            </w:r>
          </w:p>
        </w:tc>
        <w:tc>
          <w:tcPr>
            <w:tcW w:w="1343" w:type="dxa"/>
            <w:shd w:val="clear" w:color="auto" w:fill="FFFFFF" w:themeFill="background1"/>
          </w:tcPr>
          <w:p w14:paraId="24BDEADE" w14:textId="77777777" w:rsidR="009E2EFF" w:rsidRPr="009E2EFF" w:rsidRDefault="009E2EFF" w:rsidP="009E2EFF">
            <w:pPr>
              <w:pStyle w:val="Tablecenter"/>
              <w:rPr>
                <w:rFonts w:cs="Arial"/>
                <w:sz w:val="20"/>
              </w:rPr>
            </w:pPr>
            <w:r w:rsidRPr="009E2EFF">
              <w:rPr>
                <w:rFonts w:cs="Arial"/>
                <w:sz w:val="20"/>
              </w:rPr>
              <w:t>1,431</w:t>
            </w:r>
          </w:p>
        </w:tc>
        <w:tc>
          <w:tcPr>
            <w:tcW w:w="1993" w:type="dxa"/>
            <w:shd w:val="clear" w:color="auto" w:fill="FFFFFF" w:themeFill="background1"/>
          </w:tcPr>
          <w:p w14:paraId="24E7FC13" w14:textId="77777777" w:rsidR="009E2EFF" w:rsidRPr="009E2EFF" w:rsidRDefault="009E2EFF" w:rsidP="009E2EFF">
            <w:pPr>
              <w:pStyle w:val="Tablecenter"/>
              <w:rPr>
                <w:rFonts w:cs="Arial"/>
                <w:sz w:val="20"/>
              </w:rPr>
            </w:pPr>
            <w:r w:rsidRPr="009E2EFF">
              <w:rPr>
                <w:rFonts w:cs="Arial"/>
                <w:sz w:val="20"/>
              </w:rPr>
              <w:t>20</w:t>
            </w:r>
          </w:p>
        </w:tc>
        <w:tc>
          <w:tcPr>
            <w:tcW w:w="1969" w:type="dxa"/>
            <w:shd w:val="clear" w:color="auto" w:fill="FFFFFF" w:themeFill="background1"/>
          </w:tcPr>
          <w:p w14:paraId="72BE2BEE" w14:textId="77777777" w:rsidR="009E2EFF" w:rsidRPr="009E2EFF" w:rsidRDefault="009E2EFF" w:rsidP="009E2EFF">
            <w:pPr>
              <w:pStyle w:val="Tablecenter"/>
              <w:rPr>
                <w:rFonts w:cs="Arial"/>
                <w:sz w:val="20"/>
              </w:rPr>
            </w:pPr>
            <w:r w:rsidRPr="009E2EFF">
              <w:rPr>
                <w:rFonts w:cs="Arial"/>
                <w:sz w:val="20"/>
              </w:rPr>
              <w:t>7</w:t>
            </w:r>
          </w:p>
        </w:tc>
      </w:tr>
      <w:tr w:rsidR="009E2EFF" w:rsidRPr="009E2EFF" w14:paraId="4D5FF966" w14:textId="77777777" w:rsidTr="00474768">
        <w:trPr>
          <w:trHeight w:val="400"/>
          <w:jc w:val="center"/>
        </w:trPr>
        <w:tc>
          <w:tcPr>
            <w:tcW w:w="4045" w:type="dxa"/>
            <w:shd w:val="clear" w:color="auto" w:fill="D9D9D9" w:themeFill="background1" w:themeFillShade="D9"/>
          </w:tcPr>
          <w:p w14:paraId="483E4392" w14:textId="77777777" w:rsidR="009E2EFF" w:rsidRPr="009E2EFF" w:rsidRDefault="009E2EFF" w:rsidP="009E2EFF">
            <w:pPr>
              <w:spacing w:after="0"/>
              <w:rPr>
                <w:rFonts w:cs="Arial"/>
                <w:color w:val="000000"/>
                <w:sz w:val="20"/>
                <w:szCs w:val="20"/>
              </w:rPr>
            </w:pPr>
            <w:r w:rsidRPr="009E2EFF">
              <w:rPr>
                <w:rFonts w:cs="Arial"/>
                <w:color w:val="000000"/>
                <w:sz w:val="20"/>
                <w:szCs w:val="20"/>
              </w:rPr>
              <w:t>Wesson Energy, Inc.</w:t>
            </w:r>
          </w:p>
        </w:tc>
        <w:tc>
          <w:tcPr>
            <w:tcW w:w="1343" w:type="dxa"/>
            <w:shd w:val="clear" w:color="auto" w:fill="D9D9D9" w:themeFill="background1" w:themeFillShade="D9"/>
          </w:tcPr>
          <w:p w14:paraId="17B3224A" w14:textId="77777777" w:rsidR="009E2EFF" w:rsidRPr="009E2EFF" w:rsidRDefault="009E2EFF" w:rsidP="009E2EFF">
            <w:pPr>
              <w:pStyle w:val="Tablecenter"/>
              <w:rPr>
                <w:rFonts w:cs="Arial"/>
                <w:sz w:val="20"/>
              </w:rPr>
            </w:pPr>
            <w:r w:rsidRPr="009E2EFF">
              <w:rPr>
                <w:rFonts w:cs="Arial"/>
                <w:sz w:val="20"/>
              </w:rPr>
              <w:t>1,356</w:t>
            </w:r>
          </w:p>
        </w:tc>
        <w:tc>
          <w:tcPr>
            <w:tcW w:w="1993" w:type="dxa"/>
            <w:shd w:val="clear" w:color="auto" w:fill="D9D9D9" w:themeFill="background1" w:themeFillShade="D9"/>
          </w:tcPr>
          <w:p w14:paraId="4E373A16" w14:textId="77777777" w:rsidR="009E2EFF" w:rsidRPr="009E2EFF" w:rsidRDefault="009E2EFF" w:rsidP="009E2EFF">
            <w:pPr>
              <w:pStyle w:val="Tablecenter"/>
              <w:rPr>
                <w:rFonts w:cs="Arial"/>
                <w:sz w:val="20"/>
              </w:rPr>
            </w:pPr>
            <w:r w:rsidRPr="009E2EFF">
              <w:rPr>
                <w:rFonts w:cs="Arial"/>
                <w:sz w:val="20"/>
              </w:rPr>
              <w:t>28</w:t>
            </w:r>
          </w:p>
        </w:tc>
        <w:tc>
          <w:tcPr>
            <w:tcW w:w="1969" w:type="dxa"/>
            <w:shd w:val="clear" w:color="auto" w:fill="D9D9D9" w:themeFill="background1" w:themeFillShade="D9"/>
          </w:tcPr>
          <w:p w14:paraId="37BC4997" w14:textId="77777777" w:rsidR="009E2EFF" w:rsidRPr="009E2EFF" w:rsidRDefault="009E2EFF" w:rsidP="009E2EFF">
            <w:pPr>
              <w:pStyle w:val="Tablecenter"/>
              <w:rPr>
                <w:rFonts w:cs="Arial"/>
                <w:sz w:val="20"/>
              </w:rPr>
            </w:pPr>
            <w:r w:rsidRPr="009E2EFF">
              <w:rPr>
                <w:rFonts w:cs="Arial"/>
                <w:sz w:val="20"/>
              </w:rPr>
              <w:t>18</w:t>
            </w:r>
          </w:p>
        </w:tc>
      </w:tr>
      <w:tr w:rsidR="009E2EFF" w:rsidRPr="009E2EFF" w14:paraId="28B6DA8C" w14:textId="77777777" w:rsidTr="00474768">
        <w:trPr>
          <w:trHeight w:val="400"/>
          <w:jc w:val="center"/>
        </w:trPr>
        <w:tc>
          <w:tcPr>
            <w:tcW w:w="4045" w:type="dxa"/>
            <w:shd w:val="clear" w:color="auto" w:fill="FFFFFF" w:themeFill="background1"/>
          </w:tcPr>
          <w:p w14:paraId="75EFAC32" w14:textId="77777777" w:rsidR="009E2EFF" w:rsidRPr="009E2EFF" w:rsidRDefault="009E2EFF" w:rsidP="009E2EFF">
            <w:pPr>
              <w:spacing w:after="0"/>
              <w:rPr>
                <w:rFonts w:cs="Arial"/>
                <w:color w:val="000000"/>
                <w:sz w:val="20"/>
                <w:szCs w:val="20"/>
              </w:rPr>
            </w:pPr>
            <w:r w:rsidRPr="009E2EFF">
              <w:rPr>
                <w:rFonts w:cs="Arial"/>
                <w:color w:val="000000"/>
                <w:sz w:val="20"/>
                <w:szCs w:val="20"/>
              </w:rPr>
              <w:t>Other Vendors</w:t>
            </w:r>
            <w:r w:rsidRPr="009E2EFF">
              <w:rPr>
                <w:rFonts w:cs="Arial"/>
                <w:color w:val="000000"/>
                <w:sz w:val="20"/>
                <w:szCs w:val="20"/>
                <w:vertAlign w:val="superscript"/>
              </w:rPr>
              <w:t>1</w:t>
            </w:r>
          </w:p>
        </w:tc>
        <w:tc>
          <w:tcPr>
            <w:tcW w:w="1343" w:type="dxa"/>
            <w:shd w:val="clear" w:color="auto" w:fill="FFFFFF" w:themeFill="background1"/>
          </w:tcPr>
          <w:p w14:paraId="06ADFAD2" w14:textId="77777777" w:rsidR="009E2EFF" w:rsidRPr="009E2EFF" w:rsidRDefault="009E2EFF" w:rsidP="009E2EFF">
            <w:pPr>
              <w:pStyle w:val="Tablecenter"/>
              <w:rPr>
                <w:rFonts w:cs="Arial"/>
                <w:sz w:val="20"/>
              </w:rPr>
            </w:pPr>
            <w:r w:rsidRPr="009E2EFF">
              <w:rPr>
                <w:rFonts w:cs="Arial"/>
                <w:sz w:val="20"/>
              </w:rPr>
              <w:t>75</w:t>
            </w:r>
          </w:p>
        </w:tc>
        <w:tc>
          <w:tcPr>
            <w:tcW w:w="1993" w:type="dxa"/>
            <w:shd w:val="clear" w:color="auto" w:fill="FFFFFF" w:themeFill="background1"/>
          </w:tcPr>
          <w:p w14:paraId="5B7BF91E" w14:textId="77777777" w:rsidR="009E2EFF" w:rsidRPr="009E2EFF" w:rsidRDefault="009E2EFF" w:rsidP="009E2EFF">
            <w:pPr>
              <w:pStyle w:val="Tablecenter"/>
              <w:rPr>
                <w:rFonts w:cs="Arial"/>
                <w:sz w:val="20"/>
              </w:rPr>
            </w:pPr>
            <w:r w:rsidRPr="009E2EFF">
              <w:rPr>
                <w:rFonts w:cs="Arial"/>
                <w:sz w:val="20"/>
              </w:rPr>
              <w:t>24</w:t>
            </w:r>
          </w:p>
        </w:tc>
        <w:tc>
          <w:tcPr>
            <w:tcW w:w="1969" w:type="dxa"/>
            <w:shd w:val="clear" w:color="auto" w:fill="FFFFFF" w:themeFill="background1"/>
          </w:tcPr>
          <w:p w14:paraId="3E10E1E5" w14:textId="77777777" w:rsidR="009E2EFF" w:rsidRPr="009E2EFF" w:rsidRDefault="009E2EFF" w:rsidP="009E2EFF">
            <w:pPr>
              <w:pStyle w:val="Tablecenter"/>
              <w:rPr>
                <w:rFonts w:cs="Arial"/>
                <w:sz w:val="20"/>
              </w:rPr>
            </w:pPr>
            <w:r w:rsidRPr="009E2EFF">
              <w:rPr>
                <w:rFonts w:cs="Arial"/>
                <w:sz w:val="20"/>
              </w:rPr>
              <w:t>17</w:t>
            </w:r>
          </w:p>
        </w:tc>
      </w:tr>
      <w:tr w:rsidR="009E2EFF" w:rsidRPr="009E2EFF" w14:paraId="369F9941" w14:textId="77777777" w:rsidTr="00474768">
        <w:trPr>
          <w:trHeight w:val="400"/>
          <w:jc w:val="center"/>
        </w:trPr>
        <w:tc>
          <w:tcPr>
            <w:tcW w:w="4045" w:type="dxa"/>
            <w:shd w:val="clear" w:color="auto" w:fill="D9D9D9" w:themeFill="background1" w:themeFillShade="D9"/>
          </w:tcPr>
          <w:p w14:paraId="09EAE3DC" w14:textId="77777777" w:rsidR="009E2EFF" w:rsidRPr="009E2EFF" w:rsidRDefault="009E2EFF" w:rsidP="009E2EFF">
            <w:pPr>
              <w:spacing w:after="0"/>
              <w:rPr>
                <w:rFonts w:cs="Arial"/>
                <w:b/>
                <w:color w:val="000000"/>
                <w:sz w:val="20"/>
                <w:szCs w:val="20"/>
              </w:rPr>
            </w:pPr>
            <w:r w:rsidRPr="009E2EFF">
              <w:rPr>
                <w:rFonts w:cs="Arial"/>
                <w:b/>
                <w:color w:val="000000"/>
                <w:sz w:val="20"/>
                <w:szCs w:val="20"/>
              </w:rPr>
              <w:t>Total</w:t>
            </w:r>
          </w:p>
        </w:tc>
        <w:tc>
          <w:tcPr>
            <w:tcW w:w="1343" w:type="dxa"/>
            <w:shd w:val="clear" w:color="auto" w:fill="D9D9D9" w:themeFill="background1" w:themeFillShade="D9"/>
          </w:tcPr>
          <w:p w14:paraId="13342ED7" w14:textId="77777777" w:rsidR="009E2EFF" w:rsidRPr="009E2EFF" w:rsidRDefault="009E2EFF" w:rsidP="009E2EFF">
            <w:pPr>
              <w:pStyle w:val="Tablecenter"/>
              <w:rPr>
                <w:rFonts w:cs="Arial"/>
                <w:b/>
                <w:sz w:val="20"/>
              </w:rPr>
            </w:pPr>
            <w:r w:rsidRPr="009E2EFF">
              <w:rPr>
                <w:rFonts w:cs="Arial"/>
                <w:b/>
                <w:sz w:val="20"/>
              </w:rPr>
              <w:t>22,969</w:t>
            </w:r>
          </w:p>
        </w:tc>
        <w:tc>
          <w:tcPr>
            <w:tcW w:w="1993" w:type="dxa"/>
            <w:shd w:val="clear" w:color="auto" w:fill="D9D9D9" w:themeFill="background1" w:themeFillShade="D9"/>
          </w:tcPr>
          <w:p w14:paraId="53F59F42" w14:textId="77777777" w:rsidR="009E2EFF" w:rsidRPr="009E2EFF" w:rsidRDefault="009E2EFF" w:rsidP="009E2EFF">
            <w:pPr>
              <w:pStyle w:val="Tablecenter"/>
              <w:rPr>
                <w:rFonts w:cs="Arial"/>
                <w:b/>
                <w:sz w:val="20"/>
              </w:rPr>
            </w:pPr>
            <w:r w:rsidRPr="009E2EFF">
              <w:rPr>
                <w:rFonts w:cs="Arial"/>
                <w:b/>
                <w:sz w:val="20"/>
              </w:rPr>
              <w:t>22</w:t>
            </w:r>
          </w:p>
        </w:tc>
        <w:tc>
          <w:tcPr>
            <w:tcW w:w="1969" w:type="dxa"/>
            <w:shd w:val="clear" w:color="auto" w:fill="D9D9D9" w:themeFill="background1" w:themeFillShade="D9"/>
          </w:tcPr>
          <w:p w14:paraId="10EB86D0" w14:textId="77777777" w:rsidR="009E2EFF" w:rsidRPr="009E2EFF" w:rsidRDefault="009E2EFF" w:rsidP="009E2EFF">
            <w:pPr>
              <w:pStyle w:val="Tablecenter"/>
              <w:rPr>
                <w:rFonts w:cs="Arial"/>
                <w:b/>
                <w:sz w:val="20"/>
              </w:rPr>
            </w:pPr>
            <w:r w:rsidRPr="009E2EFF">
              <w:rPr>
                <w:rFonts w:cs="Arial"/>
                <w:b/>
                <w:sz w:val="20"/>
              </w:rPr>
              <w:t>14</w:t>
            </w:r>
          </w:p>
        </w:tc>
      </w:tr>
    </w:tbl>
    <w:p w14:paraId="23C7153A" w14:textId="77777777" w:rsidR="009E2EFF" w:rsidRPr="00DE49D9" w:rsidRDefault="009E2EFF" w:rsidP="009E2EFF">
      <w:pPr>
        <w:rPr>
          <w:rFonts w:cs="Arial"/>
          <w:sz w:val="18"/>
          <w:szCs w:val="18"/>
        </w:rPr>
      </w:pPr>
      <w:r w:rsidRPr="00DE49D9">
        <w:rPr>
          <w:rFonts w:cs="Arial"/>
          <w:sz w:val="18"/>
          <w:szCs w:val="18"/>
          <w:vertAlign w:val="superscript"/>
        </w:rPr>
        <w:lastRenderedPageBreak/>
        <w:t xml:space="preserve">1 </w:t>
      </w:r>
      <w:r w:rsidRPr="00DE49D9">
        <w:rPr>
          <w:rFonts w:cs="Arial"/>
          <w:sz w:val="18"/>
          <w:szCs w:val="18"/>
        </w:rPr>
        <w:t>Vendors with fewer than 100 records have been combined into the “other” category.</w:t>
      </w:r>
    </w:p>
    <w:p w14:paraId="1D45841D" w14:textId="77777777" w:rsidR="00384617" w:rsidRDefault="00384617" w:rsidP="00384617">
      <w:pPr>
        <w:pStyle w:val="Heading2"/>
        <w:keepLines/>
      </w:pPr>
      <w:bookmarkStart w:id="187" w:name="_Toc436825186"/>
      <w:bookmarkStart w:id="188" w:name="_Toc441836154"/>
      <w:r>
        <w:t>Program Awareness</w:t>
      </w:r>
      <w:bookmarkEnd w:id="187"/>
      <w:bookmarkEnd w:id="188"/>
    </w:p>
    <w:p w14:paraId="0EEA01D0" w14:textId="7A7A6AE0" w:rsidR="00384617" w:rsidRPr="000F5E31" w:rsidRDefault="00384617" w:rsidP="00526174">
      <w:pPr>
        <w:pStyle w:val="ListParagraph"/>
        <w:keepNext/>
        <w:keepLines/>
        <w:numPr>
          <w:ilvl w:val="0"/>
          <w:numId w:val="10"/>
        </w:numPr>
        <w:ind w:left="360"/>
        <w:rPr>
          <w:b/>
          <w:i/>
          <w:color w:val="01717A"/>
        </w:rPr>
      </w:pPr>
      <w:r>
        <w:rPr>
          <w:b/>
          <w:i/>
          <w:color w:val="01717A"/>
        </w:rPr>
        <w:t>HES / HES-IE nonparticipant end-users reported strong awareness of the programs</w:t>
      </w:r>
      <w:r w:rsidR="0047317C">
        <w:rPr>
          <w:b/>
          <w:i/>
          <w:color w:val="01717A"/>
        </w:rPr>
        <w:t>.</w:t>
      </w:r>
    </w:p>
    <w:p w14:paraId="425441A8" w14:textId="578B8752" w:rsidR="00384617" w:rsidRDefault="00384617" w:rsidP="00384617">
      <w:pPr>
        <w:keepNext/>
        <w:keepLines/>
      </w:pPr>
      <w:r>
        <w:t xml:space="preserve">The majority of rebate-only end-user participants (83%) stated that they were aware of the HES program. Additionally, end-users </w:t>
      </w:r>
      <w:r w:rsidR="00D46F3E">
        <w:t>who</w:t>
      </w:r>
      <w:r>
        <w:t xml:space="preserve"> had neither participated in the program nor received utility rebates were sometimes aware of the program</w:t>
      </w:r>
      <w:r w:rsidR="00D46F3E">
        <w:t>—</w:t>
      </w:r>
      <w:r>
        <w:t>either prompted or unprompted (</w:t>
      </w:r>
      <w:r>
        <w:fldChar w:fldCharType="begin"/>
      </w:r>
      <w:r>
        <w:instrText xml:space="preserve"> REF _Ref439069567 \h </w:instrText>
      </w:r>
      <w:r>
        <w:fldChar w:fldCharType="separate"/>
      </w:r>
      <w:r w:rsidR="00A5539B">
        <w:t xml:space="preserve">Figure </w:t>
      </w:r>
      <w:r w:rsidR="00A5539B">
        <w:rPr>
          <w:noProof/>
        </w:rPr>
        <w:t>9</w:t>
      </w:r>
      <w:r>
        <w:fldChar w:fldCharType="end"/>
      </w:r>
      <w:r>
        <w:t xml:space="preserve">). </w:t>
      </w:r>
      <w:r w:rsidR="00C8057D">
        <w:t>Between both prompted and unprompted</w:t>
      </w:r>
      <w:r w:rsidR="00D46F3E">
        <w:t xml:space="preserve"> responses</w:t>
      </w:r>
      <w:r w:rsidR="00C8057D">
        <w:t>, l</w:t>
      </w:r>
      <w:r>
        <w:t xml:space="preserve">ow-income nonparticipants were </w:t>
      </w:r>
      <w:r w:rsidR="00C8057D">
        <w:t>somewhat less</w:t>
      </w:r>
      <w:r>
        <w:t xml:space="preserve"> aware of the program (</w:t>
      </w:r>
      <w:r w:rsidR="00C8057D">
        <w:t>75</w:t>
      </w:r>
      <w:r>
        <w:t xml:space="preserve">%) than </w:t>
      </w:r>
      <w:r w:rsidR="00B3331B">
        <w:t>non-low-income (</w:t>
      </w:r>
      <w:r w:rsidR="00B07782">
        <w:t>NLI</w:t>
      </w:r>
      <w:r w:rsidR="00B3331B">
        <w:t>)</w:t>
      </w:r>
      <w:r>
        <w:t xml:space="preserve"> nonparticipants (</w:t>
      </w:r>
      <w:r w:rsidR="00C8057D">
        <w:t>85</w:t>
      </w:r>
      <w:r>
        <w:t>%).</w:t>
      </w:r>
    </w:p>
    <w:p w14:paraId="3567B39B" w14:textId="77777777" w:rsidR="00384617" w:rsidRDefault="00384617" w:rsidP="00384617">
      <w:pPr>
        <w:pStyle w:val="Caption"/>
      </w:pPr>
      <w:bookmarkStart w:id="189" w:name="_Ref439069567"/>
      <w:bookmarkStart w:id="190" w:name="_Toc441836274"/>
      <w:r>
        <w:t xml:space="preserve">Figure </w:t>
      </w:r>
      <w:fldSimple w:instr=" SEQ Figure \* ARABIC ">
        <w:r w:rsidR="00A5539B">
          <w:rPr>
            <w:noProof/>
          </w:rPr>
          <w:t>9</w:t>
        </w:r>
      </w:fldSimple>
      <w:bookmarkEnd w:id="189"/>
      <w:r>
        <w:t>: Nonparticipant End-user Survey Respondents – HES / HES-IE Program Awareness</w:t>
      </w:r>
      <w:bookmarkEnd w:id="190"/>
    </w:p>
    <w:p w14:paraId="11EFBE6C" w14:textId="16DF26D5" w:rsidR="009530FC" w:rsidRPr="009530FC" w:rsidRDefault="009530FC" w:rsidP="009530FC">
      <w:pPr>
        <w:jc w:val="center"/>
      </w:pPr>
      <w:r>
        <w:t>(Percentage of respondents)</w:t>
      </w:r>
    </w:p>
    <w:p w14:paraId="5C53B700" w14:textId="54EF8B41" w:rsidR="00384617" w:rsidRDefault="00C8057D" w:rsidP="00C8057D">
      <w:pPr>
        <w:jc w:val="center"/>
      </w:pPr>
      <w:r>
        <w:rPr>
          <w:noProof/>
          <w:lang w:bidi="ar-SA"/>
        </w:rPr>
        <w:drawing>
          <wp:inline distT="0" distB="0" distL="0" distR="0" wp14:anchorId="1877B845" wp14:editId="13BDF950">
            <wp:extent cx="4572635" cy="23469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635" cy="2346960"/>
                    </a:xfrm>
                    <a:prstGeom prst="rect">
                      <a:avLst/>
                    </a:prstGeom>
                    <a:noFill/>
                  </pic:spPr>
                </pic:pic>
              </a:graphicData>
            </a:graphic>
          </wp:inline>
        </w:drawing>
      </w:r>
    </w:p>
    <w:p w14:paraId="12A0718A" w14:textId="77777777" w:rsidR="00384617" w:rsidRDefault="00384617" w:rsidP="00384617">
      <w:pPr>
        <w:pStyle w:val="Heading2"/>
      </w:pPr>
      <w:bookmarkStart w:id="191" w:name="_Toc441836155"/>
      <w:r>
        <w:lastRenderedPageBreak/>
        <w:t>Program Marketing and Outreach</w:t>
      </w:r>
      <w:bookmarkEnd w:id="191"/>
    </w:p>
    <w:p w14:paraId="30307C3F" w14:textId="77777777" w:rsidR="00384617" w:rsidRDefault="00384617" w:rsidP="00384617">
      <w:pPr>
        <w:pStyle w:val="Heading3"/>
        <w:keepLines/>
      </w:pPr>
      <w:bookmarkStart w:id="192" w:name="_Toc436825193"/>
      <w:bookmarkStart w:id="193" w:name="_Toc441836156"/>
      <w:r>
        <w:t>End-User Participant Surveys – Marketing and Outreach</w:t>
      </w:r>
      <w:bookmarkEnd w:id="192"/>
      <w:bookmarkEnd w:id="193"/>
    </w:p>
    <w:p w14:paraId="4F1B50CE" w14:textId="74923F5C" w:rsidR="00384617" w:rsidRPr="000F5E31" w:rsidRDefault="00384617" w:rsidP="00526174">
      <w:pPr>
        <w:pStyle w:val="ListParagraph"/>
        <w:keepNext/>
        <w:keepLines/>
        <w:numPr>
          <w:ilvl w:val="0"/>
          <w:numId w:val="10"/>
        </w:numPr>
        <w:ind w:left="360"/>
        <w:rPr>
          <w:b/>
          <w:i/>
          <w:color w:val="01717A"/>
        </w:rPr>
      </w:pPr>
      <w:r>
        <w:rPr>
          <w:b/>
          <w:i/>
          <w:color w:val="01717A"/>
        </w:rPr>
        <w:t>HES and HES-IE end-user participants most often learned about the program through word of mouth and learned of rebates and incentives through the assessments</w:t>
      </w:r>
      <w:r w:rsidR="00D46F3E">
        <w:rPr>
          <w:b/>
          <w:i/>
          <w:color w:val="01717A"/>
        </w:rPr>
        <w:t>.</w:t>
      </w:r>
    </w:p>
    <w:p w14:paraId="65F7D975" w14:textId="18D49E8A" w:rsidR="00384617" w:rsidRDefault="00384617" w:rsidP="00384617">
      <w:pPr>
        <w:keepNext/>
        <w:keepLines/>
      </w:pPr>
      <w:r>
        <w:t xml:space="preserve">As shown in </w:t>
      </w:r>
      <w:r>
        <w:fldChar w:fldCharType="begin"/>
      </w:r>
      <w:r>
        <w:instrText xml:space="preserve"> REF _Ref439076046 \h </w:instrText>
      </w:r>
      <w:r>
        <w:fldChar w:fldCharType="separate"/>
      </w:r>
      <w:r w:rsidR="00A5539B">
        <w:t xml:space="preserve">Figure </w:t>
      </w:r>
      <w:r w:rsidR="00A5539B">
        <w:rPr>
          <w:noProof/>
        </w:rPr>
        <w:t>10</w:t>
      </w:r>
      <w:r>
        <w:fldChar w:fldCharType="end"/>
      </w:r>
      <w:r>
        <w:t>, HES (32%) and HES-IE (23%) end-user participants most frequently reported that they learned about the program from family and friends (i.e.</w:t>
      </w:r>
      <w:r w:rsidR="00D46F3E">
        <w:t>,</w:t>
      </w:r>
      <w:r>
        <w:t xml:space="preserve"> word of mouth). Other commonly cited sources of information about the program include utility advertisements (13% in HES and 10% in HES-IE), Community Action Agencies (CAAs</w:t>
      </w:r>
      <w:r w:rsidR="00D46F3E">
        <w:t>;</w:t>
      </w:r>
      <w:r>
        <w:t xml:space="preserve"> 12% in HES and 22% in HES-IE), and utility bill inserts or mailings (9% in HES and 14% in HES-IE).</w:t>
      </w:r>
    </w:p>
    <w:p w14:paraId="705E498C" w14:textId="3BABA139" w:rsidR="00384617" w:rsidRPr="00730241" w:rsidRDefault="00384617" w:rsidP="00384617">
      <w:pPr>
        <w:keepNext/>
        <w:keepLines/>
      </w:pPr>
      <w:r>
        <w:t xml:space="preserve">Respondents most often learned about utility </w:t>
      </w:r>
      <w:r w:rsidRPr="00632AE4">
        <w:rPr>
          <w:i/>
        </w:rPr>
        <w:t>rebates</w:t>
      </w:r>
      <w:r>
        <w:t xml:space="preserve"> </w:t>
      </w:r>
      <w:r w:rsidRPr="00632AE4">
        <w:rPr>
          <w:i/>
        </w:rPr>
        <w:t>and incentives</w:t>
      </w:r>
      <w:r>
        <w:t xml:space="preserve"> during the energy assessment</w:t>
      </w:r>
      <w:r w:rsidR="00D46F3E">
        <w:t>.</w:t>
      </w:r>
      <w:r>
        <w:t xml:space="preserve"> (</w:t>
      </w:r>
      <w:r w:rsidR="00D46F3E">
        <w:t xml:space="preserve">See </w:t>
      </w:r>
      <w:r>
        <w:t xml:space="preserve">Appendix </w:t>
      </w:r>
      <w:r>
        <w:fldChar w:fldCharType="begin"/>
      </w:r>
      <w:r>
        <w:instrText xml:space="preserve"> REF _Ref439152523 \r \h </w:instrText>
      </w:r>
      <w:r>
        <w:fldChar w:fldCharType="separate"/>
      </w:r>
      <w:r w:rsidR="00A5539B">
        <w:t>A.2.1</w:t>
      </w:r>
      <w:r>
        <w:fldChar w:fldCharType="end"/>
      </w:r>
      <w:r>
        <w:t xml:space="preserve"> </w:t>
      </w:r>
      <w:r w:rsidR="00D46F3E">
        <w:t xml:space="preserve">for </w:t>
      </w:r>
      <w:r>
        <w:t>more details</w:t>
      </w:r>
      <w:r w:rsidR="00D46F3E">
        <w:t>.</w:t>
      </w:r>
      <w:r>
        <w:t>)</w:t>
      </w:r>
    </w:p>
    <w:p w14:paraId="6C387D36" w14:textId="77777777" w:rsidR="00384617" w:rsidRDefault="00384617" w:rsidP="00384617">
      <w:pPr>
        <w:pStyle w:val="Caption"/>
      </w:pPr>
      <w:bookmarkStart w:id="194" w:name="_Ref439076046"/>
      <w:bookmarkStart w:id="195" w:name="_Toc441836275"/>
      <w:r>
        <w:t xml:space="preserve">Figure </w:t>
      </w:r>
      <w:fldSimple w:instr=" SEQ Figure \* ARABIC ">
        <w:r w:rsidR="00A5539B">
          <w:rPr>
            <w:noProof/>
          </w:rPr>
          <w:t>10</w:t>
        </w:r>
      </w:fldSimple>
      <w:bookmarkEnd w:id="194"/>
      <w:r>
        <w:t>: Participant End-user Survey Respondents – Channels of Program Awareness</w:t>
      </w:r>
      <w:bookmarkEnd w:id="195"/>
    </w:p>
    <w:p w14:paraId="2A010D29" w14:textId="0562B650" w:rsidR="009530FC" w:rsidRPr="009530FC" w:rsidRDefault="009530FC" w:rsidP="009530FC">
      <w:pPr>
        <w:jc w:val="center"/>
      </w:pPr>
      <w:r>
        <w:t>(Percentage of respondents)</w:t>
      </w:r>
    </w:p>
    <w:p w14:paraId="4E287C79" w14:textId="77777777" w:rsidR="00384617" w:rsidRDefault="00384617" w:rsidP="00384617">
      <w:r>
        <w:rPr>
          <w:noProof/>
          <w:lang w:bidi="ar-SA"/>
        </w:rPr>
        <w:drawing>
          <wp:inline distT="0" distB="0" distL="0" distR="0" wp14:anchorId="04C8389B" wp14:editId="7A123A37">
            <wp:extent cx="5492750" cy="433451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2750" cy="4334510"/>
                    </a:xfrm>
                    <a:prstGeom prst="rect">
                      <a:avLst/>
                    </a:prstGeom>
                    <a:noFill/>
                  </pic:spPr>
                </pic:pic>
              </a:graphicData>
            </a:graphic>
          </wp:inline>
        </w:drawing>
      </w:r>
    </w:p>
    <w:p w14:paraId="023C118A" w14:textId="77777777" w:rsidR="00384617" w:rsidRPr="00632AE4" w:rsidRDefault="00384617" w:rsidP="00384617">
      <w:pPr>
        <w:spacing w:after="0"/>
        <w:ind w:firstLine="720"/>
        <w:rPr>
          <w:sz w:val="18"/>
          <w:szCs w:val="18"/>
        </w:rPr>
      </w:pPr>
      <w:r w:rsidRPr="00632AE4">
        <w:rPr>
          <w:i/>
          <w:sz w:val="18"/>
          <w:szCs w:val="18"/>
        </w:rPr>
        <w:lastRenderedPageBreak/>
        <w:t>Note</w:t>
      </w:r>
      <w:r w:rsidRPr="00632AE4">
        <w:rPr>
          <w:sz w:val="18"/>
          <w:szCs w:val="18"/>
        </w:rPr>
        <w:t>: Percentages are weighted.</w:t>
      </w:r>
    </w:p>
    <w:p w14:paraId="55799DF8" w14:textId="77777777" w:rsidR="00384617" w:rsidRPr="00AB4E10" w:rsidRDefault="00384617" w:rsidP="00384617"/>
    <w:p w14:paraId="35AE0DD6" w14:textId="77777777" w:rsidR="00384617" w:rsidRDefault="00384617" w:rsidP="00384617">
      <w:pPr>
        <w:pStyle w:val="Heading3"/>
      </w:pPr>
      <w:bookmarkStart w:id="196" w:name="_Toc441836157"/>
      <w:r>
        <w:t>End-user Nonparticipant Surveys – Marketing and Outreach</w:t>
      </w:r>
      <w:bookmarkEnd w:id="196"/>
    </w:p>
    <w:p w14:paraId="715593F2" w14:textId="466A93AD" w:rsidR="00384617" w:rsidRPr="00D37A40" w:rsidRDefault="00384617" w:rsidP="00526174">
      <w:pPr>
        <w:pStyle w:val="ListParagraph"/>
        <w:keepNext/>
        <w:keepLines/>
        <w:numPr>
          <w:ilvl w:val="0"/>
          <w:numId w:val="10"/>
        </w:numPr>
        <w:ind w:left="360"/>
        <w:rPr>
          <w:b/>
          <w:i/>
          <w:color w:val="01717A"/>
        </w:rPr>
      </w:pPr>
      <w:r w:rsidRPr="00D37A40">
        <w:rPr>
          <w:b/>
          <w:i/>
          <w:color w:val="01717A"/>
        </w:rPr>
        <w:t>Nonparticipant end-users learn</w:t>
      </w:r>
      <w:r>
        <w:rPr>
          <w:b/>
          <w:i/>
          <w:color w:val="01717A"/>
        </w:rPr>
        <w:t>ed</w:t>
      </w:r>
      <w:r w:rsidRPr="00D37A40">
        <w:rPr>
          <w:b/>
          <w:i/>
          <w:color w:val="01717A"/>
        </w:rPr>
        <w:t xml:space="preserve"> of the program through word of mouth, bill inserts, and other utility advertisements</w:t>
      </w:r>
      <w:r w:rsidR="00D46F3E">
        <w:rPr>
          <w:b/>
          <w:i/>
          <w:color w:val="01717A"/>
        </w:rPr>
        <w:t>.</w:t>
      </w:r>
    </w:p>
    <w:p w14:paraId="7B199682" w14:textId="0295A11D" w:rsidR="00384617" w:rsidRPr="00817965" w:rsidRDefault="00384617" w:rsidP="00384617">
      <w:pPr>
        <w:keepNext/>
        <w:keepLines/>
      </w:pPr>
      <w:r>
        <w:t xml:space="preserve">Low-income (38%) and </w:t>
      </w:r>
      <w:r w:rsidR="00B07782">
        <w:t>NLI</w:t>
      </w:r>
      <w:r>
        <w:t xml:space="preserve"> (30%) nonparticipant end-user respondents most often learned of HES/HES-IE through word of mouth (</w:t>
      </w:r>
      <w:r>
        <w:fldChar w:fldCharType="begin"/>
      </w:r>
      <w:r>
        <w:instrText xml:space="preserve"> REF _Ref439071503 \h </w:instrText>
      </w:r>
      <w:r>
        <w:fldChar w:fldCharType="separate"/>
      </w:r>
      <w:r w:rsidR="00A5539B">
        <w:t xml:space="preserve">Figure </w:t>
      </w:r>
      <w:r w:rsidR="00A5539B">
        <w:rPr>
          <w:noProof/>
        </w:rPr>
        <w:t>11</w:t>
      </w:r>
      <w:r>
        <w:fldChar w:fldCharType="end"/>
      </w:r>
      <w:r>
        <w:t xml:space="preserve">). Compared to other channels, low-income respondents were next most likely to have learned of the program through bill inserts (23%) and </w:t>
      </w:r>
      <w:r w:rsidR="00B07782">
        <w:t>NLI</w:t>
      </w:r>
      <w:r>
        <w:t xml:space="preserve"> respondents through utility advertisements (19%).</w:t>
      </w:r>
    </w:p>
    <w:p w14:paraId="1FAFF323" w14:textId="77777777" w:rsidR="00384617" w:rsidRDefault="00384617" w:rsidP="00384617">
      <w:pPr>
        <w:pStyle w:val="Caption"/>
        <w:keepLines/>
      </w:pPr>
      <w:bookmarkStart w:id="197" w:name="_Ref439071503"/>
      <w:bookmarkStart w:id="198" w:name="_Toc441836276"/>
      <w:r>
        <w:t xml:space="preserve">Figure </w:t>
      </w:r>
      <w:fldSimple w:instr=" SEQ Figure \* ARABIC ">
        <w:r w:rsidR="00A5539B">
          <w:rPr>
            <w:noProof/>
          </w:rPr>
          <w:t>11</w:t>
        </w:r>
      </w:fldSimple>
      <w:bookmarkEnd w:id="197"/>
      <w:r>
        <w:t>: Nonparticipant End-user Survey Respondents – Channels of Program Awareness</w:t>
      </w:r>
      <w:bookmarkEnd w:id="198"/>
    </w:p>
    <w:p w14:paraId="0A991552" w14:textId="2DD39B7E" w:rsidR="009530FC" w:rsidRPr="009530FC" w:rsidRDefault="009530FC" w:rsidP="009530FC">
      <w:pPr>
        <w:jc w:val="center"/>
      </w:pPr>
      <w:r>
        <w:t>(Percentage of respondents)</w:t>
      </w:r>
    </w:p>
    <w:p w14:paraId="3C0F4D92" w14:textId="77777777" w:rsidR="00384617" w:rsidRDefault="00384617" w:rsidP="00384617">
      <w:pPr>
        <w:keepNext/>
        <w:keepLines/>
        <w:jc w:val="center"/>
      </w:pPr>
      <w:r>
        <w:rPr>
          <w:noProof/>
          <w:lang w:bidi="ar-SA"/>
        </w:rPr>
        <w:drawing>
          <wp:inline distT="0" distB="0" distL="0" distR="0" wp14:anchorId="290B8982" wp14:editId="28504D1D">
            <wp:extent cx="4419600" cy="265421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8374" cy="2653476"/>
                    </a:xfrm>
                    <a:prstGeom prst="rect">
                      <a:avLst/>
                    </a:prstGeom>
                    <a:noFill/>
                  </pic:spPr>
                </pic:pic>
              </a:graphicData>
            </a:graphic>
          </wp:inline>
        </w:drawing>
      </w:r>
    </w:p>
    <w:p w14:paraId="321FBB4C" w14:textId="77777777" w:rsidR="00384617" w:rsidRPr="00AB4E10" w:rsidRDefault="00384617" w:rsidP="00384617"/>
    <w:p w14:paraId="0661239C" w14:textId="77777777" w:rsidR="00384617" w:rsidRPr="00AB4E10" w:rsidRDefault="00384617" w:rsidP="00384617">
      <w:pPr>
        <w:pStyle w:val="Heading3"/>
        <w:keepLines/>
      </w:pPr>
      <w:bookmarkStart w:id="199" w:name="_Toc441836158"/>
      <w:r>
        <w:lastRenderedPageBreak/>
        <w:t>HES-IE Landlord and Property Manager Interviews – Marketing and Outreach</w:t>
      </w:r>
      <w:bookmarkEnd w:id="199"/>
    </w:p>
    <w:p w14:paraId="579FD8B5" w14:textId="6DDD37E8" w:rsidR="00384617" w:rsidRPr="000F5E31" w:rsidRDefault="00384617" w:rsidP="00526174">
      <w:pPr>
        <w:pStyle w:val="ListParagraph"/>
        <w:keepNext/>
        <w:keepLines/>
        <w:numPr>
          <w:ilvl w:val="0"/>
          <w:numId w:val="10"/>
        </w:numPr>
        <w:ind w:left="360"/>
        <w:rPr>
          <w:b/>
          <w:i/>
          <w:color w:val="01717A"/>
        </w:rPr>
      </w:pPr>
      <w:r>
        <w:rPr>
          <w:b/>
          <w:i/>
          <w:color w:val="01717A"/>
        </w:rPr>
        <w:t>Utility outreach to landlords and property managers is the most common program entry point</w:t>
      </w:r>
      <w:r w:rsidR="00D46F3E">
        <w:rPr>
          <w:b/>
          <w:i/>
          <w:color w:val="01717A"/>
        </w:rPr>
        <w:t>.</w:t>
      </w:r>
    </w:p>
    <w:p w14:paraId="2A498B12" w14:textId="77777777" w:rsidR="00384617" w:rsidRDefault="00384617" w:rsidP="00384617">
      <w:pPr>
        <w:keepNext/>
        <w:keepLines/>
      </w:pPr>
      <w:r>
        <w:t>HES-IE landlord and property manager interviewees were most likely to enter the program after being contacted by the utility company (</w:t>
      </w:r>
      <w:r>
        <w:fldChar w:fldCharType="begin"/>
      </w:r>
      <w:r>
        <w:instrText xml:space="preserve"> REF _Ref435532823 \h </w:instrText>
      </w:r>
      <w:r>
        <w:fldChar w:fldCharType="separate"/>
      </w:r>
      <w:r w:rsidR="00A5539B">
        <w:t xml:space="preserve">Figure </w:t>
      </w:r>
      <w:r w:rsidR="00A5539B">
        <w:rPr>
          <w:noProof/>
        </w:rPr>
        <w:t>12</w:t>
      </w:r>
      <w:r>
        <w:fldChar w:fldCharType="end"/>
      </w:r>
      <w:r>
        <w:t>). Over one-third (eleven) of the 30 interviewees originally became involved with the program after the u</w:t>
      </w:r>
      <w:r w:rsidRPr="007511B3">
        <w:t>tility contacted</w:t>
      </w:r>
      <w:r>
        <w:t xml:space="preserve"> them or other</w:t>
      </w:r>
      <w:r w:rsidRPr="007511B3">
        <w:t xml:space="preserve"> staff</w:t>
      </w:r>
      <w:r>
        <w:t xml:space="preserve"> members at their company. The next most common channels were the</w:t>
      </w:r>
      <w:r w:rsidRPr="007511B3">
        <w:t xml:space="preserve"> landlord/management staff</w:t>
      </w:r>
      <w:r>
        <w:t xml:space="preserve"> contacting the u</w:t>
      </w:r>
      <w:r w:rsidRPr="007511B3">
        <w:t>tility</w:t>
      </w:r>
      <w:r>
        <w:t xml:space="preserve"> (eight) and a third-party vendor or contractor, such as HES-IE program vendors or insulation contractors, soliciting the landlord or property manager (seven). </w:t>
      </w:r>
    </w:p>
    <w:p w14:paraId="6268F9EB" w14:textId="77777777" w:rsidR="00384617" w:rsidRDefault="00384617" w:rsidP="00384617">
      <w:pPr>
        <w:pStyle w:val="Caption"/>
      </w:pPr>
      <w:bookmarkStart w:id="200" w:name="_Ref435532823"/>
      <w:bookmarkStart w:id="201" w:name="_Toc439096624"/>
      <w:bookmarkStart w:id="202" w:name="_Toc441836277"/>
      <w:r>
        <w:t xml:space="preserve">Figure </w:t>
      </w:r>
      <w:fldSimple w:instr=" SEQ Figure \* ARABIC ">
        <w:r w:rsidR="00A5539B">
          <w:rPr>
            <w:noProof/>
          </w:rPr>
          <w:t>12</w:t>
        </w:r>
      </w:fldSimple>
      <w:bookmarkEnd w:id="200"/>
      <w:r>
        <w:t>: HES-IE Landlord and Property Manager Interviewees – Channels to Participation</w:t>
      </w:r>
      <w:bookmarkEnd w:id="201"/>
      <w:bookmarkEnd w:id="202"/>
    </w:p>
    <w:p w14:paraId="5F78AA33" w14:textId="089300F9" w:rsidR="009530FC" w:rsidRPr="009530FC" w:rsidRDefault="009530FC" w:rsidP="009530FC">
      <w:pPr>
        <w:jc w:val="center"/>
      </w:pPr>
      <w:r>
        <w:t>(Count of responses)</w:t>
      </w:r>
    </w:p>
    <w:p w14:paraId="7048980A" w14:textId="77777777" w:rsidR="00384617" w:rsidRPr="00162FD5" w:rsidRDefault="00384617" w:rsidP="00384617">
      <w:pPr>
        <w:jc w:val="center"/>
      </w:pPr>
      <w:r>
        <w:rPr>
          <w:noProof/>
          <w:lang w:bidi="ar-SA"/>
        </w:rPr>
        <w:drawing>
          <wp:inline distT="0" distB="0" distL="0" distR="0" wp14:anchorId="370D3672" wp14:editId="2BAB1233">
            <wp:extent cx="4868935" cy="2694658"/>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6759" cy="2693454"/>
                    </a:xfrm>
                    <a:prstGeom prst="rect">
                      <a:avLst/>
                    </a:prstGeom>
                    <a:noFill/>
                  </pic:spPr>
                </pic:pic>
              </a:graphicData>
            </a:graphic>
          </wp:inline>
        </w:drawing>
      </w:r>
    </w:p>
    <w:p w14:paraId="2BFDB883" w14:textId="77777777" w:rsidR="00384617" w:rsidRPr="00DC4B63" w:rsidRDefault="00384617" w:rsidP="00384617"/>
    <w:p w14:paraId="3F9C3D40" w14:textId="77777777" w:rsidR="00384617" w:rsidRDefault="00384617" w:rsidP="00384617">
      <w:pPr>
        <w:pStyle w:val="Heading2"/>
      </w:pPr>
      <w:bookmarkStart w:id="203" w:name="_Toc441836159"/>
      <w:r>
        <w:lastRenderedPageBreak/>
        <w:t>Program Participation Drivers and Barriers</w:t>
      </w:r>
      <w:bookmarkEnd w:id="203"/>
    </w:p>
    <w:p w14:paraId="67E69AE9" w14:textId="77777777" w:rsidR="00384617" w:rsidRPr="00E94A45" w:rsidRDefault="00384617" w:rsidP="00384617">
      <w:pPr>
        <w:pStyle w:val="Heading3"/>
      </w:pPr>
      <w:bookmarkStart w:id="204" w:name="_Toc441836160"/>
      <w:r>
        <w:t>End-User Participant and Nonparticipant Surveys – Drivers and Barriers</w:t>
      </w:r>
      <w:bookmarkEnd w:id="204"/>
    </w:p>
    <w:p w14:paraId="14D1D49C" w14:textId="045D597C" w:rsidR="00384617" w:rsidRPr="000F5E31" w:rsidRDefault="00384617" w:rsidP="00526174">
      <w:pPr>
        <w:pStyle w:val="ListParagraph"/>
        <w:keepNext/>
        <w:keepLines/>
        <w:numPr>
          <w:ilvl w:val="0"/>
          <w:numId w:val="10"/>
        </w:numPr>
        <w:ind w:left="360"/>
        <w:rPr>
          <w:b/>
          <w:i/>
          <w:color w:val="01717A"/>
        </w:rPr>
      </w:pPr>
      <w:r>
        <w:rPr>
          <w:b/>
          <w:i/>
          <w:color w:val="01717A"/>
        </w:rPr>
        <w:t>End-user participants are driven to participate in order to identify ways to save money on energy costs and learn about energy saving opportunities</w:t>
      </w:r>
      <w:r w:rsidR="00D46F3E">
        <w:rPr>
          <w:b/>
          <w:i/>
          <w:color w:val="01717A"/>
        </w:rPr>
        <w:t>.</w:t>
      </w:r>
    </w:p>
    <w:p w14:paraId="50D610BB" w14:textId="5AB6B957" w:rsidR="00384617" w:rsidRDefault="00384617" w:rsidP="00384617">
      <w:pPr>
        <w:keepNext/>
        <w:keepLines/>
      </w:pPr>
      <w:r>
        <w:t>When asked why they signed up for the assessment, HES and HES-IE end-user participants primarily indicated a desire to identify ways to save the most money (30% of HES and 33% of HES-IE participants) and to learn about energy</w:t>
      </w:r>
      <w:r w:rsidR="004A267E">
        <w:t>-</w:t>
      </w:r>
      <w:r>
        <w:t>saving opportunities (28% of HES and 32% of HES-IE participants). Notable proportions of HES (13%) and HES-IE (17%) end-users also reported that they participated because they wanted to find ways to make their homes more comfortable. Respondents who participated because they wanted to see if they were eligible for an incentive or rebate often were interested in windows and insulation.</w:t>
      </w:r>
    </w:p>
    <w:p w14:paraId="3F4CA848" w14:textId="77777777" w:rsidR="00384617" w:rsidRDefault="00384617" w:rsidP="00384617">
      <w:pPr>
        <w:pStyle w:val="Caption"/>
      </w:pPr>
      <w:bookmarkStart w:id="205" w:name="_Toc441836278"/>
      <w:r>
        <w:t xml:space="preserve">Figure </w:t>
      </w:r>
      <w:fldSimple w:instr=" SEQ Figure \* ARABIC ">
        <w:r w:rsidR="00A5539B">
          <w:rPr>
            <w:noProof/>
          </w:rPr>
          <w:t>13</w:t>
        </w:r>
      </w:fldSimple>
      <w:r>
        <w:t>: HES / HES-IE End-User Participant Survey Respondents – Motivations to Participate</w:t>
      </w:r>
      <w:bookmarkEnd w:id="205"/>
    </w:p>
    <w:p w14:paraId="7AE09D88" w14:textId="0AF476A7" w:rsidR="00384617" w:rsidRDefault="00384617" w:rsidP="00384617">
      <w:pPr>
        <w:keepNext/>
        <w:jc w:val="center"/>
      </w:pPr>
      <w:r>
        <w:t>(Multiple responses</w:t>
      </w:r>
      <w:r w:rsidR="009530FC">
        <w:t>; percentage of respondents</w:t>
      </w:r>
      <w:r>
        <w:t>)</w:t>
      </w:r>
    </w:p>
    <w:p w14:paraId="16086045" w14:textId="5BD341A1" w:rsidR="00384617" w:rsidRDefault="00384617" w:rsidP="00384617">
      <w:pPr>
        <w:jc w:val="center"/>
      </w:pPr>
      <w:r>
        <w:rPr>
          <w:noProof/>
          <w:lang w:bidi="ar-SA"/>
        </w:rPr>
        <w:drawing>
          <wp:inline distT="0" distB="0" distL="0" distR="0" wp14:anchorId="3E37BA4F" wp14:editId="5CE5FF00">
            <wp:extent cx="4980940" cy="32797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80940" cy="3279775"/>
                    </a:xfrm>
                    <a:prstGeom prst="rect">
                      <a:avLst/>
                    </a:prstGeom>
                    <a:noFill/>
                  </pic:spPr>
                </pic:pic>
              </a:graphicData>
            </a:graphic>
          </wp:inline>
        </w:drawing>
      </w:r>
    </w:p>
    <w:p w14:paraId="5A620644" w14:textId="5F10150C" w:rsidR="00384617" w:rsidRPr="00FB4911" w:rsidRDefault="00384617" w:rsidP="00526174">
      <w:pPr>
        <w:pStyle w:val="ListParagraph"/>
        <w:keepNext/>
        <w:keepLines/>
        <w:numPr>
          <w:ilvl w:val="0"/>
          <w:numId w:val="10"/>
        </w:numPr>
        <w:ind w:left="360"/>
        <w:rPr>
          <w:b/>
          <w:i/>
          <w:color w:val="01717A"/>
        </w:rPr>
      </w:pPr>
      <w:r w:rsidRPr="00FB4911">
        <w:rPr>
          <w:b/>
          <w:i/>
          <w:color w:val="01717A"/>
        </w:rPr>
        <w:lastRenderedPageBreak/>
        <w:t xml:space="preserve">Nonparticipant end-users do not participate </w:t>
      </w:r>
      <w:r>
        <w:rPr>
          <w:b/>
          <w:i/>
          <w:color w:val="01717A"/>
        </w:rPr>
        <w:t>because they have not made energy efficiency a priority</w:t>
      </w:r>
      <w:r w:rsidRPr="00FB4911">
        <w:rPr>
          <w:b/>
          <w:i/>
          <w:color w:val="01717A"/>
        </w:rPr>
        <w:t xml:space="preserve">, </w:t>
      </w:r>
      <w:r>
        <w:rPr>
          <w:b/>
          <w:i/>
          <w:color w:val="01717A"/>
        </w:rPr>
        <w:t>do not see a need, or find</w:t>
      </w:r>
      <w:r w:rsidRPr="00FB4911">
        <w:rPr>
          <w:b/>
          <w:i/>
          <w:color w:val="01717A"/>
        </w:rPr>
        <w:t xml:space="preserve"> the cost </w:t>
      </w:r>
      <w:r w:rsidR="004A267E">
        <w:rPr>
          <w:b/>
          <w:i/>
          <w:color w:val="01717A"/>
        </w:rPr>
        <w:t xml:space="preserve">to be </w:t>
      </w:r>
      <w:r w:rsidRPr="00FB4911">
        <w:rPr>
          <w:b/>
          <w:i/>
          <w:color w:val="01717A"/>
        </w:rPr>
        <w:t>prohibit</w:t>
      </w:r>
      <w:r>
        <w:rPr>
          <w:b/>
          <w:i/>
          <w:color w:val="01717A"/>
        </w:rPr>
        <w:t>ive</w:t>
      </w:r>
      <w:r w:rsidR="004A267E">
        <w:rPr>
          <w:b/>
          <w:i/>
          <w:color w:val="01717A"/>
        </w:rPr>
        <w:t>.</w:t>
      </w:r>
    </w:p>
    <w:p w14:paraId="7D973850" w14:textId="1DAE8C75" w:rsidR="00384617" w:rsidRDefault="00384617" w:rsidP="00384617">
      <w:pPr>
        <w:keepNext/>
        <w:keepLines/>
      </w:pPr>
      <w:r>
        <w:t xml:space="preserve">As illustrated in </w:t>
      </w:r>
      <w:r>
        <w:fldChar w:fldCharType="begin"/>
      </w:r>
      <w:r>
        <w:instrText xml:space="preserve"> REF _Ref439072474 \h </w:instrText>
      </w:r>
      <w:r>
        <w:fldChar w:fldCharType="separate"/>
      </w:r>
      <w:r w:rsidR="00A5539B">
        <w:t xml:space="preserve">Figure </w:t>
      </w:r>
      <w:r w:rsidR="00A5539B">
        <w:rPr>
          <w:noProof/>
        </w:rPr>
        <w:t>14</w:t>
      </w:r>
      <w:r>
        <w:fldChar w:fldCharType="end"/>
      </w:r>
      <w:r>
        <w:t xml:space="preserve">, </w:t>
      </w:r>
      <w:r w:rsidR="00B07782">
        <w:t>NLI</w:t>
      </w:r>
      <w:r>
        <w:t xml:space="preserve"> nonparticipant respondents most often did not participate because they “had not gotten around to it” (27%) or felt that it was unnecessary (20%). Low-income nonparticipants were held back because they found it to be too expensive (24%) or they did not think it was necessary (19%).</w:t>
      </w:r>
    </w:p>
    <w:p w14:paraId="2D585E8F" w14:textId="77777777" w:rsidR="00384617" w:rsidRDefault="00384617" w:rsidP="00384617">
      <w:pPr>
        <w:pStyle w:val="Caption"/>
        <w:keepLines/>
      </w:pPr>
      <w:bookmarkStart w:id="206" w:name="_Ref439072474"/>
      <w:bookmarkStart w:id="207" w:name="_Toc441836279"/>
      <w:r>
        <w:t xml:space="preserve">Figure </w:t>
      </w:r>
      <w:fldSimple w:instr=" SEQ Figure \* ARABIC ">
        <w:r w:rsidR="00A5539B">
          <w:rPr>
            <w:noProof/>
          </w:rPr>
          <w:t>14</w:t>
        </w:r>
      </w:fldSimple>
      <w:bookmarkEnd w:id="206"/>
      <w:r>
        <w:t>: Nonparticipant End-user Survey Respondents – Reasons for Nonparticipation</w:t>
      </w:r>
      <w:bookmarkEnd w:id="207"/>
    </w:p>
    <w:p w14:paraId="69B2D97B" w14:textId="0D4E2BD6" w:rsidR="009530FC" w:rsidRPr="009530FC" w:rsidRDefault="009530FC" w:rsidP="009530FC">
      <w:pPr>
        <w:jc w:val="center"/>
      </w:pPr>
      <w:r>
        <w:t>(Percentage of respondents)</w:t>
      </w:r>
    </w:p>
    <w:p w14:paraId="3230536A" w14:textId="77777777" w:rsidR="00384617" w:rsidRDefault="00384617" w:rsidP="00384617">
      <w:pPr>
        <w:jc w:val="center"/>
      </w:pPr>
      <w:r>
        <w:rPr>
          <w:noProof/>
          <w:lang w:bidi="ar-SA"/>
        </w:rPr>
        <w:drawing>
          <wp:inline distT="0" distB="0" distL="0" distR="0" wp14:anchorId="7D623E83" wp14:editId="7E747FFC">
            <wp:extent cx="4578350" cy="29565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8350" cy="2956560"/>
                    </a:xfrm>
                    <a:prstGeom prst="rect">
                      <a:avLst/>
                    </a:prstGeom>
                    <a:noFill/>
                  </pic:spPr>
                </pic:pic>
              </a:graphicData>
            </a:graphic>
          </wp:inline>
        </w:drawing>
      </w:r>
    </w:p>
    <w:p w14:paraId="1374E92D" w14:textId="77777777" w:rsidR="00384617" w:rsidRPr="00AB4E10" w:rsidRDefault="00384617" w:rsidP="00384617">
      <w:pPr>
        <w:pStyle w:val="Heading3"/>
        <w:keepLines/>
      </w:pPr>
      <w:bookmarkStart w:id="208" w:name="_Toc439770373"/>
      <w:bookmarkStart w:id="209" w:name="_Toc439848588"/>
      <w:bookmarkStart w:id="210" w:name="_Toc439848900"/>
      <w:bookmarkStart w:id="211" w:name="_Toc439851769"/>
      <w:bookmarkStart w:id="212" w:name="_Toc439852098"/>
      <w:bookmarkStart w:id="213" w:name="_Toc439860291"/>
      <w:bookmarkStart w:id="214" w:name="_Toc439860646"/>
      <w:bookmarkStart w:id="215" w:name="_Toc439688422"/>
      <w:bookmarkStart w:id="216" w:name="_Toc439688725"/>
      <w:bookmarkStart w:id="217" w:name="_Toc439689069"/>
      <w:bookmarkStart w:id="218" w:name="_Toc439770374"/>
      <w:bookmarkStart w:id="219" w:name="_Toc439848589"/>
      <w:bookmarkStart w:id="220" w:name="_Toc439848901"/>
      <w:bookmarkStart w:id="221" w:name="_Toc439851770"/>
      <w:bookmarkStart w:id="222" w:name="_Toc439852099"/>
      <w:bookmarkStart w:id="223" w:name="_Toc439860292"/>
      <w:bookmarkStart w:id="224" w:name="_Toc439860647"/>
      <w:bookmarkStart w:id="225" w:name="_Toc441836161"/>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t>HES-IE Landlord and Property Manager Interviews – Drivers and Barriers</w:t>
      </w:r>
      <w:bookmarkEnd w:id="225"/>
    </w:p>
    <w:p w14:paraId="07222BBB" w14:textId="3DD9EA24" w:rsidR="00384617" w:rsidRPr="000F5E31" w:rsidRDefault="00384617" w:rsidP="00526174">
      <w:pPr>
        <w:pStyle w:val="ListParagraph"/>
        <w:keepNext/>
        <w:keepLines/>
        <w:numPr>
          <w:ilvl w:val="0"/>
          <w:numId w:val="10"/>
        </w:numPr>
        <w:ind w:left="360"/>
        <w:rPr>
          <w:b/>
          <w:i/>
          <w:color w:val="01717A"/>
        </w:rPr>
      </w:pPr>
      <w:r>
        <w:rPr>
          <w:b/>
          <w:i/>
          <w:color w:val="01717A"/>
        </w:rPr>
        <w:t>Reducing energy bills is a top driver of landlord/property manager participation</w:t>
      </w:r>
      <w:r w:rsidR="008767C5">
        <w:rPr>
          <w:b/>
          <w:i/>
          <w:color w:val="01717A"/>
        </w:rPr>
        <w:t>.</w:t>
      </w:r>
    </w:p>
    <w:p w14:paraId="44F46A3E" w14:textId="64609249" w:rsidR="00384617" w:rsidRDefault="00384617" w:rsidP="00384617">
      <w:pPr>
        <w:keepNext/>
      </w:pPr>
      <w:r>
        <w:t xml:space="preserve">HES-IE landlord and property manager interviewees most commonly participated in the program out of a desire to reduce energy bills for their tenants (eight interviewees), themselves (five), or in general (six). The next most common reason was to save energy (eight), followed by the minimal cost to participate in the program (four). Interviewees were also motivated to participate in an effort to develop goodwill with tenants, receive upgrades that they found appealing, create room in their budgets to make other non-energy </w:t>
      </w:r>
      <w:r>
        <w:lastRenderedPageBreak/>
        <w:t>upgrades, and to install what they believed to be specific and necessary program measures such as insulation or lighting equipment (</w:t>
      </w:r>
      <w:r>
        <w:fldChar w:fldCharType="begin"/>
      </w:r>
      <w:r>
        <w:instrText xml:space="preserve"> REF _Ref435532607 \h </w:instrText>
      </w:r>
      <w:r>
        <w:fldChar w:fldCharType="separate"/>
      </w:r>
      <w:r w:rsidR="00A5539B">
        <w:t xml:space="preserve">Figure </w:t>
      </w:r>
      <w:r w:rsidR="00A5539B">
        <w:rPr>
          <w:noProof/>
        </w:rPr>
        <w:t>15</w:t>
      </w:r>
      <w:r>
        <w:fldChar w:fldCharType="end"/>
      </w:r>
      <w:r>
        <w:t xml:space="preserve">). </w:t>
      </w:r>
    </w:p>
    <w:p w14:paraId="6F9CA709" w14:textId="77777777" w:rsidR="00384617" w:rsidRDefault="00384617" w:rsidP="00384617">
      <w:pPr>
        <w:pStyle w:val="Caption"/>
      </w:pPr>
      <w:bookmarkStart w:id="226" w:name="_Ref435532607"/>
      <w:bookmarkStart w:id="227" w:name="_Toc439096622"/>
      <w:bookmarkStart w:id="228" w:name="_Toc441836280"/>
      <w:r>
        <w:t xml:space="preserve">Figure </w:t>
      </w:r>
      <w:fldSimple w:instr=" SEQ Figure \* ARABIC ">
        <w:r w:rsidR="00A5539B">
          <w:rPr>
            <w:noProof/>
          </w:rPr>
          <w:t>15</w:t>
        </w:r>
      </w:fldSimple>
      <w:bookmarkEnd w:id="226"/>
      <w:r>
        <w:t>: HES-IE Landlord and Property Manager Interviewees – Motivations to Participate</w:t>
      </w:r>
      <w:bookmarkEnd w:id="227"/>
      <w:bookmarkEnd w:id="228"/>
    </w:p>
    <w:p w14:paraId="67C0EE4A" w14:textId="22D89402" w:rsidR="00384617" w:rsidRDefault="00384617" w:rsidP="00384617">
      <w:pPr>
        <w:keepNext/>
        <w:jc w:val="center"/>
      </w:pPr>
      <w:r>
        <w:t>(Multiple responses</w:t>
      </w:r>
      <w:r w:rsidR="009530FC">
        <w:t>; count of responses</w:t>
      </w:r>
      <w:r>
        <w:t>)</w:t>
      </w:r>
    </w:p>
    <w:p w14:paraId="6F828DFB" w14:textId="77777777" w:rsidR="00384617" w:rsidRDefault="00384617" w:rsidP="00384617">
      <w:pPr>
        <w:jc w:val="center"/>
      </w:pPr>
      <w:r>
        <w:rPr>
          <w:noProof/>
          <w:lang w:bidi="ar-SA"/>
        </w:rPr>
        <w:drawing>
          <wp:inline distT="0" distB="0" distL="0" distR="0" wp14:anchorId="08111CBA" wp14:editId="565ED058">
            <wp:extent cx="4924021" cy="4509037"/>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4643" cy="4509606"/>
                    </a:xfrm>
                    <a:prstGeom prst="rect">
                      <a:avLst/>
                    </a:prstGeom>
                    <a:noFill/>
                  </pic:spPr>
                </pic:pic>
              </a:graphicData>
            </a:graphic>
          </wp:inline>
        </w:drawing>
      </w:r>
    </w:p>
    <w:p w14:paraId="7E8DD51C" w14:textId="055493B8" w:rsidR="00384617" w:rsidRDefault="00384617" w:rsidP="00384617">
      <w:pPr>
        <w:keepLines/>
      </w:pPr>
      <w:r>
        <w:t>As mentioned above, landlords and property managers were driven to participate in the HES-IE program to reduce energy bills and save energy. Interviews asked them to rate the</w:t>
      </w:r>
      <w:r w:rsidRPr="00D42A5A">
        <w:t xml:space="preserve"> importan</w:t>
      </w:r>
      <w:r>
        <w:t>ce of</w:t>
      </w:r>
      <w:r w:rsidRPr="00D42A5A">
        <w:t xml:space="preserve"> the </w:t>
      </w:r>
      <w:r>
        <w:t xml:space="preserve">anticipated </w:t>
      </w:r>
      <w:r w:rsidRPr="00D42A5A">
        <w:t xml:space="preserve">savings in </w:t>
      </w:r>
      <w:r>
        <w:t>their</w:t>
      </w:r>
      <w:r w:rsidRPr="00D42A5A">
        <w:t xml:space="preserve"> building</w:t>
      </w:r>
      <w:r>
        <w:t>s’</w:t>
      </w:r>
      <w:r w:rsidRPr="00D42A5A">
        <w:t xml:space="preserve"> energy bill</w:t>
      </w:r>
      <w:r>
        <w:t>s</w:t>
      </w:r>
      <w:r w:rsidRPr="00D42A5A">
        <w:t xml:space="preserve"> </w:t>
      </w:r>
      <w:r>
        <w:t>and their tenants’ energy bills o</w:t>
      </w:r>
      <w:r w:rsidRPr="00D42A5A">
        <w:t xml:space="preserve">n </w:t>
      </w:r>
      <w:r>
        <w:t xml:space="preserve">their </w:t>
      </w:r>
      <w:r w:rsidRPr="00D42A5A">
        <w:t>decision to participate</w:t>
      </w:r>
      <w:r>
        <w:t>.</w:t>
      </w:r>
      <w:r w:rsidRPr="00D42A5A">
        <w:t xml:space="preserve"> On a scale of 1 to 5</w:t>
      </w:r>
      <w:r w:rsidR="008767C5">
        <w:t>,</w:t>
      </w:r>
      <w:r w:rsidRPr="00D42A5A">
        <w:t xml:space="preserve"> where 1 </w:t>
      </w:r>
      <w:r>
        <w:t>means</w:t>
      </w:r>
      <w:r w:rsidRPr="00D42A5A">
        <w:t xml:space="preserve"> “not at all important” and 5 </w:t>
      </w:r>
      <w:r>
        <w:t>means</w:t>
      </w:r>
      <w:r w:rsidRPr="00D42A5A">
        <w:t xml:space="preserve"> “very important,”</w:t>
      </w:r>
      <w:r>
        <w:t xml:space="preserve"> they gave an average importance rating of </w:t>
      </w:r>
      <w:r w:rsidRPr="00515398">
        <w:t>4.45 for their own energy bills (n=28) and 4.50 for their tenants’ energy bills (n=23).</w:t>
      </w:r>
      <w:r w:rsidRPr="00515398">
        <w:rPr>
          <w:rStyle w:val="FootnoteReference"/>
        </w:rPr>
        <w:footnoteReference w:id="50"/>
      </w:r>
      <w:r w:rsidRPr="00515398">
        <w:t xml:space="preserve"> After rating the importance of reducing tenants’ bills as a 5.0,</w:t>
      </w:r>
      <w:r>
        <w:t xml:space="preserve"> one property manager explained the rationale behind it:</w:t>
      </w:r>
    </w:p>
    <w:p w14:paraId="223587D6" w14:textId="4694BA47" w:rsidR="00384617" w:rsidRDefault="00384617" w:rsidP="00384617">
      <w:pPr>
        <w:ind w:left="270"/>
        <w:rPr>
          <w:i/>
          <w:color w:val="0F673B"/>
          <w:szCs w:val="28"/>
        </w:rPr>
      </w:pPr>
      <w:r w:rsidRPr="008767C5">
        <w:rPr>
          <w:i/>
          <w:color w:val="0F673B"/>
          <w:szCs w:val="28"/>
        </w:rPr>
        <w:lastRenderedPageBreak/>
        <w:t>I mean, it is low-income housing and some people struggle</w:t>
      </w:r>
      <w:r w:rsidR="008767C5">
        <w:rPr>
          <w:i/>
          <w:color w:val="0F673B"/>
          <w:szCs w:val="28"/>
        </w:rPr>
        <w:t>,</w:t>
      </w:r>
      <w:r w:rsidRPr="008767C5">
        <w:rPr>
          <w:i/>
          <w:color w:val="0F673B"/>
          <w:szCs w:val="28"/>
        </w:rPr>
        <w:t xml:space="preserve"> especially in the winter with the electric heat. So the more reasonable [tenants’ living] costs are, the higher the likelihood of us receiving our rent is.</w:t>
      </w:r>
    </w:p>
    <w:p w14:paraId="7FA56E2F" w14:textId="77777777" w:rsidR="004B2AF1" w:rsidRPr="008767C5" w:rsidRDefault="004B2AF1" w:rsidP="00384617">
      <w:pPr>
        <w:ind w:left="270"/>
        <w:rPr>
          <w:i/>
          <w:color w:val="0F673B"/>
          <w:szCs w:val="28"/>
        </w:rPr>
      </w:pPr>
    </w:p>
    <w:p w14:paraId="3DFA4FF5" w14:textId="6F7892D2" w:rsidR="00384617" w:rsidRPr="00980782" w:rsidRDefault="00384617" w:rsidP="00526174">
      <w:pPr>
        <w:pStyle w:val="ListParagraph"/>
        <w:keepNext/>
        <w:numPr>
          <w:ilvl w:val="0"/>
          <w:numId w:val="10"/>
        </w:numPr>
        <w:ind w:left="360"/>
        <w:rPr>
          <w:b/>
          <w:i/>
          <w:color w:val="01717A"/>
        </w:rPr>
      </w:pPr>
      <w:r>
        <w:rPr>
          <w:b/>
          <w:i/>
          <w:color w:val="01717A"/>
        </w:rPr>
        <w:t>Landlords and property managers had few obstacles to participation</w:t>
      </w:r>
      <w:r w:rsidR="008767C5">
        <w:rPr>
          <w:b/>
          <w:i/>
          <w:color w:val="01717A"/>
        </w:rPr>
        <w:t>,</w:t>
      </w:r>
      <w:r>
        <w:rPr>
          <w:b/>
          <w:i/>
          <w:color w:val="01717A"/>
        </w:rPr>
        <w:t xml:space="preserve"> only mentioning issues with timing, quality, and communication</w:t>
      </w:r>
      <w:r w:rsidR="008767C5">
        <w:rPr>
          <w:b/>
          <w:i/>
          <w:color w:val="01717A"/>
        </w:rPr>
        <w:t>.</w:t>
      </w:r>
    </w:p>
    <w:p w14:paraId="46DA4724" w14:textId="0880F07F" w:rsidR="00384617" w:rsidRDefault="00384617" w:rsidP="00384617">
      <w:pPr>
        <w:keepNext/>
      </w:pPr>
      <w:r>
        <w:t xml:space="preserve">As illustrated in </w:t>
      </w:r>
      <w:r>
        <w:fldChar w:fldCharType="begin"/>
      </w:r>
      <w:r>
        <w:instrText xml:space="preserve"> REF _Ref435432393 \h </w:instrText>
      </w:r>
      <w:r>
        <w:fldChar w:fldCharType="separate"/>
      </w:r>
      <w:r w:rsidR="00A5539B">
        <w:t xml:space="preserve">Figure </w:t>
      </w:r>
      <w:r w:rsidR="00A5539B">
        <w:rPr>
          <w:noProof/>
        </w:rPr>
        <w:t>16</w:t>
      </w:r>
      <w:r>
        <w:fldChar w:fldCharType="end"/>
      </w:r>
      <w:r>
        <w:t>, only one-third of the HES-IE landlord and property manager interviewees (ten) identified difficulties or challenges during their involvement in the program</w:t>
      </w:r>
      <w:r w:rsidR="008767C5">
        <w:t>.</w:t>
      </w:r>
    </w:p>
    <w:p w14:paraId="3EE80173" w14:textId="77777777" w:rsidR="00384617" w:rsidRDefault="00384617" w:rsidP="00526174">
      <w:pPr>
        <w:pStyle w:val="ListParagraph"/>
        <w:numPr>
          <w:ilvl w:val="0"/>
          <w:numId w:val="8"/>
        </w:numPr>
      </w:pPr>
      <w:r w:rsidRPr="004E32F9">
        <w:rPr>
          <w:b/>
        </w:rPr>
        <w:t>Time span.</w:t>
      </w:r>
      <w:r>
        <w:t xml:space="preserve"> Most often, they found that the entire process took longer than expected. Four said it took months to schedule installations or that the project lasted for more than one year.</w:t>
      </w:r>
    </w:p>
    <w:p w14:paraId="658C7CA8" w14:textId="1EEB3239" w:rsidR="00384617" w:rsidRDefault="00384617" w:rsidP="00526174">
      <w:pPr>
        <w:pStyle w:val="ListParagraph"/>
        <w:numPr>
          <w:ilvl w:val="0"/>
          <w:numId w:val="8"/>
        </w:numPr>
      </w:pPr>
      <w:r w:rsidRPr="004E32F9">
        <w:rPr>
          <w:b/>
        </w:rPr>
        <w:t>Measure quality.</w:t>
      </w:r>
      <w:r>
        <w:t xml:space="preserve"> Only three interviewees were less than 100% satisfied; these three voiced concerns that the new light bulbs were not bright enough or were expensive to replace, </w:t>
      </w:r>
      <w:r w:rsidR="008767C5">
        <w:t xml:space="preserve">that there was </w:t>
      </w:r>
      <w:r>
        <w:t>“sloppy” contractor work, and that tenants complained that they did not visually observe major improvements.</w:t>
      </w:r>
    </w:p>
    <w:p w14:paraId="599717BD" w14:textId="55061D0B" w:rsidR="00384617" w:rsidRPr="001013A2" w:rsidRDefault="00384617" w:rsidP="00526174">
      <w:pPr>
        <w:pStyle w:val="ListParagraph"/>
        <w:numPr>
          <w:ilvl w:val="0"/>
          <w:numId w:val="8"/>
        </w:numPr>
      </w:pPr>
      <w:r w:rsidRPr="004E32F9">
        <w:rPr>
          <w:b/>
        </w:rPr>
        <w:t>Communications.</w:t>
      </w:r>
      <w:r>
        <w:t xml:space="preserve"> Three interviewees expressed frustration with program communications, including unreturned phone calls and emails to a program contact, discontinuity in communication following the retirement of a program staff member, and a lack of communication with the contractor about important details of the work. That said</w:t>
      </w:r>
      <w:r w:rsidR="008767C5">
        <w:t>,</w:t>
      </w:r>
      <w:r>
        <w:t xml:space="preserve"> one interviewee made a point to comment on the positive communication with the program staff and vendors, saying</w:t>
      </w:r>
      <w:r w:rsidR="008767C5">
        <w:t>,</w:t>
      </w:r>
      <w:r>
        <w:t xml:space="preserve"> </w:t>
      </w:r>
      <w:r w:rsidRPr="001013A2">
        <w:t>“The people I’ve worked with have been excellent.”</w:t>
      </w:r>
    </w:p>
    <w:p w14:paraId="14769E48" w14:textId="77777777" w:rsidR="00384617" w:rsidRDefault="00384617" w:rsidP="00384617">
      <w:pPr>
        <w:pStyle w:val="Caption"/>
      </w:pPr>
      <w:bookmarkStart w:id="229" w:name="_Ref435432393"/>
      <w:bookmarkStart w:id="230" w:name="_Toc439096623"/>
      <w:bookmarkStart w:id="231" w:name="_Toc441836281"/>
      <w:r>
        <w:t xml:space="preserve">Figure </w:t>
      </w:r>
      <w:fldSimple w:instr=" SEQ Figure \* ARABIC ">
        <w:r w:rsidR="00A5539B">
          <w:rPr>
            <w:noProof/>
          </w:rPr>
          <w:t>16</w:t>
        </w:r>
      </w:fldSimple>
      <w:bookmarkEnd w:id="229"/>
      <w:r>
        <w:t>: HES-IE Property Manager and Landlord Interviewees – Participation Challenges</w:t>
      </w:r>
      <w:bookmarkEnd w:id="230"/>
      <w:bookmarkEnd w:id="231"/>
    </w:p>
    <w:p w14:paraId="25A2E3DC" w14:textId="117B9BD5" w:rsidR="00384617" w:rsidRPr="003E34D7" w:rsidRDefault="00384617" w:rsidP="00384617">
      <w:pPr>
        <w:keepNext/>
        <w:jc w:val="center"/>
      </w:pPr>
      <w:r>
        <w:t>(Multiple responses</w:t>
      </w:r>
      <w:r w:rsidR="009530FC">
        <w:t>; count of responses</w:t>
      </w:r>
      <w:r>
        <w:t>)</w:t>
      </w:r>
    </w:p>
    <w:p w14:paraId="750C2F22" w14:textId="52899CA5" w:rsidR="00384617" w:rsidRDefault="00384617" w:rsidP="00384617">
      <w:r>
        <w:rPr>
          <w:noProof/>
          <w:lang w:bidi="ar-SA"/>
        </w:rPr>
        <w:drawing>
          <wp:inline distT="0" distB="0" distL="0" distR="0" wp14:anchorId="549DD7A0" wp14:editId="0E6BAC18">
            <wp:extent cx="5575300" cy="269169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5300" cy="2691696"/>
                    </a:xfrm>
                    <a:prstGeom prst="rect">
                      <a:avLst/>
                    </a:prstGeom>
                    <a:noFill/>
                  </pic:spPr>
                </pic:pic>
              </a:graphicData>
            </a:graphic>
          </wp:inline>
        </w:drawing>
      </w:r>
    </w:p>
    <w:p w14:paraId="6F791EBD" w14:textId="77777777" w:rsidR="00384617" w:rsidRPr="00DC4B63" w:rsidRDefault="00384617" w:rsidP="00384617"/>
    <w:p w14:paraId="149D2E60" w14:textId="77777777" w:rsidR="00384617" w:rsidRDefault="00384617" w:rsidP="00384617">
      <w:pPr>
        <w:pStyle w:val="Heading2"/>
        <w:keepLines/>
      </w:pPr>
      <w:bookmarkStart w:id="232" w:name="_Toc441836162"/>
      <w:r>
        <w:t>Energy Savings Experiences</w:t>
      </w:r>
      <w:bookmarkEnd w:id="232"/>
    </w:p>
    <w:p w14:paraId="6D08DA23" w14:textId="66950935" w:rsidR="00384617" w:rsidRPr="00B14C31" w:rsidRDefault="00384617" w:rsidP="00526174">
      <w:pPr>
        <w:pStyle w:val="ListParagraph"/>
        <w:keepNext/>
        <w:keepLines/>
        <w:numPr>
          <w:ilvl w:val="0"/>
          <w:numId w:val="4"/>
        </w:numPr>
        <w:ind w:left="360"/>
        <w:rPr>
          <w:b/>
          <w:i/>
          <w:color w:val="01717A"/>
        </w:rPr>
      </w:pPr>
      <w:r w:rsidRPr="00B14C31">
        <w:rPr>
          <w:b/>
          <w:i/>
          <w:color w:val="01717A"/>
        </w:rPr>
        <w:t xml:space="preserve">End-user participants </w:t>
      </w:r>
      <w:r>
        <w:rPr>
          <w:b/>
          <w:i/>
          <w:color w:val="01717A"/>
        </w:rPr>
        <w:t>self-report</w:t>
      </w:r>
      <w:r w:rsidRPr="00B14C31">
        <w:rPr>
          <w:b/>
          <w:i/>
          <w:color w:val="01717A"/>
        </w:rPr>
        <w:t xml:space="preserve"> reductions in energy consumption</w:t>
      </w:r>
      <w:r w:rsidR="008767C5">
        <w:rPr>
          <w:b/>
          <w:i/>
          <w:color w:val="01717A"/>
        </w:rPr>
        <w:t>.</w:t>
      </w:r>
    </w:p>
    <w:p w14:paraId="07A55293" w14:textId="0FCBEED6" w:rsidR="00384617" w:rsidRDefault="00384617" w:rsidP="00384617">
      <w:pPr>
        <w:keepNext/>
        <w:keepLines/>
      </w:pPr>
      <w:r>
        <w:t>Home energy a</w:t>
      </w:r>
      <w:r w:rsidR="00EF0086">
        <w:t>ssessment</w:t>
      </w:r>
      <w:r>
        <w:t xml:space="preserve"> programs such as Connecticut HES/HES-IE programs are generally expected to save between 10% and 15% of household energy usage.</w:t>
      </w:r>
      <w:r w:rsidR="009A7F49">
        <w:rPr>
          <w:rStyle w:val="FootnoteReference"/>
        </w:rPr>
        <w:footnoteReference w:id="51"/>
      </w:r>
      <w:r>
        <w:t xml:space="preserve"> While entirely self-reported, HES respondents estimated a 10% decrease and HES-IE respondents estimated a 9% decrease</w:t>
      </w:r>
      <w:r w:rsidR="008767C5">
        <w:t>, on average</w:t>
      </w:r>
      <w:r>
        <w:t xml:space="preserve">. Over one-fifth of HES and HES-IE respondents did not know how or if their energy consumption had changed since participating; however, the majority of those </w:t>
      </w:r>
      <w:r w:rsidR="008767C5">
        <w:t>who</w:t>
      </w:r>
      <w:r>
        <w:t xml:space="preserve"> were familiar with their consumption saw a decrease. As illustrated in </w:t>
      </w:r>
      <w:r>
        <w:fldChar w:fldCharType="begin"/>
      </w:r>
      <w:r>
        <w:instrText xml:space="preserve"> REF _Ref439009606 \h </w:instrText>
      </w:r>
      <w:r>
        <w:fldChar w:fldCharType="separate"/>
      </w:r>
      <w:r w:rsidR="00A5539B">
        <w:t xml:space="preserve">Figure </w:t>
      </w:r>
      <w:r w:rsidR="00A5539B">
        <w:rPr>
          <w:noProof/>
        </w:rPr>
        <w:t>17</w:t>
      </w:r>
      <w:r>
        <w:fldChar w:fldCharType="end"/>
      </w:r>
      <w:r>
        <w:t>, over one-half of all HES respondents saw a decrease (54%)</w:t>
      </w:r>
      <w:r w:rsidR="008767C5">
        <w:t>,</w:t>
      </w:r>
      <w:r>
        <w:t xml:space="preserve"> and about two-fifths of all HES-IE respondents saw a decrease (43%). Rebate-only respondents were less familiar with their consumption, but those </w:t>
      </w:r>
      <w:r w:rsidR="008767C5">
        <w:t>who</w:t>
      </w:r>
      <w:r>
        <w:t xml:space="preserve"> were familiar estimated that, on average, their consumption had decreased by 22%.</w:t>
      </w:r>
    </w:p>
    <w:p w14:paraId="6C5D8D6B" w14:textId="77777777" w:rsidR="00384617" w:rsidRDefault="00384617" w:rsidP="00384617">
      <w:pPr>
        <w:pStyle w:val="Caption"/>
      </w:pPr>
      <w:bookmarkStart w:id="233" w:name="_Ref439009606"/>
      <w:bookmarkStart w:id="234" w:name="_Toc439096625"/>
      <w:bookmarkStart w:id="235" w:name="_Toc441836282"/>
      <w:r>
        <w:t xml:space="preserve">Figure </w:t>
      </w:r>
      <w:fldSimple w:instr=" SEQ Figure \* ARABIC ">
        <w:r w:rsidR="00A5539B">
          <w:rPr>
            <w:noProof/>
          </w:rPr>
          <w:t>17</w:t>
        </w:r>
      </w:fldSimple>
      <w:bookmarkEnd w:id="233"/>
      <w:r>
        <w:t>: End-user Participant Survey Respondents – Changes in Energy Consumption following Program Participation</w:t>
      </w:r>
      <w:bookmarkEnd w:id="234"/>
      <w:bookmarkEnd w:id="235"/>
    </w:p>
    <w:p w14:paraId="29926E4A" w14:textId="719DE37F" w:rsidR="009530FC" w:rsidRPr="009530FC" w:rsidRDefault="009530FC" w:rsidP="009530FC">
      <w:pPr>
        <w:jc w:val="center"/>
      </w:pPr>
      <w:r>
        <w:t>(Percentage of respondents and mean change)</w:t>
      </w:r>
    </w:p>
    <w:p w14:paraId="09E176AD" w14:textId="77777777" w:rsidR="009530FC" w:rsidRPr="009530FC" w:rsidRDefault="009530FC" w:rsidP="009530FC"/>
    <w:p w14:paraId="5C072EAA" w14:textId="77777777" w:rsidR="00384617" w:rsidRPr="0092139F" w:rsidRDefault="00384617" w:rsidP="00384617">
      <w:pPr>
        <w:jc w:val="center"/>
      </w:pPr>
      <w:r>
        <w:rPr>
          <w:noProof/>
          <w:lang w:bidi="ar-SA"/>
        </w:rPr>
        <w:drawing>
          <wp:inline distT="0" distB="0" distL="0" distR="0" wp14:anchorId="52870921" wp14:editId="53B5CC51">
            <wp:extent cx="5157470" cy="259080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7470" cy="2590800"/>
                    </a:xfrm>
                    <a:prstGeom prst="rect">
                      <a:avLst/>
                    </a:prstGeom>
                    <a:noFill/>
                  </pic:spPr>
                </pic:pic>
              </a:graphicData>
            </a:graphic>
          </wp:inline>
        </w:drawing>
      </w:r>
    </w:p>
    <w:p w14:paraId="1A962612" w14:textId="77777777" w:rsidR="00384617" w:rsidRPr="00984652" w:rsidRDefault="00384617" w:rsidP="00384617">
      <w:pPr>
        <w:spacing w:after="0"/>
        <w:rPr>
          <w:sz w:val="18"/>
          <w:szCs w:val="18"/>
        </w:rPr>
      </w:pPr>
      <w:r w:rsidRPr="00984652">
        <w:rPr>
          <w:i/>
          <w:sz w:val="18"/>
          <w:szCs w:val="18"/>
        </w:rPr>
        <w:t>Note</w:t>
      </w:r>
      <w:r w:rsidRPr="00984652">
        <w:rPr>
          <w:sz w:val="18"/>
          <w:szCs w:val="18"/>
        </w:rPr>
        <w:t>: Values are weighted.</w:t>
      </w:r>
    </w:p>
    <w:p w14:paraId="0D3F531D" w14:textId="2797DCC9" w:rsidR="00384617" w:rsidRPr="00632AE4" w:rsidRDefault="00384617" w:rsidP="00384617">
      <w:pPr>
        <w:rPr>
          <w:sz w:val="18"/>
          <w:szCs w:val="18"/>
        </w:rPr>
      </w:pPr>
      <w:r w:rsidRPr="0092139F">
        <w:rPr>
          <w:sz w:val="18"/>
          <w:szCs w:val="18"/>
          <w:vertAlign w:val="superscript"/>
        </w:rPr>
        <w:t xml:space="preserve">1 </w:t>
      </w:r>
      <w:r w:rsidRPr="0092139F">
        <w:rPr>
          <w:sz w:val="18"/>
          <w:szCs w:val="18"/>
        </w:rPr>
        <w:t>Denotes the average change that respondents reported seeing in their energy usage following program participation; excludes values more than three standard deviations from the mean</w:t>
      </w:r>
      <w:r w:rsidR="00ED315B">
        <w:rPr>
          <w:sz w:val="18"/>
          <w:szCs w:val="18"/>
        </w:rPr>
        <w:t>.</w:t>
      </w:r>
    </w:p>
    <w:p w14:paraId="51643974" w14:textId="77777777" w:rsidR="00384617" w:rsidRDefault="00384617" w:rsidP="00384617">
      <w:pPr>
        <w:pStyle w:val="Heading2"/>
      </w:pPr>
      <w:bookmarkStart w:id="236" w:name="_Toc441836163"/>
      <w:r>
        <w:lastRenderedPageBreak/>
        <w:t>Energy Savings Expectations</w:t>
      </w:r>
      <w:bookmarkEnd w:id="236"/>
    </w:p>
    <w:p w14:paraId="0CFD00A5" w14:textId="2BC7A29C" w:rsidR="00384617" w:rsidRPr="00D0613E" w:rsidRDefault="00384617" w:rsidP="00526174">
      <w:pPr>
        <w:pStyle w:val="ListParagraph"/>
        <w:keepNext/>
        <w:numPr>
          <w:ilvl w:val="0"/>
          <w:numId w:val="4"/>
        </w:numPr>
        <w:ind w:left="360"/>
        <w:rPr>
          <w:b/>
          <w:i/>
          <w:color w:val="01717A"/>
        </w:rPr>
      </w:pPr>
      <w:r>
        <w:rPr>
          <w:b/>
          <w:i/>
          <w:color w:val="01717A"/>
        </w:rPr>
        <w:t>Landlords voiced mixed perceptions o</w:t>
      </w:r>
      <w:r w:rsidR="00ED315B">
        <w:rPr>
          <w:b/>
          <w:i/>
          <w:color w:val="01717A"/>
        </w:rPr>
        <w:t>f</w:t>
      </w:r>
      <w:r>
        <w:rPr>
          <w:b/>
          <w:i/>
          <w:color w:val="01717A"/>
        </w:rPr>
        <w:t xml:space="preserve"> the accuracy of energy savings estimates</w:t>
      </w:r>
      <w:r w:rsidR="00ED315B">
        <w:rPr>
          <w:b/>
          <w:i/>
          <w:color w:val="01717A"/>
        </w:rPr>
        <w:t>.</w:t>
      </w:r>
    </w:p>
    <w:p w14:paraId="610E63D3" w14:textId="57F49FDB" w:rsidR="00384617" w:rsidRDefault="00384617" w:rsidP="00384617">
      <w:pPr>
        <w:keepNext/>
        <w:keepLines/>
      </w:pPr>
      <w:r>
        <w:t xml:space="preserve">Ten of the 29 landlords and property managers initially thought that the </w:t>
      </w:r>
      <w:r w:rsidR="00B53351">
        <w:t>vendor</w:t>
      </w:r>
      <w:r>
        <w:t xml:space="preserve">s’ estimates of the possible savings that they could reap from making energy efficiency upgrades through the program </w:t>
      </w:r>
      <w:r w:rsidR="006F0C0C">
        <w:t xml:space="preserve">(prior to the upgrades being performed) </w:t>
      </w:r>
      <w:r>
        <w:t>would be accurate (four) or “pretty” accurate (six)</w:t>
      </w:r>
      <w:r w:rsidR="00ED315B">
        <w:t>,</w:t>
      </w:r>
      <w:r>
        <w:t xml:space="preserve"> and nine interviewees thought that they were inaccurate. Those interviewees </w:t>
      </w:r>
      <w:r w:rsidR="00ED315B">
        <w:t>who</w:t>
      </w:r>
      <w:r>
        <w:t xml:space="preserve"> thought that the</w:t>
      </w:r>
      <w:r w:rsidR="00ED315B">
        <w:t xml:space="preserve"> estimates</w:t>
      </w:r>
      <w:r>
        <w:t xml:space="preserve"> were inaccurate generally thought the </w:t>
      </w:r>
      <w:r w:rsidR="00B53351">
        <w:t>vendor</w:t>
      </w:r>
      <w:r>
        <w:t>s overestimated savings (six of nine); for the most part, they thought that</w:t>
      </w:r>
      <w:r w:rsidR="006F0C0C">
        <w:t>, prior to the upgrades being performed,</w:t>
      </w:r>
      <w:r>
        <w:t xml:space="preserve"> the actual savings would </w:t>
      </w:r>
      <w:r w:rsidR="006F0C0C">
        <w:t xml:space="preserve">have </w:t>
      </w:r>
      <w:r>
        <w:t>be</w:t>
      </w:r>
      <w:r w:rsidR="006F0C0C">
        <w:t>en</w:t>
      </w:r>
      <w:r>
        <w:t xml:space="preserve"> between 15% and 30% lower than what the </w:t>
      </w:r>
      <w:r w:rsidR="00B53351">
        <w:t>vendor</w:t>
      </w:r>
      <w:r>
        <w:t xml:space="preserve"> </w:t>
      </w:r>
      <w:r w:rsidR="006F0C0C">
        <w:t xml:space="preserve">was </w:t>
      </w:r>
      <w:r>
        <w:t>suggest</w:t>
      </w:r>
      <w:r w:rsidR="006F0C0C">
        <w:t>ing at the time</w:t>
      </w:r>
      <w:r w:rsidR="00ED315B">
        <w:t>.</w:t>
      </w:r>
      <w:r>
        <w:t xml:space="preserve"> </w:t>
      </w:r>
      <w:r w:rsidR="00ED315B">
        <w:t>T</w:t>
      </w:r>
      <w:r>
        <w:t xml:space="preserve">he three </w:t>
      </w:r>
      <w:r w:rsidR="00ED315B">
        <w:t>who</w:t>
      </w:r>
      <w:r>
        <w:t xml:space="preserve"> thought the savings would be higher estimated that </w:t>
      </w:r>
      <w:r w:rsidR="00ED315B">
        <w:t>they</w:t>
      </w:r>
      <w:r>
        <w:t xml:space="preserve"> would be between 15% and 23% higher.</w:t>
      </w:r>
    </w:p>
    <w:p w14:paraId="0018841A" w14:textId="3A81BB37" w:rsidR="00384617" w:rsidRDefault="00384617" w:rsidP="00384617">
      <w:pPr>
        <w:pStyle w:val="Caption"/>
        <w:keepLines/>
      </w:pPr>
      <w:bookmarkStart w:id="237" w:name="_Toc439096626"/>
      <w:bookmarkStart w:id="238" w:name="_Toc441836283"/>
      <w:r>
        <w:t xml:space="preserve">Figure </w:t>
      </w:r>
      <w:fldSimple w:instr=" SEQ Figure \* ARABIC ">
        <w:r w:rsidR="00A5539B">
          <w:rPr>
            <w:noProof/>
          </w:rPr>
          <w:t>18</w:t>
        </w:r>
      </w:fldSimple>
      <w:r>
        <w:t xml:space="preserve">: HES-IE Landlord and Property Manager Interviewees – Initial Perceptions of </w:t>
      </w:r>
      <w:r w:rsidR="00B53351">
        <w:t>Vendor</w:t>
      </w:r>
      <w:r>
        <w:t>s’ Energy Savings Estimates</w:t>
      </w:r>
      <w:bookmarkEnd w:id="237"/>
      <w:bookmarkEnd w:id="238"/>
    </w:p>
    <w:p w14:paraId="479082E1" w14:textId="59587FE7" w:rsidR="00384617" w:rsidRDefault="009530FC" w:rsidP="009530FC">
      <w:pPr>
        <w:jc w:val="center"/>
      </w:pPr>
      <w:r>
        <w:t>(Percentage of respondents)</w:t>
      </w:r>
    </w:p>
    <w:p w14:paraId="0DF9DCBE" w14:textId="77777777" w:rsidR="00384617" w:rsidRPr="00CA437F" w:rsidRDefault="00384617" w:rsidP="00384617">
      <w:pPr>
        <w:keepNext/>
        <w:keepLines/>
        <w:jc w:val="center"/>
      </w:pPr>
      <w:r>
        <w:rPr>
          <w:noProof/>
          <w:lang w:bidi="ar-SA"/>
        </w:rPr>
        <w:drawing>
          <wp:inline distT="0" distB="0" distL="0" distR="0" wp14:anchorId="4C6FE428" wp14:editId="006C10BA">
            <wp:extent cx="4724400" cy="275877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6043" cy="2759733"/>
                    </a:xfrm>
                    <a:prstGeom prst="rect">
                      <a:avLst/>
                    </a:prstGeom>
                    <a:noFill/>
                  </pic:spPr>
                </pic:pic>
              </a:graphicData>
            </a:graphic>
          </wp:inline>
        </w:drawing>
      </w:r>
    </w:p>
    <w:p w14:paraId="45960E75" w14:textId="12FBE040" w:rsidR="00384617" w:rsidRDefault="00384617" w:rsidP="00191400">
      <w:pPr>
        <w:keepNext/>
        <w:keepLines/>
        <w:spacing w:after="0" w:line="240" w:lineRule="auto"/>
        <w:ind w:left="720"/>
        <w:rPr>
          <w:sz w:val="18"/>
          <w:szCs w:val="18"/>
        </w:rPr>
      </w:pPr>
      <w:bookmarkStart w:id="239" w:name="Subheading2_2"/>
      <w:r w:rsidRPr="00777558">
        <w:rPr>
          <w:i/>
          <w:sz w:val="18"/>
          <w:szCs w:val="18"/>
        </w:rPr>
        <w:t>Note</w:t>
      </w:r>
      <w:r>
        <w:rPr>
          <w:sz w:val="18"/>
          <w:szCs w:val="18"/>
        </w:rPr>
        <w:t xml:space="preserve">: The telephone interview guide asked interviewees, </w:t>
      </w:r>
      <w:r w:rsidRPr="00B44309">
        <w:rPr>
          <w:sz w:val="18"/>
          <w:szCs w:val="18"/>
        </w:rPr>
        <w:t xml:space="preserve">“At the time that the utility gave you an estimate of the expected savings </w:t>
      </w:r>
      <w:r w:rsidR="00ED315B">
        <w:rPr>
          <w:sz w:val="18"/>
          <w:szCs w:val="18"/>
        </w:rPr>
        <w:t xml:space="preserve">on </w:t>
      </w:r>
      <w:r w:rsidRPr="00B44309">
        <w:rPr>
          <w:sz w:val="18"/>
          <w:szCs w:val="18"/>
        </w:rPr>
        <w:t>your overall building energy bill, how accurate did you think that estimate was?”</w:t>
      </w:r>
      <w:r>
        <w:rPr>
          <w:sz w:val="18"/>
          <w:szCs w:val="18"/>
        </w:rPr>
        <w:t xml:space="preserve"> </w:t>
      </w:r>
    </w:p>
    <w:p w14:paraId="28B58981" w14:textId="61527C80" w:rsidR="00ED315B" w:rsidRDefault="00384617" w:rsidP="00191400">
      <w:pPr>
        <w:keepNext/>
        <w:keepLines/>
        <w:spacing w:after="0" w:line="240" w:lineRule="auto"/>
        <w:ind w:left="720"/>
        <w:rPr>
          <w:sz w:val="18"/>
          <w:szCs w:val="18"/>
        </w:rPr>
      </w:pPr>
      <w:r w:rsidRPr="001E7A24">
        <w:rPr>
          <w:sz w:val="18"/>
          <w:szCs w:val="18"/>
          <w:vertAlign w:val="superscript"/>
        </w:rPr>
        <w:t>1</w:t>
      </w:r>
      <w:r>
        <w:rPr>
          <w:sz w:val="18"/>
          <w:szCs w:val="18"/>
        </w:rPr>
        <w:t xml:space="preserve"> The in-person interview guide did not ask this question; as such, only 29 interviewees answered this question.</w:t>
      </w:r>
      <w:r w:rsidR="00ED315B">
        <w:rPr>
          <w:sz w:val="18"/>
          <w:szCs w:val="18"/>
        </w:rPr>
        <w:br w:type="page"/>
      </w:r>
    </w:p>
    <w:p w14:paraId="2B8913C1" w14:textId="77777777" w:rsidR="00384617" w:rsidRDefault="00384617" w:rsidP="00384617">
      <w:pPr>
        <w:pStyle w:val="Heading2"/>
      </w:pPr>
      <w:bookmarkStart w:id="240" w:name="_Toc439688426"/>
      <w:bookmarkStart w:id="241" w:name="_Toc439688729"/>
      <w:bookmarkStart w:id="242" w:name="_Toc439689073"/>
      <w:bookmarkStart w:id="243" w:name="_Toc439770378"/>
      <w:bookmarkStart w:id="244" w:name="_Toc439848593"/>
      <w:bookmarkStart w:id="245" w:name="_Toc439848905"/>
      <w:bookmarkStart w:id="246" w:name="_Toc439851774"/>
      <w:bookmarkStart w:id="247" w:name="_Toc439852103"/>
      <w:bookmarkStart w:id="248" w:name="_Toc439860296"/>
      <w:bookmarkStart w:id="249" w:name="_Toc439860651"/>
      <w:bookmarkStart w:id="250" w:name="_Toc439688427"/>
      <w:bookmarkStart w:id="251" w:name="_Toc439688730"/>
      <w:bookmarkStart w:id="252" w:name="_Toc439689074"/>
      <w:bookmarkStart w:id="253" w:name="_Toc439770379"/>
      <w:bookmarkStart w:id="254" w:name="_Toc439848594"/>
      <w:bookmarkStart w:id="255" w:name="_Toc439848906"/>
      <w:bookmarkStart w:id="256" w:name="_Toc439851775"/>
      <w:bookmarkStart w:id="257" w:name="_Toc439852104"/>
      <w:bookmarkStart w:id="258" w:name="_Toc439860297"/>
      <w:bookmarkStart w:id="259" w:name="_Toc439860652"/>
      <w:bookmarkStart w:id="260" w:name="_Toc441836164"/>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lastRenderedPageBreak/>
        <w:t>Participant Suggestions for Improvement</w:t>
      </w:r>
      <w:bookmarkEnd w:id="260"/>
    </w:p>
    <w:p w14:paraId="44C79E1E" w14:textId="77777777" w:rsidR="00384617" w:rsidRDefault="00384617" w:rsidP="00384617">
      <w:pPr>
        <w:pStyle w:val="Heading3"/>
      </w:pPr>
      <w:bookmarkStart w:id="261" w:name="_Toc441836165"/>
      <w:r>
        <w:t>End-User Participant Surveys – Suggestions for Improvement</w:t>
      </w:r>
      <w:bookmarkEnd w:id="261"/>
    </w:p>
    <w:p w14:paraId="1B1684BA" w14:textId="1D9B5DFE" w:rsidR="00BC0A98" w:rsidRPr="006B7D2E" w:rsidRDefault="00BC0A98" w:rsidP="00BC0A98">
      <w:pPr>
        <w:pStyle w:val="ListParagraph"/>
        <w:keepNext/>
        <w:numPr>
          <w:ilvl w:val="0"/>
          <w:numId w:val="4"/>
        </w:numPr>
        <w:ind w:left="360"/>
      </w:pPr>
      <w:r w:rsidRPr="006B7D2E">
        <w:rPr>
          <w:b/>
          <w:i/>
          <w:color w:val="01717A"/>
        </w:rPr>
        <w:t xml:space="preserve">End-users </w:t>
      </w:r>
      <w:r>
        <w:rPr>
          <w:b/>
          <w:i/>
          <w:color w:val="01717A"/>
        </w:rPr>
        <w:t xml:space="preserve">have had good experiences with the program, but </w:t>
      </w:r>
      <w:r w:rsidRPr="006B7D2E">
        <w:rPr>
          <w:b/>
          <w:i/>
          <w:color w:val="01717A"/>
        </w:rPr>
        <w:t>suggest improving program information</w:t>
      </w:r>
      <w:r>
        <w:rPr>
          <w:b/>
          <w:i/>
          <w:color w:val="01717A"/>
        </w:rPr>
        <w:t xml:space="preserve"> sharing and advertising, improving work quality</w:t>
      </w:r>
      <w:r w:rsidRPr="006B7D2E">
        <w:rPr>
          <w:b/>
          <w:i/>
          <w:color w:val="01717A"/>
        </w:rPr>
        <w:t xml:space="preserve">, </w:t>
      </w:r>
      <w:r>
        <w:rPr>
          <w:b/>
          <w:i/>
          <w:color w:val="01717A"/>
        </w:rPr>
        <w:t xml:space="preserve">and </w:t>
      </w:r>
      <w:r w:rsidRPr="006B7D2E">
        <w:rPr>
          <w:b/>
          <w:i/>
          <w:color w:val="01717A"/>
        </w:rPr>
        <w:t>expanding offerings</w:t>
      </w:r>
      <w:r>
        <w:rPr>
          <w:b/>
          <w:i/>
          <w:color w:val="01717A"/>
        </w:rPr>
        <w:t>.</w:t>
      </w:r>
    </w:p>
    <w:p w14:paraId="49EEA53E" w14:textId="6D79FA8B" w:rsidR="00BC0A98" w:rsidRDefault="00BC0A98" w:rsidP="00BC0A98">
      <w:r>
        <w:t xml:space="preserve">When asked for program feedback, HES (10%) and HES-IE (34%) respondents were most likely to report that, in fact, they had good experiences with program. HES-IE respondents were most likely to suggest that the quality and completeness of work be improved (15%) and to expand program offerings to include additional measures (12%). </w:t>
      </w:r>
    </w:p>
    <w:p w14:paraId="634614E9" w14:textId="39B453E3" w:rsidR="00BC0A98" w:rsidRDefault="00BC0A98" w:rsidP="00BC0A98">
      <w:r>
        <w:t>Respondents offered other suggestions, that—broadly speaking—encouraged expanding and clarifying program information, sharing more information (including advertising), and expanding program offerings.</w:t>
      </w:r>
    </w:p>
    <w:p w14:paraId="2ADFFF77" w14:textId="01371207" w:rsidR="00BC0A98" w:rsidRDefault="00BC0A98" w:rsidP="00BC0A98">
      <w:pPr>
        <w:pStyle w:val="Caption"/>
      </w:pPr>
      <w:bookmarkStart w:id="262" w:name="_Toc441836472"/>
      <w:r>
        <w:t xml:space="preserve">Table </w:t>
      </w:r>
      <w:fldSimple w:instr=" SEQ Table \* ARABIC ">
        <w:r w:rsidR="00A5539B">
          <w:rPr>
            <w:noProof/>
          </w:rPr>
          <w:t>20</w:t>
        </w:r>
      </w:fldSimple>
      <w:r>
        <w:t>: End-user Participant Survey Respondents – Suggestions for Program Improvement</w:t>
      </w:r>
      <w:bookmarkEnd w:id="262"/>
    </w:p>
    <w:p w14:paraId="315D808D" w14:textId="332FAC5E" w:rsidR="00BC0A98" w:rsidRDefault="00BC0A98" w:rsidP="00BC0A98">
      <w:pPr>
        <w:pStyle w:val="TableSubcaption"/>
      </w:pPr>
      <w:r>
        <w:t>(Multiple response</w:t>
      </w:r>
      <w:r w:rsidR="009530FC">
        <w:t>; percentage of respondents</w:t>
      </w:r>
      <w:r>
        <w:t>)</w:t>
      </w:r>
    </w:p>
    <w:tbl>
      <w:tblPr>
        <w:tblStyle w:val="TableGrid"/>
        <w:tblW w:w="5000" w:type="pct"/>
        <w:tblLook w:val="04A0" w:firstRow="1" w:lastRow="0" w:firstColumn="1" w:lastColumn="0" w:noHBand="0" w:noVBand="1"/>
      </w:tblPr>
      <w:tblGrid>
        <w:gridCol w:w="3369"/>
        <w:gridCol w:w="1850"/>
        <w:gridCol w:w="1755"/>
        <w:gridCol w:w="1944"/>
      </w:tblGrid>
      <w:tr w:rsidR="00BC0A98" w:rsidRPr="00BC0A98" w14:paraId="5EAFFD63" w14:textId="77777777" w:rsidTr="00BC0A98">
        <w:tc>
          <w:tcPr>
            <w:tcW w:w="1889" w:type="pct"/>
            <w:shd w:val="clear" w:color="auto" w:fill="0F673B"/>
            <w:vAlign w:val="center"/>
          </w:tcPr>
          <w:p w14:paraId="6B196D33" w14:textId="77777777" w:rsidR="00BC0A98" w:rsidRPr="00BC0A98" w:rsidRDefault="00BC0A98" w:rsidP="00BC0A98">
            <w:pPr>
              <w:rPr>
                <w:b/>
                <w:color w:val="FFFFFF" w:themeColor="background1"/>
                <w:sz w:val="20"/>
                <w:szCs w:val="20"/>
              </w:rPr>
            </w:pPr>
            <w:r w:rsidRPr="00BC0A98">
              <w:rPr>
                <w:b/>
                <w:color w:val="FFFFFF" w:themeColor="background1"/>
                <w:sz w:val="20"/>
                <w:szCs w:val="20"/>
              </w:rPr>
              <w:t>Feedback</w:t>
            </w:r>
          </w:p>
        </w:tc>
        <w:tc>
          <w:tcPr>
            <w:tcW w:w="1037" w:type="pct"/>
            <w:shd w:val="clear" w:color="auto" w:fill="0F673B"/>
            <w:vAlign w:val="center"/>
          </w:tcPr>
          <w:p w14:paraId="497F1E69" w14:textId="77777777" w:rsidR="00BC0A98" w:rsidRPr="00BC0A98" w:rsidRDefault="00BC0A98" w:rsidP="00BC0A98">
            <w:pPr>
              <w:jc w:val="center"/>
              <w:rPr>
                <w:b/>
                <w:color w:val="FFFFFF" w:themeColor="background1"/>
                <w:sz w:val="20"/>
                <w:szCs w:val="20"/>
              </w:rPr>
            </w:pPr>
            <w:r w:rsidRPr="00BC0A98">
              <w:rPr>
                <w:b/>
                <w:color w:val="FFFFFF" w:themeColor="background1"/>
                <w:sz w:val="20"/>
                <w:szCs w:val="20"/>
              </w:rPr>
              <w:t>HES (n=114)</w:t>
            </w:r>
          </w:p>
        </w:tc>
        <w:tc>
          <w:tcPr>
            <w:tcW w:w="984" w:type="pct"/>
            <w:shd w:val="clear" w:color="auto" w:fill="0F673B"/>
            <w:vAlign w:val="center"/>
          </w:tcPr>
          <w:p w14:paraId="2CBE76BD" w14:textId="77777777" w:rsidR="00BC0A98" w:rsidRPr="00BC0A98" w:rsidRDefault="00BC0A98" w:rsidP="00BC0A98">
            <w:pPr>
              <w:jc w:val="center"/>
              <w:rPr>
                <w:b/>
                <w:color w:val="FFFFFF" w:themeColor="background1"/>
                <w:sz w:val="20"/>
                <w:szCs w:val="20"/>
              </w:rPr>
            </w:pPr>
            <w:r w:rsidRPr="00BC0A98">
              <w:rPr>
                <w:b/>
                <w:color w:val="FFFFFF" w:themeColor="background1"/>
                <w:sz w:val="20"/>
                <w:szCs w:val="20"/>
              </w:rPr>
              <w:t>HES-IE (n=125)</w:t>
            </w:r>
          </w:p>
        </w:tc>
        <w:tc>
          <w:tcPr>
            <w:tcW w:w="1090" w:type="pct"/>
            <w:shd w:val="clear" w:color="auto" w:fill="0F673B"/>
            <w:vAlign w:val="center"/>
          </w:tcPr>
          <w:p w14:paraId="21DE0D46" w14:textId="77777777" w:rsidR="00BC0A98" w:rsidRPr="00BC0A98" w:rsidRDefault="00BC0A98" w:rsidP="00BC0A98">
            <w:pPr>
              <w:jc w:val="center"/>
              <w:rPr>
                <w:b/>
                <w:color w:val="FFFFFF" w:themeColor="background1"/>
                <w:sz w:val="20"/>
                <w:szCs w:val="20"/>
              </w:rPr>
            </w:pPr>
            <w:r w:rsidRPr="00BC0A98">
              <w:rPr>
                <w:b/>
                <w:color w:val="FFFFFF" w:themeColor="background1"/>
                <w:sz w:val="20"/>
                <w:szCs w:val="20"/>
              </w:rPr>
              <w:t>Rebate-only (n=60)</w:t>
            </w:r>
          </w:p>
        </w:tc>
      </w:tr>
      <w:tr w:rsidR="00BC0A98" w:rsidRPr="00BC0A98" w14:paraId="193F079B" w14:textId="77777777" w:rsidTr="00191400">
        <w:tc>
          <w:tcPr>
            <w:tcW w:w="5000" w:type="pct"/>
            <w:gridSpan w:val="4"/>
            <w:shd w:val="clear" w:color="auto" w:fill="595959" w:themeFill="text1" w:themeFillTint="A6"/>
          </w:tcPr>
          <w:p w14:paraId="20989955" w14:textId="77777777" w:rsidR="00BC0A98" w:rsidRPr="00BC0A98" w:rsidRDefault="00BC0A98" w:rsidP="005C78E9">
            <w:pPr>
              <w:spacing w:after="0"/>
              <w:rPr>
                <w:rFonts w:cs="Arial"/>
                <w:sz w:val="20"/>
                <w:szCs w:val="20"/>
              </w:rPr>
            </w:pPr>
            <w:r w:rsidRPr="00BC0A98">
              <w:rPr>
                <w:rFonts w:cs="Arial"/>
                <w:b/>
                <w:color w:val="FFFFFF" w:themeColor="background1"/>
                <w:sz w:val="20"/>
                <w:szCs w:val="20"/>
              </w:rPr>
              <w:t>Improve / increase information about topic</w:t>
            </w:r>
          </w:p>
        </w:tc>
      </w:tr>
      <w:tr w:rsidR="00BC0A98" w:rsidRPr="00BC0A98" w14:paraId="3F789572" w14:textId="77777777" w:rsidTr="005C78E9">
        <w:tc>
          <w:tcPr>
            <w:tcW w:w="1889" w:type="pct"/>
          </w:tcPr>
          <w:p w14:paraId="221381DA" w14:textId="77777777" w:rsidR="00BC0A98" w:rsidRPr="00BC0A98" w:rsidRDefault="00BC0A98" w:rsidP="005C78E9">
            <w:pPr>
              <w:spacing w:after="0"/>
              <w:rPr>
                <w:rFonts w:cs="Arial"/>
                <w:color w:val="000000"/>
                <w:sz w:val="20"/>
                <w:szCs w:val="20"/>
              </w:rPr>
            </w:pPr>
            <w:r w:rsidRPr="00BC0A98">
              <w:rPr>
                <w:rFonts w:cs="Arial"/>
                <w:color w:val="000000"/>
                <w:sz w:val="20"/>
                <w:szCs w:val="20"/>
              </w:rPr>
              <w:t>Advertise</w:t>
            </w:r>
          </w:p>
        </w:tc>
        <w:tc>
          <w:tcPr>
            <w:tcW w:w="1037" w:type="pct"/>
          </w:tcPr>
          <w:p w14:paraId="6169590B" w14:textId="77777777" w:rsidR="00BC0A98" w:rsidRPr="004B2AF1" w:rsidRDefault="00BC0A98" w:rsidP="005C78E9">
            <w:pPr>
              <w:spacing w:after="0"/>
              <w:jc w:val="center"/>
              <w:rPr>
                <w:rFonts w:cs="Arial"/>
                <w:sz w:val="20"/>
                <w:szCs w:val="20"/>
              </w:rPr>
            </w:pPr>
            <w:r w:rsidRPr="004B2AF1">
              <w:rPr>
                <w:rFonts w:cs="Arial"/>
                <w:sz w:val="20"/>
                <w:szCs w:val="20"/>
              </w:rPr>
              <w:t>8%</w:t>
            </w:r>
          </w:p>
        </w:tc>
        <w:tc>
          <w:tcPr>
            <w:tcW w:w="984" w:type="pct"/>
          </w:tcPr>
          <w:p w14:paraId="2189D476" w14:textId="77777777" w:rsidR="00BC0A98" w:rsidRPr="004B2AF1" w:rsidRDefault="00BC0A98" w:rsidP="005C78E9">
            <w:pPr>
              <w:spacing w:after="0"/>
              <w:jc w:val="center"/>
              <w:rPr>
                <w:rFonts w:cs="Arial"/>
                <w:sz w:val="20"/>
                <w:szCs w:val="20"/>
              </w:rPr>
            </w:pPr>
            <w:r w:rsidRPr="004B2AF1">
              <w:rPr>
                <w:rFonts w:cs="Arial"/>
                <w:sz w:val="20"/>
                <w:szCs w:val="20"/>
              </w:rPr>
              <w:t>5%</w:t>
            </w:r>
          </w:p>
        </w:tc>
        <w:tc>
          <w:tcPr>
            <w:tcW w:w="1090" w:type="pct"/>
          </w:tcPr>
          <w:p w14:paraId="3FA88810" w14:textId="77777777" w:rsidR="00BC0A98" w:rsidRPr="004B2AF1" w:rsidRDefault="00BC0A98" w:rsidP="005C78E9">
            <w:pPr>
              <w:spacing w:after="0"/>
              <w:jc w:val="center"/>
              <w:rPr>
                <w:rFonts w:cs="Arial"/>
                <w:sz w:val="20"/>
                <w:szCs w:val="20"/>
              </w:rPr>
            </w:pPr>
            <w:r w:rsidRPr="004B2AF1">
              <w:rPr>
                <w:rFonts w:cs="Arial"/>
                <w:sz w:val="20"/>
                <w:szCs w:val="20"/>
              </w:rPr>
              <w:t>5%</w:t>
            </w:r>
          </w:p>
        </w:tc>
      </w:tr>
      <w:tr w:rsidR="00BC0A98" w:rsidRPr="00BC0A98" w14:paraId="5CA12C37" w14:textId="77777777" w:rsidTr="005C78E9">
        <w:tc>
          <w:tcPr>
            <w:tcW w:w="1889" w:type="pct"/>
            <w:shd w:val="clear" w:color="auto" w:fill="D9D9D9" w:themeFill="background1" w:themeFillShade="D9"/>
          </w:tcPr>
          <w:p w14:paraId="100A02C5" w14:textId="77777777" w:rsidR="00BC0A98" w:rsidRPr="00BC0A98" w:rsidRDefault="00BC0A98" w:rsidP="005C78E9">
            <w:pPr>
              <w:spacing w:after="0"/>
              <w:rPr>
                <w:rFonts w:cs="Arial"/>
                <w:color w:val="000000"/>
                <w:sz w:val="20"/>
                <w:szCs w:val="20"/>
              </w:rPr>
            </w:pPr>
            <w:r w:rsidRPr="00BC0A98">
              <w:rPr>
                <w:rFonts w:cs="Arial"/>
                <w:color w:val="000000"/>
                <w:sz w:val="20"/>
                <w:szCs w:val="20"/>
              </w:rPr>
              <w:t>Structure of rebates and program</w:t>
            </w:r>
          </w:p>
        </w:tc>
        <w:tc>
          <w:tcPr>
            <w:tcW w:w="1037" w:type="pct"/>
            <w:shd w:val="clear" w:color="auto" w:fill="D9D9D9" w:themeFill="background1" w:themeFillShade="D9"/>
          </w:tcPr>
          <w:p w14:paraId="6B18F690" w14:textId="77777777" w:rsidR="00BC0A98" w:rsidRPr="004B2AF1" w:rsidRDefault="00BC0A98" w:rsidP="005C78E9">
            <w:pPr>
              <w:spacing w:after="0"/>
              <w:jc w:val="center"/>
              <w:rPr>
                <w:rFonts w:cs="Arial"/>
                <w:sz w:val="20"/>
                <w:szCs w:val="20"/>
              </w:rPr>
            </w:pPr>
            <w:r w:rsidRPr="004B2AF1">
              <w:rPr>
                <w:rFonts w:cs="Arial"/>
                <w:sz w:val="20"/>
                <w:szCs w:val="20"/>
              </w:rPr>
              <w:t>4%</w:t>
            </w:r>
          </w:p>
        </w:tc>
        <w:tc>
          <w:tcPr>
            <w:tcW w:w="984" w:type="pct"/>
            <w:shd w:val="clear" w:color="auto" w:fill="D9D9D9" w:themeFill="background1" w:themeFillShade="D9"/>
          </w:tcPr>
          <w:p w14:paraId="37B7D897" w14:textId="77777777" w:rsidR="00BC0A98" w:rsidRPr="004B2AF1" w:rsidRDefault="00BC0A98" w:rsidP="005C78E9">
            <w:pPr>
              <w:spacing w:after="0"/>
              <w:jc w:val="center"/>
              <w:rPr>
                <w:rFonts w:cs="Arial"/>
                <w:sz w:val="20"/>
                <w:szCs w:val="20"/>
              </w:rPr>
            </w:pPr>
            <w:r w:rsidRPr="004B2AF1">
              <w:rPr>
                <w:rFonts w:cs="Arial"/>
                <w:sz w:val="20"/>
                <w:szCs w:val="20"/>
              </w:rPr>
              <w:t>4%</w:t>
            </w:r>
          </w:p>
        </w:tc>
        <w:tc>
          <w:tcPr>
            <w:tcW w:w="1090" w:type="pct"/>
            <w:shd w:val="clear" w:color="auto" w:fill="D9D9D9" w:themeFill="background1" w:themeFillShade="D9"/>
          </w:tcPr>
          <w:p w14:paraId="22FCF073" w14:textId="77777777" w:rsidR="00BC0A98" w:rsidRPr="004B2AF1" w:rsidRDefault="00BC0A98" w:rsidP="005C78E9">
            <w:pPr>
              <w:spacing w:after="0"/>
              <w:jc w:val="center"/>
              <w:rPr>
                <w:rFonts w:cs="Arial"/>
                <w:sz w:val="20"/>
                <w:szCs w:val="20"/>
              </w:rPr>
            </w:pPr>
            <w:r w:rsidRPr="004B2AF1">
              <w:rPr>
                <w:rFonts w:cs="Arial"/>
                <w:sz w:val="20"/>
                <w:szCs w:val="20"/>
              </w:rPr>
              <w:t>14%</w:t>
            </w:r>
          </w:p>
        </w:tc>
      </w:tr>
      <w:tr w:rsidR="00BC0A98" w:rsidRPr="00BC0A98" w14:paraId="1DC2D6FF" w14:textId="77777777" w:rsidTr="005C78E9">
        <w:tc>
          <w:tcPr>
            <w:tcW w:w="1889" w:type="pct"/>
          </w:tcPr>
          <w:p w14:paraId="2E2A1BEA" w14:textId="77777777" w:rsidR="00BC0A98" w:rsidRPr="00BC0A98" w:rsidRDefault="00BC0A98" w:rsidP="005C78E9">
            <w:pPr>
              <w:spacing w:after="0"/>
              <w:rPr>
                <w:rFonts w:cs="Arial"/>
                <w:color w:val="000000"/>
                <w:sz w:val="20"/>
                <w:szCs w:val="20"/>
              </w:rPr>
            </w:pPr>
            <w:r w:rsidRPr="00BC0A98">
              <w:rPr>
                <w:rFonts w:cs="Arial"/>
                <w:color w:val="000000"/>
                <w:sz w:val="20"/>
                <w:szCs w:val="20"/>
              </w:rPr>
              <w:t>Energy savings / usage</w:t>
            </w:r>
          </w:p>
        </w:tc>
        <w:tc>
          <w:tcPr>
            <w:tcW w:w="1037" w:type="pct"/>
          </w:tcPr>
          <w:p w14:paraId="207DA2FF" w14:textId="77777777" w:rsidR="00BC0A98" w:rsidRPr="00BC0A98" w:rsidRDefault="00BC0A98" w:rsidP="005C78E9">
            <w:pPr>
              <w:spacing w:after="0"/>
              <w:jc w:val="center"/>
              <w:rPr>
                <w:rFonts w:cs="Arial"/>
                <w:sz w:val="20"/>
                <w:szCs w:val="20"/>
              </w:rPr>
            </w:pPr>
            <w:r w:rsidRPr="00BC0A98">
              <w:rPr>
                <w:rFonts w:cs="Arial"/>
                <w:sz w:val="20"/>
                <w:szCs w:val="20"/>
              </w:rPr>
              <w:t>3%</w:t>
            </w:r>
          </w:p>
        </w:tc>
        <w:tc>
          <w:tcPr>
            <w:tcW w:w="984" w:type="pct"/>
          </w:tcPr>
          <w:p w14:paraId="0EE2D2F4" w14:textId="77777777" w:rsidR="00BC0A98" w:rsidRPr="00BC0A98" w:rsidRDefault="00BC0A98" w:rsidP="005C78E9">
            <w:pPr>
              <w:spacing w:after="0"/>
              <w:jc w:val="center"/>
              <w:rPr>
                <w:rFonts w:cs="Arial"/>
                <w:sz w:val="20"/>
                <w:szCs w:val="20"/>
              </w:rPr>
            </w:pPr>
            <w:r w:rsidRPr="00BC0A98">
              <w:rPr>
                <w:rFonts w:cs="Arial"/>
                <w:sz w:val="20"/>
                <w:szCs w:val="20"/>
              </w:rPr>
              <w:t>2%</w:t>
            </w:r>
          </w:p>
        </w:tc>
        <w:tc>
          <w:tcPr>
            <w:tcW w:w="1090" w:type="pct"/>
          </w:tcPr>
          <w:p w14:paraId="2EC3849A" w14:textId="77777777" w:rsidR="00BC0A98" w:rsidRPr="00BC0A98" w:rsidRDefault="00BC0A98" w:rsidP="005C78E9">
            <w:pPr>
              <w:spacing w:after="0"/>
              <w:jc w:val="center"/>
              <w:rPr>
                <w:rFonts w:cs="Arial"/>
                <w:sz w:val="20"/>
                <w:szCs w:val="20"/>
              </w:rPr>
            </w:pPr>
            <w:r w:rsidRPr="00BC0A98">
              <w:rPr>
                <w:rFonts w:cs="Arial"/>
                <w:sz w:val="20"/>
                <w:szCs w:val="20"/>
              </w:rPr>
              <w:t>3%</w:t>
            </w:r>
          </w:p>
        </w:tc>
      </w:tr>
      <w:tr w:rsidR="00BC0A98" w:rsidRPr="00BC0A98" w14:paraId="4EAEF58F" w14:textId="77777777" w:rsidTr="005C78E9">
        <w:tc>
          <w:tcPr>
            <w:tcW w:w="1889" w:type="pct"/>
            <w:shd w:val="clear" w:color="auto" w:fill="D9D9D9" w:themeFill="background1" w:themeFillShade="D9"/>
          </w:tcPr>
          <w:p w14:paraId="56BEC050" w14:textId="77777777" w:rsidR="00BC0A98" w:rsidRPr="00BC0A98" w:rsidRDefault="00BC0A98" w:rsidP="005C78E9">
            <w:pPr>
              <w:spacing w:after="0"/>
              <w:rPr>
                <w:rFonts w:cs="Arial"/>
                <w:color w:val="000000"/>
                <w:sz w:val="20"/>
                <w:szCs w:val="20"/>
              </w:rPr>
            </w:pPr>
            <w:r w:rsidRPr="00BC0A98">
              <w:rPr>
                <w:rFonts w:cs="Arial"/>
                <w:color w:val="000000"/>
                <w:sz w:val="20"/>
                <w:szCs w:val="20"/>
              </w:rPr>
              <w:t>Financing</w:t>
            </w:r>
          </w:p>
        </w:tc>
        <w:tc>
          <w:tcPr>
            <w:tcW w:w="1037" w:type="pct"/>
            <w:shd w:val="clear" w:color="auto" w:fill="D9D9D9" w:themeFill="background1" w:themeFillShade="D9"/>
          </w:tcPr>
          <w:p w14:paraId="6EE4A86F" w14:textId="77777777" w:rsidR="00BC0A98" w:rsidRPr="00BC0A98" w:rsidRDefault="00BC0A98" w:rsidP="005C78E9">
            <w:pPr>
              <w:spacing w:after="0"/>
              <w:jc w:val="center"/>
              <w:rPr>
                <w:rFonts w:cs="Arial"/>
                <w:sz w:val="20"/>
                <w:szCs w:val="20"/>
              </w:rPr>
            </w:pPr>
            <w:r w:rsidRPr="00BC0A98">
              <w:rPr>
                <w:rFonts w:cs="Arial"/>
                <w:sz w:val="20"/>
                <w:szCs w:val="20"/>
              </w:rPr>
              <w:t>1%</w:t>
            </w:r>
          </w:p>
        </w:tc>
        <w:tc>
          <w:tcPr>
            <w:tcW w:w="984" w:type="pct"/>
            <w:shd w:val="clear" w:color="auto" w:fill="D9D9D9" w:themeFill="background1" w:themeFillShade="D9"/>
          </w:tcPr>
          <w:p w14:paraId="551E8F54" w14:textId="77777777" w:rsidR="00BC0A98" w:rsidRPr="00BC0A98" w:rsidRDefault="00BC0A98" w:rsidP="005C78E9">
            <w:pPr>
              <w:spacing w:after="0"/>
              <w:jc w:val="center"/>
              <w:rPr>
                <w:rFonts w:cs="Arial"/>
                <w:sz w:val="20"/>
                <w:szCs w:val="20"/>
              </w:rPr>
            </w:pPr>
            <w:r w:rsidRPr="00BC0A98">
              <w:rPr>
                <w:rFonts w:cs="Arial"/>
                <w:sz w:val="20"/>
                <w:szCs w:val="20"/>
              </w:rPr>
              <w:t>-</w:t>
            </w:r>
          </w:p>
        </w:tc>
        <w:tc>
          <w:tcPr>
            <w:tcW w:w="1090" w:type="pct"/>
            <w:shd w:val="clear" w:color="auto" w:fill="D9D9D9" w:themeFill="background1" w:themeFillShade="D9"/>
          </w:tcPr>
          <w:p w14:paraId="106D5DAA" w14:textId="77777777" w:rsidR="00BC0A98" w:rsidRPr="00BC0A98" w:rsidRDefault="00BC0A98" w:rsidP="005C78E9">
            <w:pPr>
              <w:spacing w:after="0"/>
              <w:jc w:val="center"/>
              <w:rPr>
                <w:rFonts w:cs="Arial"/>
                <w:sz w:val="20"/>
                <w:szCs w:val="20"/>
              </w:rPr>
            </w:pPr>
            <w:r w:rsidRPr="00BC0A98">
              <w:rPr>
                <w:rFonts w:cs="Arial"/>
                <w:sz w:val="20"/>
                <w:szCs w:val="20"/>
              </w:rPr>
              <w:t>-</w:t>
            </w:r>
          </w:p>
        </w:tc>
      </w:tr>
      <w:tr w:rsidR="00BC0A98" w:rsidRPr="00BC0A98" w14:paraId="3F59A065" w14:textId="77777777" w:rsidTr="005C78E9">
        <w:trPr>
          <w:trHeight w:val="58"/>
        </w:trPr>
        <w:tc>
          <w:tcPr>
            <w:tcW w:w="1889" w:type="pct"/>
          </w:tcPr>
          <w:p w14:paraId="290F4EA2" w14:textId="77777777" w:rsidR="00BC0A98" w:rsidRPr="00BC0A98" w:rsidRDefault="00BC0A98" w:rsidP="005C78E9">
            <w:pPr>
              <w:spacing w:after="0"/>
              <w:rPr>
                <w:rFonts w:cs="Arial"/>
                <w:color w:val="000000"/>
                <w:sz w:val="20"/>
                <w:szCs w:val="20"/>
              </w:rPr>
            </w:pPr>
            <w:r w:rsidRPr="00BC0A98">
              <w:rPr>
                <w:rFonts w:cs="Arial"/>
                <w:color w:val="000000"/>
                <w:sz w:val="20"/>
                <w:szCs w:val="20"/>
              </w:rPr>
              <w:t>Timing of work</w:t>
            </w:r>
          </w:p>
        </w:tc>
        <w:tc>
          <w:tcPr>
            <w:tcW w:w="1037" w:type="pct"/>
          </w:tcPr>
          <w:p w14:paraId="4B4874F8" w14:textId="77777777" w:rsidR="00BC0A98" w:rsidRPr="00BC0A98" w:rsidRDefault="00BC0A98" w:rsidP="005C78E9">
            <w:pPr>
              <w:spacing w:after="0"/>
              <w:jc w:val="center"/>
              <w:rPr>
                <w:rFonts w:cs="Arial"/>
                <w:sz w:val="20"/>
                <w:szCs w:val="20"/>
              </w:rPr>
            </w:pPr>
            <w:r w:rsidRPr="00BC0A98">
              <w:rPr>
                <w:rFonts w:cs="Arial"/>
                <w:sz w:val="20"/>
                <w:szCs w:val="20"/>
              </w:rPr>
              <w:t>-</w:t>
            </w:r>
          </w:p>
        </w:tc>
        <w:tc>
          <w:tcPr>
            <w:tcW w:w="984" w:type="pct"/>
          </w:tcPr>
          <w:p w14:paraId="35BC18F3" w14:textId="77777777" w:rsidR="00BC0A98" w:rsidRPr="00BC0A98" w:rsidRDefault="00BC0A98" w:rsidP="005C78E9">
            <w:pPr>
              <w:spacing w:after="0"/>
              <w:jc w:val="center"/>
              <w:rPr>
                <w:rFonts w:cs="Arial"/>
                <w:sz w:val="20"/>
                <w:szCs w:val="20"/>
              </w:rPr>
            </w:pPr>
            <w:r w:rsidRPr="00BC0A98">
              <w:rPr>
                <w:rFonts w:cs="Arial"/>
                <w:sz w:val="20"/>
                <w:szCs w:val="20"/>
              </w:rPr>
              <w:t>3%</w:t>
            </w:r>
          </w:p>
        </w:tc>
        <w:tc>
          <w:tcPr>
            <w:tcW w:w="1090" w:type="pct"/>
          </w:tcPr>
          <w:p w14:paraId="0C15E75D" w14:textId="77777777" w:rsidR="00BC0A98" w:rsidRPr="00BC0A98" w:rsidRDefault="00BC0A98" w:rsidP="005C78E9">
            <w:pPr>
              <w:spacing w:after="0"/>
              <w:jc w:val="center"/>
              <w:rPr>
                <w:rFonts w:cs="Arial"/>
                <w:sz w:val="20"/>
                <w:szCs w:val="20"/>
              </w:rPr>
            </w:pPr>
            <w:r w:rsidRPr="00BC0A98">
              <w:rPr>
                <w:rFonts w:cs="Arial"/>
                <w:sz w:val="20"/>
                <w:szCs w:val="20"/>
              </w:rPr>
              <w:t>-</w:t>
            </w:r>
          </w:p>
        </w:tc>
      </w:tr>
      <w:tr w:rsidR="00BC0A98" w:rsidRPr="00BC0A98" w14:paraId="5B398648" w14:textId="77777777" w:rsidTr="005C78E9">
        <w:tc>
          <w:tcPr>
            <w:tcW w:w="1889" w:type="pct"/>
            <w:shd w:val="clear" w:color="auto" w:fill="D9D9D9" w:themeFill="background1" w:themeFillShade="D9"/>
          </w:tcPr>
          <w:p w14:paraId="6C6B12B6" w14:textId="77777777" w:rsidR="00BC0A98" w:rsidRPr="00BC0A98" w:rsidRDefault="00BC0A98" w:rsidP="005C78E9">
            <w:pPr>
              <w:spacing w:after="0"/>
              <w:rPr>
                <w:rFonts w:cs="Arial"/>
                <w:color w:val="000000"/>
                <w:sz w:val="20"/>
                <w:szCs w:val="20"/>
              </w:rPr>
            </w:pPr>
            <w:r w:rsidRPr="00BC0A98">
              <w:rPr>
                <w:rFonts w:cs="Arial"/>
                <w:color w:val="000000"/>
                <w:sz w:val="20"/>
                <w:szCs w:val="20"/>
              </w:rPr>
              <w:t>Fuel conversion</w:t>
            </w:r>
          </w:p>
        </w:tc>
        <w:tc>
          <w:tcPr>
            <w:tcW w:w="1037" w:type="pct"/>
            <w:shd w:val="clear" w:color="auto" w:fill="D9D9D9" w:themeFill="background1" w:themeFillShade="D9"/>
          </w:tcPr>
          <w:p w14:paraId="62B9D005" w14:textId="77777777" w:rsidR="00BC0A98" w:rsidRPr="00BC0A98" w:rsidRDefault="00BC0A98" w:rsidP="005C78E9">
            <w:pPr>
              <w:spacing w:after="0"/>
              <w:jc w:val="center"/>
              <w:rPr>
                <w:rFonts w:cs="Arial"/>
                <w:sz w:val="20"/>
                <w:szCs w:val="20"/>
              </w:rPr>
            </w:pPr>
            <w:r w:rsidRPr="00BC0A98">
              <w:rPr>
                <w:rFonts w:cs="Arial"/>
                <w:sz w:val="20"/>
                <w:szCs w:val="20"/>
              </w:rPr>
              <w:t>-</w:t>
            </w:r>
          </w:p>
        </w:tc>
        <w:tc>
          <w:tcPr>
            <w:tcW w:w="984" w:type="pct"/>
            <w:shd w:val="clear" w:color="auto" w:fill="D9D9D9" w:themeFill="background1" w:themeFillShade="D9"/>
          </w:tcPr>
          <w:p w14:paraId="0D6E2C0E" w14:textId="77777777" w:rsidR="00BC0A98" w:rsidRPr="00BC0A98" w:rsidRDefault="00BC0A98" w:rsidP="005C78E9">
            <w:pPr>
              <w:spacing w:after="0"/>
              <w:jc w:val="center"/>
              <w:rPr>
                <w:rFonts w:cs="Arial"/>
                <w:sz w:val="20"/>
                <w:szCs w:val="20"/>
              </w:rPr>
            </w:pPr>
            <w:r w:rsidRPr="00BC0A98">
              <w:rPr>
                <w:rFonts w:cs="Arial"/>
                <w:sz w:val="20"/>
                <w:szCs w:val="20"/>
              </w:rPr>
              <w:t>-</w:t>
            </w:r>
          </w:p>
        </w:tc>
        <w:tc>
          <w:tcPr>
            <w:tcW w:w="1090" w:type="pct"/>
            <w:shd w:val="clear" w:color="auto" w:fill="D9D9D9" w:themeFill="background1" w:themeFillShade="D9"/>
          </w:tcPr>
          <w:p w14:paraId="569CDF90" w14:textId="77777777" w:rsidR="00BC0A98" w:rsidRPr="00BC0A98" w:rsidRDefault="00BC0A98" w:rsidP="005C78E9">
            <w:pPr>
              <w:spacing w:after="0"/>
              <w:jc w:val="center"/>
              <w:rPr>
                <w:rFonts w:cs="Arial"/>
                <w:sz w:val="20"/>
                <w:szCs w:val="20"/>
              </w:rPr>
            </w:pPr>
            <w:r w:rsidRPr="00BC0A98">
              <w:rPr>
                <w:rFonts w:cs="Arial"/>
                <w:sz w:val="20"/>
                <w:szCs w:val="20"/>
              </w:rPr>
              <w:t>2%</w:t>
            </w:r>
          </w:p>
        </w:tc>
      </w:tr>
      <w:tr w:rsidR="00BC0A98" w:rsidRPr="00BC0A98" w14:paraId="0721D4AA" w14:textId="77777777" w:rsidTr="00191400">
        <w:tc>
          <w:tcPr>
            <w:tcW w:w="5000" w:type="pct"/>
            <w:gridSpan w:val="4"/>
            <w:shd w:val="clear" w:color="auto" w:fill="595959" w:themeFill="text1" w:themeFillTint="A6"/>
          </w:tcPr>
          <w:p w14:paraId="48E1525F" w14:textId="77777777" w:rsidR="00BC0A98" w:rsidRPr="00BC0A98" w:rsidRDefault="00BC0A98" w:rsidP="005C78E9">
            <w:pPr>
              <w:spacing w:after="0"/>
              <w:rPr>
                <w:rFonts w:cs="Arial"/>
                <w:sz w:val="20"/>
                <w:szCs w:val="20"/>
              </w:rPr>
            </w:pPr>
            <w:r w:rsidRPr="00BC0A98">
              <w:rPr>
                <w:rFonts w:cs="Arial"/>
                <w:b/>
                <w:color w:val="FFFFFF" w:themeColor="background1"/>
                <w:sz w:val="20"/>
                <w:szCs w:val="20"/>
              </w:rPr>
              <w:t>Program process feedback / suggestions</w:t>
            </w:r>
          </w:p>
        </w:tc>
      </w:tr>
      <w:tr w:rsidR="00BC0A98" w:rsidRPr="00BC0A98" w14:paraId="1155FAEC" w14:textId="77777777" w:rsidTr="005C78E9">
        <w:tc>
          <w:tcPr>
            <w:tcW w:w="1889" w:type="pct"/>
          </w:tcPr>
          <w:p w14:paraId="37E8428B" w14:textId="77777777" w:rsidR="00BC0A98" w:rsidRPr="00BC0A98" w:rsidRDefault="00BC0A98" w:rsidP="005C78E9">
            <w:pPr>
              <w:spacing w:after="0"/>
              <w:rPr>
                <w:rFonts w:cs="Arial"/>
                <w:color w:val="000000"/>
                <w:sz w:val="20"/>
                <w:szCs w:val="20"/>
              </w:rPr>
            </w:pPr>
            <w:r w:rsidRPr="00BC0A98">
              <w:rPr>
                <w:rFonts w:cs="Arial"/>
                <w:color w:val="000000"/>
                <w:sz w:val="20"/>
                <w:szCs w:val="20"/>
              </w:rPr>
              <w:t>Good experience</w:t>
            </w:r>
          </w:p>
        </w:tc>
        <w:tc>
          <w:tcPr>
            <w:tcW w:w="1037" w:type="pct"/>
          </w:tcPr>
          <w:p w14:paraId="644D9E98" w14:textId="77777777" w:rsidR="00BC0A98" w:rsidRPr="004B2AF1" w:rsidRDefault="00BC0A98" w:rsidP="005C78E9">
            <w:pPr>
              <w:spacing w:after="0"/>
              <w:jc w:val="center"/>
              <w:rPr>
                <w:rFonts w:cs="Arial"/>
                <w:sz w:val="20"/>
                <w:szCs w:val="20"/>
              </w:rPr>
            </w:pPr>
            <w:r w:rsidRPr="004B2AF1">
              <w:rPr>
                <w:rFonts w:cs="Arial"/>
                <w:sz w:val="20"/>
                <w:szCs w:val="20"/>
              </w:rPr>
              <w:t>10%</w:t>
            </w:r>
          </w:p>
        </w:tc>
        <w:tc>
          <w:tcPr>
            <w:tcW w:w="984" w:type="pct"/>
          </w:tcPr>
          <w:p w14:paraId="10CA0DBB" w14:textId="77777777" w:rsidR="00BC0A98" w:rsidRPr="004B2AF1" w:rsidRDefault="00BC0A98" w:rsidP="005C78E9">
            <w:pPr>
              <w:spacing w:after="0"/>
              <w:jc w:val="center"/>
              <w:rPr>
                <w:rFonts w:cs="Arial"/>
                <w:sz w:val="20"/>
                <w:szCs w:val="20"/>
              </w:rPr>
            </w:pPr>
            <w:r w:rsidRPr="004B2AF1">
              <w:rPr>
                <w:rFonts w:cs="Arial"/>
                <w:sz w:val="20"/>
                <w:szCs w:val="20"/>
              </w:rPr>
              <w:t>34%</w:t>
            </w:r>
          </w:p>
        </w:tc>
        <w:tc>
          <w:tcPr>
            <w:tcW w:w="1090" w:type="pct"/>
          </w:tcPr>
          <w:p w14:paraId="327D709D" w14:textId="77777777" w:rsidR="00BC0A98" w:rsidRPr="004B2AF1" w:rsidRDefault="00BC0A98" w:rsidP="005C78E9">
            <w:pPr>
              <w:spacing w:after="0"/>
              <w:jc w:val="center"/>
              <w:rPr>
                <w:rFonts w:cs="Arial"/>
                <w:sz w:val="20"/>
                <w:szCs w:val="20"/>
              </w:rPr>
            </w:pPr>
            <w:r w:rsidRPr="004B2AF1">
              <w:rPr>
                <w:rFonts w:cs="Arial"/>
                <w:sz w:val="20"/>
                <w:szCs w:val="20"/>
              </w:rPr>
              <w:t>10%</w:t>
            </w:r>
          </w:p>
        </w:tc>
      </w:tr>
      <w:tr w:rsidR="00BC0A98" w:rsidRPr="00BC0A98" w14:paraId="19A380CC" w14:textId="77777777" w:rsidTr="005C78E9">
        <w:tc>
          <w:tcPr>
            <w:tcW w:w="1889" w:type="pct"/>
            <w:shd w:val="clear" w:color="auto" w:fill="D9D9D9" w:themeFill="background1" w:themeFillShade="D9"/>
          </w:tcPr>
          <w:p w14:paraId="2A87F8F1" w14:textId="77777777" w:rsidR="00BC0A98" w:rsidRPr="00BC0A98" w:rsidRDefault="00BC0A98" w:rsidP="005C78E9">
            <w:pPr>
              <w:spacing w:after="0"/>
              <w:rPr>
                <w:rFonts w:cs="Arial"/>
                <w:color w:val="000000"/>
                <w:sz w:val="20"/>
                <w:szCs w:val="20"/>
              </w:rPr>
            </w:pPr>
            <w:r w:rsidRPr="00BC0A98">
              <w:rPr>
                <w:rFonts w:cs="Arial"/>
                <w:color w:val="000000"/>
                <w:sz w:val="20"/>
                <w:szCs w:val="20"/>
              </w:rPr>
              <w:t>Make the process faster</w:t>
            </w:r>
          </w:p>
        </w:tc>
        <w:tc>
          <w:tcPr>
            <w:tcW w:w="1037" w:type="pct"/>
            <w:shd w:val="clear" w:color="auto" w:fill="D9D9D9" w:themeFill="background1" w:themeFillShade="D9"/>
          </w:tcPr>
          <w:p w14:paraId="3D65FAC9" w14:textId="77777777" w:rsidR="00BC0A98" w:rsidRPr="00BC0A98" w:rsidRDefault="00BC0A98" w:rsidP="005C78E9">
            <w:pPr>
              <w:spacing w:after="0"/>
              <w:jc w:val="center"/>
              <w:rPr>
                <w:rFonts w:cs="Arial"/>
                <w:sz w:val="20"/>
                <w:szCs w:val="20"/>
              </w:rPr>
            </w:pPr>
            <w:r w:rsidRPr="00BC0A98">
              <w:rPr>
                <w:rFonts w:cs="Arial"/>
                <w:sz w:val="20"/>
                <w:szCs w:val="20"/>
              </w:rPr>
              <w:t>&lt; 1%</w:t>
            </w:r>
          </w:p>
        </w:tc>
        <w:tc>
          <w:tcPr>
            <w:tcW w:w="984" w:type="pct"/>
            <w:shd w:val="clear" w:color="auto" w:fill="D9D9D9" w:themeFill="background1" w:themeFillShade="D9"/>
          </w:tcPr>
          <w:p w14:paraId="0C52C491" w14:textId="77777777" w:rsidR="00BC0A98" w:rsidRPr="00BC0A98" w:rsidRDefault="00BC0A98" w:rsidP="005C78E9">
            <w:pPr>
              <w:spacing w:after="0"/>
              <w:jc w:val="center"/>
              <w:rPr>
                <w:rFonts w:cs="Arial"/>
                <w:sz w:val="20"/>
                <w:szCs w:val="20"/>
              </w:rPr>
            </w:pPr>
            <w:r w:rsidRPr="00BC0A98">
              <w:rPr>
                <w:rFonts w:cs="Arial"/>
                <w:sz w:val="20"/>
                <w:szCs w:val="20"/>
              </w:rPr>
              <w:t>3%</w:t>
            </w:r>
          </w:p>
        </w:tc>
        <w:tc>
          <w:tcPr>
            <w:tcW w:w="1090" w:type="pct"/>
            <w:shd w:val="clear" w:color="auto" w:fill="D9D9D9" w:themeFill="background1" w:themeFillShade="D9"/>
          </w:tcPr>
          <w:p w14:paraId="5E4BB675" w14:textId="77777777" w:rsidR="00BC0A98" w:rsidRPr="00BC0A98" w:rsidRDefault="00BC0A98" w:rsidP="005C78E9">
            <w:pPr>
              <w:spacing w:after="0"/>
              <w:jc w:val="center"/>
              <w:rPr>
                <w:rFonts w:cs="Arial"/>
                <w:sz w:val="20"/>
                <w:szCs w:val="20"/>
              </w:rPr>
            </w:pPr>
            <w:r w:rsidRPr="00BC0A98">
              <w:rPr>
                <w:rFonts w:cs="Arial"/>
                <w:sz w:val="20"/>
                <w:szCs w:val="20"/>
              </w:rPr>
              <w:t>3%</w:t>
            </w:r>
          </w:p>
        </w:tc>
      </w:tr>
      <w:tr w:rsidR="00BC0A98" w:rsidRPr="00BC0A98" w14:paraId="722FF7E9" w14:textId="77777777" w:rsidTr="005C78E9">
        <w:tc>
          <w:tcPr>
            <w:tcW w:w="1889" w:type="pct"/>
          </w:tcPr>
          <w:p w14:paraId="3090C0DE" w14:textId="77777777" w:rsidR="00BC0A98" w:rsidRPr="00BC0A98" w:rsidRDefault="00BC0A98" w:rsidP="005C78E9">
            <w:pPr>
              <w:spacing w:after="0"/>
              <w:rPr>
                <w:rFonts w:cs="Arial"/>
                <w:color w:val="000000"/>
                <w:sz w:val="20"/>
                <w:szCs w:val="20"/>
              </w:rPr>
            </w:pPr>
            <w:r w:rsidRPr="00BC0A98">
              <w:rPr>
                <w:rFonts w:cs="Arial"/>
                <w:color w:val="000000"/>
                <w:sz w:val="20"/>
                <w:szCs w:val="20"/>
              </w:rPr>
              <w:t>Perform follow-up visits</w:t>
            </w:r>
          </w:p>
        </w:tc>
        <w:tc>
          <w:tcPr>
            <w:tcW w:w="1037" w:type="pct"/>
          </w:tcPr>
          <w:p w14:paraId="3C43C550" w14:textId="77777777" w:rsidR="00BC0A98" w:rsidRPr="00BC0A98" w:rsidRDefault="00BC0A98" w:rsidP="005C78E9">
            <w:pPr>
              <w:spacing w:after="0"/>
              <w:jc w:val="center"/>
              <w:rPr>
                <w:rFonts w:cs="Arial"/>
                <w:sz w:val="20"/>
                <w:szCs w:val="20"/>
              </w:rPr>
            </w:pPr>
            <w:r w:rsidRPr="00BC0A98">
              <w:rPr>
                <w:rFonts w:cs="Arial"/>
                <w:sz w:val="20"/>
                <w:szCs w:val="20"/>
              </w:rPr>
              <w:t>-</w:t>
            </w:r>
          </w:p>
        </w:tc>
        <w:tc>
          <w:tcPr>
            <w:tcW w:w="984" w:type="pct"/>
          </w:tcPr>
          <w:p w14:paraId="0EF55E8A" w14:textId="77777777" w:rsidR="00BC0A98" w:rsidRPr="00BC0A98" w:rsidRDefault="00BC0A98" w:rsidP="005C78E9">
            <w:pPr>
              <w:spacing w:after="0"/>
              <w:jc w:val="center"/>
              <w:rPr>
                <w:rFonts w:cs="Arial"/>
                <w:sz w:val="20"/>
                <w:szCs w:val="20"/>
              </w:rPr>
            </w:pPr>
            <w:r w:rsidRPr="00BC0A98">
              <w:rPr>
                <w:rFonts w:cs="Arial"/>
                <w:sz w:val="20"/>
                <w:szCs w:val="20"/>
              </w:rPr>
              <w:t>1%</w:t>
            </w:r>
          </w:p>
        </w:tc>
        <w:tc>
          <w:tcPr>
            <w:tcW w:w="1090" w:type="pct"/>
          </w:tcPr>
          <w:p w14:paraId="76388AC1" w14:textId="77777777" w:rsidR="00BC0A98" w:rsidRPr="00BC0A98" w:rsidRDefault="00BC0A98" w:rsidP="005C78E9">
            <w:pPr>
              <w:spacing w:after="0"/>
              <w:jc w:val="center"/>
              <w:rPr>
                <w:rFonts w:cs="Arial"/>
                <w:sz w:val="20"/>
                <w:szCs w:val="20"/>
              </w:rPr>
            </w:pPr>
            <w:r w:rsidRPr="00BC0A98">
              <w:rPr>
                <w:rFonts w:cs="Arial"/>
                <w:sz w:val="20"/>
                <w:szCs w:val="20"/>
              </w:rPr>
              <w:t>-</w:t>
            </w:r>
          </w:p>
        </w:tc>
      </w:tr>
      <w:tr w:rsidR="00BC0A98" w:rsidRPr="00BC0A98" w14:paraId="1E4C9CEA" w14:textId="77777777" w:rsidTr="005C78E9">
        <w:tc>
          <w:tcPr>
            <w:tcW w:w="1889" w:type="pct"/>
            <w:shd w:val="clear" w:color="auto" w:fill="D9D9D9" w:themeFill="background1" w:themeFillShade="D9"/>
          </w:tcPr>
          <w:p w14:paraId="354691C4" w14:textId="77777777" w:rsidR="00BC0A98" w:rsidRPr="00BC0A98" w:rsidRDefault="00BC0A98" w:rsidP="005C78E9">
            <w:pPr>
              <w:spacing w:after="0"/>
              <w:rPr>
                <w:rFonts w:cs="Arial"/>
                <w:color w:val="000000"/>
                <w:sz w:val="20"/>
                <w:szCs w:val="20"/>
              </w:rPr>
            </w:pPr>
            <w:r w:rsidRPr="00BC0A98">
              <w:rPr>
                <w:rFonts w:cs="Arial"/>
                <w:color w:val="000000"/>
                <w:sz w:val="20"/>
                <w:szCs w:val="20"/>
              </w:rPr>
              <w:t>Provide vendors with IDs</w:t>
            </w:r>
          </w:p>
        </w:tc>
        <w:tc>
          <w:tcPr>
            <w:tcW w:w="1037" w:type="pct"/>
            <w:shd w:val="clear" w:color="auto" w:fill="D9D9D9" w:themeFill="background1" w:themeFillShade="D9"/>
          </w:tcPr>
          <w:p w14:paraId="6F52EA3C" w14:textId="77777777" w:rsidR="00BC0A98" w:rsidRPr="00BC0A98" w:rsidRDefault="00BC0A98" w:rsidP="005C78E9">
            <w:pPr>
              <w:spacing w:after="0"/>
              <w:jc w:val="center"/>
              <w:rPr>
                <w:rFonts w:cs="Arial"/>
                <w:sz w:val="20"/>
                <w:szCs w:val="20"/>
              </w:rPr>
            </w:pPr>
            <w:r w:rsidRPr="00BC0A98">
              <w:rPr>
                <w:rFonts w:cs="Arial"/>
                <w:sz w:val="20"/>
                <w:szCs w:val="20"/>
              </w:rPr>
              <w:t>-</w:t>
            </w:r>
          </w:p>
        </w:tc>
        <w:tc>
          <w:tcPr>
            <w:tcW w:w="984" w:type="pct"/>
            <w:shd w:val="clear" w:color="auto" w:fill="D9D9D9" w:themeFill="background1" w:themeFillShade="D9"/>
          </w:tcPr>
          <w:p w14:paraId="5AF0FE6D" w14:textId="77777777" w:rsidR="00BC0A98" w:rsidRPr="00BC0A98" w:rsidRDefault="00BC0A98" w:rsidP="005C78E9">
            <w:pPr>
              <w:spacing w:after="0"/>
              <w:jc w:val="center"/>
              <w:rPr>
                <w:rFonts w:cs="Arial"/>
                <w:sz w:val="20"/>
                <w:szCs w:val="20"/>
              </w:rPr>
            </w:pPr>
            <w:r w:rsidRPr="00BC0A98">
              <w:rPr>
                <w:rFonts w:cs="Arial"/>
                <w:sz w:val="20"/>
                <w:szCs w:val="20"/>
              </w:rPr>
              <w:t>&lt; 1%</w:t>
            </w:r>
          </w:p>
        </w:tc>
        <w:tc>
          <w:tcPr>
            <w:tcW w:w="1090" w:type="pct"/>
            <w:shd w:val="clear" w:color="auto" w:fill="D9D9D9" w:themeFill="background1" w:themeFillShade="D9"/>
          </w:tcPr>
          <w:p w14:paraId="6A5D7489" w14:textId="77777777" w:rsidR="00BC0A98" w:rsidRPr="00BC0A98" w:rsidRDefault="00BC0A98" w:rsidP="005C78E9">
            <w:pPr>
              <w:spacing w:after="0"/>
              <w:jc w:val="center"/>
              <w:rPr>
                <w:rFonts w:cs="Arial"/>
                <w:sz w:val="20"/>
                <w:szCs w:val="20"/>
              </w:rPr>
            </w:pPr>
            <w:r w:rsidRPr="00BC0A98">
              <w:rPr>
                <w:rFonts w:cs="Arial"/>
                <w:sz w:val="20"/>
                <w:szCs w:val="20"/>
              </w:rPr>
              <w:t>-</w:t>
            </w:r>
          </w:p>
        </w:tc>
      </w:tr>
      <w:tr w:rsidR="00BC0A98" w:rsidRPr="00BC0A98" w14:paraId="517C445B" w14:textId="77777777" w:rsidTr="00191400">
        <w:tc>
          <w:tcPr>
            <w:tcW w:w="5000" w:type="pct"/>
            <w:gridSpan w:val="4"/>
            <w:shd w:val="clear" w:color="auto" w:fill="595959" w:themeFill="text1" w:themeFillTint="A6"/>
          </w:tcPr>
          <w:p w14:paraId="7C2C7B1F" w14:textId="77777777" w:rsidR="00BC0A98" w:rsidRPr="00BC0A98" w:rsidRDefault="00BC0A98" w:rsidP="005C78E9">
            <w:pPr>
              <w:spacing w:after="0"/>
              <w:rPr>
                <w:rFonts w:cs="Arial"/>
                <w:sz w:val="20"/>
                <w:szCs w:val="20"/>
              </w:rPr>
            </w:pPr>
            <w:r w:rsidRPr="00BC0A98">
              <w:rPr>
                <w:rFonts w:cs="Arial"/>
                <w:b/>
                <w:color w:val="FFFFFF" w:themeColor="background1"/>
                <w:sz w:val="20"/>
                <w:szCs w:val="20"/>
              </w:rPr>
              <w:t>Program structure suggestions</w:t>
            </w:r>
          </w:p>
        </w:tc>
      </w:tr>
      <w:tr w:rsidR="00BC0A98" w:rsidRPr="00BC0A98" w14:paraId="6D7D5A49" w14:textId="77777777" w:rsidTr="005C78E9">
        <w:tc>
          <w:tcPr>
            <w:tcW w:w="1889" w:type="pct"/>
          </w:tcPr>
          <w:p w14:paraId="275726B6" w14:textId="77777777" w:rsidR="00BC0A98" w:rsidRPr="00BC0A98" w:rsidRDefault="00BC0A98" w:rsidP="005C78E9">
            <w:pPr>
              <w:spacing w:after="0"/>
              <w:rPr>
                <w:rFonts w:cs="Arial"/>
                <w:color w:val="000000"/>
                <w:sz w:val="20"/>
                <w:szCs w:val="20"/>
              </w:rPr>
            </w:pPr>
            <w:r w:rsidRPr="00BC0A98">
              <w:rPr>
                <w:rFonts w:cs="Arial"/>
                <w:color w:val="000000"/>
                <w:sz w:val="20"/>
                <w:szCs w:val="20"/>
              </w:rPr>
              <w:t>Expand program measure offerings</w:t>
            </w:r>
          </w:p>
        </w:tc>
        <w:tc>
          <w:tcPr>
            <w:tcW w:w="1037" w:type="pct"/>
          </w:tcPr>
          <w:p w14:paraId="5574CAD0" w14:textId="77777777" w:rsidR="00BC0A98" w:rsidRPr="00BC0A98" w:rsidRDefault="00BC0A98" w:rsidP="005C78E9">
            <w:pPr>
              <w:spacing w:after="0"/>
              <w:jc w:val="center"/>
              <w:rPr>
                <w:rFonts w:cs="Arial"/>
                <w:b/>
                <w:sz w:val="20"/>
                <w:szCs w:val="20"/>
              </w:rPr>
            </w:pPr>
            <w:r w:rsidRPr="00BC0A98">
              <w:rPr>
                <w:rFonts w:cs="Arial"/>
                <w:b/>
                <w:sz w:val="20"/>
                <w:szCs w:val="20"/>
              </w:rPr>
              <w:t>7%</w:t>
            </w:r>
          </w:p>
        </w:tc>
        <w:tc>
          <w:tcPr>
            <w:tcW w:w="984" w:type="pct"/>
          </w:tcPr>
          <w:p w14:paraId="7C957E54" w14:textId="77777777" w:rsidR="00BC0A98" w:rsidRPr="00BC0A98" w:rsidRDefault="00BC0A98" w:rsidP="005C78E9">
            <w:pPr>
              <w:spacing w:after="0"/>
              <w:jc w:val="center"/>
              <w:rPr>
                <w:rFonts w:cs="Arial"/>
                <w:b/>
                <w:sz w:val="20"/>
                <w:szCs w:val="20"/>
              </w:rPr>
            </w:pPr>
            <w:r w:rsidRPr="00BC0A98">
              <w:rPr>
                <w:rFonts w:cs="Arial"/>
                <w:b/>
                <w:sz w:val="20"/>
                <w:szCs w:val="20"/>
              </w:rPr>
              <w:t>12%</w:t>
            </w:r>
          </w:p>
        </w:tc>
        <w:tc>
          <w:tcPr>
            <w:tcW w:w="1090" w:type="pct"/>
          </w:tcPr>
          <w:p w14:paraId="0E1C4485" w14:textId="77777777" w:rsidR="00BC0A98" w:rsidRPr="00BC0A98" w:rsidRDefault="00BC0A98" w:rsidP="005C78E9">
            <w:pPr>
              <w:spacing w:after="0"/>
              <w:jc w:val="center"/>
              <w:rPr>
                <w:rFonts w:cs="Arial"/>
                <w:sz w:val="20"/>
                <w:szCs w:val="20"/>
              </w:rPr>
            </w:pPr>
            <w:r w:rsidRPr="00BC0A98">
              <w:rPr>
                <w:rFonts w:cs="Arial"/>
                <w:sz w:val="20"/>
                <w:szCs w:val="20"/>
              </w:rPr>
              <w:t>2%</w:t>
            </w:r>
          </w:p>
        </w:tc>
      </w:tr>
      <w:tr w:rsidR="00BC0A98" w:rsidRPr="00BC0A98" w14:paraId="0D362EA0" w14:textId="77777777" w:rsidTr="005C78E9">
        <w:tc>
          <w:tcPr>
            <w:tcW w:w="1889" w:type="pct"/>
            <w:shd w:val="clear" w:color="auto" w:fill="D9D9D9" w:themeFill="background1" w:themeFillShade="D9"/>
          </w:tcPr>
          <w:p w14:paraId="7CFD96A8" w14:textId="77777777" w:rsidR="00BC0A98" w:rsidRPr="00BC0A98" w:rsidRDefault="00BC0A98" w:rsidP="005C78E9">
            <w:pPr>
              <w:spacing w:after="0"/>
              <w:rPr>
                <w:rFonts w:cs="Arial"/>
                <w:color w:val="000000"/>
                <w:sz w:val="20"/>
                <w:szCs w:val="20"/>
              </w:rPr>
            </w:pPr>
            <w:r w:rsidRPr="00BC0A98">
              <w:rPr>
                <w:rFonts w:cs="Arial"/>
                <w:color w:val="000000"/>
                <w:sz w:val="20"/>
                <w:szCs w:val="20"/>
              </w:rPr>
              <w:t>Increase rebate amounts</w:t>
            </w:r>
          </w:p>
        </w:tc>
        <w:tc>
          <w:tcPr>
            <w:tcW w:w="1037" w:type="pct"/>
            <w:shd w:val="clear" w:color="auto" w:fill="D9D9D9" w:themeFill="background1" w:themeFillShade="D9"/>
          </w:tcPr>
          <w:p w14:paraId="278999DA" w14:textId="77777777" w:rsidR="00BC0A98" w:rsidRPr="00BC0A98" w:rsidRDefault="00BC0A98" w:rsidP="005C78E9">
            <w:pPr>
              <w:spacing w:after="0"/>
              <w:jc w:val="center"/>
              <w:rPr>
                <w:rFonts w:cs="Arial"/>
                <w:sz w:val="20"/>
                <w:szCs w:val="20"/>
              </w:rPr>
            </w:pPr>
            <w:r w:rsidRPr="00BC0A98">
              <w:rPr>
                <w:rFonts w:cs="Arial"/>
                <w:sz w:val="20"/>
                <w:szCs w:val="20"/>
              </w:rPr>
              <w:t>1%</w:t>
            </w:r>
          </w:p>
        </w:tc>
        <w:tc>
          <w:tcPr>
            <w:tcW w:w="984" w:type="pct"/>
            <w:shd w:val="clear" w:color="auto" w:fill="D9D9D9" w:themeFill="background1" w:themeFillShade="D9"/>
          </w:tcPr>
          <w:p w14:paraId="64E00C8C" w14:textId="77777777" w:rsidR="00BC0A98" w:rsidRPr="00BC0A98" w:rsidRDefault="00BC0A98" w:rsidP="005C78E9">
            <w:pPr>
              <w:spacing w:after="0"/>
              <w:jc w:val="center"/>
              <w:rPr>
                <w:rFonts w:cs="Arial"/>
                <w:sz w:val="20"/>
                <w:szCs w:val="20"/>
              </w:rPr>
            </w:pPr>
            <w:r w:rsidRPr="00BC0A98">
              <w:rPr>
                <w:rFonts w:cs="Arial"/>
                <w:sz w:val="20"/>
                <w:szCs w:val="20"/>
              </w:rPr>
              <w:t>2%</w:t>
            </w:r>
          </w:p>
        </w:tc>
        <w:tc>
          <w:tcPr>
            <w:tcW w:w="1090" w:type="pct"/>
            <w:shd w:val="clear" w:color="auto" w:fill="D9D9D9" w:themeFill="background1" w:themeFillShade="D9"/>
          </w:tcPr>
          <w:p w14:paraId="024E3439" w14:textId="77777777" w:rsidR="00BC0A98" w:rsidRPr="00BC0A98" w:rsidRDefault="00BC0A98" w:rsidP="005C78E9">
            <w:pPr>
              <w:spacing w:after="0"/>
              <w:jc w:val="center"/>
              <w:rPr>
                <w:rFonts w:cs="Arial"/>
                <w:sz w:val="20"/>
                <w:szCs w:val="20"/>
              </w:rPr>
            </w:pPr>
            <w:r w:rsidRPr="00BC0A98">
              <w:rPr>
                <w:rFonts w:cs="Arial"/>
                <w:sz w:val="20"/>
                <w:szCs w:val="20"/>
              </w:rPr>
              <w:t>5%</w:t>
            </w:r>
          </w:p>
        </w:tc>
      </w:tr>
      <w:tr w:rsidR="00BC0A98" w:rsidRPr="00BC0A98" w14:paraId="4E229148" w14:textId="77777777" w:rsidTr="005C78E9">
        <w:tc>
          <w:tcPr>
            <w:tcW w:w="1889" w:type="pct"/>
          </w:tcPr>
          <w:p w14:paraId="72A76147" w14:textId="77777777" w:rsidR="00BC0A98" w:rsidRPr="00BC0A98" w:rsidRDefault="00BC0A98" w:rsidP="005C78E9">
            <w:pPr>
              <w:spacing w:after="0"/>
              <w:rPr>
                <w:rFonts w:cs="Arial"/>
                <w:color w:val="000000"/>
                <w:sz w:val="20"/>
                <w:szCs w:val="20"/>
              </w:rPr>
            </w:pPr>
            <w:r w:rsidRPr="00BC0A98">
              <w:rPr>
                <w:rFonts w:cs="Arial"/>
                <w:color w:val="000000"/>
                <w:sz w:val="20"/>
                <w:szCs w:val="20"/>
              </w:rPr>
              <w:t>Expand eligibility requirements</w:t>
            </w:r>
          </w:p>
        </w:tc>
        <w:tc>
          <w:tcPr>
            <w:tcW w:w="1037" w:type="pct"/>
          </w:tcPr>
          <w:p w14:paraId="1A4BD79F" w14:textId="77777777" w:rsidR="00BC0A98" w:rsidRPr="00BC0A98" w:rsidRDefault="00BC0A98" w:rsidP="005C78E9">
            <w:pPr>
              <w:spacing w:after="0"/>
              <w:jc w:val="center"/>
              <w:rPr>
                <w:rFonts w:cs="Arial"/>
                <w:sz w:val="20"/>
                <w:szCs w:val="20"/>
              </w:rPr>
            </w:pPr>
            <w:r w:rsidRPr="00BC0A98">
              <w:rPr>
                <w:rFonts w:cs="Arial"/>
                <w:sz w:val="20"/>
                <w:szCs w:val="20"/>
              </w:rPr>
              <w:t>&lt; 1%</w:t>
            </w:r>
          </w:p>
        </w:tc>
        <w:tc>
          <w:tcPr>
            <w:tcW w:w="984" w:type="pct"/>
          </w:tcPr>
          <w:p w14:paraId="6A9BBC9C" w14:textId="77777777" w:rsidR="00BC0A98" w:rsidRPr="00BC0A98" w:rsidRDefault="00BC0A98" w:rsidP="005C78E9">
            <w:pPr>
              <w:spacing w:after="0"/>
              <w:jc w:val="center"/>
              <w:rPr>
                <w:rFonts w:cs="Arial"/>
                <w:sz w:val="20"/>
                <w:szCs w:val="20"/>
              </w:rPr>
            </w:pPr>
            <w:r w:rsidRPr="00BC0A98">
              <w:rPr>
                <w:rFonts w:cs="Arial"/>
                <w:sz w:val="20"/>
                <w:szCs w:val="20"/>
              </w:rPr>
              <w:t>2%</w:t>
            </w:r>
          </w:p>
        </w:tc>
        <w:tc>
          <w:tcPr>
            <w:tcW w:w="1090" w:type="pct"/>
          </w:tcPr>
          <w:p w14:paraId="739FA24E" w14:textId="77777777" w:rsidR="00BC0A98" w:rsidRPr="00BC0A98" w:rsidRDefault="00BC0A98" w:rsidP="005C78E9">
            <w:pPr>
              <w:spacing w:after="0"/>
              <w:jc w:val="center"/>
              <w:rPr>
                <w:rFonts w:cs="Arial"/>
                <w:sz w:val="20"/>
                <w:szCs w:val="20"/>
              </w:rPr>
            </w:pPr>
            <w:r w:rsidRPr="00BC0A98">
              <w:rPr>
                <w:rFonts w:cs="Arial"/>
                <w:sz w:val="20"/>
                <w:szCs w:val="20"/>
              </w:rPr>
              <w:t>-</w:t>
            </w:r>
          </w:p>
        </w:tc>
      </w:tr>
      <w:tr w:rsidR="00BC0A98" w:rsidRPr="00BC0A98" w14:paraId="3F7402B7" w14:textId="77777777" w:rsidTr="005C78E9">
        <w:tc>
          <w:tcPr>
            <w:tcW w:w="1889" w:type="pct"/>
            <w:shd w:val="clear" w:color="auto" w:fill="D9D9D9" w:themeFill="background1" w:themeFillShade="D9"/>
          </w:tcPr>
          <w:p w14:paraId="1F2C563E" w14:textId="77777777" w:rsidR="00BC0A98" w:rsidRPr="00BC0A98" w:rsidRDefault="00BC0A98" w:rsidP="005C78E9">
            <w:pPr>
              <w:spacing w:after="0"/>
              <w:rPr>
                <w:rFonts w:cs="Arial"/>
                <w:color w:val="000000"/>
                <w:sz w:val="20"/>
                <w:szCs w:val="20"/>
              </w:rPr>
            </w:pPr>
            <w:r w:rsidRPr="00BC0A98">
              <w:rPr>
                <w:rFonts w:cs="Arial"/>
                <w:color w:val="000000"/>
                <w:sz w:val="20"/>
                <w:szCs w:val="20"/>
              </w:rPr>
              <w:t>Keep rebates the same</w:t>
            </w:r>
          </w:p>
        </w:tc>
        <w:tc>
          <w:tcPr>
            <w:tcW w:w="1037" w:type="pct"/>
            <w:shd w:val="clear" w:color="auto" w:fill="D9D9D9" w:themeFill="background1" w:themeFillShade="D9"/>
          </w:tcPr>
          <w:p w14:paraId="02F54F43" w14:textId="77777777" w:rsidR="00BC0A98" w:rsidRPr="00BC0A98" w:rsidRDefault="00BC0A98" w:rsidP="005C78E9">
            <w:pPr>
              <w:spacing w:after="0"/>
              <w:jc w:val="center"/>
              <w:rPr>
                <w:rFonts w:cs="Arial"/>
                <w:sz w:val="20"/>
                <w:szCs w:val="20"/>
              </w:rPr>
            </w:pPr>
            <w:r w:rsidRPr="00BC0A98">
              <w:rPr>
                <w:rFonts w:cs="Arial"/>
                <w:sz w:val="20"/>
                <w:szCs w:val="20"/>
              </w:rPr>
              <w:t>-</w:t>
            </w:r>
          </w:p>
        </w:tc>
        <w:tc>
          <w:tcPr>
            <w:tcW w:w="984" w:type="pct"/>
            <w:shd w:val="clear" w:color="auto" w:fill="D9D9D9" w:themeFill="background1" w:themeFillShade="D9"/>
          </w:tcPr>
          <w:p w14:paraId="17EE5C70" w14:textId="77777777" w:rsidR="00BC0A98" w:rsidRPr="00BC0A98" w:rsidRDefault="00BC0A98" w:rsidP="005C78E9">
            <w:pPr>
              <w:spacing w:after="0"/>
              <w:jc w:val="center"/>
              <w:rPr>
                <w:rFonts w:cs="Arial"/>
                <w:sz w:val="20"/>
                <w:szCs w:val="20"/>
              </w:rPr>
            </w:pPr>
            <w:r w:rsidRPr="00BC0A98">
              <w:rPr>
                <w:rFonts w:cs="Arial"/>
                <w:sz w:val="20"/>
                <w:szCs w:val="20"/>
              </w:rPr>
              <w:t>-</w:t>
            </w:r>
          </w:p>
        </w:tc>
        <w:tc>
          <w:tcPr>
            <w:tcW w:w="1090" w:type="pct"/>
            <w:shd w:val="clear" w:color="auto" w:fill="D9D9D9" w:themeFill="background1" w:themeFillShade="D9"/>
          </w:tcPr>
          <w:p w14:paraId="2E5CF6C7" w14:textId="77777777" w:rsidR="00BC0A98" w:rsidRPr="00BC0A98" w:rsidRDefault="00BC0A98" w:rsidP="005C78E9">
            <w:pPr>
              <w:spacing w:after="0"/>
              <w:jc w:val="center"/>
              <w:rPr>
                <w:rFonts w:cs="Arial"/>
                <w:sz w:val="20"/>
                <w:szCs w:val="20"/>
              </w:rPr>
            </w:pPr>
            <w:r w:rsidRPr="00BC0A98">
              <w:rPr>
                <w:rFonts w:cs="Arial"/>
                <w:sz w:val="20"/>
                <w:szCs w:val="20"/>
              </w:rPr>
              <w:t>5%</w:t>
            </w:r>
          </w:p>
        </w:tc>
      </w:tr>
      <w:tr w:rsidR="00BC0A98" w:rsidRPr="00BC0A98" w14:paraId="678EA864" w14:textId="77777777" w:rsidTr="00191400">
        <w:tc>
          <w:tcPr>
            <w:tcW w:w="5000" w:type="pct"/>
            <w:gridSpan w:val="4"/>
            <w:shd w:val="clear" w:color="auto" w:fill="595959" w:themeFill="text1" w:themeFillTint="A6"/>
          </w:tcPr>
          <w:p w14:paraId="6098F8D3" w14:textId="77777777" w:rsidR="00BC0A98" w:rsidRPr="00BC0A98" w:rsidRDefault="00BC0A98" w:rsidP="005C78E9">
            <w:pPr>
              <w:spacing w:after="0"/>
              <w:rPr>
                <w:rFonts w:cs="Arial"/>
                <w:color w:val="FFFFFF" w:themeColor="background1"/>
                <w:sz w:val="20"/>
                <w:szCs w:val="20"/>
              </w:rPr>
            </w:pPr>
            <w:r w:rsidRPr="00BC0A98">
              <w:rPr>
                <w:rFonts w:cs="Arial"/>
                <w:b/>
                <w:color w:val="FFFFFF" w:themeColor="background1"/>
                <w:sz w:val="20"/>
                <w:szCs w:val="20"/>
              </w:rPr>
              <w:t>Work quality feedback / suggestion</w:t>
            </w:r>
            <w:r w:rsidRPr="00BC0A98">
              <w:rPr>
                <w:rFonts w:cs="Arial"/>
                <w:color w:val="FFFFFF" w:themeColor="background1"/>
                <w:sz w:val="20"/>
                <w:szCs w:val="20"/>
              </w:rPr>
              <w:t>s</w:t>
            </w:r>
          </w:p>
        </w:tc>
      </w:tr>
      <w:tr w:rsidR="00BC0A98" w:rsidRPr="00BC0A98" w14:paraId="5985A0CE" w14:textId="77777777" w:rsidTr="005C78E9">
        <w:tc>
          <w:tcPr>
            <w:tcW w:w="1889" w:type="pct"/>
          </w:tcPr>
          <w:p w14:paraId="66DEFA30" w14:textId="77777777" w:rsidR="00BC0A98" w:rsidRPr="00BC0A98" w:rsidRDefault="00BC0A98" w:rsidP="005C78E9">
            <w:pPr>
              <w:spacing w:after="0"/>
              <w:rPr>
                <w:rFonts w:cs="Arial"/>
                <w:color w:val="000000"/>
                <w:sz w:val="20"/>
                <w:szCs w:val="20"/>
              </w:rPr>
            </w:pPr>
            <w:r w:rsidRPr="00BC0A98">
              <w:rPr>
                <w:rFonts w:cs="Arial"/>
                <w:color w:val="000000"/>
                <w:sz w:val="20"/>
                <w:szCs w:val="20"/>
              </w:rPr>
              <w:t>Use better quality products</w:t>
            </w:r>
          </w:p>
        </w:tc>
        <w:tc>
          <w:tcPr>
            <w:tcW w:w="1037" w:type="pct"/>
          </w:tcPr>
          <w:p w14:paraId="1330F8EE" w14:textId="77777777" w:rsidR="00BC0A98" w:rsidRPr="00BC0A98" w:rsidRDefault="00BC0A98" w:rsidP="005C78E9">
            <w:pPr>
              <w:spacing w:after="0"/>
              <w:jc w:val="center"/>
              <w:rPr>
                <w:rFonts w:cs="Arial"/>
                <w:sz w:val="20"/>
                <w:szCs w:val="20"/>
              </w:rPr>
            </w:pPr>
            <w:r w:rsidRPr="00BC0A98">
              <w:rPr>
                <w:rFonts w:cs="Arial"/>
                <w:sz w:val="20"/>
                <w:szCs w:val="20"/>
              </w:rPr>
              <w:t>3%</w:t>
            </w:r>
          </w:p>
        </w:tc>
        <w:tc>
          <w:tcPr>
            <w:tcW w:w="984" w:type="pct"/>
          </w:tcPr>
          <w:p w14:paraId="58CA6EBE" w14:textId="77777777" w:rsidR="00BC0A98" w:rsidRPr="00BC0A98" w:rsidRDefault="00BC0A98" w:rsidP="005C78E9">
            <w:pPr>
              <w:spacing w:after="0"/>
              <w:jc w:val="center"/>
              <w:rPr>
                <w:rFonts w:cs="Arial"/>
                <w:sz w:val="20"/>
                <w:szCs w:val="20"/>
              </w:rPr>
            </w:pPr>
            <w:r w:rsidRPr="00BC0A98">
              <w:rPr>
                <w:rFonts w:cs="Arial"/>
                <w:sz w:val="20"/>
                <w:szCs w:val="20"/>
              </w:rPr>
              <w:t>2%</w:t>
            </w:r>
          </w:p>
        </w:tc>
        <w:tc>
          <w:tcPr>
            <w:tcW w:w="1090" w:type="pct"/>
          </w:tcPr>
          <w:p w14:paraId="69075646" w14:textId="77777777" w:rsidR="00BC0A98" w:rsidRPr="00BC0A98" w:rsidRDefault="00BC0A98" w:rsidP="005C78E9">
            <w:pPr>
              <w:spacing w:after="0"/>
              <w:jc w:val="center"/>
              <w:rPr>
                <w:rFonts w:cs="Arial"/>
                <w:sz w:val="20"/>
                <w:szCs w:val="20"/>
              </w:rPr>
            </w:pPr>
            <w:r w:rsidRPr="00BC0A98">
              <w:rPr>
                <w:rFonts w:cs="Arial"/>
                <w:sz w:val="20"/>
                <w:szCs w:val="20"/>
              </w:rPr>
              <w:t>-</w:t>
            </w:r>
          </w:p>
        </w:tc>
      </w:tr>
      <w:tr w:rsidR="00BC0A98" w:rsidRPr="00BC0A98" w14:paraId="4D567B5E" w14:textId="77777777" w:rsidTr="005C78E9">
        <w:tc>
          <w:tcPr>
            <w:tcW w:w="1889" w:type="pct"/>
            <w:shd w:val="clear" w:color="auto" w:fill="D9D9D9" w:themeFill="background1" w:themeFillShade="D9"/>
          </w:tcPr>
          <w:p w14:paraId="7676F5D2" w14:textId="77777777" w:rsidR="00BC0A98" w:rsidRPr="00BC0A98" w:rsidRDefault="00BC0A98" w:rsidP="005C78E9">
            <w:pPr>
              <w:spacing w:after="0"/>
              <w:rPr>
                <w:rFonts w:cs="Arial"/>
                <w:color w:val="000000"/>
                <w:sz w:val="20"/>
                <w:szCs w:val="20"/>
              </w:rPr>
            </w:pPr>
            <w:r w:rsidRPr="00BC0A98">
              <w:rPr>
                <w:rFonts w:cs="Arial"/>
                <w:color w:val="000000"/>
                <w:sz w:val="20"/>
                <w:szCs w:val="20"/>
              </w:rPr>
              <w:t>Work was inadequate / incomplete</w:t>
            </w:r>
          </w:p>
        </w:tc>
        <w:tc>
          <w:tcPr>
            <w:tcW w:w="1037" w:type="pct"/>
            <w:shd w:val="clear" w:color="auto" w:fill="D9D9D9" w:themeFill="background1" w:themeFillShade="D9"/>
          </w:tcPr>
          <w:p w14:paraId="4CC16436" w14:textId="77777777" w:rsidR="00BC0A98" w:rsidRPr="00BC0A98" w:rsidRDefault="00BC0A98" w:rsidP="005C78E9">
            <w:pPr>
              <w:spacing w:after="0"/>
              <w:jc w:val="center"/>
              <w:rPr>
                <w:rFonts w:cs="Arial"/>
                <w:sz w:val="20"/>
                <w:szCs w:val="20"/>
              </w:rPr>
            </w:pPr>
            <w:r w:rsidRPr="00BC0A98">
              <w:rPr>
                <w:rFonts w:cs="Arial"/>
                <w:sz w:val="20"/>
                <w:szCs w:val="20"/>
              </w:rPr>
              <w:t>1%</w:t>
            </w:r>
          </w:p>
        </w:tc>
        <w:tc>
          <w:tcPr>
            <w:tcW w:w="984" w:type="pct"/>
            <w:shd w:val="clear" w:color="auto" w:fill="D9D9D9" w:themeFill="background1" w:themeFillShade="D9"/>
          </w:tcPr>
          <w:p w14:paraId="322E4D40" w14:textId="77777777" w:rsidR="00BC0A98" w:rsidRPr="004B2AF1" w:rsidRDefault="00BC0A98" w:rsidP="005C78E9">
            <w:pPr>
              <w:spacing w:after="0"/>
              <w:jc w:val="center"/>
              <w:rPr>
                <w:rFonts w:cs="Arial"/>
                <w:sz w:val="20"/>
                <w:szCs w:val="20"/>
              </w:rPr>
            </w:pPr>
            <w:r w:rsidRPr="004B2AF1">
              <w:rPr>
                <w:rFonts w:cs="Arial"/>
                <w:sz w:val="20"/>
                <w:szCs w:val="20"/>
              </w:rPr>
              <w:t>15%</w:t>
            </w:r>
          </w:p>
        </w:tc>
        <w:tc>
          <w:tcPr>
            <w:tcW w:w="1090" w:type="pct"/>
            <w:shd w:val="clear" w:color="auto" w:fill="D9D9D9" w:themeFill="background1" w:themeFillShade="D9"/>
          </w:tcPr>
          <w:p w14:paraId="35565DBA" w14:textId="77777777" w:rsidR="00BC0A98" w:rsidRPr="00BC0A98" w:rsidRDefault="00BC0A98" w:rsidP="005C78E9">
            <w:pPr>
              <w:spacing w:after="0"/>
              <w:jc w:val="center"/>
              <w:rPr>
                <w:rFonts w:cs="Arial"/>
                <w:sz w:val="20"/>
                <w:szCs w:val="20"/>
              </w:rPr>
            </w:pPr>
            <w:r w:rsidRPr="00BC0A98">
              <w:rPr>
                <w:rFonts w:cs="Arial"/>
                <w:sz w:val="20"/>
                <w:szCs w:val="20"/>
              </w:rPr>
              <w:t>-</w:t>
            </w:r>
          </w:p>
        </w:tc>
      </w:tr>
      <w:tr w:rsidR="00BC0A98" w:rsidRPr="00BC0A98" w14:paraId="35093B02" w14:textId="77777777" w:rsidTr="005C78E9">
        <w:tc>
          <w:tcPr>
            <w:tcW w:w="1889" w:type="pct"/>
          </w:tcPr>
          <w:p w14:paraId="09C793FA" w14:textId="77777777" w:rsidR="00BC0A98" w:rsidRPr="00BC0A98" w:rsidRDefault="00BC0A98" w:rsidP="005C78E9">
            <w:pPr>
              <w:spacing w:after="0"/>
              <w:rPr>
                <w:rFonts w:cs="Arial"/>
                <w:color w:val="000000"/>
                <w:sz w:val="20"/>
                <w:szCs w:val="20"/>
              </w:rPr>
            </w:pPr>
            <w:r w:rsidRPr="00BC0A98">
              <w:rPr>
                <w:rFonts w:cs="Arial"/>
                <w:color w:val="000000"/>
                <w:sz w:val="20"/>
                <w:szCs w:val="20"/>
              </w:rPr>
              <w:t>Vendor damaged property</w:t>
            </w:r>
          </w:p>
        </w:tc>
        <w:tc>
          <w:tcPr>
            <w:tcW w:w="1037" w:type="pct"/>
          </w:tcPr>
          <w:p w14:paraId="48849498" w14:textId="77777777" w:rsidR="00BC0A98" w:rsidRPr="00BC0A98" w:rsidRDefault="00BC0A98" w:rsidP="005C78E9">
            <w:pPr>
              <w:spacing w:after="0"/>
              <w:jc w:val="center"/>
              <w:rPr>
                <w:rFonts w:cs="Arial"/>
                <w:sz w:val="20"/>
                <w:szCs w:val="20"/>
              </w:rPr>
            </w:pPr>
            <w:r w:rsidRPr="00BC0A98">
              <w:rPr>
                <w:rFonts w:cs="Arial"/>
                <w:sz w:val="20"/>
                <w:szCs w:val="20"/>
              </w:rPr>
              <w:t>1%</w:t>
            </w:r>
          </w:p>
        </w:tc>
        <w:tc>
          <w:tcPr>
            <w:tcW w:w="984" w:type="pct"/>
          </w:tcPr>
          <w:p w14:paraId="21455C98" w14:textId="77777777" w:rsidR="00BC0A98" w:rsidRPr="00BC0A98" w:rsidRDefault="00BC0A98" w:rsidP="005C78E9">
            <w:pPr>
              <w:spacing w:after="0"/>
              <w:jc w:val="center"/>
              <w:rPr>
                <w:rFonts w:cs="Arial"/>
                <w:sz w:val="20"/>
                <w:szCs w:val="20"/>
              </w:rPr>
            </w:pPr>
            <w:r w:rsidRPr="00BC0A98">
              <w:rPr>
                <w:rFonts w:cs="Arial"/>
                <w:sz w:val="20"/>
                <w:szCs w:val="20"/>
              </w:rPr>
              <w:t>2%</w:t>
            </w:r>
          </w:p>
        </w:tc>
        <w:tc>
          <w:tcPr>
            <w:tcW w:w="1090" w:type="pct"/>
          </w:tcPr>
          <w:p w14:paraId="7CFDF0BB" w14:textId="77777777" w:rsidR="00BC0A98" w:rsidRPr="00BC0A98" w:rsidRDefault="00BC0A98" w:rsidP="005C78E9">
            <w:pPr>
              <w:spacing w:after="0"/>
              <w:jc w:val="center"/>
              <w:rPr>
                <w:rFonts w:cs="Arial"/>
                <w:sz w:val="20"/>
                <w:szCs w:val="20"/>
              </w:rPr>
            </w:pPr>
            <w:r w:rsidRPr="00BC0A98">
              <w:rPr>
                <w:rFonts w:cs="Arial"/>
                <w:sz w:val="20"/>
                <w:szCs w:val="20"/>
              </w:rPr>
              <w:t>-</w:t>
            </w:r>
          </w:p>
        </w:tc>
      </w:tr>
    </w:tbl>
    <w:p w14:paraId="3E2985FB" w14:textId="77777777" w:rsidR="00BC0A98" w:rsidRPr="007F5FF3" w:rsidRDefault="00BC0A98" w:rsidP="00191400">
      <w:pPr>
        <w:spacing w:line="240" w:lineRule="auto"/>
        <w:rPr>
          <w:sz w:val="18"/>
          <w:szCs w:val="18"/>
        </w:rPr>
      </w:pPr>
      <w:r w:rsidRPr="007F5FF3">
        <w:rPr>
          <w:i/>
          <w:sz w:val="18"/>
          <w:szCs w:val="18"/>
        </w:rPr>
        <w:t>Note</w:t>
      </w:r>
      <w:r w:rsidRPr="007F5FF3">
        <w:rPr>
          <w:sz w:val="18"/>
          <w:szCs w:val="18"/>
        </w:rPr>
        <w:t>: Percentages are weighted.</w:t>
      </w:r>
      <w:r>
        <w:rPr>
          <w:sz w:val="18"/>
          <w:szCs w:val="18"/>
        </w:rPr>
        <w:t xml:space="preserve"> Sample sizes are small because this question was asked of short-term respondents only.</w:t>
      </w:r>
    </w:p>
    <w:p w14:paraId="38908D7E" w14:textId="77777777" w:rsidR="00384617" w:rsidRPr="00AB4E10" w:rsidRDefault="00384617" w:rsidP="00384617">
      <w:pPr>
        <w:pStyle w:val="Heading3"/>
        <w:keepLines/>
      </w:pPr>
      <w:bookmarkStart w:id="263" w:name="_Toc441836166"/>
      <w:r>
        <w:lastRenderedPageBreak/>
        <w:t>HES-IE Landlord and Property Manager Interviews – Suggestions for Improvement</w:t>
      </w:r>
      <w:bookmarkEnd w:id="263"/>
    </w:p>
    <w:p w14:paraId="1C90EAA6" w14:textId="794948F9" w:rsidR="00384617" w:rsidRPr="00980782" w:rsidRDefault="00384617" w:rsidP="00526174">
      <w:pPr>
        <w:pStyle w:val="ListParagraph"/>
        <w:numPr>
          <w:ilvl w:val="0"/>
          <w:numId w:val="10"/>
        </w:numPr>
        <w:ind w:left="360"/>
        <w:rPr>
          <w:b/>
          <w:i/>
          <w:color w:val="01717A"/>
        </w:rPr>
      </w:pPr>
      <w:r>
        <w:rPr>
          <w:b/>
          <w:i/>
          <w:color w:val="01717A"/>
        </w:rPr>
        <w:t>Landlord suggestions include better communication, increased incentive amounts, and improved quality of core-services products</w:t>
      </w:r>
      <w:r w:rsidR="00ED315B">
        <w:rPr>
          <w:b/>
          <w:i/>
          <w:color w:val="01717A"/>
        </w:rPr>
        <w:t>.</w:t>
      </w:r>
    </w:p>
    <w:p w14:paraId="7E86ADE7" w14:textId="4A20B357" w:rsidR="00384617" w:rsidRDefault="00384617" w:rsidP="00384617">
      <w:r>
        <w:t xml:space="preserve">HES-IE landlords and property managers had few complaints and, as a result, few suggestions for program improvement. Six of the </w:t>
      </w:r>
      <w:r w:rsidR="00ED315B">
        <w:t>fifteen</w:t>
      </w:r>
      <w:r>
        <w:t xml:space="preserve"> landlord and property manager interviewees </w:t>
      </w:r>
      <w:r w:rsidR="00ED315B">
        <w:t>who</w:t>
      </w:r>
      <w:r>
        <w:t xml:space="preserve"> offered suggestions to improve the program recommended improving the HES-IE program communications (</w:t>
      </w:r>
      <w:r>
        <w:fldChar w:fldCharType="begin"/>
      </w:r>
      <w:r>
        <w:instrText xml:space="preserve"> REF _Ref434841228 \h </w:instrText>
      </w:r>
      <w:r>
        <w:fldChar w:fldCharType="separate"/>
      </w:r>
      <w:r w:rsidR="00A5539B">
        <w:t xml:space="preserve">Figure </w:t>
      </w:r>
      <w:r w:rsidR="00A5539B">
        <w:rPr>
          <w:noProof/>
        </w:rPr>
        <w:t>19</w:t>
      </w:r>
      <w:r>
        <w:fldChar w:fldCharType="end"/>
      </w:r>
      <w:r>
        <w:t>). In particular, they suggested that the utilities undertake the following activities:</w:t>
      </w:r>
    </w:p>
    <w:p w14:paraId="0FCA81B0" w14:textId="77777777" w:rsidR="00384617" w:rsidRDefault="00384617" w:rsidP="00526174">
      <w:pPr>
        <w:pStyle w:val="ListParagraph"/>
        <w:numPr>
          <w:ilvl w:val="0"/>
          <w:numId w:val="11"/>
        </w:numPr>
      </w:pPr>
      <w:r>
        <w:t xml:space="preserve">Create a single contact for all program-related communications. </w:t>
      </w:r>
    </w:p>
    <w:p w14:paraId="66DDFFB2" w14:textId="77777777" w:rsidR="00384617" w:rsidRDefault="00384617" w:rsidP="00526174">
      <w:pPr>
        <w:pStyle w:val="ListParagraph"/>
        <w:numPr>
          <w:ilvl w:val="0"/>
          <w:numId w:val="11"/>
        </w:numPr>
      </w:pPr>
      <w:r>
        <w:t>Clearly convey what to expect from the contractors.</w:t>
      </w:r>
    </w:p>
    <w:p w14:paraId="6DA749CB" w14:textId="0C5B2A1C" w:rsidR="00384617" w:rsidRDefault="00384617" w:rsidP="00526174">
      <w:pPr>
        <w:pStyle w:val="ListParagraph"/>
        <w:numPr>
          <w:ilvl w:val="0"/>
          <w:numId w:val="11"/>
        </w:numPr>
      </w:pPr>
      <w:r>
        <w:t>Communicate more clearly about timelines up</w:t>
      </w:r>
      <w:r w:rsidR="00ED315B">
        <w:t xml:space="preserve"> </w:t>
      </w:r>
      <w:r>
        <w:t>front.</w:t>
      </w:r>
    </w:p>
    <w:p w14:paraId="45C6F3CC" w14:textId="77777777" w:rsidR="00384617" w:rsidRDefault="00384617" w:rsidP="00526174">
      <w:pPr>
        <w:pStyle w:val="ListParagraph"/>
        <w:numPr>
          <w:ilvl w:val="0"/>
          <w:numId w:val="11"/>
        </w:numPr>
      </w:pPr>
      <w:r>
        <w:t xml:space="preserve">Emphasize possible costs and savings associated with program improvements during the solicitation process to increase participation rates. </w:t>
      </w:r>
    </w:p>
    <w:p w14:paraId="7C83A71B" w14:textId="77777777" w:rsidR="00384617" w:rsidRDefault="00384617" w:rsidP="00526174">
      <w:pPr>
        <w:pStyle w:val="ListParagraph"/>
        <w:numPr>
          <w:ilvl w:val="0"/>
          <w:numId w:val="11"/>
        </w:numPr>
      </w:pPr>
      <w:r>
        <w:t xml:space="preserve">Carry out more direct communication as opposed to relying on third-party contractors. </w:t>
      </w:r>
    </w:p>
    <w:p w14:paraId="61AEBA62" w14:textId="2F24F36F" w:rsidR="00384617" w:rsidRDefault="00384617" w:rsidP="00384617">
      <w:r>
        <w:t xml:space="preserve">The interviewee </w:t>
      </w:r>
      <w:r w:rsidR="00ED315B">
        <w:t>who</w:t>
      </w:r>
      <w:r>
        <w:t xml:space="preserve"> suggested increasing the direct communication desired more confirmation of the legitimacy of the vendors’ recommendations, stating</w:t>
      </w:r>
      <w:r w:rsidR="00ED315B">
        <w:t>:</w:t>
      </w:r>
    </w:p>
    <w:p w14:paraId="073119F2" w14:textId="6B33CF9A" w:rsidR="00384617" w:rsidRPr="00ED315B" w:rsidRDefault="00384617" w:rsidP="00384617">
      <w:pPr>
        <w:ind w:left="270"/>
      </w:pPr>
      <w:r w:rsidRPr="00ED315B">
        <w:rPr>
          <w:i/>
          <w:color w:val="0F673B"/>
        </w:rPr>
        <w:t>We were contacted [initially] by the contractor, and you just wonder whether the contractor is trying to sell you something that you really don’t need.</w:t>
      </w:r>
    </w:p>
    <w:p w14:paraId="01BD1250" w14:textId="77777777" w:rsidR="00384617" w:rsidRDefault="00384617" w:rsidP="00384617">
      <w:r>
        <w:t>Other interviewees suggested the following:</w:t>
      </w:r>
    </w:p>
    <w:p w14:paraId="4D743FC8" w14:textId="77777777" w:rsidR="00384617" w:rsidRDefault="00384617" w:rsidP="00526174">
      <w:pPr>
        <w:pStyle w:val="ListParagraph"/>
        <w:numPr>
          <w:ilvl w:val="0"/>
          <w:numId w:val="12"/>
        </w:numPr>
      </w:pPr>
      <w:r>
        <w:t>Increase financial incentives for windows (four), exterior lighting equipment, and refrigerators.</w:t>
      </w:r>
    </w:p>
    <w:p w14:paraId="7FBFC8C0" w14:textId="3DB04640" w:rsidR="00384617" w:rsidRDefault="00384617" w:rsidP="00526174">
      <w:pPr>
        <w:pStyle w:val="ListParagraph"/>
        <w:numPr>
          <w:ilvl w:val="0"/>
          <w:numId w:val="12"/>
        </w:numPr>
      </w:pPr>
      <w:r>
        <w:t>Improve the quality of core-services (four), including additional air sealing in residential units, using caulking in place of foam for very small air</w:t>
      </w:r>
      <w:r w:rsidR="00D90ED2">
        <w:t>-</w:t>
      </w:r>
      <w:r>
        <w:t xml:space="preserve">sealing jobs, using brighter light bulbs, and using LEDs instead of CFLs. </w:t>
      </w:r>
    </w:p>
    <w:p w14:paraId="7B857092" w14:textId="77777777" w:rsidR="00384617" w:rsidRDefault="00384617" w:rsidP="00526174">
      <w:pPr>
        <w:pStyle w:val="ListParagraph"/>
        <w:numPr>
          <w:ilvl w:val="0"/>
          <w:numId w:val="12"/>
        </w:numPr>
      </w:pPr>
      <w:r>
        <w:t>Add products and services to the program (three), such as door sweeps (which are already installed where needed), kitchen stoves,</w:t>
      </w:r>
      <w:r>
        <w:rPr>
          <w:rStyle w:val="FootnoteReference"/>
        </w:rPr>
        <w:footnoteReference w:id="52"/>
      </w:r>
      <w:r>
        <w:t xml:space="preserve"> and incentives for renewable energy measures. </w:t>
      </w:r>
    </w:p>
    <w:p w14:paraId="493C96C9" w14:textId="77777777" w:rsidR="00384617" w:rsidRDefault="00384617" w:rsidP="00384617">
      <w:pPr>
        <w:pStyle w:val="Caption"/>
      </w:pPr>
      <w:bookmarkStart w:id="264" w:name="_Ref434841228"/>
      <w:bookmarkStart w:id="265" w:name="_Toc439096627"/>
      <w:bookmarkStart w:id="266" w:name="_Toc441836284"/>
      <w:r>
        <w:lastRenderedPageBreak/>
        <w:t xml:space="preserve">Figure </w:t>
      </w:r>
      <w:fldSimple w:instr=" SEQ Figure \* ARABIC ">
        <w:r w:rsidR="00A5539B">
          <w:rPr>
            <w:noProof/>
          </w:rPr>
          <w:t>19</w:t>
        </w:r>
      </w:fldSimple>
      <w:bookmarkEnd w:id="264"/>
      <w:r>
        <w:t xml:space="preserve">: </w:t>
      </w:r>
      <w:r w:rsidRPr="000C05A9">
        <w:t>HES-IE Landlord and Property Manager Interviewees –</w:t>
      </w:r>
      <w:r>
        <w:t>Suggestions for Program Improvement</w:t>
      </w:r>
      <w:bookmarkEnd w:id="265"/>
      <w:bookmarkEnd w:id="266"/>
    </w:p>
    <w:p w14:paraId="34717FB3" w14:textId="713C987A" w:rsidR="00384617" w:rsidRDefault="00384617" w:rsidP="00384617">
      <w:pPr>
        <w:keepNext/>
        <w:jc w:val="center"/>
      </w:pPr>
      <w:r>
        <w:t>(Multiple responses</w:t>
      </w:r>
      <w:r w:rsidR="00B86FF1">
        <w:t>; count of responses</w:t>
      </w:r>
      <w:r>
        <w:t>)</w:t>
      </w:r>
    </w:p>
    <w:p w14:paraId="013CD856" w14:textId="77777777" w:rsidR="00384617" w:rsidRPr="003E34D7" w:rsidRDefault="00384617" w:rsidP="00384617">
      <w:pPr>
        <w:keepNext/>
        <w:jc w:val="center"/>
      </w:pPr>
      <w:r>
        <w:rPr>
          <w:noProof/>
          <w:lang w:bidi="ar-SA"/>
        </w:rPr>
        <w:drawing>
          <wp:inline distT="0" distB="0" distL="0" distR="0" wp14:anchorId="52C7E13C" wp14:editId="4CCA661E">
            <wp:extent cx="5189220" cy="303621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1024" cy="3037269"/>
                    </a:xfrm>
                    <a:prstGeom prst="rect">
                      <a:avLst/>
                    </a:prstGeom>
                    <a:noFill/>
                  </pic:spPr>
                </pic:pic>
              </a:graphicData>
            </a:graphic>
          </wp:inline>
        </w:drawing>
      </w:r>
    </w:p>
    <w:p w14:paraId="16441AB6" w14:textId="77777777" w:rsidR="00384617" w:rsidRDefault="00384617" w:rsidP="00384617">
      <w:pPr>
        <w:jc w:val="center"/>
      </w:pPr>
    </w:p>
    <w:p w14:paraId="4DC165D3" w14:textId="77777777" w:rsidR="00384617" w:rsidRPr="00DC4B63" w:rsidRDefault="00384617" w:rsidP="00384617"/>
    <w:p w14:paraId="73B82D77" w14:textId="45426B07" w:rsidR="00970A12" w:rsidRDefault="007B2832" w:rsidP="007B2832">
      <w:pPr>
        <w:pStyle w:val="Heading2"/>
      </w:pPr>
      <w:bookmarkStart w:id="267" w:name="_Toc441836167"/>
      <w:r>
        <w:t>Benchmarking – Program Processes</w:t>
      </w:r>
      <w:bookmarkEnd w:id="267"/>
    </w:p>
    <w:p w14:paraId="72966630" w14:textId="10DFBE1C" w:rsidR="007B2832" w:rsidRPr="00852DAD" w:rsidRDefault="007B2832" w:rsidP="00852DAD">
      <w:pPr>
        <w:pStyle w:val="ListParagraph"/>
        <w:numPr>
          <w:ilvl w:val="0"/>
          <w:numId w:val="10"/>
        </w:numPr>
        <w:ind w:left="360"/>
        <w:rPr>
          <w:b/>
          <w:i/>
          <w:color w:val="01717A"/>
        </w:rPr>
      </w:pPr>
      <w:r w:rsidRPr="00852DAD">
        <w:rPr>
          <w:b/>
          <w:i/>
          <w:color w:val="01717A"/>
        </w:rPr>
        <w:t xml:space="preserve">Awareness among nonparticipants is high compared to other programs; satisfaction is about average, but better when it comes to </w:t>
      </w:r>
      <w:r w:rsidR="00852DAD" w:rsidRPr="00852DAD">
        <w:rPr>
          <w:b/>
          <w:i/>
          <w:color w:val="01717A"/>
        </w:rPr>
        <w:t>satisfaction with core services and lower when it comes to quality of information</w:t>
      </w:r>
      <w:r w:rsidR="00852DAD">
        <w:rPr>
          <w:b/>
          <w:i/>
          <w:color w:val="01717A"/>
        </w:rPr>
        <w:t>.</w:t>
      </w:r>
    </w:p>
    <w:p w14:paraId="2018E1D7" w14:textId="3348CCF1" w:rsidR="007B2832" w:rsidRDefault="007B2832" w:rsidP="007B2832">
      <w:r>
        <w:t xml:space="preserve">This study involves a benchmarking task in which its results are compared to other studies that assess similar </w:t>
      </w:r>
      <w:r w:rsidR="00B07782">
        <w:t>NLI</w:t>
      </w:r>
      <w:r>
        <w:rPr>
          <w:rStyle w:val="FootnoteReference"/>
        </w:rPr>
        <w:footnoteReference w:id="53"/>
      </w:r>
      <w:r>
        <w:t xml:space="preserve"> home energy assessment programs in the Northeast. </w:t>
      </w:r>
      <w:r>
        <w:fldChar w:fldCharType="begin"/>
      </w:r>
      <w:r>
        <w:instrText xml:space="preserve"> REF _Ref439884048 \h </w:instrText>
      </w:r>
      <w:r>
        <w:fldChar w:fldCharType="separate"/>
      </w:r>
      <w:r w:rsidR="00A5539B">
        <w:t xml:space="preserve">Table </w:t>
      </w:r>
      <w:r w:rsidR="00A5539B">
        <w:rPr>
          <w:noProof/>
        </w:rPr>
        <w:t>21</w:t>
      </w:r>
      <w:r>
        <w:fldChar w:fldCharType="end"/>
      </w:r>
      <w:r>
        <w:t xml:space="preserve"> benchmarks some of the R4 process findings against other studies:</w:t>
      </w:r>
    </w:p>
    <w:p w14:paraId="759CB5EA" w14:textId="15515C14" w:rsidR="007B2832" w:rsidRDefault="007B2832" w:rsidP="00E44A35">
      <w:pPr>
        <w:pStyle w:val="ListParagraph"/>
        <w:numPr>
          <w:ilvl w:val="0"/>
          <w:numId w:val="54"/>
        </w:numPr>
      </w:pPr>
      <w:r w:rsidRPr="00C948FF">
        <w:rPr>
          <w:b/>
        </w:rPr>
        <w:t>Awareness.</w:t>
      </w:r>
      <w:r>
        <w:t xml:space="preserve"> When it came to nonparticipant awareness, Connecticut customers were significantly more aware of the HES program than were New York customers of the Green Jobs – Green New York (GJGNY) Home Performance with ENERGY STAR</w:t>
      </w:r>
      <w:r w:rsidRPr="00C948FF">
        <w:rPr>
          <w:rFonts w:cs="Arial"/>
          <w:vertAlign w:val="superscript"/>
        </w:rPr>
        <w:t>®</w:t>
      </w:r>
      <w:r w:rsidRPr="00C948FF">
        <w:rPr>
          <w:rFonts w:cs="Arial"/>
        </w:rPr>
        <w:t xml:space="preserve"> (HPwES) program.</w:t>
      </w:r>
      <w:r>
        <w:rPr>
          <w:rStyle w:val="FootnoteReference"/>
        </w:rPr>
        <w:footnoteReference w:id="54"/>
      </w:r>
      <w:r>
        <w:t xml:space="preserve"> The share of Connecticut rebate-only participants </w:t>
      </w:r>
      <w:r w:rsidR="009729BA">
        <w:t xml:space="preserve">who </w:t>
      </w:r>
      <w:r>
        <w:t>were aware of the HES program was exactly the same as the percentage of their counterparts in Massachusetts were of its Home Energy Services (HES) program.</w:t>
      </w:r>
    </w:p>
    <w:p w14:paraId="17FBD6C9" w14:textId="34758B54" w:rsidR="007B2832" w:rsidRDefault="007B2832" w:rsidP="00E44A35">
      <w:pPr>
        <w:pStyle w:val="ListParagraph"/>
        <w:numPr>
          <w:ilvl w:val="0"/>
          <w:numId w:val="54"/>
        </w:numPr>
      </w:pPr>
      <w:r w:rsidRPr="001D74B9">
        <w:rPr>
          <w:b/>
        </w:rPr>
        <w:lastRenderedPageBreak/>
        <w:t xml:space="preserve">Satisfaction. </w:t>
      </w:r>
      <w:r>
        <w:t>Connecticut HES participants are generally as satisfied with HES as participants in New York, Efficiency Vermont (EVT) and Vermont Gas System (VGS), Efficiency Maine (ME), and Massachusetts HES are with their programs. Connecticut HES participants were more likely to be satisfied with the quality of the core services they received than were Massachusetts HES participants with theirs</w:t>
      </w:r>
      <w:r w:rsidR="00626794">
        <w:t xml:space="preserve"> (although it should be noted that the number and type of core services could vary across the programs)</w:t>
      </w:r>
      <w:r>
        <w:t>. Connecticut HES participants, however, were notably less likely than Efficiency Maine participants to be satisfied with the information that they received from the program about energy savings or rebates and incentives.</w:t>
      </w:r>
    </w:p>
    <w:p w14:paraId="336B8B67" w14:textId="77777777" w:rsidR="007B2832" w:rsidRDefault="007B2832" w:rsidP="007B2832">
      <w:pPr>
        <w:pStyle w:val="Caption"/>
        <w:keepLines/>
      </w:pPr>
      <w:bookmarkStart w:id="268" w:name="_Ref439884048"/>
      <w:bookmarkStart w:id="269" w:name="_Toc441836473"/>
      <w:r>
        <w:lastRenderedPageBreak/>
        <w:t xml:space="preserve">Table </w:t>
      </w:r>
      <w:fldSimple w:instr=" SEQ Table \* ARABIC ">
        <w:r w:rsidR="00A5539B">
          <w:rPr>
            <w:noProof/>
          </w:rPr>
          <w:t>21</w:t>
        </w:r>
      </w:fldSimple>
      <w:bookmarkEnd w:id="268"/>
      <w:r>
        <w:t>: Program Process Results – Benchmarking</w:t>
      </w:r>
      <w:bookmarkEnd w:id="269"/>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541"/>
        <w:gridCol w:w="1521"/>
        <w:gridCol w:w="1251"/>
        <w:gridCol w:w="1271"/>
        <w:gridCol w:w="3765"/>
      </w:tblGrid>
      <w:tr w:rsidR="007B2832" w:rsidRPr="00294C05" w14:paraId="303638F1" w14:textId="77777777" w:rsidTr="007B2832">
        <w:trPr>
          <w:trHeight w:val="240"/>
          <w:jc w:val="center"/>
        </w:trPr>
        <w:tc>
          <w:tcPr>
            <w:tcW w:w="1541" w:type="dxa"/>
            <w:vMerge w:val="restart"/>
            <w:shd w:val="clear" w:color="auto" w:fill="0F673B"/>
          </w:tcPr>
          <w:p w14:paraId="3FCFB29A" w14:textId="77777777" w:rsidR="007B2832" w:rsidRPr="00294C05" w:rsidRDefault="007B2832" w:rsidP="007B2832">
            <w:pPr>
              <w:keepNext/>
              <w:keepLines/>
              <w:spacing w:line="240" w:lineRule="atLeast"/>
              <w:rPr>
                <w:rFonts w:cs="Arial"/>
                <w:b/>
                <w:bCs/>
                <w:color w:val="FFFFFF"/>
                <w:sz w:val="18"/>
                <w:szCs w:val="18"/>
              </w:rPr>
            </w:pPr>
            <w:r w:rsidRPr="00294C05">
              <w:rPr>
                <w:rFonts w:cs="Arial"/>
                <w:b/>
                <w:color w:val="FFFFFF" w:themeColor="background1"/>
                <w:sz w:val="18"/>
                <w:szCs w:val="18"/>
              </w:rPr>
              <w:t>Benchmarking Parameter</w:t>
            </w:r>
          </w:p>
        </w:tc>
        <w:tc>
          <w:tcPr>
            <w:tcW w:w="2774" w:type="dxa"/>
            <w:gridSpan w:val="2"/>
            <w:shd w:val="clear" w:color="auto" w:fill="0F673B"/>
          </w:tcPr>
          <w:p w14:paraId="1E03A307" w14:textId="77777777" w:rsidR="007B2832" w:rsidRPr="00294C05" w:rsidRDefault="007B2832" w:rsidP="007B2832">
            <w:pPr>
              <w:keepNext/>
              <w:keepLines/>
              <w:spacing w:line="240" w:lineRule="atLeast"/>
              <w:jc w:val="center"/>
              <w:rPr>
                <w:rFonts w:cs="Arial"/>
                <w:b/>
                <w:bCs/>
                <w:color w:val="FFFFFF"/>
                <w:sz w:val="18"/>
                <w:szCs w:val="18"/>
              </w:rPr>
            </w:pPr>
            <w:r w:rsidRPr="00294C05">
              <w:rPr>
                <w:rFonts w:cs="Arial"/>
                <w:b/>
                <w:bCs/>
                <w:color w:val="FFFFFF"/>
                <w:sz w:val="18"/>
                <w:szCs w:val="18"/>
              </w:rPr>
              <w:t>Comparison Program</w:t>
            </w:r>
          </w:p>
        </w:tc>
        <w:tc>
          <w:tcPr>
            <w:tcW w:w="1260" w:type="dxa"/>
            <w:vMerge w:val="restart"/>
            <w:shd w:val="clear" w:color="auto" w:fill="0F673B"/>
          </w:tcPr>
          <w:p w14:paraId="0C91F84C" w14:textId="77777777" w:rsidR="007B2832" w:rsidRPr="00294C05" w:rsidRDefault="007B2832" w:rsidP="007B2832">
            <w:pPr>
              <w:keepNext/>
              <w:keepLines/>
              <w:spacing w:line="240" w:lineRule="atLeast"/>
              <w:jc w:val="center"/>
              <w:rPr>
                <w:rFonts w:cs="Arial"/>
                <w:b/>
                <w:bCs/>
                <w:color w:val="FFFFFF"/>
                <w:sz w:val="18"/>
                <w:szCs w:val="18"/>
              </w:rPr>
            </w:pPr>
            <w:r w:rsidRPr="00294C05">
              <w:rPr>
                <w:rFonts w:cs="Arial"/>
                <w:b/>
                <w:bCs/>
                <w:color w:val="FFFFFF"/>
                <w:sz w:val="18"/>
                <w:szCs w:val="18"/>
              </w:rPr>
              <w:t>Connecticut HES Value</w:t>
            </w:r>
          </w:p>
        </w:tc>
        <w:tc>
          <w:tcPr>
            <w:tcW w:w="3774" w:type="dxa"/>
            <w:vMerge w:val="restart"/>
            <w:shd w:val="clear" w:color="auto" w:fill="0F673B"/>
          </w:tcPr>
          <w:p w14:paraId="56EF2A4A" w14:textId="77777777" w:rsidR="007B2832" w:rsidRPr="00294C05" w:rsidRDefault="007B2832" w:rsidP="007B2832">
            <w:pPr>
              <w:keepNext/>
              <w:keepLines/>
              <w:spacing w:line="240" w:lineRule="atLeast"/>
              <w:jc w:val="center"/>
              <w:rPr>
                <w:rFonts w:cs="Arial"/>
                <w:b/>
                <w:bCs/>
                <w:color w:val="FFFFFF"/>
                <w:sz w:val="18"/>
                <w:szCs w:val="18"/>
              </w:rPr>
            </w:pPr>
            <w:r w:rsidRPr="00294C05">
              <w:rPr>
                <w:rFonts w:cs="Arial"/>
                <w:b/>
                <w:color w:val="FFFFFF" w:themeColor="background1"/>
                <w:sz w:val="18"/>
                <w:szCs w:val="18"/>
              </w:rPr>
              <w:t>Notes</w:t>
            </w:r>
            <w:r>
              <w:rPr>
                <w:rFonts w:cs="Arial"/>
                <w:b/>
                <w:color w:val="FFFFFF" w:themeColor="background1"/>
                <w:sz w:val="18"/>
                <w:szCs w:val="18"/>
              </w:rPr>
              <w:t xml:space="preserve"> / Considerations</w:t>
            </w:r>
          </w:p>
        </w:tc>
      </w:tr>
      <w:tr w:rsidR="007B2832" w:rsidRPr="00294C05" w14:paraId="182B9936" w14:textId="77777777" w:rsidTr="007B2832">
        <w:trPr>
          <w:trHeight w:val="240"/>
          <w:jc w:val="center"/>
        </w:trPr>
        <w:tc>
          <w:tcPr>
            <w:tcW w:w="1541" w:type="dxa"/>
            <w:vMerge/>
            <w:shd w:val="clear" w:color="auto" w:fill="0F673B"/>
          </w:tcPr>
          <w:p w14:paraId="2B334A25" w14:textId="77777777" w:rsidR="007B2832" w:rsidRPr="00294C05" w:rsidRDefault="007B2832" w:rsidP="007B2832">
            <w:pPr>
              <w:keepNext/>
              <w:keepLines/>
              <w:spacing w:line="240" w:lineRule="atLeast"/>
              <w:jc w:val="center"/>
              <w:rPr>
                <w:rFonts w:cs="Arial"/>
                <w:b/>
                <w:bCs/>
                <w:color w:val="FFFFFF"/>
                <w:sz w:val="18"/>
                <w:szCs w:val="18"/>
              </w:rPr>
            </w:pPr>
          </w:p>
        </w:tc>
        <w:tc>
          <w:tcPr>
            <w:tcW w:w="1521" w:type="dxa"/>
            <w:shd w:val="clear" w:color="auto" w:fill="0F673B"/>
          </w:tcPr>
          <w:p w14:paraId="69B04A0D" w14:textId="77777777" w:rsidR="007B2832" w:rsidRPr="00294C05" w:rsidRDefault="007B2832" w:rsidP="007B2832">
            <w:pPr>
              <w:keepNext/>
              <w:keepLines/>
              <w:spacing w:line="240" w:lineRule="atLeast"/>
              <w:jc w:val="center"/>
              <w:rPr>
                <w:rFonts w:cs="Arial"/>
                <w:b/>
                <w:bCs/>
                <w:color w:val="FFFFFF"/>
                <w:sz w:val="18"/>
                <w:szCs w:val="18"/>
              </w:rPr>
            </w:pPr>
            <w:r w:rsidRPr="00294C05">
              <w:rPr>
                <w:rFonts w:cs="Arial"/>
                <w:b/>
                <w:bCs/>
                <w:color w:val="FFFFFF"/>
                <w:sz w:val="18"/>
                <w:szCs w:val="18"/>
              </w:rPr>
              <w:t>Program</w:t>
            </w:r>
          </w:p>
        </w:tc>
        <w:tc>
          <w:tcPr>
            <w:tcW w:w="1253" w:type="dxa"/>
            <w:shd w:val="clear" w:color="auto" w:fill="0F673B"/>
          </w:tcPr>
          <w:p w14:paraId="2B15C20B" w14:textId="77777777" w:rsidR="007B2832" w:rsidRPr="00294C05" w:rsidRDefault="007B2832" w:rsidP="007B2832">
            <w:pPr>
              <w:keepNext/>
              <w:keepLines/>
              <w:spacing w:line="240" w:lineRule="atLeast"/>
              <w:jc w:val="center"/>
              <w:rPr>
                <w:rFonts w:cs="Arial"/>
                <w:b/>
                <w:sz w:val="18"/>
                <w:szCs w:val="18"/>
              </w:rPr>
            </w:pPr>
            <w:r w:rsidRPr="00294C05">
              <w:rPr>
                <w:rFonts w:cs="Arial"/>
                <w:b/>
                <w:bCs/>
                <w:color w:val="FFFFFF"/>
                <w:sz w:val="18"/>
                <w:szCs w:val="18"/>
              </w:rPr>
              <w:t>Value</w:t>
            </w:r>
          </w:p>
        </w:tc>
        <w:tc>
          <w:tcPr>
            <w:tcW w:w="1260" w:type="dxa"/>
            <w:vMerge/>
            <w:shd w:val="clear" w:color="auto" w:fill="0F673B"/>
          </w:tcPr>
          <w:p w14:paraId="7CC1FA5B" w14:textId="77777777" w:rsidR="007B2832" w:rsidRPr="00294C05" w:rsidRDefault="007B2832" w:rsidP="007B2832">
            <w:pPr>
              <w:keepNext/>
              <w:keepLines/>
              <w:spacing w:line="240" w:lineRule="atLeast"/>
              <w:jc w:val="center"/>
              <w:rPr>
                <w:rFonts w:cs="Arial"/>
                <w:sz w:val="18"/>
                <w:szCs w:val="18"/>
              </w:rPr>
            </w:pPr>
          </w:p>
        </w:tc>
        <w:tc>
          <w:tcPr>
            <w:tcW w:w="3774" w:type="dxa"/>
            <w:vMerge/>
            <w:shd w:val="clear" w:color="auto" w:fill="0F673B"/>
          </w:tcPr>
          <w:p w14:paraId="38AE7782" w14:textId="77777777" w:rsidR="007B2832" w:rsidRPr="00294C05" w:rsidRDefault="007B2832" w:rsidP="007B2832">
            <w:pPr>
              <w:keepNext/>
              <w:keepLines/>
              <w:spacing w:line="240" w:lineRule="atLeast"/>
              <w:jc w:val="center"/>
              <w:rPr>
                <w:rFonts w:cs="Arial"/>
                <w:b/>
                <w:sz w:val="18"/>
                <w:szCs w:val="18"/>
              </w:rPr>
            </w:pPr>
          </w:p>
        </w:tc>
      </w:tr>
      <w:tr w:rsidR="007B2832" w:rsidRPr="00294C05" w14:paraId="58A2ADE2" w14:textId="77777777" w:rsidTr="007B2832">
        <w:trPr>
          <w:trHeight w:val="240"/>
          <w:jc w:val="center"/>
        </w:trPr>
        <w:tc>
          <w:tcPr>
            <w:tcW w:w="9349" w:type="dxa"/>
            <w:gridSpan w:val="5"/>
            <w:shd w:val="clear" w:color="auto" w:fill="404040" w:themeFill="text1" w:themeFillTint="BF"/>
            <w:vAlign w:val="center"/>
          </w:tcPr>
          <w:p w14:paraId="5BA15E12" w14:textId="77777777" w:rsidR="007B2832" w:rsidRPr="00294C05" w:rsidRDefault="007B2832" w:rsidP="007B2832">
            <w:pPr>
              <w:keepNext/>
              <w:keepLines/>
              <w:spacing w:after="0" w:line="240" w:lineRule="atLeast"/>
              <w:rPr>
                <w:rFonts w:cs="Arial"/>
                <w:bCs/>
                <w:color w:val="FFFFFF" w:themeColor="background1"/>
                <w:sz w:val="18"/>
                <w:szCs w:val="18"/>
              </w:rPr>
            </w:pPr>
            <w:r w:rsidRPr="00294C05">
              <w:rPr>
                <w:rFonts w:cs="Arial"/>
                <w:b/>
                <w:color w:val="FFFFFF" w:themeColor="background1"/>
                <w:sz w:val="18"/>
                <w:szCs w:val="18"/>
              </w:rPr>
              <w:t>Awareness</w:t>
            </w:r>
          </w:p>
        </w:tc>
      </w:tr>
      <w:tr w:rsidR="007B2832" w:rsidRPr="00294C05" w14:paraId="27798ABB" w14:textId="77777777" w:rsidTr="007B2832">
        <w:trPr>
          <w:trHeight w:val="240"/>
          <w:jc w:val="center"/>
        </w:trPr>
        <w:tc>
          <w:tcPr>
            <w:tcW w:w="1541" w:type="dxa"/>
            <w:shd w:val="clear" w:color="auto" w:fill="auto"/>
            <w:vAlign w:val="center"/>
          </w:tcPr>
          <w:p w14:paraId="73F58CAB" w14:textId="77777777" w:rsidR="007B2832" w:rsidRPr="00294C05" w:rsidRDefault="007B2832" w:rsidP="007B2832">
            <w:pPr>
              <w:keepNext/>
              <w:keepLines/>
              <w:spacing w:after="0" w:line="240" w:lineRule="atLeast"/>
              <w:ind w:left="90"/>
              <w:rPr>
                <w:rFonts w:cs="Arial"/>
                <w:color w:val="000000"/>
                <w:sz w:val="18"/>
                <w:szCs w:val="18"/>
              </w:rPr>
            </w:pPr>
            <w:r>
              <w:rPr>
                <w:rFonts w:cs="Arial"/>
                <w:color w:val="000000"/>
                <w:sz w:val="18"/>
                <w:szCs w:val="18"/>
              </w:rPr>
              <w:t>Percentage</w:t>
            </w:r>
            <w:r w:rsidRPr="00294C05">
              <w:rPr>
                <w:rFonts w:cs="Arial"/>
                <w:color w:val="000000"/>
                <w:sz w:val="18"/>
                <w:szCs w:val="18"/>
              </w:rPr>
              <w:t xml:space="preserve"> of nonparticipants aware of program (prompted)</w:t>
            </w:r>
          </w:p>
        </w:tc>
        <w:tc>
          <w:tcPr>
            <w:tcW w:w="1521" w:type="dxa"/>
            <w:shd w:val="clear" w:color="auto" w:fill="auto"/>
            <w:vAlign w:val="center"/>
          </w:tcPr>
          <w:p w14:paraId="2E226698" w14:textId="77777777" w:rsidR="007B2832" w:rsidRPr="00294C05" w:rsidRDefault="007B2832" w:rsidP="007B2832">
            <w:pPr>
              <w:keepNext/>
              <w:keepLines/>
              <w:spacing w:after="0" w:line="240" w:lineRule="atLeast"/>
              <w:ind w:left="90"/>
              <w:rPr>
                <w:rFonts w:cs="Arial"/>
                <w:sz w:val="18"/>
                <w:szCs w:val="18"/>
              </w:rPr>
            </w:pPr>
            <w:r w:rsidRPr="00294C05">
              <w:rPr>
                <w:rFonts w:cs="Arial"/>
                <w:color w:val="000000"/>
                <w:sz w:val="18"/>
                <w:szCs w:val="18"/>
              </w:rPr>
              <w:t>Green Jobs – Green New York (GJGNY)</w:t>
            </w:r>
            <w:r w:rsidRPr="00294C05">
              <w:rPr>
                <w:rFonts w:cs="Arial"/>
                <w:color w:val="000000"/>
                <w:sz w:val="18"/>
                <w:szCs w:val="18"/>
                <w:vertAlign w:val="superscript"/>
              </w:rPr>
              <w:t>1</w:t>
            </w:r>
          </w:p>
        </w:tc>
        <w:tc>
          <w:tcPr>
            <w:tcW w:w="1253" w:type="dxa"/>
            <w:shd w:val="clear" w:color="auto" w:fill="auto"/>
            <w:vAlign w:val="center"/>
          </w:tcPr>
          <w:p w14:paraId="78C6B367"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36%</w:t>
            </w:r>
          </w:p>
        </w:tc>
        <w:tc>
          <w:tcPr>
            <w:tcW w:w="1260" w:type="dxa"/>
            <w:shd w:val="clear" w:color="auto" w:fill="auto"/>
            <w:vAlign w:val="center"/>
          </w:tcPr>
          <w:p w14:paraId="79DD5C9E"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81%</w:t>
            </w:r>
          </w:p>
        </w:tc>
        <w:tc>
          <w:tcPr>
            <w:tcW w:w="3774" w:type="dxa"/>
            <w:shd w:val="clear" w:color="auto" w:fill="auto"/>
            <w:vAlign w:val="center"/>
          </w:tcPr>
          <w:p w14:paraId="3C37104F" w14:textId="77777777" w:rsidR="007B2832" w:rsidRPr="00294C05" w:rsidRDefault="007B2832" w:rsidP="007B2832">
            <w:pPr>
              <w:keepNext/>
              <w:keepLines/>
              <w:spacing w:after="0" w:line="240" w:lineRule="atLeast"/>
              <w:rPr>
                <w:rFonts w:cs="Arial"/>
                <w:bCs/>
                <w:color w:val="000000"/>
                <w:sz w:val="18"/>
                <w:szCs w:val="18"/>
              </w:rPr>
            </w:pPr>
            <w:r w:rsidRPr="00294C05">
              <w:rPr>
                <w:rFonts w:cs="Arial"/>
                <w:sz w:val="18"/>
                <w:szCs w:val="18"/>
              </w:rPr>
              <w:t xml:space="preserve">NY HPwES program structure is not perfectly comparable to </w:t>
            </w:r>
            <w:r>
              <w:rPr>
                <w:rFonts w:cs="Arial"/>
                <w:sz w:val="18"/>
                <w:szCs w:val="18"/>
              </w:rPr>
              <w:t xml:space="preserve">the </w:t>
            </w:r>
            <w:r w:rsidRPr="00294C05">
              <w:rPr>
                <w:rFonts w:cs="Arial"/>
                <w:sz w:val="18"/>
                <w:szCs w:val="18"/>
              </w:rPr>
              <w:t>CT HES program structure; however, both involve home energy assessments that make recommendations for deeper measures.</w:t>
            </w:r>
          </w:p>
        </w:tc>
      </w:tr>
      <w:tr w:rsidR="007B2832" w:rsidRPr="00294C05" w14:paraId="65251AEE" w14:textId="77777777" w:rsidTr="007B2832">
        <w:trPr>
          <w:trHeight w:val="240"/>
          <w:jc w:val="center"/>
        </w:trPr>
        <w:tc>
          <w:tcPr>
            <w:tcW w:w="1541" w:type="dxa"/>
            <w:shd w:val="clear" w:color="auto" w:fill="D9D9D9" w:themeFill="background1" w:themeFillShade="D9"/>
            <w:vAlign w:val="center"/>
          </w:tcPr>
          <w:p w14:paraId="7CCBEE37" w14:textId="77777777" w:rsidR="007B2832" w:rsidRPr="00294C05" w:rsidRDefault="007B2832" w:rsidP="007B2832">
            <w:pPr>
              <w:keepNext/>
              <w:keepLines/>
              <w:spacing w:after="0" w:line="240" w:lineRule="atLeast"/>
              <w:ind w:left="90"/>
              <w:rPr>
                <w:rFonts w:cs="Arial"/>
                <w:color w:val="000000"/>
                <w:sz w:val="18"/>
                <w:szCs w:val="18"/>
              </w:rPr>
            </w:pPr>
            <w:r>
              <w:rPr>
                <w:rFonts w:cs="Arial"/>
                <w:color w:val="000000"/>
                <w:sz w:val="18"/>
                <w:szCs w:val="18"/>
              </w:rPr>
              <w:t>Percentage</w:t>
            </w:r>
            <w:r w:rsidRPr="00294C05">
              <w:rPr>
                <w:rFonts w:cs="Arial"/>
                <w:color w:val="000000"/>
                <w:sz w:val="18"/>
                <w:szCs w:val="18"/>
              </w:rPr>
              <w:t xml:space="preserve"> of rebate-only participants aware of HES</w:t>
            </w:r>
          </w:p>
        </w:tc>
        <w:tc>
          <w:tcPr>
            <w:tcW w:w="1521" w:type="dxa"/>
            <w:shd w:val="clear" w:color="auto" w:fill="D9D9D9" w:themeFill="background1" w:themeFillShade="D9"/>
            <w:vAlign w:val="center"/>
          </w:tcPr>
          <w:p w14:paraId="367E9C5B" w14:textId="77777777" w:rsidR="007B2832" w:rsidRPr="00294C05" w:rsidRDefault="007B2832" w:rsidP="007B2832">
            <w:pPr>
              <w:keepNext/>
              <w:keepLines/>
              <w:spacing w:after="0" w:line="240" w:lineRule="atLeast"/>
              <w:ind w:left="90"/>
              <w:rPr>
                <w:rFonts w:cs="Arial"/>
                <w:sz w:val="18"/>
                <w:szCs w:val="18"/>
              </w:rPr>
            </w:pPr>
            <w:r w:rsidRPr="00294C05">
              <w:rPr>
                <w:rFonts w:cs="Arial"/>
                <w:sz w:val="18"/>
                <w:szCs w:val="18"/>
              </w:rPr>
              <w:t>Massachusetts Home Energy Services (MA HES)</w:t>
            </w:r>
            <w:r w:rsidRPr="00294C05">
              <w:rPr>
                <w:rFonts w:cs="Arial"/>
                <w:color w:val="000000"/>
                <w:sz w:val="18"/>
                <w:szCs w:val="18"/>
                <w:vertAlign w:val="superscript"/>
              </w:rPr>
              <w:t>2</w:t>
            </w:r>
          </w:p>
        </w:tc>
        <w:tc>
          <w:tcPr>
            <w:tcW w:w="1253" w:type="dxa"/>
            <w:shd w:val="clear" w:color="auto" w:fill="D9D9D9" w:themeFill="background1" w:themeFillShade="D9"/>
            <w:vAlign w:val="center"/>
          </w:tcPr>
          <w:p w14:paraId="324129F3"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83%</w:t>
            </w:r>
          </w:p>
        </w:tc>
        <w:tc>
          <w:tcPr>
            <w:tcW w:w="1260" w:type="dxa"/>
            <w:shd w:val="clear" w:color="auto" w:fill="D9D9D9" w:themeFill="background1" w:themeFillShade="D9"/>
            <w:vAlign w:val="center"/>
          </w:tcPr>
          <w:p w14:paraId="08F30F6B"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83%</w:t>
            </w:r>
          </w:p>
        </w:tc>
        <w:tc>
          <w:tcPr>
            <w:tcW w:w="3774" w:type="dxa"/>
            <w:shd w:val="clear" w:color="auto" w:fill="D9D9D9" w:themeFill="background1" w:themeFillShade="D9"/>
            <w:vAlign w:val="center"/>
          </w:tcPr>
          <w:p w14:paraId="6FA341ED" w14:textId="77777777" w:rsidR="007B2832" w:rsidRPr="00294C05" w:rsidRDefault="007B2832" w:rsidP="007B2832">
            <w:pPr>
              <w:keepNext/>
              <w:keepLines/>
              <w:spacing w:after="0" w:line="240" w:lineRule="atLeast"/>
              <w:rPr>
                <w:rFonts w:cs="Arial"/>
                <w:bCs/>
                <w:color w:val="000000"/>
                <w:sz w:val="18"/>
                <w:szCs w:val="18"/>
              </w:rPr>
            </w:pPr>
            <w:r w:rsidRPr="00294C05">
              <w:rPr>
                <w:rFonts w:cs="Arial"/>
                <w:bCs/>
                <w:color w:val="000000"/>
                <w:sz w:val="18"/>
                <w:szCs w:val="18"/>
              </w:rPr>
              <w:t>The CT rebate-only users represented respondents with numerous measure types; the MA study was limited to respondents receiving particular HVAC incentives.</w:t>
            </w:r>
          </w:p>
        </w:tc>
      </w:tr>
      <w:tr w:rsidR="007B2832" w:rsidRPr="00294C05" w14:paraId="65A3629F" w14:textId="77777777" w:rsidTr="007B2832">
        <w:trPr>
          <w:trHeight w:val="240"/>
          <w:jc w:val="center"/>
        </w:trPr>
        <w:tc>
          <w:tcPr>
            <w:tcW w:w="9349" w:type="dxa"/>
            <w:gridSpan w:val="5"/>
            <w:shd w:val="clear" w:color="auto" w:fill="404040" w:themeFill="text1" w:themeFillTint="BF"/>
            <w:vAlign w:val="center"/>
          </w:tcPr>
          <w:p w14:paraId="5B8703A3" w14:textId="77777777" w:rsidR="007B2832" w:rsidRPr="00294C05" w:rsidRDefault="007B2832" w:rsidP="007B2832">
            <w:pPr>
              <w:keepNext/>
              <w:keepLines/>
              <w:spacing w:after="0" w:line="240" w:lineRule="atLeast"/>
              <w:rPr>
                <w:rFonts w:cs="Arial"/>
                <w:bCs/>
                <w:color w:val="FFFFFF" w:themeColor="background1"/>
                <w:sz w:val="18"/>
                <w:szCs w:val="18"/>
              </w:rPr>
            </w:pPr>
            <w:r w:rsidRPr="00294C05">
              <w:rPr>
                <w:rFonts w:cs="Arial"/>
                <w:b/>
                <w:color w:val="FFFFFF" w:themeColor="background1"/>
                <w:sz w:val="18"/>
                <w:szCs w:val="18"/>
              </w:rPr>
              <w:t xml:space="preserve">Percentage </w:t>
            </w:r>
            <w:r>
              <w:rPr>
                <w:rFonts w:cs="Arial"/>
                <w:b/>
                <w:color w:val="FFFFFF" w:themeColor="background1"/>
                <w:sz w:val="18"/>
                <w:szCs w:val="18"/>
              </w:rPr>
              <w:t xml:space="preserve">of Participants </w:t>
            </w:r>
            <w:r w:rsidRPr="00294C05">
              <w:rPr>
                <w:rFonts w:cs="Arial"/>
                <w:b/>
                <w:color w:val="FFFFFF" w:themeColor="background1"/>
                <w:sz w:val="18"/>
                <w:szCs w:val="18"/>
              </w:rPr>
              <w:t>Satisfied (ratings of 4 or 5 on a 5-point scale)</w:t>
            </w:r>
          </w:p>
        </w:tc>
      </w:tr>
      <w:tr w:rsidR="007B2832" w:rsidRPr="00294C05" w14:paraId="1CB0CAEE" w14:textId="77777777" w:rsidTr="007B2832">
        <w:trPr>
          <w:trHeight w:val="240"/>
          <w:jc w:val="center"/>
        </w:trPr>
        <w:tc>
          <w:tcPr>
            <w:tcW w:w="1541" w:type="dxa"/>
            <w:vMerge w:val="restart"/>
            <w:shd w:val="clear" w:color="auto" w:fill="auto"/>
            <w:vAlign w:val="center"/>
          </w:tcPr>
          <w:p w14:paraId="480B68DE" w14:textId="77777777" w:rsidR="007B2832" w:rsidRPr="00294C05" w:rsidRDefault="007B2832" w:rsidP="007B2832">
            <w:pPr>
              <w:keepNext/>
              <w:keepLines/>
              <w:spacing w:after="0" w:line="240" w:lineRule="atLeast"/>
              <w:ind w:left="90"/>
              <w:rPr>
                <w:rFonts w:cs="Arial"/>
                <w:color w:val="000000"/>
                <w:sz w:val="18"/>
                <w:szCs w:val="18"/>
              </w:rPr>
            </w:pPr>
            <w:r w:rsidRPr="00294C05">
              <w:rPr>
                <w:rFonts w:cs="Arial"/>
                <w:sz w:val="18"/>
                <w:szCs w:val="18"/>
              </w:rPr>
              <w:t>Program overall</w:t>
            </w:r>
          </w:p>
        </w:tc>
        <w:tc>
          <w:tcPr>
            <w:tcW w:w="1521" w:type="dxa"/>
            <w:shd w:val="clear" w:color="auto" w:fill="auto"/>
            <w:vAlign w:val="center"/>
          </w:tcPr>
          <w:p w14:paraId="78C2F731" w14:textId="77777777" w:rsidR="007B2832" w:rsidRPr="00294C05" w:rsidRDefault="007B2832" w:rsidP="007B2832">
            <w:pPr>
              <w:keepNext/>
              <w:keepLines/>
              <w:spacing w:after="0" w:line="240" w:lineRule="atLeast"/>
              <w:ind w:left="90"/>
              <w:rPr>
                <w:rFonts w:cs="Arial"/>
                <w:sz w:val="18"/>
                <w:szCs w:val="18"/>
              </w:rPr>
            </w:pPr>
            <w:r w:rsidRPr="00294C05">
              <w:rPr>
                <w:rFonts w:cs="Arial"/>
                <w:sz w:val="18"/>
                <w:szCs w:val="18"/>
              </w:rPr>
              <w:t>Vermont Public Service Department (VT PSD)</w:t>
            </w:r>
            <w:r w:rsidRPr="00294C05">
              <w:rPr>
                <w:rFonts w:cs="Arial"/>
                <w:sz w:val="18"/>
                <w:szCs w:val="18"/>
                <w:vertAlign w:val="superscript"/>
              </w:rPr>
              <w:t>3</w:t>
            </w:r>
          </w:p>
        </w:tc>
        <w:tc>
          <w:tcPr>
            <w:tcW w:w="1253" w:type="dxa"/>
            <w:shd w:val="clear" w:color="auto" w:fill="auto"/>
            <w:vAlign w:val="center"/>
          </w:tcPr>
          <w:p w14:paraId="6A921E3D"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90% and 88%</w:t>
            </w:r>
          </w:p>
        </w:tc>
        <w:tc>
          <w:tcPr>
            <w:tcW w:w="1260" w:type="dxa"/>
            <w:vMerge w:val="restart"/>
            <w:shd w:val="clear" w:color="auto" w:fill="auto"/>
            <w:vAlign w:val="center"/>
          </w:tcPr>
          <w:p w14:paraId="029F0BB7"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80%</w:t>
            </w:r>
          </w:p>
        </w:tc>
        <w:tc>
          <w:tcPr>
            <w:tcW w:w="3774" w:type="dxa"/>
            <w:shd w:val="clear" w:color="auto" w:fill="auto"/>
            <w:vAlign w:val="center"/>
          </w:tcPr>
          <w:p w14:paraId="2A912121" w14:textId="77777777" w:rsidR="007B2832" w:rsidRPr="00294C05" w:rsidRDefault="007B2832" w:rsidP="007B2832">
            <w:pPr>
              <w:keepNext/>
              <w:keepLines/>
              <w:spacing w:after="0" w:line="240" w:lineRule="atLeast"/>
              <w:rPr>
                <w:rFonts w:cs="Arial"/>
                <w:bCs/>
                <w:color w:val="000000"/>
                <w:sz w:val="18"/>
                <w:szCs w:val="18"/>
              </w:rPr>
            </w:pPr>
            <w:r w:rsidRPr="00294C05">
              <w:rPr>
                <w:rFonts w:cs="Arial"/>
                <w:bCs/>
                <w:color w:val="000000"/>
                <w:sz w:val="18"/>
                <w:szCs w:val="18"/>
              </w:rPr>
              <w:t xml:space="preserve">Also uses a 5-point scale; Efficiency VT </w:t>
            </w:r>
            <w:r>
              <w:rPr>
                <w:rFonts w:cs="Arial"/>
                <w:bCs/>
                <w:color w:val="000000"/>
                <w:sz w:val="18"/>
                <w:szCs w:val="18"/>
              </w:rPr>
              <w:t xml:space="preserve">(90%) </w:t>
            </w:r>
            <w:r w:rsidRPr="00294C05">
              <w:rPr>
                <w:rFonts w:cs="Arial"/>
                <w:bCs/>
                <w:color w:val="000000"/>
                <w:sz w:val="18"/>
                <w:szCs w:val="18"/>
              </w:rPr>
              <w:t>and VT Gas Systems</w:t>
            </w:r>
            <w:r>
              <w:rPr>
                <w:rFonts w:cs="Arial"/>
                <w:bCs/>
                <w:color w:val="000000"/>
                <w:sz w:val="18"/>
                <w:szCs w:val="18"/>
              </w:rPr>
              <w:t xml:space="preserve"> (88%) had slightly different results.</w:t>
            </w:r>
          </w:p>
        </w:tc>
      </w:tr>
      <w:tr w:rsidR="007B2832" w:rsidRPr="00294C05" w14:paraId="19948F72" w14:textId="77777777" w:rsidTr="007B2832">
        <w:trPr>
          <w:trHeight w:val="240"/>
          <w:jc w:val="center"/>
        </w:trPr>
        <w:tc>
          <w:tcPr>
            <w:tcW w:w="1541" w:type="dxa"/>
            <w:vMerge/>
            <w:shd w:val="clear" w:color="auto" w:fill="auto"/>
            <w:vAlign w:val="center"/>
          </w:tcPr>
          <w:p w14:paraId="4565D212" w14:textId="77777777" w:rsidR="007B2832" w:rsidRPr="00294C05" w:rsidRDefault="007B2832" w:rsidP="007B2832">
            <w:pPr>
              <w:keepNext/>
              <w:keepLines/>
              <w:spacing w:after="0" w:line="240" w:lineRule="atLeast"/>
              <w:ind w:left="90"/>
              <w:rPr>
                <w:rFonts w:cs="Arial"/>
                <w:color w:val="000000"/>
                <w:sz w:val="18"/>
                <w:szCs w:val="18"/>
              </w:rPr>
            </w:pPr>
          </w:p>
        </w:tc>
        <w:tc>
          <w:tcPr>
            <w:tcW w:w="1521" w:type="dxa"/>
            <w:shd w:val="clear" w:color="auto" w:fill="auto"/>
            <w:vAlign w:val="center"/>
          </w:tcPr>
          <w:p w14:paraId="6E38CC8F" w14:textId="77777777" w:rsidR="007B2832" w:rsidRPr="00294C05" w:rsidRDefault="007B2832" w:rsidP="007B2832">
            <w:pPr>
              <w:keepNext/>
              <w:keepLines/>
              <w:spacing w:after="0" w:line="240" w:lineRule="atLeast"/>
              <w:ind w:left="90"/>
              <w:rPr>
                <w:rFonts w:cs="Arial"/>
                <w:sz w:val="18"/>
                <w:szCs w:val="18"/>
              </w:rPr>
            </w:pPr>
            <w:r w:rsidRPr="00294C05">
              <w:rPr>
                <w:rFonts w:cs="Arial"/>
                <w:sz w:val="18"/>
                <w:szCs w:val="18"/>
              </w:rPr>
              <w:t>Efficiency Maine (ME)</w:t>
            </w:r>
            <w:r w:rsidRPr="00294C05">
              <w:rPr>
                <w:rFonts w:cs="Arial"/>
                <w:sz w:val="18"/>
                <w:szCs w:val="18"/>
                <w:vertAlign w:val="superscript"/>
              </w:rPr>
              <w:t>4</w:t>
            </w:r>
          </w:p>
        </w:tc>
        <w:tc>
          <w:tcPr>
            <w:tcW w:w="1253" w:type="dxa"/>
            <w:shd w:val="clear" w:color="auto" w:fill="auto"/>
            <w:vAlign w:val="center"/>
          </w:tcPr>
          <w:p w14:paraId="140C89DB"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86%</w:t>
            </w:r>
          </w:p>
        </w:tc>
        <w:tc>
          <w:tcPr>
            <w:tcW w:w="1260" w:type="dxa"/>
            <w:vMerge/>
            <w:shd w:val="clear" w:color="auto" w:fill="auto"/>
            <w:vAlign w:val="center"/>
          </w:tcPr>
          <w:p w14:paraId="40114C6F" w14:textId="77777777" w:rsidR="007B2832" w:rsidRPr="00294C05" w:rsidRDefault="007B2832" w:rsidP="007B2832">
            <w:pPr>
              <w:keepNext/>
              <w:keepLines/>
              <w:spacing w:after="0" w:line="240" w:lineRule="atLeast"/>
              <w:jc w:val="center"/>
              <w:rPr>
                <w:rFonts w:cs="Arial"/>
                <w:bCs/>
                <w:color w:val="000000"/>
                <w:sz w:val="18"/>
                <w:szCs w:val="18"/>
              </w:rPr>
            </w:pPr>
          </w:p>
        </w:tc>
        <w:tc>
          <w:tcPr>
            <w:tcW w:w="3774" w:type="dxa"/>
            <w:shd w:val="clear" w:color="auto" w:fill="auto"/>
            <w:vAlign w:val="center"/>
          </w:tcPr>
          <w:p w14:paraId="72AE08CD" w14:textId="77777777" w:rsidR="007B2832" w:rsidRPr="00294C05" w:rsidRDefault="007B2832" w:rsidP="007B2832">
            <w:pPr>
              <w:keepNext/>
              <w:keepLines/>
              <w:spacing w:after="0" w:line="240" w:lineRule="atLeast"/>
              <w:rPr>
                <w:rFonts w:cs="Arial"/>
                <w:bCs/>
                <w:color w:val="000000"/>
                <w:sz w:val="18"/>
                <w:szCs w:val="18"/>
              </w:rPr>
            </w:pPr>
            <w:r>
              <w:rPr>
                <w:rFonts w:cs="Arial"/>
                <w:bCs/>
                <w:color w:val="000000"/>
                <w:sz w:val="18"/>
                <w:szCs w:val="18"/>
              </w:rPr>
              <w:t xml:space="preserve">Efficiency ME uses a 10-point scale; the study </w:t>
            </w:r>
            <w:r w:rsidRPr="00294C05">
              <w:rPr>
                <w:rFonts w:cs="Arial"/>
                <w:bCs/>
                <w:color w:val="000000"/>
                <w:sz w:val="18"/>
                <w:szCs w:val="18"/>
              </w:rPr>
              <w:t>consider</w:t>
            </w:r>
            <w:r>
              <w:rPr>
                <w:rFonts w:cs="Arial"/>
                <w:bCs/>
                <w:color w:val="000000"/>
                <w:sz w:val="18"/>
                <w:szCs w:val="18"/>
              </w:rPr>
              <w:t>s</w:t>
            </w:r>
            <w:r w:rsidRPr="00294C05">
              <w:rPr>
                <w:rFonts w:cs="Arial"/>
                <w:bCs/>
                <w:color w:val="000000"/>
                <w:sz w:val="18"/>
                <w:szCs w:val="18"/>
              </w:rPr>
              <w:t xml:space="preserve"> ratings of 7</w:t>
            </w:r>
            <w:r>
              <w:rPr>
                <w:rFonts w:cs="Arial"/>
                <w:bCs/>
                <w:color w:val="000000"/>
                <w:sz w:val="18"/>
                <w:szCs w:val="18"/>
              </w:rPr>
              <w:t>-</w:t>
            </w:r>
            <w:r w:rsidRPr="00294C05">
              <w:rPr>
                <w:rFonts w:cs="Arial"/>
                <w:bCs/>
                <w:color w:val="000000"/>
                <w:sz w:val="18"/>
                <w:szCs w:val="18"/>
              </w:rPr>
              <w:t>10 as satisfied</w:t>
            </w:r>
            <w:r>
              <w:rPr>
                <w:rFonts w:cs="Arial"/>
                <w:bCs/>
                <w:color w:val="000000"/>
                <w:sz w:val="18"/>
                <w:szCs w:val="18"/>
              </w:rPr>
              <w:t>.</w:t>
            </w:r>
          </w:p>
        </w:tc>
      </w:tr>
      <w:tr w:rsidR="007B2832" w:rsidRPr="00294C05" w14:paraId="7785E885" w14:textId="77777777" w:rsidTr="007B2832">
        <w:trPr>
          <w:trHeight w:val="240"/>
          <w:jc w:val="center"/>
        </w:trPr>
        <w:tc>
          <w:tcPr>
            <w:tcW w:w="1541" w:type="dxa"/>
            <w:vMerge/>
            <w:shd w:val="clear" w:color="auto" w:fill="auto"/>
            <w:vAlign w:val="center"/>
          </w:tcPr>
          <w:p w14:paraId="734FBC56" w14:textId="77777777" w:rsidR="007B2832" w:rsidRPr="00294C05" w:rsidRDefault="007B2832" w:rsidP="007B2832">
            <w:pPr>
              <w:keepNext/>
              <w:keepLines/>
              <w:spacing w:after="0" w:line="240" w:lineRule="atLeast"/>
              <w:ind w:left="90"/>
              <w:rPr>
                <w:rFonts w:cs="Arial"/>
                <w:color w:val="000000"/>
                <w:sz w:val="18"/>
                <w:szCs w:val="18"/>
              </w:rPr>
            </w:pPr>
          </w:p>
        </w:tc>
        <w:tc>
          <w:tcPr>
            <w:tcW w:w="1521" w:type="dxa"/>
            <w:shd w:val="clear" w:color="auto" w:fill="auto"/>
            <w:vAlign w:val="center"/>
          </w:tcPr>
          <w:p w14:paraId="54F92AB9" w14:textId="77777777" w:rsidR="007B2832" w:rsidRPr="00294C05" w:rsidRDefault="007B2832" w:rsidP="007B2832">
            <w:pPr>
              <w:keepNext/>
              <w:keepLines/>
              <w:spacing w:after="0" w:line="240" w:lineRule="atLeast"/>
              <w:ind w:left="90"/>
              <w:rPr>
                <w:rFonts w:cs="Arial"/>
                <w:sz w:val="18"/>
                <w:szCs w:val="18"/>
              </w:rPr>
            </w:pPr>
            <w:r w:rsidRPr="00294C05">
              <w:rPr>
                <w:rFonts w:cs="Arial"/>
                <w:color w:val="000000"/>
                <w:sz w:val="18"/>
                <w:szCs w:val="18"/>
              </w:rPr>
              <w:t>GJGNY</w:t>
            </w:r>
          </w:p>
        </w:tc>
        <w:tc>
          <w:tcPr>
            <w:tcW w:w="1253" w:type="dxa"/>
            <w:shd w:val="clear" w:color="auto" w:fill="auto"/>
            <w:vAlign w:val="center"/>
          </w:tcPr>
          <w:p w14:paraId="75E8E23B"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82%</w:t>
            </w:r>
          </w:p>
        </w:tc>
        <w:tc>
          <w:tcPr>
            <w:tcW w:w="1260" w:type="dxa"/>
            <w:vMerge/>
            <w:shd w:val="clear" w:color="auto" w:fill="auto"/>
            <w:vAlign w:val="center"/>
          </w:tcPr>
          <w:p w14:paraId="023BE846" w14:textId="77777777" w:rsidR="007B2832" w:rsidRPr="00294C05" w:rsidRDefault="007B2832" w:rsidP="007B2832">
            <w:pPr>
              <w:keepNext/>
              <w:keepLines/>
              <w:spacing w:after="0" w:line="240" w:lineRule="atLeast"/>
              <w:jc w:val="center"/>
              <w:rPr>
                <w:rFonts w:cs="Arial"/>
                <w:bCs/>
                <w:color w:val="000000"/>
                <w:sz w:val="18"/>
                <w:szCs w:val="18"/>
              </w:rPr>
            </w:pPr>
          </w:p>
        </w:tc>
        <w:tc>
          <w:tcPr>
            <w:tcW w:w="3774" w:type="dxa"/>
            <w:shd w:val="clear" w:color="auto" w:fill="auto"/>
            <w:vAlign w:val="center"/>
          </w:tcPr>
          <w:p w14:paraId="4F4A7C0D" w14:textId="77777777" w:rsidR="007B2832" w:rsidRPr="00294C05" w:rsidRDefault="007B2832" w:rsidP="007B2832">
            <w:pPr>
              <w:keepNext/>
              <w:keepLines/>
              <w:spacing w:after="0" w:line="240" w:lineRule="atLeast"/>
              <w:rPr>
                <w:rFonts w:cs="Arial"/>
                <w:bCs/>
                <w:color w:val="000000"/>
                <w:sz w:val="18"/>
                <w:szCs w:val="18"/>
              </w:rPr>
            </w:pPr>
            <w:r>
              <w:rPr>
                <w:rFonts w:cs="Arial"/>
                <w:bCs/>
                <w:color w:val="000000"/>
                <w:sz w:val="18"/>
                <w:szCs w:val="18"/>
              </w:rPr>
              <w:t>Both u</w:t>
            </w:r>
            <w:r w:rsidRPr="00294C05">
              <w:rPr>
                <w:rFonts w:cs="Arial"/>
                <w:bCs/>
                <w:color w:val="000000"/>
                <w:sz w:val="18"/>
                <w:szCs w:val="18"/>
              </w:rPr>
              <w:t>se 5-point scale</w:t>
            </w:r>
            <w:r>
              <w:rPr>
                <w:rFonts w:cs="Arial"/>
                <w:bCs/>
                <w:color w:val="000000"/>
                <w:sz w:val="18"/>
                <w:szCs w:val="18"/>
              </w:rPr>
              <w:t>s.</w:t>
            </w:r>
          </w:p>
        </w:tc>
      </w:tr>
      <w:tr w:rsidR="007B2832" w:rsidRPr="00294C05" w14:paraId="15932B5C" w14:textId="77777777" w:rsidTr="007B2832">
        <w:trPr>
          <w:trHeight w:val="240"/>
          <w:jc w:val="center"/>
        </w:trPr>
        <w:tc>
          <w:tcPr>
            <w:tcW w:w="1541" w:type="dxa"/>
            <w:vMerge/>
            <w:shd w:val="clear" w:color="auto" w:fill="auto"/>
            <w:vAlign w:val="center"/>
          </w:tcPr>
          <w:p w14:paraId="67363970" w14:textId="77777777" w:rsidR="007B2832" w:rsidRPr="00294C05" w:rsidRDefault="007B2832" w:rsidP="007B2832">
            <w:pPr>
              <w:keepNext/>
              <w:keepLines/>
              <w:spacing w:after="0" w:line="240" w:lineRule="atLeast"/>
              <w:ind w:left="90"/>
              <w:rPr>
                <w:rFonts w:cs="Arial"/>
                <w:color w:val="000000"/>
                <w:sz w:val="18"/>
                <w:szCs w:val="18"/>
              </w:rPr>
            </w:pPr>
          </w:p>
        </w:tc>
        <w:tc>
          <w:tcPr>
            <w:tcW w:w="1521" w:type="dxa"/>
            <w:shd w:val="clear" w:color="auto" w:fill="auto"/>
            <w:vAlign w:val="center"/>
          </w:tcPr>
          <w:p w14:paraId="264678F2" w14:textId="77777777" w:rsidR="007B2832" w:rsidRPr="00294C05" w:rsidRDefault="007B2832" w:rsidP="007B2832">
            <w:pPr>
              <w:keepNext/>
              <w:keepLines/>
              <w:spacing w:after="0" w:line="240" w:lineRule="atLeast"/>
              <w:ind w:left="90"/>
              <w:rPr>
                <w:rFonts w:cs="Arial"/>
                <w:sz w:val="18"/>
                <w:szCs w:val="18"/>
              </w:rPr>
            </w:pPr>
            <w:r w:rsidRPr="00294C05">
              <w:rPr>
                <w:rFonts w:cs="Arial"/>
                <w:sz w:val="18"/>
                <w:szCs w:val="18"/>
              </w:rPr>
              <w:t>MA HES</w:t>
            </w:r>
          </w:p>
        </w:tc>
        <w:tc>
          <w:tcPr>
            <w:tcW w:w="1253" w:type="dxa"/>
            <w:shd w:val="clear" w:color="auto" w:fill="auto"/>
            <w:vAlign w:val="center"/>
          </w:tcPr>
          <w:p w14:paraId="789AAE08"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75%</w:t>
            </w:r>
          </w:p>
        </w:tc>
        <w:tc>
          <w:tcPr>
            <w:tcW w:w="1260" w:type="dxa"/>
            <w:vMerge/>
            <w:shd w:val="clear" w:color="auto" w:fill="auto"/>
            <w:vAlign w:val="center"/>
          </w:tcPr>
          <w:p w14:paraId="61136C1B" w14:textId="77777777" w:rsidR="007B2832" w:rsidRPr="00294C05" w:rsidRDefault="007B2832" w:rsidP="007B2832">
            <w:pPr>
              <w:keepNext/>
              <w:keepLines/>
              <w:spacing w:after="0" w:line="240" w:lineRule="atLeast"/>
              <w:jc w:val="center"/>
              <w:rPr>
                <w:rFonts w:cs="Arial"/>
                <w:bCs/>
                <w:color w:val="000000"/>
                <w:sz w:val="18"/>
                <w:szCs w:val="18"/>
              </w:rPr>
            </w:pPr>
          </w:p>
        </w:tc>
        <w:tc>
          <w:tcPr>
            <w:tcW w:w="3774" w:type="dxa"/>
            <w:shd w:val="clear" w:color="auto" w:fill="auto"/>
            <w:vAlign w:val="center"/>
          </w:tcPr>
          <w:p w14:paraId="412723BF" w14:textId="77777777" w:rsidR="007B2832" w:rsidRPr="00294C05" w:rsidRDefault="007B2832" w:rsidP="007B2832">
            <w:pPr>
              <w:keepNext/>
              <w:keepLines/>
              <w:spacing w:after="0" w:line="240" w:lineRule="atLeast"/>
              <w:rPr>
                <w:rFonts w:cs="Arial"/>
                <w:bCs/>
                <w:color w:val="000000"/>
                <w:sz w:val="18"/>
                <w:szCs w:val="18"/>
              </w:rPr>
            </w:pPr>
            <w:r w:rsidRPr="00294C05">
              <w:rPr>
                <w:rFonts w:cs="Arial"/>
                <w:bCs/>
                <w:color w:val="000000"/>
                <w:sz w:val="18"/>
                <w:szCs w:val="18"/>
              </w:rPr>
              <w:t>MA uses a 4-point scale</w:t>
            </w:r>
            <w:r>
              <w:rPr>
                <w:rFonts w:cs="Arial"/>
                <w:bCs/>
                <w:color w:val="000000"/>
                <w:sz w:val="18"/>
                <w:szCs w:val="18"/>
              </w:rPr>
              <w:t>; the study considers</w:t>
            </w:r>
            <w:r w:rsidRPr="00294C05">
              <w:rPr>
                <w:rFonts w:cs="Arial"/>
                <w:bCs/>
                <w:color w:val="000000"/>
                <w:sz w:val="18"/>
                <w:szCs w:val="18"/>
              </w:rPr>
              <w:t xml:space="preserve"> ratings of 3 and 4 as satisfied</w:t>
            </w:r>
            <w:r>
              <w:rPr>
                <w:rFonts w:cs="Arial"/>
                <w:bCs/>
                <w:color w:val="000000"/>
                <w:sz w:val="18"/>
                <w:szCs w:val="18"/>
              </w:rPr>
              <w:t>.</w:t>
            </w:r>
          </w:p>
        </w:tc>
      </w:tr>
      <w:tr w:rsidR="007B2832" w:rsidRPr="00294C05" w14:paraId="643F13DE" w14:textId="77777777" w:rsidTr="007B2832">
        <w:trPr>
          <w:trHeight w:val="240"/>
          <w:jc w:val="center"/>
        </w:trPr>
        <w:tc>
          <w:tcPr>
            <w:tcW w:w="1541" w:type="dxa"/>
            <w:shd w:val="clear" w:color="auto" w:fill="D9D9D9" w:themeFill="background1" w:themeFillShade="D9"/>
            <w:vAlign w:val="center"/>
          </w:tcPr>
          <w:p w14:paraId="49F31B26" w14:textId="77777777" w:rsidR="007B2832" w:rsidRPr="00294C05" w:rsidRDefault="007B2832" w:rsidP="007B2832">
            <w:pPr>
              <w:keepNext/>
              <w:keepLines/>
              <w:spacing w:after="0" w:line="240" w:lineRule="atLeast"/>
              <w:ind w:left="90"/>
              <w:rPr>
                <w:rFonts w:cs="Arial"/>
                <w:color w:val="000000"/>
                <w:sz w:val="18"/>
                <w:szCs w:val="18"/>
              </w:rPr>
            </w:pPr>
            <w:r w:rsidRPr="00294C05">
              <w:rPr>
                <w:rFonts w:cs="Arial"/>
                <w:color w:val="000000"/>
                <w:sz w:val="18"/>
                <w:szCs w:val="18"/>
              </w:rPr>
              <w:t>Quality of core-service measures</w:t>
            </w:r>
          </w:p>
        </w:tc>
        <w:tc>
          <w:tcPr>
            <w:tcW w:w="1521" w:type="dxa"/>
            <w:shd w:val="clear" w:color="auto" w:fill="D9D9D9" w:themeFill="background1" w:themeFillShade="D9"/>
            <w:vAlign w:val="center"/>
          </w:tcPr>
          <w:p w14:paraId="0E655986" w14:textId="77777777" w:rsidR="007B2832" w:rsidRPr="00294C05" w:rsidRDefault="007B2832" w:rsidP="007B2832">
            <w:pPr>
              <w:keepNext/>
              <w:keepLines/>
              <w:spacing w:after="0" w:line="240" w:lineRule="atLeast"/>
              <w:ind w:left="90"/>
              <w:rPr>
                <w:rFonts w:cs="Arial"/>
                <w:sz w:val="18"/>
                <w:szCs w:val="18"/>
              </w:rPr>
            </w:pPr>
            <w:r w:rsidRPr="00294C05">
              <w:rPr>
                <w:rFonts w:cs="Arial"/>
                <w:sz w:val="18"/>
                <w:szCs w:val="18"/>
              </w:rPr>
              <w:t>MA HES</w:t>
            </w:r>
          </w:p>
        </w:tc>
        <w:tc>
          <w:tcPr>
            <w:tcW w:w="1253" w:type="dxa"/>
            <w:shd w:val="clear" w:color="auto" w:fill="D9D9D9" w:themeFill="background1" w:themeFillShade="D9"/>
            <w:vAlign w:val="center"/>
          </w:tcPr>
          <w:p w14:paraId="61281F8D"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77% and 74%</w:t>
            </w:r>
          </w:p>
        </w:tc>
        <w:tc>
          <w:tcPr>
            <w:tcW w:w="1260" w:type="dxa"/>
            <w:shd w:val="clear" w:color="auto" w:fill="D9D9D9" w:themeFill="background1" w:themeFillShade="D9"/>
            <w:vAlign w:val="center"/>
          </w:tcPr>
          <w:p w14:paraId="5B4F5510"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80%</w:t>
            </w:r>
          </w:p>
        </w:tc>
        <w:tc>
          <w:tcPr>
            <w:tcW w:w="3774" w:type="dxa"/>
            <w:shd w:val="clear" w:color="auto" w:fill="D9D9D9" w:themeFill="background1" w:themeFillShade="D9"/>
            <w:vAlign w:val="center"/>
          </w:tcPr>
          <w:p w14:paraId="0D7F35C9" w14:textId="77777777" w:rsidR="007B2832" w:rsidRPr="00294C05" w:rsidRDefault="007B2832" w:rsidP="007B2832">
            <w:pPr>
              <w:keepNext/>
              <w:keepLines/>
              <w:spacing w:after="0" w:line="240" w:lineRule="atLeast"/>
              <w:rPr>
                <w:rFonts w:cs="Arial"/>
                <w:bCs/>
                <w:color w:val="000000"/>
                <w:sz w:val="18"/>
                <w:szCs w:val="18"/>
              </w:rPr>
            </w:pPr>
            <w:r>
              <w:rPr>
                <w:rFonts w:cs="Arial"/>
                <w:bCs/>
                <w:color w:val="000000"/>
                <w:sz w:val="18"/>
                <w:szCs w:val="18"/>
              </w:rPr>
              <w:t xml:space="preserve">MA </w:t>
            </w:r>
            <w:r w:rsidRPr="00294C05">
              <w:rPr>
                <w:rFonts w:cs="Arial"/>
                <w:bCs/>
                <w:color w:val="000000"/>
                <w:sz w:val="18"/>
                <w:szCs w:val="18"/>
              </w:rPr>
              <w:t xml:space="preserve">weatherization measures </w:t>
            </w:r>
            <w:r>
              <w:rPr>
                <w:rFonts w:cs="Arial"/>
                <w:bCs/>
                <w:color w:val="000000"/>
                <w:sz w:val="18"/>
                <w:szCs w:val="18"/>
              </w:rPr>
              <w:t xml:space="preserve">(77%) </w:t>
            </w:r>
            <w:r w:rsidRPr="00294C05">
              <w:rPr>
                <w:rFonts w:cs="Arial"/>
                <w:bCs/>
                <w:color w:val="000000"/>
                <w:sz w:val="18"/>
                <w:szCs w:val="18"/>
              </w:rPr>
              <w:t>and portable measures</w:t>
            </w:r>
            <w:r>
              <w:rPr>
                <w:rFonts w:cs="Arial"/>
                <w:bCs/>
                <w:color w:val="000000"/>
                <w:sz w:val="18"/>
                <w:szCs w:val="18"/>
              </w:rPr>
              <w:t xml:space="preserve"> (74%) received slightly different ratings.</w:t>
            </w:r>
          </w:p>
        </w:tc>
      </w:tr>
      <w:tr w:rsidR="007B2832" w:rsidRPr="00294C05" w14:paraId="7235E06B" w14:textId="77777777" w:rsidTr="007B2832">
        <w:trPr>
          <w:trHeight w:val="240"/>
          <w:jc w:val="center"/>
        </w:trPr>
        <w:tc>
          <w:tcPr>
            <w:tcW w:w="1541" w:type="dxa"/>
            <w:shd w:val="clear" w:color="auto" w:fill="auto"/>
            <w:vAlign w:val="center"/>
          </w:tcPr>
          <w:p w14:paraId="62EA2029" w14:textId="77777777" w:rsidR="007B2832" w:rsidRPr="00294C05" w:rsidRDefault="007B2832" w:rsidP="007B2832">
            <w:pPr>
              <w:keepNext/>
              <w:keepLines/>
              <w:spacing w:after="0" w:line="240" w:lineRule="atLeast"/>
              <w:ind w:left="90"/>
              <w:rPr>
                <w:rFonts w:cs="Arial"/>
                <w:color w:val="000000"/>
                <w:sz w:val="18"/>
                <w:szCs w:val="18"/>
              </w:rPr>
            </w:pPr>
            <w:r w:rsidRPr="00294C05">
              <w:rPr>
                <w:rFonts w:cs="Arial"/>
                <w:color w:val="000000"/>
                <w:sz w:val="18"/>
                <w:szCs w:val="18"/>
              </w:rPr>
              <w:t>Quality of information in assessment report</w:t>
            </w:r>
          </w:p>
        </w:tc>
        <w:tc>
          <w:tcPr>
            <w:tcW w:w="1521" w:type="dxa"/>
            <w:shd w:val="clear" w:color="auto" w:fill="auto"/>
            <w:vAlign w:val="center"/>
          </w:tcPr>
          <w:p w14:paraId="4AE0B00B" w14:textId="77777777" w:rsidR="007B2832" w:rsidRPr="00294C05" w:rsidRDefault="007B2832" w:rsidP="007B2832">
            <w:pPr>
              <w:keepNext/>
              <w:keepLines/>
              <w:spacing w:after="0" w:line="240" w:lineRule="atLeast"/>
              <w:ind w:left="90"/>
              <w:rPr>
                <w:rFonts w:cs="Arial"/>
                <w:sz w:val="18"/>
                <w:szCs w:val="18"/>
              </w:rPr>
            </w:pPr>
            <w:r w:rsidRPr="00294C05">
              <w:rPr>
                <w:rFonts w:cs="Arial"/>
                <w:sz w:val="18"/>
                <w:szCs w:val="18"/>
              </w:rPr>
              <w:t>Efficiency ME</w:t>
            </w:r>
          </w:p>
        </w:tc>
        <w:tc>
          <w:tcPr>
            <w:tcW w:w="1253" w:type="dxa"/>
            <w:shd w:val="clear" w:color="auto" w:fill="auto"/>
            <w:vAlign w:val="center"/>
          </w:tcPr>
          <w:p w14:paraId="28CE6619"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86%</w:t>
            </w:r>
          </w:p>
        </w:tc>
        <w:tc>
          <w:tcPr>
            <w:tcW w:w="1260" w:type="dxa"/>
            <w:shd w:val="clear" w:color="auto" w:fill="auto"/>
            <w:vAlign w:val="center"/>
          </w:tcPr>
          <w:p w14:paraId="112F873B"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65% and 74%</w:t>
            </w:r>
          </w:p>
        </w:tc>
        <w:tc>
          <w:tcPr>
            <w:tcW w:w="3774" w:type="dxa"/>
            <w:shd w:val="clear" w:color="auto" w:fill="auto"/>
            <w:vAlign w:val="center"/>
          </w:tcPr>
          <w:p w14:paraId="6763941C" w14:textId="77777777" w:rsidR="007B2832" w:rsidRPr="00294C05" w:rsidRDefault="007B2832" w:rsidP="007B2832">
            <w:pPr>
              <w:keepNext/>
              <w:keepLines/>
              <w:spacing w:after="0" w:line="240" w:lineRule="atLeast"/>
              <w:rPr>
                <w:rFonts w:cs="Arial"/>
                <w:bCs/>
                <w:color w:val="000000"/>
                <w:sz w:val="18"/>
                <w:szCs w:val="18"/>
              </w:rPr>
            </w:pPr>
            <w:r>
              <w:rPr>
                <w:rFonts w:cs="Arial"/>
                <w:bCs/>
                <w:color w:val="000000"/>
                <w:sz w:val="18"/>
                <w:szCs w:val="18"/>
              </w:rPr>
              <w:t xml:space="preserve">This </w:t>
            </w:r>
            <w:r w:rsidRPr="00294C05">
              <w:rPr>
                <w:rFonts w:cs="Arial"/>
                <w:bCs/>
                <w:color w:val="000000"/>
                <w:sz w:val="18"/>
                <w:szCs w:val="18"/>
              </w:rPr>
              <w:t xml:space="preserve">CT </w:t>
            </w:r>
            <w:r>
              <w:rPr>
                <w:rFonts w:cs="Arial"/>
                <w:bCs/>
                <w:color w:val="000000"/>
                <w:sz w:val="18"/>
                <w:szCs w:val="18"/>
              </w:rPr>
              <w:t>study obtained values for in</w:t>
            </w:r>
            <w:r w:rsidRPr="00294C05">
              <w:rPr>
                <w:rFonts w:cs="Arial"/>
                <w:bCs/>
                <w:color w:val="000000"/>
                <w:sz w:val="18"/>
                <w:szCs w:val="18"/>
              </w:rPr>
              <w:t xml:space="preserve">formation about energy savings </w:t>
            </w:r>
            <w:r>
              <w:rPr>
                <w:rFonts w:cs="Arial"/>
                <w:bCs/>
                <w:color w:val="000000"/>
                <w:sz w:val="18"/>
                <w:szCs w:val="18"/>
              </w:rPr>
              <w:t xml:space="preserve">(65%) </w:t>
            </w:r>
            <w:r w:rsidRPr="00294C05">
              <w:rPr>
                <w:rFonts w:cs="Arial"/>
                <w:bCs/>
                <w:color w:val="000000"/>
                <w:sz w:val="18"/>
                <w:szCs w:val="18"/>
              </w:rPr>
              <w:t>and information about rebates and incentives</w:t>
            </w:r>
            <w:r>
              <w:rPr>
                <w:rFonts w:cs="Arial"/>
                <w:bCs/>
                <w:color w:val="000000"/>
                <w:sz w:val="18"/>
                <w:szCs w:val="18"/>
              </w:rPr>
              <w:t xml:space="preserve"> (74%).</w:t>
            </w:r>
          </w:p>
        </w:tc>
      </w:tr>
      <w:tr w:rsidR="007B2832" w:rsidRPr="00294C05" w14:paraId="530701BC" w14:textId="77777777" w:rsidTr="007B2832">
        <w:trPr>
          <w:trHeight w:val="240"/>
          <w:jc w:val="center"/>
        </w:trPr>
        <w:tc>
          <w:tcPr>
            <w:tcW w:w="1541" w:type="dxa"/>
            <w:shd w:val="clear" w:color="auto" w:fill="D9D9D9" w:themeFill="background1" w:themeFillShade="D9"/>
            <w:vAlign w:val="center"/>
          </w:tcPr>
          <w:p w14:paraId="17EF5871" w14:textId="77777777" w:rsidR="007B2832" w:rsidRPr="00294C05" w:rsidRDefault="007B2832" w:rsidP="007B2832">
            <w:pPr>
              <w:keepNext/>
              <w:keepLines/>
              <w:spacing w:after="0" w:line="240" w:lineRule="atLeast"/>
              <w:ind w:left="90"/>
              <w:rPr>
                <w:rFonts w:cs="Arial"/>
                <w:color w:val="000000"/>
                <w:sz w:val="18"/>
                <w:szCs w:val="18"/>
              </w:rPr>
            </w:pPr>
            <w:r w:rsidRPr="00294C05">
              <w:rPr>
                <w:rFonts w:cs="Arial"/>
                <w:color w:val="000000"/>
                <w:sz w:val="18"/>
                <w:szCs w:val="18"/>
              </w:rPr>
              <w:t>Ease of filling out program application</w:t>
            </w:r>
          </w:p>
        </w:tc>
        <w:tc>
          <w:tcPr>
            <w:tcW w:w="1521" w:type="dxa"/>
            <w:shd w:val="clear" w:color="auto" w:fill="D9D9D9" w:themeFill="background1" w:themeFillShade="D9"/>
            <w:vAlign w:val="center"/>
          </w:tcPr>
          <w:p w14:paraId="5420AC5C" w14:textId="77777777" w:rsidR="007B2832" w:rsidRPr="00294C05" w:rsidRDefault="007B2832" w:rsidP="007B2832">
            <w:pPr>
              <w:keepNext/>
              <w:keepLines/>
              <w:spacing w:after="0" w:line="240" w:lineRule="atLeast"/>
              <w:ind w:left="90"/>
              <w:rPr>
                <w:rFonts w:cs="Arial"/>
                <w:sz w:val="18"/>
                <w:szCs w:val="18"/>
              </w:rPr>
            </w:pPr>
            <w:r w:rsidRPr="00294C05">
              <w:rPr>
                <w:rFonts w:cs="Arial"/>
                <w:color w:val="000000"/>
                <w:sz w:val="18"/>
                <w:szCs w:val="18"/>
              </w:rPr>
              <w:t>GJGNY</w:t>
            </w:r>
          </w:p>
        </w:tc>
        <w:tc>
          <w:tcPr>
            <w:tcW w:w="1253" w:type="dxa"/>
            <w:shd w:val="clear" w:color="auto" w:fill="D9D9D9" w:themeFill="background1" w:themeFillShade="D9"/>
            <w:vAlign w:val="center"/>
          </w:tcPr>
          <w:p w14:paraId="04811FF0"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86%</w:t>
            </w:r>
          </w:p>
        </w:tc>
        <w:tc>
          <w:tcPr>
            <w:tcW w:w="1260" w:type="dxa"/>
            <w:shd w:val="clear" w:color="auto" w:fill="D9D9D9" w:themeFill="background1" w:themeFillShade="D9"/>
            <w:vAlign w:val="center"/>
          </w:tcPr>
          <w:p w14:paraId="68B2FDD8"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79%</w:t>
            </w:r>
          </w:p>
        </w:tc>
        <w:tc>
          <w:tcPr>
            <w:tcW w:w="3774" w:type="dxa"/>
            <w:shd w:val="clear" w:color="auto" w:fill="D9D9D9" w:themeFill="background1" w:themeFillShade="D9"/>
            <w:vAlign w:val="center"/>
          </w:tcPr>
          <w:p w14:paraId="35C1487F" w14:textId="77777777" w:rsidR="007B2832" w:rsidRPr="00294C05" w:rsidRDefault="007B2832" w:rsidP="007B2832">
            <w:pPr>
              <w:keepNext/>
              <w:keepLines/>
              <w:spacing w:after="0" w:line="240" w:lineRule="atLeast"/>
              <w:rPr>
                <w:rFonts w:cs="Arial"/>
                <w:bCs/>
                <w:color w:val="000000"/>
                <w:sz w:val="18"/>
                <w:szCs w:val="18"/>
              </w:rPr>
            </w:pPr>
            <w:r>
              <w:rPr>
                <w:rFonts w:cs="Arial"/>
                <w:bCs/>
                <w:color w:val="000000"/>
                <w:sz w:val="18"/>
                <w:szCs w:val="18"/>
              </w:rPr>
              <w:t>-</w:t>
            </w:r>
          </w:p>
        </w:tc>
      </w:tr>
      <w:tr w:rsidR="007B2832" w:rsidRPr="00294C05" w14:paraId="0398708B" w14:textId="77777777" w:rsidTr="007B2832">
        <w:trPr>
          <w:trHeight w:val="355"/>
          <w:jc w:val="center"/>
        </w:trPr>
        <w:tc>
          <w:tcPr>
            <w:tcW w:w="1541" w:type="dxa"/>
            <w:vMerge w:val="restart"/>
            <w:shd w:val="clear" w:color="auto" w:fill="auto"/>
            <w:vAlign w:val="center"/>
          </w:tcPr>
          <w:p w14:paraId="4EDA5BB8" w14:textId="77777777" w:rsidR="007B2832" w:rsidRPr="00294C05" w:rsidRDefault="007B2832" w:rsidP="007B2832">
            <w:pPr>
              <w:keepNext/>
              <w:keepLines/>
              <w:spacing w:after="0" w:line="240" w:lineRule="atLeast"/>
              <w:ind w:left="90"/>
              <w:rPr>
                <w:rFonts w:cs="Arial"/>
                <w:color w:val="000000"/>
                <w:sz w:val="18"/>
                <w:szCs w:val="18"/>
              </w:rPr>
            </w:pPr>
            <w:r w:rsidRPr="00294C05">
              <w:rPr>
                <w:rFonts w:cs="Arial"/>
                <w:color w:val="000000"/>
                <w:sz w:val="18"/>
                <w:szCs w:val="18"/>
              </w:rPr>
              <w:t>Quality of work</w:t>
            </w:r>
          </w:p>
        </w:tc>
        <w:tc>
          <w:tcPr>
            <w:tcW w:w="1521" w:type="dxa"/>
            <w:shd w:val="clear" w:color="auto" w:fill="auto"/>
            <w:vAlign w:val="center"/>
          </w:tcPr>
          <w:p w14:paraId="29FD7431" w14:textId="77777777" w:rsidR="007B2832" w:rsidRPr="00294C05" w:rsidRDefault="007B2832" w:rsidP="007B2832">
            <w:pPr>
              <w:keepNext/>
              <w:keepLines/>
              <w:spacing w:after="0" w:line="240" w:lineRule="atLeast"/>
              <w:ind w:left="90"/>
              <w:rPr>
                <w:rFonts w:cs="Arial"/>
                <w:sz w:val="18"/>
                <w:szCs w:val="18"/>
              </w:rPr>
            </w:pPr>
            <w:r w:rsidRPr="00294C05">
              <w:rPr>
                <w:rFonts w:cs="Arial"/>
                <w:sz w:val="18"/>
                <w:szCs w:val="18"/>
              </w:rPr>
              <w:t>Efficiency ME</w:t>
            </w:r>
          </w:p>
        </w:tc>
        <w:tc>
          <w:tcPr>
            <w:tcW w:w="1253" w:type="dxa"/>
            <w:shd w:val="clear" w:color="auto" w:fill="auto"/>
            <w:vAlign w:val="center"/>
          </w:tcPr>
          <w:p w14:paraId="7B5F472D"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83%</w:t>
            </w:r>
          </w:p>
        </w:tc>
        <w:tc>
          <w:tcPr>
            <w:tcW w:w="1260" w:type="dxa"/>
            <w:vMerge w:val="restart"/>
            <w:shd w:val="clear" w:color="auto" w:fill="auto"/>
            <w:vAlign w:val="center"/>
          </w:tcPr>
          <w:p w14:paraId="113A7F37"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86%</w:t>
            </w:r>
          </w:p>
        </w:tc>
        <w:tc>
          <w:tcPr>
            <w:tcW w:w="3774" w:type="dxa"/>
            <w:vMerge w:val="restart"/>
            <w:shd w:val="clear" w:color="auto" w:fill="auto"/>
            <w:vAlign w:val="center"/>
          </w:tcPr>
          <w:p w14:paraId="0C2F09D2" w14:textId="77777777" w:rsidR="007B2832" w:rsidRPr="00294C05" w:rsidRDefault="007B2832" w:rsidP="007B2832">
            <w:pPr>
              <w:keepNext/>
              <w:keepLines/>
              <w:spacing w:after="0" w:line="240" w:lineRule="atLeast"/>
              <w:rPr>
                <w:rFonts w:cs="Arial"/>
                <w:bCs/>
                <w:color w:val="000000"/>
                <w:sz w:val="18"/>
                <w:szCs w:val="18"/>
              </w:rPr>
            </w:pPr>
            <w:r>
              <w:rPr>
                <w:rFonts w:cs="Arial"/>
                <w:bCs/>
                <w:color w:val="000000"/>
                <w:sz w:val="18"/>
                <w:szCs w:val="18"/>
              </w:rPr>
              <w:t>Efficiency</w:t>
            </w:r>
            <w:r w:rsidRPr="00294C05">
              <w:rPr>
                <w:rFonts w:cs="Arial"/>
                <w:bCs/>
                <w:color w:val="000000"/>
                <w:sz w:val="18"/>
                <w:szCs w:val="18"/>
              </w:rPr>
              <w:t xml:space="preserve"> ME and </w:t>
            </w:r>
            <w:r>
              <w:rPr>
                <w:rFonts w:cs="Arial"/>
                <w:bCs/>
                <w:color w:val="000000"/>
                <w:sz w:val="18"/>
                <w:szCs w:val="18"/>
              </w:rPr>
              <w:t>GJG</w:t>
            </w:r>
            <w:r w:rsidRPr="00294C05">
              <w:rPr>
                <w:rFonts w:cs="Arial"/>
                <w:bCs/>
                <w:color w:val="000000"/>
                <w:sz w:val="18"/>
                <w:szCs w:val="18"/>
              </w:rPr>
              <w:t xml:space="preserve">NY </w:t>
            </w:r>
            <w:r>
              <w:rPr>
                <w:rFonts w:cs="Arial"/>
                <w:bCs/>
                <w:color w:val="000000"/>
                <w:sz w:val="18"/>
                <w:szCs w:val="18"/>
              </w:rPr>
              <w:t xml:space="preserve">percentages represent the percentages satisfied with the work generally, but this CT study only assessed quality of work </w:t>
            </w:r>
            <w:r w:rsidRPr="00294C05">
              <w:rPr>
                <w:rFonts w:cs="Arial"/>
                <w:bCs/>
                <w:color w:val="000000"/>
                <w:sz w:val="18"/>
                <w:szCs w:val="18"/>
              </w:rPr>
              <w:t>for insulation</w:t>
            </w:r>
            <w:r>
              <w:rPr>
                <w:rFonts w:cs="Arial"/>
                <w:bCs/>
                <w:color w:val="000000"/>
                <w:sz w:val="18"/>
                <w:szCs w:val="18"/>
              </w:rPr>
              <w:t>.</w:t>
            </w:r>
          </w:p>
        </w:tc>
      </w:tr>
      <w:tr w:rsidR="007B2832" w:rsidRPr="00294C05" w14:paraId="35EB0AEC" w14:textId="77777777" w:rsidTr="007B2832">
        <w:trPr>
          <w:trHeight w:val="355"/>
          <w:jc w:val="center"/>
        </w:trPr>
        <w:tc>
          <w:tcPr>
            <w:tcW w:w="1541" w:type="dxa"/>
            <w:vMerge/>
            <w:shd w:val="clear" w:color="auto" w:fill="auto"/>
            <w:vAlign w:val="center"/>
          </w:tcPr>
          <w:p w14:paraId="0A224144" w14:textId="77777777" w:rsidR="007B2832" w:rsidRPr="00294C05" w:rsidRDefault="007B2832" w:rsidP="007B2832">
            <w:pPr>
              <w:keepNext/>
              <w:keepLines/>
              <w:spacing w:after="0" w:line="240" w:lineRule="atLeast"/>
              <w:ind w:left="90"/>
              <w:rPr>
                <w:rFonts w:cs="Arial"/>
                <w:color w:val="000000"/>
                <w:sz w:val="18"/>
                <w:szCs w:val="18"/>
              </w:rPr>
            </w:pPr>
          </w:p>
        </w:tc>
        <w:tc>
          <w:tcPr>
            <w:tcW w:w="1521" w:type="dxa"/>
            <w:shd w:val="clear" w:color="auto" w:fill="auto"/>
            <w:vAlign w:val="center"/>
          </w:tcPr>
          <w:p w14:paraId="5F2E8D17" w14:textId="77777777" w:rsidR="007B2832" w:rsidRPr="00294C05" w:rsidRDefault="007B2832" w:rsidP="007B2832">
            <w:pPr>
              <w:keepNext/>
              <w:keepLines/>
              <w:spacing w:after="0" w:line="240" w:lineRule="atLeast"/>
              <w:ind w:left="90"/>
              <w:rPr>
                <w:rFonts w:cs="Arial"/>
                <w:sz w:val="18"/>
                <w:szCs w:val="18"/>
              </w:rPr>
            </w:pPr>
            <w:r w:rsidRPr="00294C05">
              <w:rPr>
                <w:rFonts w:cs="Arial"/>
                <w:sz w:val="18"/>
                <w:szCs w:val="18"/>
              </w:rPr>
              <w:t>VT PSD</w:t>
            </w:r>
          </w:p>
        </w:tc>
        <w:tc>
          <w:tcPr>
            <w:tcW w:w="1253" w:type="dxa"/>
            <w:shd w:val="clear" w:color="auto" w:fill="auto"/>
            <w:vAlign w:val="center"/>
          </w:tcPr>
          <w:p w14:paraId="17E79ED3"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90%</w:t>
            </w:r>
            <w:r>
              <w:rPr>
                <w:rFonts w:cs="Arial"/>
                <w:bCs/>
                <w:color w:val="000000"/>
                <w:sz w:val="18"/>
                <w:szCs w:val="18"/>
              </w:rPr>
              <w:t xml:space="preserve"> and 75%</w:t>
            </w:r>
          </w:p>
        </w:tc>
        <w:tc>
          <w:tcPr>
            <w:tcW w:w="1260" w:type="dxa"/>
            <w:vMerge/>
            <w:shd w:val="clear" w:color="auto" w:fill="auto"/>
            <w:vAlign w:val="center"/>
          </w:tcPr>
          <w:p w14:paraId="2BC4B49C" w14:textId="77777777" w:rsidR="007B2832" w:rsidRPr="00294C05" w:rsidRDefault="007B2832" w:rsidP="007B2832">
            <w:pPr>
              <w:keepNext/>
              <w:keepLines/>
              <w:spacing w:after="0" w:line="240" w:lineRule="atLeast"/>
              <w:jc w:val="center"/>
              <w:rPr>
                <w:rFonts w:cs="Arial"/>
                <w:bCs/>
                <w:color w:val="000000"/>
                <w:sz w:val="18"/>
                <w:szCs w:val="18"/>
              </w:rPr>
            </w:pPr>
          </w:p>
        </w:tc>
        <w:tc>
          <w:tcPr>
            <w:tcW w:w="3774" w:type="dxa"/>
            <w:vMerge/>
            <w:shd w:val="clear" w:color="auto" w:fill="auto"/>
            <w:vAlign w:val="center"/>
          </w:tcPr>
          <w:p w14:paraId="345181BD" w14:textId="77777777" w:rsidR="007B2832" w:rsidRPr="00294C05" w:rsidRDefault="007B2832" w:rsidP="007B2832">
            <w:pPr>
              <w:keepNext/>
              <w:keepLines/>
              <w:spacing w:after="0" w:line="240" w:lineRule="atLeast"/>
              <w:rPr>
                <w:rFonts w:cs="Arial"/>
                <w:bCs/>
                <w:color w:val="000000"/>
                <w:sz w:val="18"/>
                <w:szCs w:val="18"/>
              </w:rPr>
            </w:pPr>
          </w:p>
        </w:tc>
      </w:tr>
      <w:tr w:rsidR="007B2832" w:rsidRPr="00294C05" w14:paraId="67CFA292" w14:textId="77777777" w:rsidTr="007B2832">
        <w:trPr>
          <w:trHeight w:val="240"/>
          <w:jc w:val="center"/>
        </w:trPr>
        <w:tc>
          <w:tcPr>
            <w:tcW w:w="1541" w:type="dxa"/>
            <w:shd w:val="clear" w:color="auto" w:fill="D9D9D9" w:themeFill="background1" w:themeFillShade="D9"/>
            <w:vAlign w:val="center"/>
          </w:tcPr>
          <w:p w14:paraId="150EE2B8" w14:textId="77777777" w:rsidR="007B2832" w:rsidRPr="00294C05" w:rsidRDefault="007B2832" w:rsidP="007B2832">
            <w:pPr>
              <w:keepNext/>
              <w:keepLines/>
              <w:spacing w:after="0" w:line="240" w:lineRule="atLeast"/>
              <w:ind w:left="90"/>
              <w:rPr>
                <w:rFonts w:cs="Arial"/>
                <w:color w:val="000000"/>
                <w:sz w:val="18"/>
                <w:szCs w:val="18"/>
              </w:rPr>
            </w:pPr>
            <w:r w:rsidRPr="00294C05">
              <w:rPr>
                <w:rFonts w:cs="Arial"/>
                <w:color w:val="000000"/>
                <w:sz w:val="18"/>
                <w:szCs w:val="18"/>
              </w:rPr>
              <w:t>Installation contractor</w:t>
            </w:r>
          </w:p>
        </w:tc>
        <w:tc>
          <w:tcPr>
            <w:tcW w:w="1521" w:type="dxa"/>
            <w:shd w:val="clear" w:color="auto" w:fill="D9D9D9" w:themeFill="background1" w:themeFillShade="D9"/>
            <w:vAlign w:val="center"/>
          </w:tcPr>
          <w:p w14:paraId="771C5E4B" w14:textId="77777777" w:rsidR="007B2832" w:rsidRPr="00294C05" w:rsidRDefault="007B2832" w:rsidP="007B2832">
            <w:pPr>
              <w:keepNext/>
              <w:keepLines/>
              <w:spacing w:after="0" w:line="240" w:lineRule="atLeast"/>
              <w:ind w:left="90"/>
              <w:rPr>
                <w:rFonts w:cs="Arial"/>
                <w:sz w:val="18"/>
                <w:szCs w:val="18"/>
              </w:rPr>
            </w:pPr>
            <w:r w:rsidRPr="00294C05">
              <w:rPr>
                <w:rFonts w:cs="Arial"/>
                <w:color w:val="000000"/>
                <w:sz w:val="18"/>
                <w:szCs w:val="18"/>
              </w:rPr>
              <w:t>GJGNY</w:t>
            </w:r>
          </w:p>
        </w:tc>
        <w:tc>
          <w:tcPr>
            <w:tcW w:w="1253" w:type="dxa"/>
            <w:shd w:val="clear" w:color="auto" w:fill="D9D9D9" w:themeFill="background1" w:themeFillShade="D9"/>
            <w:vAlign w:val="center"/>
          </w:tcPr>
          <w:p w14:paraId="165A5EF5"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93%</w:t>
            </w:r>
          </w:p>
        </w:tc>
        <w:tc>
          <w:tcPr>
            <w:tcW w:w="1260" w:type="dxa"/>
            <w:shd w:val="clear" w:color="auto" w:fill="D9D9D9" w:themeFill="background1" w:themeFillShade="D9"/>
            <w:vAlign w:val="center"/>
          </w:tcPr>
          <w:p w14:paraId="23F98C49" w14:textId="77777777" w:rsidR="007B2832" w:rsidRPr="00294C05" w:rsidRDefault="007B2832" w:rsidP="007B2832">
            <w:pPr>
              <w:keepNext/>
              <w:keepLines/>
              <w:spacing w:after="0" w:line="240" w:lineRule="atLeast"/>
              <w:jc w:val="center"/>
              <w:rPr>
                <w:rFonts w:cs="Arial"/>
                <w:bCs/>
                <w:color w:val="000000"/>
                <w:sz w:val="18"/>
                <w:szCs w:val="18"/>
              </w:rPr>
            </w:pPr>
            <w:r w:rsidRPr="00294C05">
              <w:rPr>
                <w:rFonts w:cs="Arial"/>
                <w:bCs/>
                <w:color w:val="000000"/>
                <w:sz w:val="18"/>
                <w:szCs w:val="18"/>
              </w:rPr>
              <w:t>85%</w:t>
            </w:r>
          </w:p>
        </w:tc>
        <w:tc>
          <w:tcPr>
            <w:tcW w:w="3774" w:type="dxa"/>
            <w:shd w:val="clear" w:color="auto" w:fill="D9D9D9" w:themeFill="background1" w:themeFillShade="D9"/>
            <w:vAlign w:val="center"/>
          </w:tcPr>
          <w:p w14:paraId="37879799" w14:textId="77777777" w:rsidR="007B2832" w:rsidRPr="00294C05" w:rsidRDefault="007B2832" w:rsidP="007B2832">
            <w:pPr>
              <w:keepNext/>
              <w:keepLines/>
              <w:spacing w:after="0" w:line="240" w:lineRule="atLeast"/>
              <w:rPr>
                <w:rFonts w:cs="Arial"/>
                <w:bCs/>
                <w:color w:val="000000"/>
                <w:sz w:val="18"/>
                <w:szCs w:val="18"/>
              </w:rPr>
            </w:pPr>
            <w:r>
              <w:rPr>
                <w:rFonts w:cs="Arial"/>
                <w:bCs/>
                <w:color w:val="000000"/>
                <w:sz w:val="18"/>
                <w:szCs w:val="18"/>
              </w:rPr>
              <w:t>GJG</w:t>
            </w:r>
            <w:r w:rsidRPr="00294C05">
              <w:rPr>
                <w:rFonts w:cs="Arial"/>
                <w:bCs/>
                <w:color w:val="000000"/>
                <w:sz w:val="18"/>
                <w:szCs w:val="18"/>
              </w:rPr>
              <w:t xml:space="preserve">NY </w:t>
            </w:r>
            <w:r>
              <w:rPr>
                <w:rFonts w:cs="Arial"/>
                <w:bCs/>
                <w:color w:val="000000"/>
                <w:sz w:val="18"/>
                <w:szCs w:val="18"/>
              </w:rPr>
              <w:t xml:space="preserve">percentage represents the percentage satisfied with installation contractors for numerous measures, but this CT study only assessed quality of work </w:t>
            </w:r>
            <w:r w:rsidRPr="00294C05">
              <w:rPr>
                <w:rFonts w:cs="Arial"/>
                <w:bCs/>
                <w:color w:val="000000"/>
                <w:sz w:val="18"/>
                <w:szCs w:val="18"/>
              </w:rPr>
              <w:t>for insulation</w:t>
            </w:r>
            <w:r>
              <w:rPr>
                <w:rFonts w:cs="Arial"/>
                <w:bCs/>
                <w:color w:val="000000"/>
                <w:sz w:val="18"/>
                <w:szCs w:val="18"/>
              </w:rPr>
              <w:t>.</w:t>
            </w:r>
          </w:p>
        </w:tc>
      </w:tr>
    </w:tbl>
    <w:p w14:paraId="239C9AA6" w14:textId="77777777" w:rsidR="007B2832" w:rsidRPr="00474768" w:rsidRDefault="007B2832" w:rsidP="00474768">
      <w:pPr>
        <w:keepNext/>
        <w:keepLines/>
        <w:spacing w:after="0" w:line="240" w:lineRule="auto"/>
        <w:ind w:left="-180"/>
        <w:rPr>
          <w:sz w:val="18"/>
          <w:szCs w:val="18"/>
        </w:rPr>
      </w:pPr>
      <w:r w:rsidRPr="00474768">
        <w:rPr>
          <w:sz w:val="18"/>
          <w:szCs w:val="18"/>
          <w:vertAlign w:val="superscript"/>
        </w:rPr>
        <w:t xml:space="preserve">1 </w:t>
      </w:r>
      <w:r w:rsidRPr="00474768">
        <w:rPr>
          <w:sz w:val="18"/>
          <w:szCs w:val="18"/>
        </w:rPr>
        <w:t xml:space="preserve">NMR. </w:t>
      </w:r>
      <w:r w:rsidRPr="00474768">
        <w:rPr>
          <w:i/>
          <w:sz w:val="18"/>
          <w:szCs w:val="18"/>
        </w:rPr>
        <w:t>Process Evaluation and Market Characterization and Assessment: Green Jobs – Green New York Residential Program</w:t>
      </w:r>
      <w:r w:rsidRPr="00474768">
        <w:rPr>
          <w:sz w:val="18"/>
          <w:szCs w:val="18"/>
        </w:rPr>
        <w:t>. September 2012.</w:t>
      </w:r>
    </w:p>
    <w:p w14:paraId="49E5A374" w14:textId="6957834A" w:rsidR="007B2832" w:rsidRPr="00474768" w:rsidRDefault="007B2832" w:rsidP="00474768">
      <w:pPr>
        <w:keepNext/>
        <w:keepLines/>
        <w:spacing w:after="0" w:line="240" w:lineRule="auto"/>
        <w:ind w:left="-180"/>
        <w:rPr>
          <w:sz w:val="18"/>
          <w:szCs w:val="18"/>
        </w:rPr>
      </w:pPr>
      <w:r w:rsidRPr="00474768">
        <w:rPr>
          <w:sz w:val="18"/>
          <w:szCs w:val="18"/>
          <w:vertAlign w:val="superscript"/>
        </w:rPr>
        <w:t xml:space="preserve">2 </w:t>
      </w:r>
      <w:r w:rsidRPr="00474768">
        <w:rPr>
          <w:sz w:val="18"/>
          <w:szCs w:val="18"/>
        </w:rPr>
        <w:t xml:space="preserve">Cadmus. </w:t>
      </w:r>
      <w:r w:rsidRPr="00474768">
        <w:rPr>
          <w:i/>
          <w:sz w:val="18"/>
          <w:szCs w:val="18"/>
        </w:rPr>
        <w:t xml:space="preserve">Massachusetts Home Energy Services </w:t>
      </w:r>
      <w:r w:rsidR="009113DA" w:rsidRPr="00474768">
        <w:rPr>
          <w:i/>
          <w:sz w:val="18"/>
          <w:szCs w:val="18"/>
        </w:rPr>
        <w:t>Initiative</w:t>
      </w:r>
      <w:r w:rsidRPr="00474768">
        <w:rPr>
          <w:i/>
          <w:sz w:val="18"/>
          <w:szCs w:val="18"/>
        </w:rPr>
        <w:t xml:space="preserve"> and HEAT Loan Delivery Assessment</w:t>
      </w:r>
      <w:r w:rsidRPr="00474768">
        <w:rPr>
          <w:sz w:val="18"/>
          <w:szCs w:val="18"/>
        </w:rPr>
        <w:t xml:space="preserve">. July 31, 2015. </w:t>
      </w:r>
      <w:hyperlink r:id="rId53" w:history="1">
        <w:r w:rsidRPr="00474768">
          <w:rPr>
            <w:rStyle w:val="Hyperlink"/>
            <w:sz w:val="18"/>
            <w:szCs w:val="18"/>
          </w:rPr>
          <w:t>http://ma-eeac.org/wordpress/wp-content/uploads/HES-and-HEAT-Loan-Program-Assessment-Final-Report.pdf</w:t>
        </w:r>
      </w:hyperlink>
      <w:r w:rsidRPr="00474768">
        <w:rPr>
          <w:sz w:val="18"/>
          <w:szCs w:val="18"/>
        </w:rPr>
        <w:t>.</w:t>
      </w:r>
    </w:p>
    <w:p w14:paraId="09BC681E" w14:textId="559B0015" w:rsidR="007B2832" w:rsidRPr="00474768" w:rsidRDefault="007B2832" w:rsidP="00474768">
      <w:pPr>
        <w:keepNext/>
        <w:keepLines/>
        <w:spacing w:after="0" w:line="240" w:lineRule="auto"/>
        <w:ind w:left="-180"/>
        <w:rPr>
          <w:sz w:val="18"/>
          <w:szCs w:val="18"/>
        </w:rPr>
      </w:pPr>
      <w:r w:rsidRPr="00474768">
        <w:rPr>
          <w:sz w:val="18"/>
          <w:szCs w:val="18"/>
          <w:vertAlign w:val="superscript"/>
        </w:rPr>
        <w:t xml:space="preserve">3 </w:t>
      </w:r>
      <w:r w:rsidRPr="00474768">
        <w:rPr>
          <w:sz w:val="18"/>
          <w:szCs w:val="18"/>
        </w:rPr>
        <w:t xml:space="preserve">GDS Associates, </w:t>
      </w:r>
      <w:r w:rsidR="009113DA" w:rsidRPr="00474768">
        <w:rPr>
          <w:sz w:val="18"/>
          <w:szCs w:val="18"/>
        </w:rPr>
        <w:t>Inc.</w:t>
      </w:r>
      <w:r w:rsidRPr="00474768">
        <w:rPr>
          <w:sz w:val="18"/>
          <w:szCs w:val="18"/>
        </w:rPr>
        <w:t xml:space="preserve"> and Research into Action. </w:t>
      </w:r>
      <w:r w:rsidRPr="00474768">
        <w:rPr>
          <w:i/>
          <w:sz w:val="18"/>
          <w:szCs w:val="18"/>
        </w:rPr>
        <w:t>Vermont Single-Family Retrofit Market Process Evaluation</w:t>
      </w:r>
      <w:r w:rsidRPr="00474768">
        <w:rPr>
          <w:sz w:val="18"/>
          <w:szCs w:val="18"/>
        </w:rPr>
        <w:t>. February 20, 2013.</w:t>
      </w:r>
    </w:p>
    <w:p w14:paraId="1BF30B9C" w14:textId="77777777" w:rsidR="007B2832" w:rsidRPr="00474768" w:rsidRDefault="007B2832" w:rsidP="00474768">
      <w:pPr>
        <w:keepNext/>
        <w:keepLines/>
        <w:spacing w:after="0" w:line="240" w:lineRule="auto"/>
        <w:ind w:left="-180"/>
        <w:rPr>
          <w:sz w:val="18"/>
          <w:szCs w:val="18"/>
        </w:rPr>
      </w:pPr>
      <w:r w:rsidRPr="00474768">
        <w:rPr>
          <w:rFonts w:eastAsia="Times New Roman" w:cs="Arial"/>
          <w:sz w:val="18"/>
          <w:szCs w:val="18"/>
          <w:vertAlign w:val="superscript"/>
        </w:rPr>
        <w:t>4</w:t>
      </w:r>
      <w:r w:rsidRPr="00474768">
        <w:rPr>
          <w:rFonts w:eastAsia="Times New Roman" w:cs="Arial"/>
          <w:sz w:val="18"/>
          <w:szCs w:val="18"/>
        </w:rPr>
        <w:t xml:space="preserve"> Opinion Dynamics and Dunsky Energy Consulting. </w:t>
      </w:r>
      <w:r w:rsidRPr="00474768">
        <w:rPr>
          <w:rFonts w:eastAsia="Times New Roman" w:cs="Arial"/>
          <w:i/>
          <w:sz w:val="18"/>
          <w:szCs w:val="18"/>
        </w:rPr>
        <w:t>Evaluation of the Efficiency Maine Trust PACE, Power Saver, and RDI Programs.</w:t>
      </w:r>
      <w:r w:rsidRPr="00474768">
        <w:rPr>
          <w:rFonts w:eastAsia="Times New Roman" w:cs="Arial"/>
          <w:sz w:val="18"/>
          <w:szCs w:val="18"/>
        </w:rPr>
        <w:t xml:space="preserve"> </w:t>
      </w:r>
      <w:r w:rsidRPr="00474768">
        <w:rPr>
          <w:rFonts w:eastAsia="Times New Roman" w:cs="Arial"/>
          <w:i/>
          <w:sz w:val="18"/>
          <w:szCs w:val="18"/>
        </w:rPr>
        <w:t>Final Evaluation Report.</w:t>
      </w:r>
      <w:r w:rsidRPr="00474768">
        <w:rPr>
          <w:rFonts w:eastAsia="Times New Roman" w:cs="Arial"/>
          <w:sz w:val="18"/>
          <w:szCs w:val="18"/>
        </w:rPr>
        <w:t xml:space="preserve"> </w:t>
      </w:r>
      <w:r w:rsidRPr="00474768">
        <w:rPr>
          <w:rFonts w:eastAsia="Times New Roman" w:cs="Arial"/>
          <w:i/>
          <w:sz w:val="18"/>
          <w:szCs w:val="18"/>
        </w:rPr>
        <w:t>Volume II: Residential Direct Install Program.</w:t>
      </w:r>
      <w:r w:rsidRPr="00474768">
        <w:rPr>
          <w:rFonts w:eastAsia="Times New Roman" w:cs="Arial"/>
          <w:sz w:val="18"/>
          <w:szCs w:val="18"/>
        </w:rPr>
        <w:t xml:space="preserve"> October 23, 2013. </w:t>
      </w:r>
      <w:hyperlink r:id="rId54" w:history="1">
        <w:r w:rsidRPr="00474768">
          <w:rPr>
            <w:rStyle w:val="Hyperlink"/>
            <w:sz w:val="18"/>
            <w:szCs w:val="18"/>
          </w:rPr>
          <w:t>http://www.efficiencymaine.com/docs/RDI-Final-Evaluation-Report-FINAL.pdf</w:t>
        </w:r>
      </w:hyperlink>
      <w:r w:rsidRPr="00474768">
        <w:rPr>
          <w:sz w:val="18"/>
          <w:szCs w:val="18"/>
        </w:rPr>
        <w:t xml:space="preserve">. </w:t>
      </w:r>
    </w:p>
    <w:p w14:paraId="17F8821E" w14:textId="77777777" w:rsidR="007B2832" w:rsidRPr="007B2832" w:rsidRDefault="007B2832" w:rsidP="007B2832">
      <w:pPr>
        <w:sectPr w:rsidR="007B2832" w:rsidRPr="007B2832" w:rsidSect="0087778B">
          <w:headerReference w:type="default" r:id="rId55"/>
          <w:pgSz w:w="12240" w:h="15840"/>
          <w:pgMar w:top="1440" w:right="1872" w:bottom="1440" w:left="1440" w:header="0" w:footer="0" w:gutter="0"/>
          <w:cols w:space="720"/>
          <w:titlePg/>
          <w:docGrid w:linePitch="272"/>
        </w:sectPr>
      </w:pPr>
    </w:p>
    <w:bookmarkStart w:id="270" w:name="_Toc441836168"/>
    <w:p w14:paraId="7DECF5BF" w14:textId="77777777" w:rsidR="00F02AB6" w:rsidRPr="00F02AB6" w:rsidRDefault="00D778B5" w:rsidP="009F706D">
      <w:pPr>
        <w:pStyle w:val="Heading1"/>
      </w:pPr>
      <w:r>
        <w:lastRenderedPageBreak/>
        <mc:AlternateContent>
          <mc:Choice Requires="wps">
            <w:drawing>
              <wp:anchor distT="0" distB="0" distL="114300" distR="114300" simplePos="0" relativeHeight="251649536" behindDoc="0" locked="0" layoutInCell="1" allowOverlap="1" wp14:anchorId="4B02035F" wp14:editId="0BBC6FBC">
                <wp:simplePos x="0" y="0"/>
                <wp:positionH relativeFrom="column">
                  <wp:posOffset>38100</wp:posOffset>
                </wp:positionH>
                <wp:positionV relativeFrom="paragraph">
                  <wp:posOffset>21590</wp:posOffset>
                </wp:positionV>
                <wp:extent cx="1143000" cy="11430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7E28C2" w14:textId="77777777" w:rsidR="00C50C96" w:rsidRPr="00691F20" w:rsidRDefault="00C50C96" w:rsidP="007D72BD">
                            <w:pPr>
                              <w:spacing w:after="0"/>
                              <w:jc w:val="center"/>
                              <w:rPr>
                                <w:b/>
                                <w:color w:val="FFFFFF" w:themeColor="background1"/>
                                <w:sz w:val="134"/>
                                <w:szCs w:val="134"/>
                              </w:rPr>
                            </w:pPr>
                            <w:r w:rsidRPr="00691F20">
                              <w:rPr>
                                <w:b/>
                                <w:color w:val="FFFFFF" w:themeColor="background1"/>
                                <w:sz w:val="134"/>
                                <w:szCs w:val="13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02035F" id="Text Box 3" o:spid="_x0000_s1031" type="#_x0000_t202" style="position:absolute;left:0;text-align:left;margin-left:3pt;margin-top:1.7pt;width:90pt;height:9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AxgIAAO0FAAAOAAAAZHJzL2Uyb0RvYy54bWysVMlu2zAQvRfoPxC8O5K8ZDEiB4oDFwWM&#10;JmhS5ExTpC2E4rAkbSst+u8dUpLjpL2k6EUiOW+2N8vlVVMrshPWVaBzmp2klAjNoaz0OqffHhaD&#10;c0qcZ7pkCrTI6bNw9Gr28cPl3kzFEDagSmEJGtFuujc53Xhvpkni+EbUzJ2AERqFEmzNPF7tOikt&#10;26P1WiXDND1N9mBLY4EL5/D1phXSWbQvpeD+VkonPFE5xdh8/Nr4XYVvMrtk07VlZlPxLgz2D1HU&#10;rNLo9GDqhnlGtrb6w1RdcQsOpD/hUCcgZcVFzAGzydI32dxvmBExFyTHmQNN7v+Z5V92d5ZUZU5H&#10;lGhWY4keROPJNTRkFNjZGzdF0L1BmG/wGascM3VmCfzJISQ5wrQKDtGBjUbaOvwxT4KKWIDnA+nB&#10;Cw/WsvEoTVHEUdZfgtUXdWOd/ySgJuGQU4tVjSGw3dL5FtpDgjcHqioXlVLxYterubJkx0IHLE7P&#10;RtchLbT+CqZ0AGsIaq24fRGxh1o3bIox4zEgQ/Sxvj/nk7NhcTa5GJwWk2wwztLzQVGkw8HNokiL&#10;dLyYX4yvf3Uue/3IWEtS4M75ZyWCVaW/ConViFzF6MMciEP8jHOhfdZZi+iAkhj0exQ7fMwj5vce&#10;5ZYR1IieQfuDcl1psG1vvA67fOpDli2+65ku70CBb1ZNbMNJ33QrKJ+x5yy0M+sMX1RY/iVz/o5Z&#10;HFJsGVw8/hY/UsE+p9CdKNmA/fG394DH2UEpJXsc+py671tmBSXqs8apusjG47Al4mWMhcWLPZas&#10;jiV6W88BuyrDFWd4PAa8V/1RWqgfcT8VwSuKmOboO6e+P859u4pwv3FRFBGEe8Ewv9T3hvejFpr7&#10;oXlk1nQT4LGRvkC/Htj0zSC02FAfDcXWg6zilASeW1Y7/nGnxEno9l9YWsf3iHrZ0rPfAAAA//8D&#10;AFBLAwQUAAYACAAAACEAksR5ptoAAAAHAQAADwAAAGRycy9kb3ducmV2LnhtbEyPQU/DMAyF70j8&#10;h8hI3Fg6mLZSmk4IaaAd2RAaN68xbUXjlCTbwr9feho3Pz/r+XvlMppeHMn5zrKC6SQDQVxb3XGj&#10;4GO7ustB+ICssbdMCv7Iw7K6viqx0PbE73TchEakEPYFKmhDGAopfd2SQT+xA3Hyvq0zGJJ0jdQO&#10;Tync9PI+y+bSYMfpQ4sDvbRU/2wORkGM7BbD1+86n73Jqd89fq524VWp25v4/AQiUAyXYxjxEzpU&#10;iWlvD6y96BXMU5Og4GEGYnTzUe/HIW1kVcr//NUZAAD//wMAUEsBAi0AFAAGAAgAAAAhALaDOJL+&#10;AAAA4QEAABMAAAAAAAAAAAAAAAAAAAAAAFtDb250ZW50X1R5cGVzXS54bWxQSwECLQAUAAYACAAA&#10;ACEAOP0h/9YAAACUAQAACwAAAAAAAAAAAAAAAAAvAQAAX3JlbHMvLnJlbHNQSwECLQAUAAYACAAA&#10;ACEAv+6DAMYCAADtBQAADgAAAAAAAAAAAAAAAAAuAgAAZHJzL2Uyb0RvYy54bWxQSwECLQAUAAYA&#10;CAAAACEAksR5ptoAAAAHAQAADwAAAAAAAAAAAAAAAAAgBQAAZHJzL2Rvd25yZXYueG1sUEsFBgAA&#10;AAAEAAQA8wAAACcGAAAAAA==&#10;" fillcolor="#0f673b" stroked="f">
                <v:path arrowok="t"/>
                <v:textbox>
                  <w:txbxContent>
                    <w:p w14:paraId="137E28C2" w14:textId="77777777" w:rsidR="00C50C96" w:rsidRPr="00691F20" w:rsidRDefault="00C50C96" w:rsidP="007D72BD">
                      <w:pPr>
                        <w:spacing w:after="0"/>
                        <w:jc w:val="center"/>
                        <w:rPr>
                          <w:b/>
                          <w:color w:val="FFFFFF" w:themeColor="background1"/>
                          <w:sz w:val="134"/>
                          <w:szCs w:val="134"/>
                        </w:rPr>
                      </w:pPr>
                      <w:r w:rsidRPr="00691F20">
                        <w:rPr>
                          <w:b/>
                          <w:color w:val="FFFFFF" w:themeColor="background1"/>
                          <w:sz w:val="134"/>
                          <w:szCs w:val="134"/>
                        </w:rPr>
                        <w:t>3</w:t>
                      </w:r>
                    </w:p>
                  </w:txbxContent>
                </v:textbox>
                <w10:wrap type="square"/>
              </v:shape>
            </w:pict>
          </mc:Fallback>
        </mc:AlternateContent>
      </w:r>
      <w:r w:rsidR="00B2236B">
        <w:t>Decision-</w:t>
      </w:r>
      <w:r w:rsidR="00DC4B63">
        <w:t>M</w:t>
      </w:r>
      <w:r w:rsidR="00B2236B">
        <w:t xml:space="preserve">aking and Financing </w:t>
      </w:r>
      <w:r w:rsidR="00E86017">
        <w:t xml:space="preserve">(R46) </w:t>
      </w:r>
      <w:r w:rsidR="00B2236B">
        <w:t>Findings</w:t>
      </w:r>
      <w:bookmarkEnd w:id="270"/>
    </w:p>
    <w:p w14:paraId="114C2412" w14:textId="2560E67F" w:rsidR="00CF57F4" w:rsidRDefault="00CF57F4" w:rsidP="00BE07BE">
      <w:bookmarkStart w:id="271" w:name="_Toc398027005"/>
      <w:bookmarkEnd w:id="271"/>
      <w:r>
        <w:t>The number and nature of energy</w:t>
      </w:r>
      <w:r w:rsidR="00BE07BE">
        <w:t xml:space="preserve"> </w:t>
      </w:r>
      <w:r>
        <w:t>conservation financing options available to single-family homeowners and multifamily landlords and property managers in Connecticut has increased over the past few years</w:t>
      </w:r>
      <w:r w:rsidRPr="002405EF">
        <w:t xml:space="preserve">. At the same time, the Companies still offer </w:t>
      </w:r>
      <w:r>
        <w:t xml:space="preserve">their </w:t>
      </w:r>
      <w:r w:rsidRPr="002405EF">
        <w:t>customers numerous downstream rebates for energy</w:t>
      </w:r>
      <w:r w:rsidR="00BE07BE">
        <w:t xml:space="preserve"> </w:t>
      </w:r>
      <w:r w:rsidRPr="002405EF">
        <w:t xml:space="preserve">efficiency upgrades. </w:t>
      </w:r>
      <w:r>
        <w:t>The R46 study, which leveraged evaluation resources with R4 and R31, assessed decision</w:t>
      </w:r>
      <w:r w:rsidR="00BE07BE">
        <w:t xml:space="preserve"> </w:t>
      </w:r>
      <w:r>
        <w:t xml:space="preserve">making and financing through the use of CATI surveys with nonparticipants. </w:t>
      </w:r>
      <w:r w:rsidRPr="002405EF">
        <w:t>Collectively R4</w:t>
      </w:r>
      <w:r>
        <w:t>, R31, and R46 explored issues of awareness</w:t>
      </w:r>
      <w:r w:rsidR="00BE07BE">
        <w:t xml:space="preserve"> of</w:t>
      </w:r>
      <w:r>
        <w:t>, opinions about, and use of financing and rebates with participants, nonparticipants, landlords, property managers, and vendors. The main findings are as follows:</w:t>
      </w:r>
    </w:p>
    <w:p w14:paraId="311076B8" w14:textId="11776FAE" w:rsidR="00CF57F4" w:rsidRDefault="00CF57F4" w:rsidP="00E44A35">
      <w:pPr>
        <w:pStyle w:val="ListParagraph"/>
        <w:numPr>
          <w:ilvl w:val="0"/>
          <w:numId w:val="43"/>
        </w:numPr>
        <w:ind w:right="18"/>
      </w:pPr>
      <w:r w:rsidRPr="002405EF">
        <w:rPr>
          <w:b/>
        </w:rPr>
        <w:t>High awareness.</w:t>
      </w:r>
      <w:r>
        <w:t xml:space="preserve"> Respondents </w:t>
      </w:r>
      <w:r w:rsidR="00BE07BE">
        <w:t>reported</w:t>
      </w:r>
      <w:r>
        <w:t xml:space="preserve"> relatively high awareness of rebates and financing. Nonparticipant awareness of financing was high compared to similar programs.</w:t>
      </w:r>
    </w:p>
    <w:p w14:paraId="5FA742D0" w14:textId="5EA566AE" w:rsidR="00CF57F4" w:rsidRDefault="00CF57F4" w:rsidP="00E44A35">
      <w:pPr>
        <w:pStyle w:val="ListParagraph"/>
        <w:numPr>
          <w:ilvl w:val="0"/>
          <w:numId w:val="43"/>
        </w:numPr>
        <w:ind w:right="18"/>
      </w:pPr>
      <w:r w:rsidRPr="002405EF">
        <w:rPr>
          <w:b/>
        </w:rPr>
        <w:t>Preference for rebates.</w:t>
      </w:r>
      <w:r>
        <w:t xml:space="preserve"> HES participants prefer rebates to financing, although the two in combination </w:t>
      </w:r>
      <w:r w:rsidR="00BE07BE">
        <w:t>are</w:t>
      </w:r>
      <w:r>
        <w:t xml:space="preserve"> appealing to </w:t>
      </w:r>
      <w:r w:rsidR="00515364">
        <w:t xml:space="preserve">many </w:t>
      </w:r>
      <w:r>
        <w:t>participants</w:t>
      </w:r>
      <w:r w:rsidR="00B86FF1">
        <w:t xml:space="preserve"> (</w:t>
      </w:r>
      <w:r w:rsidR="00515364">
        <w:t>73</w:t>
      </w:r>
      <w:r w:rsidR="00B86FF1">
        <w:t>%).</w:t>
      </w:r>
    </w:p>
    <w:p w14:paraId="2EBB1AD4" w14:textId="72DA7AAB" w:rsidR="00CF57F4" w:rsidRDefault="00CF57F4" w:rsidP="00E44A35">
      <w:pPr>
        <w:pStyle w:val="ListParagraph"/>
        <w:numPr>
          <w:ilvl w:val="0"/>
          <w:numId w:val="43"/>
        </w:numPr>
        <w:ind w:right="18"/>
      </w:pPr>
      <w:r w:rsidRPr="002405EF">
        <w:rPr>
          <w:b/>
        </w:rPr>
        <w:t>Attraction to zero</w:t>
      </w:r>
      <w:r w:rsidR="00BE07BE">
        <w:rPr>
          <w:b/>
        </w:rPr>
        <w:t xml:space="preserve"> </w:t>
      </w:r>
      <w:r w:rsidRPr="002405EF">
        <w:rPr>
          <w:b/>
        </w:rPr>
        <w:t xml:space="preserve">percent financing </w:t>
      </w:r>
      <w:r>
        <w:rPr>
          <w:b/>
        </w:rPr>
        <w:t xml:space="preserve">and </w:t>
      </w:r>
      <w:r w:rsidRPr="002405EF">
        <w:rPr>
          <w:b/>
        </w:rPr>
        <w:t>aversion to debt.</w:t>
      </w:r>
      <w:r>
        <w:t xml:space="preserve"> While participants find zero</w:t>
      </w:r>
      <w:r w:rsidR="00BE07BE">
        <w:t xml:space="preserve"> </w:t>
      </w:r>
      <w:r>
        <w:t>percent financing and on-bill repayment attractive, they still seem averse to taking on debt</w:t>
      </w:r>
      <w:r w:rsidR="00BE07BE">
        <w:t>,</w:t>
      </w:r>
      <w:r>
        <w:t xml:space="preserve"> especially if they feel they can pay for the upgrades without a loan.</w:t>
      </w:r>
    </w:p>
    <w:p w14:paraId="5B00F4C1" w14:textId="77777777" w:rsidR="00CF57F4" w:rsidRDefault="00CF57F4" w:rsidP="00E44A35">
      <w:pPr>
        <w:pStyle w:val="ListParagraph"/>
        <w:numPr>
          <w:ilvl w:val="0"/>
          <w:numId w:val="43"/>
        </w:numPr>
        <w:ind w:right="18"/>
      </w:pPr>
      <w:r w:rsidRPr="002405EF">
        <w:rPr>
          <w:b/>
        </w:rPr>
        <w:t>Ideal rebate level.</w:t>
      </w:r>
      <w:r>
        <w:t xml:space="preserve"> Although rebates influence measure uptake, participants would prefer that rebates cover roughly one-half of the project costs.</w:t>
      </w:r>
    </w:p>
    <w:p w14:paraId="4EBA83BA" w14:textId="08F1EC02" w:rsidR="00CF57F4" w:rsidRDefault="00CF57F4" w:rsidP="00E44A35">
      <w:pPr>
        <w:pStyle w:val="ListParagraph"/>
        <w:numPr>
          <w:ilvl w:val="0"/>
          <w:numId w:val="43"/>
        </w:numPr>
        <w:ind w:right="18"/>
      </w:pPr>
      <w:r w:rsidRPr="002405EF">
        <w:rPr>
          <w:b/>
        </w:rPr>
        <w:t>Vendor follow-up.</w:t>
      </w:r>
      <w:r>
        <w:t xml:space="preserve"> Vendor follow-up may be linked to insulation installation</w:t>
      </w:r>
      <w:r w:rsidR="00BE07BE">
        <w:t>.</w:t>
      </w:r>
    </w:p>
    <w:p w14:paraId="645C5AD3" w14:textId="77777777" w:rsidR="00CF57F4" w:rsidRPr="002405EF" w:rsidRDefault="00CF57F4" w:rsidP="00E44A35">
      <w:pPr>
        <w:pStyle w:val="ListParagraph"/>
        <w:numPr>
          <w:ilvl w:val="0"/>
          <w:numId w:val="43"/>
        </w:numPr>
        <w:ind w:right="18"/>
        <w:rPr>
          <w:szCs w:val="20"/>
        </w:rPr>
      </w:pPr>
      <w:r w:rsidRPr="002405EF">
        <w:rPr>
          <w:b/>
        </w:rPr>
        <w:t>Legal language.</w:t>
      </w:r>
      <w:r>
        <w:t xml:space="preserve"> Legal terminology of financing materials confuses some participants.</w:t>
      </w:r>
    </w:p>
    <w:p w14:paraId="46152BD7" w14:textId="42A0F253" w:rsidR="00CF57F4" w:rsidRDefault="00CF57F4" w:rsidP="00CF57F4">
      <w:pPr>
        <w:pStyle w:val="Heading2"/>
      </w:pPr>
      <w:bookmarkStart w:id="272" w:name="_Toc435949112"/>
      <w:bookmarkStart w:id="273" w:name="_Toc441836169"/>
      <w:bookmarkStart w:id="274" w:name="_Toc439096533"/>
      <w:r>
        <w:t>End-User Participant Surveys – Decision</w:t>
      </w:r>
      <w:r w:rsidR="00BF36AE">
        <w:t xml:space="preserve"> </w:t>
      </w:r>
      <w:r>
        <w:t>Making and Financing</w:t>
      </w:r>
      <w:bookmarkEnd w:id="272"/>
      <w:bookmarkEnd w:id="273"/>
    </w:p>
    <w:p w14:paraId="353FB31E" w14:textId="6409F6E9" w:rsidR="00CF57F4" w:rsidRDefault="00CF57F4" w:rsidP="00CF57F4">
      <w:r>
        <w:t>The</w:t>
      </w:r>
      <w:r w:rsidRPr="00CA52ED">
        <w:t xml:space="preserve"> CATI survey</w:t>
      </w:r>
      <w:r>
        <w:t>s completed as part of the R4 and R31 studies asked HES</w:t>
      </w:r>
      <w:r w:rsidRPr="00CA52ED">
        <w:t xml:space="preserve"> end-user </w:t>
      </w:r>
      <w:r>
        <w:t>respondents</w:t>
      </w:r>
      <w:r w:rsidRPr="00CA52ED">
        <w:t xml:space="preserve"> to assess their decision</w:t>
      </w:r>
      <w:r w:rsidR="00BF36AE">
        <w:t xml:space="preserve"> </w:t>
      </w:r>
      <w:r w:rsidRPr="00CA52ED">
        <w:t>making regarding additional upgrades performed or installed ba</w:t>
      </w:r>
      <w:r>
        <w:t>sed on vendor recommendations. The surveys also explored decision</w:t>
      </w:r>
      <w:r w:rsidR="00BF36AE">
        <w:t xml:space="preserve"> </w:t>
      </w:r>
      <w:r>
        <w:t>making about financing and rebates</w:t>
      </w:r>
      <w:r w:rsidRPr="00CA52ED">
        <w:t>.</w:t>
      </w:r>
      <w:r>
        <w:rPr>
          <w:rStyle w:val="FootnoteReference"/>
        </w:rPr>
        <w:footnoteReference w:id="55"/>
      </w:r>
      <w:r>
        <w:t xml:space="preserve"> </w:t>
      </w:r>
    </w:p>
    <w:p w14:paraId="67C761D5" w14:textId="4D82C8F3" w:rsidR="00CF57F4" w:rsidRDefault="00CF57F4" w:rsidP="00CF57F4">
      <w:pPr>
        <w:pStyle w:val="Heading3"/>
        <w:keepLines/>
      </w:pPr>
      <w:bookmarkStart w:id="275" w:name="_Toc441836170"/>
      <w:r>
        <w:lastRenderedPageBreak/>
        <w:t>Motivations</w:t>
      </w:r>
      <w:r w:rsidR="00AE0C1A">
        <w:t xml:space="preserve"> for</w:t>
      </w:r>
      <w:r>
        <w:t xml:space="preserve"> and Barriers to Making Additional Improvements</w:t>
      </w:r>
      <w:bookmarkEnd w:id="275"/>
    </w:p>
    <w:p w14:paraId="670123B5" w14:textId="2D63F88E" w:rsidR="00CF57F4" w:rsidRPr="00F62839" w:rsidRDefault="00CF57F4" w:rsidP="00CF57F4">
      <w:pPr>
        <w:pStyle w:val="ListParagraph"/>
        <w:keepNext/>
        <w:keepLines/>
        <w:numPr>
          <w:ilvl w:val="0"/>
          <w:numId w:val="10"/>
        </w:numPr>
        <w:ind w:left="360"/>
        <w:rPr>
          <w:b/>
          <w:i/>
          <w:color w:val="01717A"/>
        </w:rPr>
      </w:pPr>
      <w:r>
        <w:rPr>
          <w:b/>
          <w:i/>
          <w:color w:val="01717A"/>
        </w:rPr>
        <w:t>Vendors provide deeper measure recommendations to the majority of HES end-users, but this does not correlate with follow-through with add-on measure installation</w:t>
      </w:r>
      <w:r w:rsidR="00AE0C1A">
        <w:rPr>
          <w:b/>
          <w:i/>
          <w:color w:val="01717A"/>
        </w:rPr>
        <w:t>.</w:t>
      </w:r>
    </w:p>
    <w:p w14:paraId="31C3D635" w14:textId="0C5C1738" w:rsidR="00CF57F4" w:rsidRDefault="00CF57F4" w:rsidP="00CF57F4">
      <w:pPr>
        <w:keepNext/>
        <w:keepLines/>
      </w:pPr>
      <w:r>
        <w:t>Overall, three-fourths of all HES end-user respondents (75%) reported that the vendor sat down with them and discussed additional improvements that they could make. It does not appear that having a discussion with the vendor impacted respondents’ likelihood to install add-on measures</w:t>
      </w:r>
      <w:r w:rsidR="00AE0C1A">
        <w:t>,</w:t>
      </w:r>
      <w:r>
        <w:t xml:space="preserve"> given that 75% who had only core measures installed had recalled having a discussion with the vendor</w:t>
      </w:r>
      <w:r w:rsidR="00AE0C1A">
        <w:t>,</w:t>
      </w:r>
      <w:r>
        <w:t xml:space="preserve"> and 73% of those who had insulation installed and 73% of those who had Tier II measures</w:t>
      </w:r>
      <w:r>
        <w:rPr>
          <w:rStyle w:val="FootnoteReference"/>
        </w:rPr>
        <w:footnoteReference w:id="56"/>
      </w:r>
      <w:r>
        <w:t xml:space="preserve"> installed recalled having a discussion with the vendor (</w:t>
      </w:r>
      <w:r>
        <w:fldChar w:fldCharType="begin"/>
      </w:r>
      <w:r>
        <w:instrText xml:space="preserve"> REF _Ref437933142 \h </w:instrText>
      </w:r>
      <w:r w:rsidR="004B2AF1">
        <w:instrText xml:space="preserve"> \* MERGEFORMAT </w:instrText>
      </w:r>
      <w:r>
        <w:fldChar w:fldCharType="separate"/>
      </w:r>
      <w:r w:rsidR="00A5539B" w:rsidRPr="00A5539B">
        <w:t>Figure 20</w:t>
      </w:r>
      <w:r>
        <w:fldChar w:fldCharType="end"/>
      </w:r>
      <w:r>
        <w:t>).</w:t>
      </w:r>
    </w:p>
    <w:p w14:paraId="40FD87F8" w14:textId="77777777" w:rsidR="00CF57F4" w:rsidRDefault="00CF57F4" w:rsidP="00CF57F4">
      <w:pPr>
        <w:spacing w:after="0"/>
        <w:jc w:val="center"/>
        <w:rPr>
          <w:rFonts w:ascii="Arial Bold" w:hAnsi="Arial Bold" w:cs="Arial Bold"/>
          <w:color w:val="0F673B"/>
          <w:sz w:val="24"/>
          <w:szCs w:val="24"/>
        </w:rPr>
      </w:pPr>
      <w:bookmarkStart w:id="276" w:name="_Ref437933142"/>
      <w:bookmarkStart w:id="277" w:name="_Toc439662948"/>
      <w:bookmarkStart w:id="278" w:name="_Toc441836285"/>
      <w:r w:rsidRPr="00AC0C58">
        <w:rPr>
          <w:rFonts w:ascii="Arial Bold" w:hAnsi="Arial Bold" w:cs="Arial Bold"/>
          <w:color w:val="0F673B"/>
          <w:sz w:val="24"/>
          <w:szCs w:val="24"/>
        </w:rPr>
        <w:t xml:space="preserve">Figure </w:t>
      </w:r>
      <w:r w:rsidRPr="00AC0C58">
        <w:rPr>
          <w:rFonts w:ascii="Arial Bold" w:hAnsi="Arial Bold" w:cs="Arial Bold"/>
          <w:color w:val="0F673B"/>
          <w:sz w:val="24"/>
          <w:szCs w:val="24"/>
        </w:rPr>
        <w:fldChar w:fldCharType="begin"/>
      </w:r>
      <w:r w:rsidRPr="00AC0C58">
        <w:rPr>
          <w:rFonts w:ascii="Arial Bold" w:hAnsi="Arial Bold" w:cs="Arial Bold"/>
          <w:color w:val="0F673B"/>
          <w:sz w:val="24"/>
          <w:szCs w:val="24"/>
        </w:rPr>
        <w:instrText xml:space="preserve"> SEQ Figure \* ARABIC </w:instrText>
      </w:r>
      <w:r w:rsidRPr="00AC0C58">
        <w:rPr>
          <w:rFonts w:ascii="Arial Bold" w:hAnsi="Arial Bold" w:cs="Arial Bold"/>
          <w:color w:val="0F673B"/>
          <w:sz w:val="24"/>
          <w:szCs w:val="24"/>
        </w:rPr>
        <w:fldChar w:fldCharType="separate"/>
      </w:r>
      <w:r w:rsidR="00A5539B">
        <w:rPr>
          <w:rFonts w:ascii="Arial Bold" w:hAnsi="Arial Bold" w:cs="Arial Bold"/>
          <w:noProof/>
          <w:color w:val="0F673B"/>
          <w:sz w:val="24"/>
          <w:szCs w:val="24"/>
        </w:rPr>
        <w:t>20</w:t>
      </w:r>
      <w:r w:rsidRPr="00AC0C58">
        <w:rPr>
          <w:rFonts w:ascii="Arial Bold" w:hAnsi="Arial Bold" w:cs="Arial Bold"/>
          <w:noProof/>
          <w:color w:val="0F673B"/>
          <w:sz w:val="24"/>
          <w:szCs w:val="24"/>
        </w:rPr>
        <w:fldChar w:fldCharType="end"/>
      </w:r>
      <w:bookmarkEnd w:id="276"/>
      <w:r w:rsidRPr="00AC0C58">
        <w:rPr>
          <w:rFonts w:ascii="Arial Bold" w:hAnsi="Arial Bold" w:cs="Arial Bold"/>
          <w:color w:val="0F673B"/>
          <w:sz w:val="24"/>
          <w:szCs w:val="24"/>
        </w:rPr>
        <w:t>: HES End-user Participant Survey Respondents – Vendor Discussions about Improvements</w:t>
      </w:r>
      <w:bookmarkEnd w:id="277"/>
      <w:bookmarkEnd w:id="278"/>
    </w:p>
    <w:p w14:paraId="59561154" w14:textId="77777777" w:rsidR="00CF57F4" w:rsidRPr="00AC0C58" w:rsidRDefault="00CF57F4" w:rsidP="00CF57F4">
      <w:pPr>
        <w:spacing w:after="0"/>
        <w:jc w:val="center"/>
      </w:pPr>
      <w:r>
        <w:t>(Base = all HES respondents)</w:t>
      </w:r>
    </w:p>
    <w:p w14:paraId="55E3B45B" w14:textId="77777777" w:rsidR="00CF57F4" w:rsidRPr="000B5A50" w:rsidRDefault="00CF57F4" w:rsidP="00CF57F4">
      <w:pPr>
        <w:jc w:val="center"/>
      </w:pPr>
      <w:r>
        <w:rPr>
          <w:noProof/>
          <w:lang w:bidi="ar-SA"/>
        </w:rPr>
        <w:drawing>
          <wp:inline distT="0" distB="0" distL="0" distR="0" wp14:anchorId="5E8F7B42" wp14:editId="57172E47">
            <wp:extent cx="4578350" cy="2749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1B8AF608" w14:textId="77777777" w:rsidR="00CF57F4" w:rsidRPr="00FB4341" w:rsidRDefault="00CF57F4" w:rsidP="00CF57F4">
      <w:pPr>
        <w:ind w:firstLine="720"/>
        <w:rPr>
          <w:sz w:val="18"/>
          <w:szCs w:val="18"/>
        </w:rPr>
      </w:pPr>
      <w:r w:rsidRPr="00FB4341">
        <w:rPr>
          <w:i/>
          <w:sz w:val="18"/>
          <w:szCs w:val="18"/>
        </w:rPr>
        <w:t xml:space="preserve">Note: </w:t>
      </w:r>
      <w:r w:rsidRPr="00FB4341">
        <w:rPr>
          <w:sz w:val="18"/>
          <w:szCs w:val="18"/>
        </w:rPr>
        <w:t>Percentages are weighted.</w:t>
      </w:r>
    </w:p>
    <w:p w14:paraId="3D0D44C2" w14:textId="50CF445B" w:rsidR="00CF57F4" w:rsidRDefault="00CF57F4" w:rsidP="00AE0C1A">
      <w:pPr>
        <w:pStyle w:val="Normalaftertable"/>
      </w:pPr>
      <w:r>
        <w:t xml:space="preserve">Slightly more than one-half of HES respondents who had discussions with the vendors installed either all or some of the improvements that the vendor recommended (52%). Short-term survey respondents (87%) were significantly more likely than other </w:t>
      </w:r>
      <w:r w:rsidRPr="00B53351">
        <w:t>respondents (51%) to have made some of the improvements that the vendor recommended (</w:t>
      </w:r>
      <w:r w:rsidRPr="00B53351">
        <w:fldChar w:fldCharType="begin"/>
      </w:r>
      <w:r w:rsidRPr="00B53351">
        <w:instrText xml:space="preserve"> REF _Ref437934191 \h </w:instrText>
      </w:r>
      <w:r w:rsidR="004B2AF1">
        <w:instrText xml:space="preserve"> \* MERGEFORMAT </w:instrText>
      </w:r>
      <w:r w:rsidRPr="00B53351">
        <w:fldChar w:fldCharType="separate"/>
      </w:r>
      <w:r w:rsidR="00A5539B" w:rsidRPr="00A5539B">
        <w:t>Figure 21</w:t>
      </w:r>
      <w:r w:rsidRPr="00B53351">
        <w:fldChar w:fldCharType="end"/>
      </w:r>
      <w:r w:rsidRPr="00B53351">
        <w:t xml:space="preserve">). </w:t>
      </w:r>
      <w:r w:rsidRPr="00B53351">
        <w:rPr>
          <w:iCs/>
        </w:rPr>
        <w:t>This association may be related to improvements in vendors’ sales strategies over time as they figure out how to most effectively encourage participants to make additional improvements</w:t>
      </w:r>
      <w:r>
        <w:rPr>
          <w:iCs/>
        </w:rPr>
        <w:t xml:space="preserve">. It could also reflect </w:t>
      </w:r>
      <w:r w:rsidRPr="00B53351">
        <w:rPr>
          <w:iCs/>
        </w:rPr>
        <w:t>increase</w:t>
      </w:r>
      <w:r>
        <w:rPr>
          <w:iCs/>
        </w:rPr>
        <w:t>d</w:t>
      </w:r>
      <w:r w:rsidRPr="00B53351">
        <w:rPr>
          <w:iCs/>
        </w:rPr>
        <w:t xml:space="preserve"> efforts by the vendors and Companies to </w:t>
      </w:r>
      <w:r w:rsidRPr="00B53351">
        <w:rPr>
          <w:iCs/>
        </w:rPr>
        <w:lastRenderedPageBreak/>
        <w:t>follow</w:t>
      </w:r>
      <w:r w:rsidR="00AE0C1A">
        <w:rPr>
          <w:iCs/>
        </w:rPr>
        <w:t xml:space="preserve"> </w:t>
      </w:r>
      <w:r w:rsidRPr="00B53351">
        <w:rPr>
          <w:iCs/>
        </w:rPr>
        <w:t>up with participants after the assessment to encourage deeper</w:t>
      </w:r>
      <w:r w:rsidR="00EF0086">
        <w:rPr>
          <w:iCs/>
        </w:rPr>
        <w:t>-</w:t>
      </w:r>
      <w:r w:rsidRPr="00B53351">
        <w:rPr>
          <w:iCs/>
        </w:rPr>
        <w:t>measure uptake</w:t>
      </w:r>
      <w:r>
        <w:rPr>
          <w:iCs/>
        </w:rPr>
        <w:t>. B</w:t>
      </w:r>
      <w:r w:rsidRPr="00B53351">
        <w:rPr>
          <w:iCs/>
        </w:rPr>
        <w:t>oth of these possible explanations are speculative</w:t>
      </w:r>
      <w:r>
        <w:rPr>
          <w:iCs/>
        </w:rPr>
        <w:t>, however</w:t>
      </w:r>
      <w:r w:rsidRPr="00B53351">
        <w:rPr>
          <w:iCs/>
        </w:rPr>
        <w:t xml:space="preserve">.  </w:t>
      </w:r>
    </w:p>
    <w:p w14:paraId="411394A1" w14:textId="77777777" w:rsidR="00CF57F4" w:rsidRDefault="00CF57F4" w:rsidP="00CF57F4">
      <w:pPr>
        <w:spacing w:after="0"/>
        <w:jc w:val="center"/>
        <w:rPr>
          <w:rFonts w:ascii="Arial Bold" w:hAnsi="Arial Bold" w:cs="Arial Bold"/>
          <w:color w:val="0F673B"/>
          <w:sz w:val="24"/>
          <w:szCs w:val="24"/>
        </w:rPr>
      </w:pPr>
      <w:bookmarkStart w:id="279" w:name="_Ref437934191"/>
      <w:bookmarkStart w:id="280" w:name="_Toc439662949"/>
      <w:bookmarkStart w:id="281" w:name="_Toc441836286"/>
      <w:r w:rsidRPr="00AC0C58">
        <w:rPr>
          <w:rFonts w:ascii="Arial Bold" w:hAnsi="Arial Bold" w:cs="Arial Bold"/>
          <w:color w:val="0F673B"/>
          <w:sz w:val="24"/>
          <w:szCs w:val="24"/>
        </w:rPr>
        <w:t xml:space="preserve">Figure </w:t>
      </w:r>
      <w:r w:rsidRPr="00AC0C58">
        <w:rPr>
          <w:rFonts w:ascii="Arial Bold" w:hAnsi="Arial Bold" w:cs="Arial Bold"/>
          <w:color w:val="0F673B"/>
          <w:sz w:val="24"/>
          <w:szCs w:val="24"/>
        </w:rPr>
        <w:fldChar w:fldCharType="begin"/>
      </w:r>
      <w:r w:rsidRPr="00AC0C58">
        <w:rPr>
          <w:rFonts w:ascii="Arial Bold" w:hAnsi="Arial Bold" w:cs="Arial Bold"/>
          <w:color w:val="0F673B"/>
          <w:sz w:val="24"/>
          <w:szCs w:val="24"/>
        </w:rPr>
        <w:instrText xml:space="preserve"> SEQ Figure \* ARABIC </w:instrText>
      </w:r>
      <w:r w:rsidRPr="00AC0C58">
        <w:rPr>
          <w:rFonts w:ascii="Arial Bold" w:hAnsi="Arial Bold" w:cs="Arial Bold"/>
          <w:color w:val="0F673B"/>
          <w:sz w:val="24"/>
          <w:szCs w:val="24"/>
        </w:rPr>
        <w:fldChar w:fldCharType="separate"/>
      </w:r>
      <w:r w:rsidR="00A5539B">
        <w:rPr>
          <w:rFonts w:ascii="Arial Bold" w:hAnsi="Arial Bold" w:cs="Arial Bold"/>
          <w:noProof/>
          <w:color w:val="0F673B"/>
          <w:sz w:val="24"/>
          <w:szCs w:val="24"/>
        </w:rPr>
        <w:t>21</w:t>
      </w:r>
      <w:r w:rsidRPr="00AC0C58">
        <w:rPr>
          <w:rFonts w:ascii="Arial Bold" w:hAnsi="Arial Bold" w:cs="Arial Bold"/>
          <w:noProof/>
          <w:color w:val="0F673B"/>
          <w:sz w:val="24"/>
          <w:szCs w:val="24"/>
        </w:rPr>
        <w:fldChar w:fldCharType="end"/>
      </w:r>
      <w:bookmarkEnd w:id="279"/>
      <w:r w:rsidRPr="00AC0C58">
        <w:rPr>
          <w:rFonts w:ascii="Arial Bold" w:hAnsi="Arial Bold" w:cs="Arial Bold"/>
          <w:color w:val="0F673B"/>
          <w:sz w:val="24"/>
          <w:szCs w:val="24"/>
        </w:rPr>
        <w:t>: HES End-user Participant Survey Respondents – Additional Improvements Made</w:t>
      </w:r>
      <w:bookmarkEnd w:id="280"/>
      <w:bookmarkEnd w:id="281"/>
    </w:p>
    <w:p w14:paraId="2739A946" w14:textId="77777777" w:rsidR="00CF57F4" w:rsidRPr="0073330D" w:rsidRDefault="00CF57F4" w:rsidP="00CF57F4">
      <w:pPr>
        <w:jc w:val="center"/>
      </w:pPr>
      <w:r>
        <w:t>(Base = respondents who vendor discussed additional improvements with)</w:t>
      </w:r>
    </w:p>
    <w:p w14:paraId="6A1FB287" w14:textId="77777777" w:rsidR="00CF57F4" w:rsidRDefault="00CF57F4" w:rsidP="00CF57F4">
      <w:pPr>
        <w:pStyle w:val="Caption"/>
        <w:keepLines/>
      </w:pPr>
      <w:r>
        <w:rPr>
          <w:noProof/>
          <w:lang w:bidi="ar-SA"/>
        </w:rPr>
        <w:drawing>
          <wp:inline distT="0" distB="0" distL="0" distR="0" wp14:anchorId="47407993" wp14:editId="2F572F5D">
            <wp:extent cx="4578350" cy="27311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8350" cy="2731135"/>
                    </a:xfrm>
                    <a:prstGeom prst="rect">
                      <a:avLst/>
                    </a:prstGeom>
                    <a:noFill/>
                  </pic:spPr>
                </pic:pic>
              </a:graphicData>
            </a:graphic>
          </wp:inline>
        </w:drawing>
      </w:r>
    </w:p>
    <w:p w14:paraId="5D10C58D" w14:textId="77777777" w:rsidR="00CF57F4" w:rsidRDefault="00CF57F4" w:rsidP="00AE0C1A">
      <w:pPr>
        <w:keepNext/>
        <w:keepLines/>
        <w:spacing w:after="0" w:line="240" w:lineRule="auto"/>
        <w:rPr>
          <w:sz w:val="18"/>
          <w:szCs w:val="18"/>
        </w:rPr>
      </w:pPr>
      <w:r>
        <w:rPr>
          <w:i/>
          <w:sz w:val="18"/>
          <w:szCs w:val="18"/>
        </w:rPr>
        <w:t xml:space="preserve">       </w:t>
      </w:r>
      <w:r w:rsidRPr="00FB4341">
        <w:rPr>
          <w:i/>
          <w:sz w:val="18"/>
          <w:szCs w:val="18"/>
        </w:rPr>
        <w:t xml:space="preserve">Note: </w:t>
      </w:r>
      <w:r w:rsidRPr="00FB4341">
        <w:rPr>
          <w:sz w:val="18"/>
          <w:szCs w:val="18"/>
        </w:rPr>
        <w:t>Percentages are weighted.</w:t>
      </w:r>
    </w:p>
    <w:p w14:paraId="67778A43" w14:textId="77777777" w:rsidR="00CF57F4" w:rsidRDefault="00CF57F4" w:rsidP="00AE0C1A">
      <w:pPr>
        <w:keepNext/>
        <w:keepLines/>
        <w:spacing w:after="0" w:line="240" w:lineRule="auto"/>
        <w:ind w:left="300"/>
        <w:rPr>
          <w:sz w:val="18"/>
          <w:szCs w:val="18"/>
        </w:rPr>
      </w:pPr>
      <w:r w:rsidRPr="00B458E5">
        <w:rPr>
          <w:sz w:val="18"/>
          <w:szCs w:val="18"/>
        </w:rPr>
        <w:t>* Indicates</w:t>
      </w:r>
      <w:r w:rsidRPr="0088549C">
        <w:rPr>
          <w:sz w:val="18"/>
          <w:szCs w:val="18"/>
        </w:rPr>
        <w:t xml:space="preserve"> that short-term</w:t>
      </w:r>
      <w:r>
        <w:rPr>
          <w:sz w:val="18"/>
          <w:szCs w:val="18"/>
        </w:rPr>
        <w:t xml:space="preserve"> respondents</w:t>
      </w:r>
      <w:r w:rsidRPr="0088549C">
        <w:rPr>
          <w:sz w:val="18"/>
          <w:szCs w:val="18"/>
        </w:rPr>
        <w:t xml:space="preserve"> were signif</w:t>
      </w:r>
      <w:r>
        <w:rPr>
          <w:sz w:val="18"/>
          <w:szCs w:val="18"/>
        </w:rPr>
        <w:t>icantly</w:t>
      </w:r>
      <w:r w:rsidRPr="0088549C">
        <w:rPr>
          <w:sz w:val="18"/>
          <w:szCs w:val="18"/>
        </w:rPr>
        <w:t xml:space="preserve"> more likely to install all</w:t>
      </w:r>
      <w:r w:rsidRPr="00B458E5">
        <w:rPr>
          <w:sz w:val="18"/>
          <w:szCs w:val="18"/>
        </w:rPr>
        <w:t xml:space="preserve"> </w:t>
      </w:r>
      <w:r>
        <w:rPr>
          <w:sz w:val="18"/>
          <w:szCs w:val="18"/>
        </w:rPr>
        <w:t>additional improvements</w:t>
      </w:r>
      <w:r w:rsidRPr="00B458E5">
        <w:rPr>
          <w:sz w:val="18"/>
          <w:szCs w:val="18"/>
        </w:rPr>
        <w:t xml:space="preserve"> </w:t>
      </w:r>
      <w:r>
        <w:rPr>
          <w:sz w:val="18"/>
          <w:szCs w:val="18"/>
        </w:rPr>
        <w:t>than</w:t>
      </w:r>
      <w:r w:rsidRPr="00B458E5">
        <w:rPr>
          <w:sz w:val="18"/>
          <w:szCs w:val="18"/>
        </w:rPr>
        <w:t xml:space="preserve"> </w:t>
      </w:r>
      <w:r>
        <w:rPr>
          <w:sz w:val="18"/>
          <w:szCs w:val="18"/>
        </w:rPr>
        <w:t>long-term respondents</w:t>
      </w:r>
      <w:r w:rsidRPr="00B458E5">
        <w:rPr>
          <w:sz w:val="18"/>
          <w:szCs w:val="18"/>
        </w:rPr>
        <w:t xml:space="preserve"> at the 90% confidence level</w:t>
      </w:r>
      <w:r>
        <w:rPr>
          <w:sz w:val="18"/>
          <w:szCs w:val="18"/>
        </w:rPr>
        <w:t xml:space="preserve">. </w:t>
      </w:r>
    </w:p>
    <w:p w14:paraId="70001696" w14:textId="77777777" w:rsidR="00CF57F4" w:rsidRPr="0088549C" w:rsidRDefault="00CF57F4" w:rsidP="00AE0C1A">
      <w:pPr>
        <w:keepNext/>
        <w:keepLines/>
        <w:spacing w:after="0" w:line="240" w:lineRule="auto"/>
        <w:ind w:left="300"/>
        <w:rPr>
          <w:rFonts w:cs="Arial"/>
          <w:sz w:val="18"/>
          <w:szCs w:val="18"/>
        </w:rPr>
      </w:pPr>
      <w:r w:rsidRPr="0088549C">
        <w:rPr>
          <w:rFonts w:cs="Arial"/>
          <w:color w:val="000000"/>
          <w:sz w:val="18"/>
          <w:szCs w:val="18"/>
        </w:rPr>
        <w:t>**Indicates that long-term respondents were significantly more likely to install no improvements than short-term respondents</w:t>
      </w:r>
      <w:r>
        <w:rPr>
          <w:rFonts w:cs="Arial"/>
          <w:color w:val="000000"/>
          <w:sz w:val="18"/>
          <w:szCs w:val="18"/>
        </w:rPr>
        <w:t xml:space="preserve"> </w:t>
      </w:r>
      <w:r w:rsidRPr="00B458E5">
        <w:rPr>
          <w:sz w:val="18"/>
          <w:szCs w:val="18"/>
        </w:rPr>
        <w:t>at the 90% confidence level</w:t>
      </w:r>
      <w:r w:rsidRPr="0088549C">
        <w:rPr>
          <w:rFonts w:cs="Arial"/>
          <w:color w:val="000000"/>
          <w:sz w:val="18"/>
          <w:szCs w:val="18"/>
        </w:rPr>
        <w:t>.</w:t>
      </w:r>
    </w:p>
    <w:p w14:paraId="4E6F680F" w14:textId="77777777" w:rsidR="00CF57F4" w:rsidRDefault="00CF57F4" w:rsidP="00CF57F4">
      <w:pPr>
        <w:ind w:firstLine="720"/>
      </w:pPr>
      <w:r>
        <w:t xml:space="preserve"> </w:t>
      </w:r>
    </w:p>
    <w:p w14:paraId="22F7F320" w14:textId="121517DE" w:rsidR="00CF57F4" w:rsidRPr="00F62839" w:rsidRDefault="00CF57F4" w:rsidP="00CF57F4">
      <w:pPr>
        <w:pStyle w:val="ListParagraph"/>
        <w:keepNext/>
        <w:keepLines/>
        <w:numPr>
          <w:ilvl w:val="0"/>
          <w:numId w:val="10"/>
        </w:numPr>
        <w:ind w:left="360"/>
        <w:rPr>
          <w:b/>
          <w:i/>
          <w:color w:val="01717A"/>
        </w:rPr>
      </w:pPr>
      <w:r>
        <w:rPr>
          <w:b/>
          <w:i/>
          <w:color w:val="01717A"/>
        </w:rPr>
        <w:lastRenderedPageBreak/>
        <w:t>Upfront cost and potential energy savings are pivotal factors in HES end-users’ decision to install add-on measures</w:t>
      </w:r>
      <w:r w:rsidR="00AE0C1A">
        <w:rPr>
          <w:b/>
          <w:i/>
          <w:color w:val="01717A"/>
        </w:rPr>
        <w:t>.</w:t>
      </w:r>
    </w:p>
    <w:p w14:paraId="1D36C6C7" w14:textId="155219CD" w:rsidR="00CF57F4" w:rsidRDefault="00CF57F4" w:rsidP="00CF57F4">
      <w:pPr>
        <w:keepNext/>
        <w:keepLines/>
      </w:pPr>
      <w:r>
        <w:t xml:space="preserve">As shown in </w:t>
      </w:r>
      <w:r>
        <w:fldChar w:fldCharType="begin"/>
      </w:r>
      <w:r>
        <w:instrText xml:space="preserve"> REF _Ref439673691 \h </w:instrText>
      </w:r>
      <w:r>
        <w:fldChar w:fldCharType="separate"/>
      </w:r>
      <w:r w:rsidR="00A5539B">
        <w:t xml:space="preserve">Table </w:t>
      </w:r>
      <w:r w:rsidR="00A5539B">
        <w:rPr>
          <w:noProof/>
        </w:rPr>
        <w:t>22</w:t>
      </w:r>
      <w:r>
        <w:fldChar w:fldCharType="end"/>
      </w:r>
      <w:r>
        <w:t xml:space="preserve">, “partial installers” (those who had installed only </w:t>
      </w:r>
      <w:r w:rsidRPr="00F743B2">
        <w:rPr>
          <w:i/>
        </w:rPr>
        <w:t>some</w:t>
      </w:r>
      <w:r>
        <w:t xml:space="preserve"> of the recommended measures) most often chose the improvements that they made by selecting those that were the least expensive (37%) and that would save the most energy and provide the most utility bill savings (32%). This was similar when </w:t>
      </w:r>
      <w:r w:rsidR="004349EA">
        <w:t xml:space="preserve">improvements were </w:t>
      </w:r>
      <w:r>
        <w:t>compared by measure type, with the exception that core-only HES respondents were more likely than others to make their selection by choosing the least expensive option (40%).</w:t>
      </w:r>
      <w:r>
        <w:rPr>
          <w:rStyle w:val="FootnoteReference"/>
        </w:rPr>
        <w:footnoteReference w:id="57"/>
      </w:r>
      <w:r>
        <w:t xml:space="preserve"> Core</w:t>
      </w:r>
      <w:r w:rsidR="00F651FF">
        <w:t>-</w:t>
      </w:r>
      <w:r>
        <w:t>only respondents were also significantly more likely (25%) than those who installed insulation (10%) to base their decision on what was easiest to install. Respondents who installed insulation were more likely than others to make their decisions based on what would provide them with the greatest energy or utility bill savings (41%).</w:t>
      </w:r>
    </w:p>
    <w:p w14:paraId="597483F4" w14:textId="77777777" w:rsidR="00CF57F4" w:rsidRDefault="00CF57F4" w:rsidP="00CF57F4">
      <w:pPr>
        <w:pStyle w:val="Caption"/>
      </w:pPr>
      <w:bookmarkStart w:id="282" w:name="_Ref439673691"/>
      <w:bookmarkStart w:id="283" w:name="_Ref439147289"/>
      <w:bookmarkStart w:id="284" w:name="_Ref437936857"/>
      <w:bookmarkStart w:id="285" w:name="_Toc441836474"/>
      <w:r>
        <w:t xml:space="preserve">Table </w:t>
      </w:r>
      <w:fldSimple w:instr=" SEQ Table \* ARABIC ">
        <w:r w:rsidR="00A5539B">
          <w:rPr>
            <w:noProof/>
          </w:rPr>
          <w:t>22</w:t>
        </w:r>
      </w:fldSimple>
      <w:bookmarkEnd w:id="282"/>
      <w:r>
        <w:t>:</w:t>
      </w:r>
      <w:bookmarkEnd w:id="283"/>
      <w:bookmarkEnd w:id="284"/>
      <w:r>
        <w:t xml:space="preserve"> HES End-user Participant Survey Respondents – Add-on Measure Decision-Making Factors</w:t>
      </w:r>
      <w:r w:rsidRPr="008E7FE9">
        <w:rPr>
          <w:vertAlign w:val="superscript"/>
        </w:rPr>
        <w:t>1</w:t>
      </w:r>
      <w:r>
        <w:rPr>
          <w:vertAlign w:val="superscript"/>
        </w:rPr>
        <w:t>, 2</w:t>
      </w:r>
      <w:bookmarkEnd w:id="285"/>
    </w:p>
    <w:p w14:paraId="65F7024D" w14:textId="77777777" w:rsidR="00CF57F4" w:rsidRDefault="00CF57F4" w:rsidP="00CF57F4">
      <w:pPr>
        <w:keepNext/>
        <w:keepLines/>
        <w:jc w:val="center"/>
      </w:pPr>
      <w:r>
        <w:t xml:space="preserve">(Multiple responses, base = partial installers only) </w:t>
      </w:r>
    </w:p>
    <w:tbl>
      <w:tblPr>
        <w:tblW w:w="7900" w:type="dxa"/>
        <w:jc w:val="center"/>
        <w:tblLook w:val="04A0" w:firstRow="1" w:lastRow="0" w:firstColumn="1" w:lastColumn="0" w:noHBand="0" w:noVBand="1"/>
      </w:tblPr>
      <w:tblGrid>
        <w:gridCol w:w="3510"/>
        <w:gridCol w:w="1322"/>
        <w:gridCol w:w="950"/>
        <w:gridCol w:w="1161"/>
        <w:gridCol w:w="957"/>
      </w:tblGrid>
      <w:tr w:rsidR="00CF57F4" w:rsidRPr="00E63221" w14:paraId="7E5E423F" w14:textId="77777777" w:rsidTr="00CF57F4">
        <w:trPr>
          <w:trHeight w:val="315"/>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50203BEF" w14:textId="77777777" w:rsidR="00CF57F4" w:rsidRPr="00E63221" w:rsidRDefault="00CF57F4" w:rsidP="00CF57F4">
            <w:pPr>
              <w:keepNext/>
              <w:keepLines/>
              <w:spacing w:after="0" w:line="240" w:lineRule="auto"/>
              <w:rPr>
                <w:rFonts w:eastAsia="Times New Roman" w:cs="Arial"/>
                <w:b/>
                <w:bCs/>
                <w:color w:val="FFFFFF"/>
                <w:sz w:val="20"/>
                <w:szCs w:val="20"/>
                <w:lang w:bidi="ar-SA"/>
              </w:rPr>
            </w:pPr>
            <w:r w:rsidRPr="00E63221">
              <w:rPr>
                <w:rFonts w:eastAsia="Times New Roman" w:cs="Arial"/>
                <w:b/>
                <w:bCs/>
                <w:color w:val="FFFFFF"/>
                <w:sz w:val="20"/>
                <w:szCs w:val="20"/>
                <w:lang w:bidi="ar-SA"/>
              </w:rPr>
              <w:t>Improvement Selection Reasoning</w:t>
            </w:r>
          </w:p>
        </w:tc>
        <w:tc>
          <w:tcPr>
            <w:tcW w:w="3433" w:type="dxa"/>
            <w:gridSpan w:val="3"/>
            <w:tcBorders>
              <w:top w:val="single" w:sz="4" w:space="0" w:color="auto"/>
              <w:left w:val="nil"/>
              <w:bottom w:val="single" w:sz="4" w:space="0" w:color="auto"/>
              <w:right w:val="single" w:sz="4" w:space="0" w:color="auto"/>
            </w:tcBorders>
            <w:shd w:val="clear" w:color="000000" w:fill="0F673B"/>
            <w:vAlign w:val="center"/>
            <w:hideMark/>
          </w:tcPr>
          <w:p w14:paraId="7FA8123E"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Measure Type</w:t>
            </w:r>
          </w:p>
        </w:tc>
        <w:tc>
          <w:tcPr>
            <w:tcW w:w="957"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6DD0CD3B"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Total (n=204)</w:t>
            </w:r>
          </w:p>
        </w:tc>
      </w:tr>
      <w:tr w:rsidR="00CF57F4" w:rsidRPr="00E63221" w14:paraId="54C89E0E" w14:textId="77777777" w:rsidTr="00CF57F4">
        <w:trPr>
          <w:trHeight w:val="540"/>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012067CC" w14:textId="77777777" w:rsidR="00CF57F4" w:rsidRPr="00E63221" w:rsidRDefault="00CF57F4" w:rsidP="00CF57F4">
            <w:pPr>
              <w:keepNext/>
              <w:keepLines/>
              <w:spacing w:after="0" w:line="240" w:lineRule="auto"/>
              <w:rPr>
                <w:rFonts w:eastAsia="Times New Roman" w:cs="Arial"/>
                <w:b/>
                <w:bCs/>
                <w:color w:val="FFFFFF"/>
                <w:sz w:val="20"/>
                <w:szCs w:val="20"/>
                <w:lang w:bidi="ar-SA"/>
              </w:rPr>
            </w:pPr>
          </w:p>
        </w:tc>
        <w:tc>
          <w:tcPr>
            <w:tcW w:w="1322" w:type="dxa"/>
            <w:tcBorders>
              <w:top w:val="nil"/>
              <w:left w:val="nil"/>
              <w:bottom w:val="single" w:sz="4" w:space="0" w:color="auto"/>
              <w:right w:val="single" w:sz="4" w:space="0" w:color="auto"/>
            </w:tcBorders>
            <w:shd w:val="clear" w:color="000000" w:fill="0F673B"/>
            <w:vAlign w:val="center"/>
            <w:hideMark/>
          </w:tcPr>
          <w:p w14:paraId="533AA8CB"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Core Only (n=65)</w:t>
            </w:r>
          </w:p>
        </w:tc>
        <w:tc>
          <w:tcPr>
            <w:tcW w:w="950" w:type="dxa"/>
            <w:tcBorders>
              <w:top w:val="nil"/>
              <w:left w:val="nil"/>
              <w:bottom w:val="single" w:sz="4" w:space="0" w:color="auto"/>
              <w:right w:val="single" w:sz="4" w:space="0" w:color="auto"/>
            </w:tcBorders>
            <w:shd w:val="clear" w:color="000000" w:fill="0F673B"/>
            <w:vAlign w:val="center"/>
            <w:hideMark/>
          </w:tcPr>
          <w:p w14:paraId="0C6A499E"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Tier II (n=68)</w:t>
            </w:r>
          </w:p>
        </w:tc>
        <w:tc>
          <w:tcPr>
            <w:tcW w:w="1161" w:type="dxa"/>
            <w:tcBorders>
              <w:top w:val="nil"/>
              <w:left w:val="nil"/>
              <w:bottom w:val="single" w:sz="4" w:space="0" w:color="auto"/>
              <w:right w:val="single" w:sz="4" w:space="0" w:color="auto"/>
            </w:tcBorders>
            <w:shd w:val="clear" w:color="000000" w:fill="0F673B"/>
            <w:vAlign w:val="center"/>
            <w:hideMark/>
          </w:tcPr>
          <w:p w14:paraId="6496F77B"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Insulation (n=71)</w:t>
            </w: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0EA115A9" w14:textId="77777777" w:rsidR="00CF57F4" w:rsidRPr="00E63221" w:rsidRDefault="00CF57F4" w:rsidP="00CF57F4">
            <w:pPr>
              <w:keepNext/>
              <w:keepLines/>
              <w:spacing w:after="0" w:line="240" w:lineRule="auto"/>
              <w:rPr>
                <w:rFonts w:eastAsia="Times New Roman" w:cs="Arial"/>
                <w:b/>
                <w:bCs/>
                <w:color w:val="FFFFFF"/>
                <w:sz w:val="20"/>
                <w:szCs w:val="20"/>
                <w:lang w:bidi="ar-SA"/>
              </w:rPr>
            </w:pPr>
          </w:p>
        </w:tc>
      </w:tr>
      <w:tr w:rsidR="00CF57F4" w:rsidRPr="00E63221" w14:paraId="6B0D48CA" w14:textId="77777777" w:rsidTr="00CF57F4">
        <w:trPr>
          <w:trHeight w:val="315"/>
          <w:jc w:val="center"/>
        </w:trPr>
        <w:tc>
          <w:tcPr>
            <w:tcW w:w="3510" w:type="dxa"/>
            <w:tcBorders>
              <w:top w:val="nil"/>
              <w:left w:val="single" w:sz="4" w:space="0" w:color="auto"/>
              <w:bottom w:val="single" w:sz="4" w:space="0" w:color="auto"/>
              <w:right w:val="single" w:sz="4" w:space="0" w:color="auto"/>
            </w:tcBorders>
            <w:shd w:val="clear" w:color="000000" w:fill="FFFFFF"/>
            <w:vAlign w:val="center"/>
            <w:hideMark/>
          </w:tcPr>
          <w:p w14:paraId="2F6458A0" w14:textId="77777777" w:rsidR="00CF57F4" w:rsidRPr="00E63221" w:rsidRDefault="00CF57F4" w:rsidP="00CF57F4">
            <w:pPr>
              <w:keepNext/>
              <w:keepLines/>
              <w:spacing w:after="0" w:line="240" w:lineRule="auto"/>
              <w:rPr>
                <w:rFonts w:eastAsia="Times New Roman" w:cs="Arial"/>
                <w:sz w:val="20"/>
                <w:szCs w:val="20"/>
                <w:lang w:bidi="ar-SA"/>
              </w:rPr>
            </w:pPr>
            <w:r w:rsidRPr="00E63221">
              <w:rPr>
                <w:rFonts w:eastAsia="Times New Roman" w:cs="Arial"/>
                <w:sz w:val="20"/>
                <w:szCs w:val="20"/>
                <w:lang w:bidi="ar-SA"/>
              </w:rPr>
              <w:t>Least expensive</w:t>
            </w:r>
          </w:p>
        </w:tc>
        <w:tc>
          <w:tcPr>
            <w:tcW w:w="1322" w:type="dxa"/>
            <w:tcBorders>
              <w:top w:val="nil"/>
              <w:left w:val="nil"/>
              <w:bottom w:val="single" w:sz="4" w:space="0" w:color="auto"/>
              <w:right w:val="single" w:sz="4" w:space="0" w:color="auto"/>
            </w:tcBorders>
            <w:shd w:val="clear" w:color="000000" w:fill="FFFFFF"/>
            <w:vAlign w:val="center"/>
            <w:hideMark/>
          </w:tcPr>
          <w:p w14:paraId="37A8CE4A"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40%</w:t>
            </w:r>
          </w:p>
        </w:tc>
        <w:tc>
          <w:tcPr>
            <w:tcW w:w="950" w:type="dxa"/>
            <w:tcBorders>
              <w:top w:val="nil"/>
              <w:left w:val="nil"/>
              <w:bottom w:val="single" w:sz="4" w:space="0" w:color="auto"/>
              <w:right w:val="single" w:sz="4" w:space="0" w:color="auto"/>
            </w:tcBorders>
            <w:shd w:val="clear" w:color="000000" w:fill="FFFFFF"/>
            <w:vAlign w:val="center"/>
            <w:hideMark/>
          </w:tcPr>
          <w:p w14:paraId="61FEB064"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31%</w:t>
            </w:r>
          </w:p>
        </w:tc>
        <w:tc>
          <w:tcPr>
            <w:tcW w:w="1161" w:type="dxa"/>
            <w:tcBorders>
              <w:top w:val="nil"/>
              <w:left w:val="nil"/>
              <w:bottom w:val="single" w:sz="4" w:space="0" w:color="auto"/>
              <w:right w:val="single" w:sz="4" w:space="0" w:color="auto"/>
            </w:tcBorders>
            <w:shd w:val="clear" w:color="000000" w:fill="FFFFFF"/>
            <w:vAlign w:val="center"/>
            <w:hideMark/>
          </w:tcPr>
          <w:p w14:paraId="02C1DF6C"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34%</w:t>
            </w:r>
          </w:p>
        </w:tc>
        <w:tc>
          <w:tcPr>
            <w:tcW w:w="957" w:type="dxa"/>
            <w:tcBorders>
              <w:top w:val="nil"/>
              <w:left w:val="nil"/>
              <w:bottom w:val="single" w:sz="4" w:space="0" w:color="auto"/>
              <w:right w:val="single" w:sz="4" w:space="0" w:color="auto"/>
            </w:tcBorders>
            <w:shd w:val="clear" w:color="000000" w:fill="FFFFFF"/>
            <w:vAlign w:val="center"/>
            <w:hideMark/>
          </w:tcPr>
          <w:p w14:paraId="62A4E5B5"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37%</w:t>
            </w:r>
          </w:p>
        </w:tc>
      </w:tr>
      <w:tr w:rsidR="00CF57F4" w:rsidRPr="00E63221" w14:paraId="198F25B5" w14:textId="77777777" w:rsidTr="00CF57F4">
        <w:trPr>
          <w:trHeight w:val="368"/>
          <w:jc w:val="center"/>
        </w:trPr>
        <w:tc>
          <w:tcPr>
            <w:tcW w:w="3510" w:type="dxa"/>
            <w:tcBorders>
              <w:top w:val="nil"/>
              <w:left w:val="single" w:sz="4" w:space="0" w:color="auto"/>
              <w:bottom w:val="single" w:sz="4" w:space="0" w:color="auto"/>
              <w:right w:val="single" w:sz="4" w:space="0" w:color="auto"/>
            </w:tcBorders>
            <w:shd w:val="clear" w:color="000000" w:fill="BFBFBF"/>
            <w:vAlign w:val="center"/>
            <w:hideMark/>
          </w:tcPr>
          <w:p w14:paraId="77AE5DC6" w14:textId="77777777" w:rsidR="00CF57F4" w:rsidRPr="00E63221" w:rsidRDefault="00CF57F4" w:rsidP="00CF57F4">
            <w:pPr>
              <w:keepNext/>
              <w:keepLines/>
              <w:spacing w:after="0" w:line="240" w:lineRule="auto"/>
              <w:rPr>
                <w:rFonts w:eastAsia="Times New Roman" w:cs="Arial"/>
                <w:sz w:val="20"/>
                <w:szCs w:val="20"/>
                <w:lang w:bidi="ar-SA"/>
              </w:rPr>
            </w:pPr>
            <w:r w:rsidRPr="00E63221">
              <w:rPr>
                <w:rFonts w:eastAsia="Times New Roman" w:cs="Arial"/>
                <w:sz w:val="20"/>
                <w:szCs w:val="20"/>
                <w:lang w:bidi="ar-SA"/>
              </w:rPr>
              <w:t>Biggest energy/utility bill savers</w:t>
            </w:r>
          </w:p>
        </w:tc>
        <w:tc>
          <w:tcPr>
            <w:tcW w:w="1322" w:type="dxa"/>
            <w:tcBorders>
              <w:top w:val="nil"/>
              <w:left w:val="nil"/>
              <w:bottom w:val="single" w:sz="4" w:space="0" w:color="auto"/>
              <w:right w:val="single" w:sz="4" w:space="0" w:color="auto"/>
            </w:tcBorders>
            <w:shd w:val="clear" w:color="000000" w:fill="BFBFBF"/>
            <w:vAlign w:val="center"/>
            <w:hideMark/>
          </w:tcPr>
          <w:p w14:paraId="77506073"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28%</w:t>
            </w:r>
          </w:p>
        </w:tc>
        <w:tc>
          <w:tcPr>
            <w:tcW w:w="950" w:type="dxa"/>
            <w:tcBorders>
              <w:top w:val="nil"/>
              <w:left w:val="nil"/>
              <w:bottom w:val="single" w:sz="4" w:space="0" w:color="auto"/>
              <w:right w:val="single" w:sz="4" w:space="0" w:color="auto"/>
            </w:tcBorders>
            <w:shd w:val="clear" w:color="000000" w:fill="BFBFBF"/>
            <w:vAlign w:val="center"/>
            <w:hideMark/>
          </w:tcPr>
          <w:p w14:paraId="61910ECA"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32%</w:t>
            </w:r>
          </w:p>
        </w:tc>
        <w:tc>
          <w:tcPr>
            <w:tcW w:w="1161" w:type="dxa"/>
            <w:tcBorders>
              <w:top w:val="nil"/>
              <w:left w:val="nil"/>
              <w:bottom w:val="single" w:sz="4" w:space="0" w:color="auto"/>
              <w:right w:val="single" w:sz="4" w:space="0" w:color="auto"/>
            </w:tcBorders>
            <w:shd w:val="clear" w:color="000000" w:fill="BFBFBF"/>
            <w:vAlign w:val="center"/>
            <w:hideMark/>
          </w:tcPr>
          <w:p w14:paraId="14F154B2"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41%</w:t>
            </w:r>
          </w:p>
        </w:tc>
        <w:tc>
          <w:tcPr>
            <w:tcW w:w="957" w:type="dxa"/>
            <w:tcBorders>
              <w:top w:val="nil"/>
              <w:left w:val="nil"/>
              <w:bottom w:val="single" w:sz="4" w:space="0" w:color="auto"/>
              <w:right w:val="single" w:sz="4" w:space="0" w:color="auto"/>
            </w:tcBorders>
            <w:shd w:val="clear" w:color="000000" w:fill="BFBFBF"/>
            <w:vAlign w:val="center"/>
            <w:hideMark/>
          </w:tcPr>
          <w:p w14:paraId="094AE711"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32%</w:t>
            </w:r>
          </w:p>
        </w:tc>
      </w:tr>
      <w:tr w:rsidR="00CF57F4" w:rsidRPr="00E63221" w14:paraId="7EDF585B" w14:textId="77777777" w:rsidTr="00CF57F4">
        <w:trPr>
          <w:trHeight w:val="315"/>
          <w:jc w:val="center"/>
        </w:trPr>
        <w:tc>
          <w:tcPr>
            <w:tcW w:w="3510" w:type="dxa"/>
            <w:tcBorders>
              <w:top w:val="nil"/>
              <w:left w:val="single" w:sz="4" w:space="0" w:color="auto"/>
              <w:bottom w:val="single" w:sz="4" w:space="0" w:color="auto"/>
              <w:right w:val="single" w:sz="4" w:space="0" w:color="auto"/>
            </w:tcBorders>
            <w:shd w:val="clear" w:color="auto" w:fill="auto"/>
            <w:vAlign w:val="center"/>
            <w:hideMark/>
          </w:tcPr>
          <w:p w14:paraId="23A662E1" w14:textId="77777777" w:rsidR="00CF57F4" w:rsidRPr="00E63221" w:rsidRDefault="00CF57F4" w:rsidP="00CF57F4">
            <w:pPr>
              <w:keepNext/>
              <w:keepLines/>
              <w:spacing w:after="0" w:line="240" w:lineRule="auto"/>
              <w:rPr>
                <w:rFonts w:eastAsia="Times New Roman" w:cs="Arial"/>
                <w:sz w:val="20"/>
                <w:szCs w:val="20"/>
                <w:lang w:bidi="ar-SA"/>
              </w:rPr>
            </w:pPr>
            <w:r w:rsidRPr="00E63221">
              <w:rPr>
                <w:rFonts w:eastAsia="Times New Roman" w:cs="Arial"/>
                <w:sz w:val="20"/>
                <w:szCs w:val="20"/>
                <w:lang w:bidi="ar-SA"/>
              </w:rPr>
              <w:t>Easiest to install</w:t>
            </w:r>
          </w:p>
        </w:tc>
        <w:tc>
          <w:tcPr>
            <w:tcW w:w="1322" w:type="dxa"/>
            <w:tcBorders>
              <w:top w:val="nil"/>
              <w:left w:val="nil"/>
              <w:bottom w:val="single" w:sz="4" w:space="0" w:color="auto"/>
              <w:right w:val="single" w:sz="4" w:space="0" w:color="auto"/>
            </w:tcBorders>
            <w:shd w:val="clear" w:color="auto" w:fill="auto"/>
            <w:vAlign w:val="center"/>
            <w:hideMark/>
          </w:tcPr>
          <w:p w14:paraId="412C0836"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25%*</w:t>
            </w:r>
          </w:p>
        </w:tc>
        <w:tc>
          <w:tcPr>
            <w:tcW w:w="950" w:type="dxa"/>
            <w:tcBorders>
              <w:top w:val="nil"/>
              <w:left w:val="nil"/>
              <w:bottom w:val="single" w:sz="4" w:space="0" w:color="auto"/>
              <w:right w:val="single" w:sz="4" w:space="0" w:color="auto"/>
            </w:tcBorders>
            <w:shd w:val="clear" w:color="auto" w:fill="auto"/>
            <w:vAlign w:val="center"/>
            <w:hideMark/>
          </w:tcPr>
          <w:p w14:paraId="5143DB7B"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16%</w:t>
            </w:r>
          </w:p>
        </w:tc>
        <w:tc>
          <w:tcPr>
            <w:tcW w:w="1161" w:type="dxa"/>
            <w:tcBorders>
              <w:top w:val="nil"/>
              <w:left w:val="nil"/>
              <w:bottom w:val="single" w:sz="4" w:space="0" w:color="auto"/>
              <w:right w:val="single" w:sz="4" w:space="0" w:color="auto"/>
            </w:tcBorders>
            <w:shd w:val="clear" w:color="auto" w:fill="auto"/>
            <w:vAlign w:val="center"/>
            <w:hideMark/>
          </w:tcPr>
          <w:p w14:paraId="3347CBAF"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10%</w:t>
            </w:r>
          </w:p>
        </w:tc>
        <w:tc>
          <w:tcPr>
            <w:tcW w:w="957" w:type="dxa"/>
            <w:tcBorders>
              <w:top w:val="nil"/>
              <w:left w:val="nil"/>
              <w:bottom w:val="single" w:sz="4" w:space="0" w:color="auto"/>
              <w:right w:val="single" w:sz="4" w:space="0" w:color="auto"/>
            </w:tcBorders>
            <w:shd w:val="clear" w:color="auto" w:fill="auto"/>
            <w:vAlign w:val="center"/>
            <w:hideMark/>
          </w:tcPr>
          <w:p w14:paraId="645DD5C8"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20%</w:t>
            </w:r>
          </w:p>
        </w:tc>
      </w:tr>
    </w:tbl>
    <w:p w14:paraId="594DA12E" w14:textId="77777777" w:rsidR="00CF57F4" w:rsidRDefault="00CF57F4" w:rsidP="00F651FF">
      <w:pPr>
        <w:keepNext/>
        <w:keepLines/>
        <w:spacing w:after="0" w:line="240" w:lineRule="auto"/>
        <w:ind w:left="495" w:right="468" w:firstLine="9"/>
        <w:rPr>
          <w:sz w:val="18"/>
          <w:szCs w:val="18"/>
        </w:rPr>
      </w:pPr>
      <w:r w:rsidRPr="00FB4341">
        <w:rPr>
          <w:i/>
          <w:sz w:val="18"/>
          <w:szCs w:val="18"/>
        </w:rPr>
        <w:t xml:space="preserve">Note: </w:t>
      </w:r>
      <w:r w:rsidRPr="00FB4341">
        <w:rPr>
          <w:sz w:val="18"/>
          <w:szCs w:val="18"/>
        </w:rPr>
        <w:t>Percentages are weighted.</w:t>
      </w:r>
    </w:p>
    <w:p w14:paraId="122D40F3" w14:textId="77777777" w:rsidR="00CF57F4" w:rsidRDefault="00CF57F4" w:rsidP="00F651FF">
      <w:pPr>
        <w:keepNext/>
        <w:keepLines/>
        <w:spacing w:after="0" w:line="240" w:lineRule="auto"/>
        <w:ind w:left="495" w:right="468"/>
        <w:rPr>
          <w:sz w:val="18"/>
          <w:szCs w:val="18"/>
        </w:rPr>
      </w:pPr>
      <w:r>
        <w:rPr>
          <w:sz w:val="18"/>
          <w:szCs w:val="18"/>
        </w:rPr>
        <w:t xml:space="preserve">* </w:t>
      </w:r>
      <w:r w:rsidRPr="006B5DA2">
        <w:rPr>
          <w:sz w:val="18"/>
          <w:szCs w:val="18"/>
        </w:rPr>
        <w:t>Indicates</w:t>
      </w:r>
      <w:r>
        <w:rPr>
          <w:sz w:val="18"/>
          <w:szCs w:val="18"/>
        </w:rPr>
        <w:t xml:space="preserve"> that core-only respondents were significantly more likely to make decisions based on what was easiest to install than Insulation respondents </w:t>
      </w:r>
      <w:r w:rsidRPr="006B5DA2">
        <w:rPr>
          <w:sz w:val="18"/>
          <w:szCs w:val="18"/>
        </w:rPr>
        <w:t>at the 90% confidence level.</w:t>
      </w:r>
    </w:p>
    <w:p w14:paraId="6D215895" w14:textId="77777777" w:rsidR="00CF57F4" w:rsidRDefault="00CF57F4" w:rsidP="00F651FF">
      <w:pPr>
        <w:keepNext/>
        <w:keepLines/>
        <w:spacing w:after="0" w:line="240" w:lineRule="auto"/>
        <w:ind w:left="495" w:right="468"/>
        <w:rPr>
          <w:sz w:val="18"/>
          <w:szCs w:val="18"/>
          <w:vertAlign w:val="superscript"/>
        </w:rPr>
      </w:pPr>
      <w:r w:rsidRPr="002C32A6">
        <w:rPr>
          <w:sz w:val="18"/>
          <w:szCs w:val="18"/>
          <w:vertAlign w:val="superscript"/>
        </w:rPr>
        <w:t>1</w:t>
      </w:r>
      <w:r>
        <w:rPr>
          <w:sz w:val="18"/>
          <w:szCs w:val="18"/>
          <w:vertAlign w:val="superscript"/>
        </w:rPr>
        <w:t xml:space="preserve"> </w:t>
      </w:r>
      <w:r>
        <w:rPr>
          <w:sz w:val="18"/>
          <w:szCs w:val="18"/>
        </w:rPr>
        <w:t xml:space="preserve">This table provides the most common response categories only. </w:t>
      </w:r>
      <w:r w:rsidRPr="00564DF6">
        <w:rPr>
          <w:sz w:val="18"/>
          <w:szCs w:val="18"/>
        </w:rPr>
        <w:t xml:space="preserve">See </w:t>
      </w:r>
      <w:r w:rsidRPr="00DF1E07">
        <w:rPr>
          <w:sz w:val="18"/>
          <w:szCs w:val="18"/>
        </w:rPr>
        <w:t xml:space="preserve">Appendix </w:t>
      </w:r>
      <w:r w:rsidRPr="00DF1E07">
        <w:rPr>
          <w:sz w:val="18"/>
          <w:szCs w:val="18"/>
        </w:rPr>
        <w:fldChar w:fldCharType="begin"/>
      </w:r>
      <w:r w:rsidRPr="00DF1E07">
        <w:rPr>
          <w:sz w:val="18"/>
          <w:szCs w:val="18"/>
        </w:rPr>
        <w:instrText xml:space="preserve"> REF _Ref439515647 \r \h </w:instrText>
      </w:r>
      <w:r>
        <w:rPr>
          <w:sz w:val="18"/>
          <w:szCs w:val="18"/>
        </w:rPr>
        <w:instrText xml:space="preserve"> \* MERGEFORMAT </w:instrText>
      </w:r>
      <w:r w:rsidRPr="00DF1E07">
        <w:rPr>
          <w:sz w:val="18"/>
          <w:szCs w:val="18"/>
        </w:rPr>
      </w:r>
      <w:r w:rsidRPr="00DF1E07">
        <w:rPr>
          <w:sz w:val="18"/>
          <w:szCs w:val="18"/>
        </w:rPr>
        <w:fldChar w:fldCharType="separate"/>
      </w:r>
      <w:r w:rsidR="00A5539B">
        <w:rPr>
          <w:sz w:val="18"/>
          <w:szCs w:val="18"/>
        </w:rPr>
        <w:t>A.3.1</w:t>
      </w:r>
      <w:r w:rsidRPr="00DF1E07">
        <w:rPr>
          <w:sz w:val="18"/>
          <w:szCs w:val="18"/>
        </w:rPr>
        <w:fldChar w:fldCharType="end"/>
      </w:r>
      <w:r w:rsidRPr="00DF1E07">
        <w:rPr>
          <w:sz w:val="18"/>
          <w:szCs w:val="18"/>
        </w:rPr>
        <w:t xml:space="preserve"> </w:t>
      </w:r>
      <w:r>
        <w:rPr>
          <w:sz w:val="18"/>
          <w:szCs w:val="18"/>
        </w:rPr>
        <w:t>for the full table.</w:t>
      </w:r>
      <w:r>
        <w:rPr>
          <w:sz w:val="18"/>
          <w:szCs w:val="18"/>
          <w:vertAlign w:val="superscript"/>
        </w:rPr>
        <w:t xml:space="preserve">                </w:t>
      </w:r>
    </w:p>
    <w:p w14:paraId="33502FB6" w14:textId="77777777" w:rsidR="00CF57F4" w:rsidRDefault="00CF57F4" w:rsidP="00F651FF">
      <w:pPr>
        <w:keepNext/>
        <w:keepLines/>
        <w:spacing w:after="0" w:line="240" w:lineRule="auto"/>
        <w:ind w:left="490" w:right="468"/>
        <w:rPr>
          <w:sz w:val="18"/>
          <w:szCs w:val="18"/>
        </w:rPr>
      </w:pPr>
      <w:r>
        <w:rPr>
          <w:sz w:val="18"/>
          <w:szCs w:val="18"/>
          <w:vertAlign w:val="superscript"/>
        </w:rPr>
        <w:t xml:space="preserve">2 </w:t>
      </w:r>
      <w:r>
        <w:rPr>
          <w:sz w:val="18"/>
          <w:szCs w:val="18"/>
        </w:rPr>
        <w:t>Respondents to this question are considered “partial installers” (those who have installed only some of the recommended measures).</w:t>
      </w:r>
    </w:p>
    <w:p w14:paraId="77971A3F" w14:textId="70CBAD85" w:rsidR="00CF57F4" w:rsidRDefault="00CF57F4" w:rsidP="00BF36AE">
      <w:pPr>
        <w:pStyle w:val="Normalaftertable"/>
      </w:pPr>
      <w:r>
        <w:t xml:space="preserve">As illustrated in </w:t>
      </w:r>
      <w:r>
        <w:fldChar w:fldCharType="begin"/>
      </w:r>
      <w:r>
        <w:instrText xml:space="preserve"> REF _Ref437938243 \h </w:instrText>
      </w:r>
      <w:r>
        <w:fldChar w:fldCharType="separate"/>
      </w:r>
      <w:r w:rsidR="00A5539B">
        <w:t xml:space="preserve">Figure </w:t>
      </w:r>
      <w:r w:rsidR="00A5539B">
        <w:rPr>
          <w:noProof/>
        </w:rPr>
        <w:t>22</w:t>
      </w:r>
      <w:r>
        <w:fldChar w:fldCharType="end"/>
      </w:r>
      <w:r>
        <w:t>, over three-fifths of “non-installers” (those who have not installed any of the additional vendor-recommended improvements</w:t>
      </w:r>
      <w:r w:rsidR="00E90C06">
        <w:t>;</w:t>
      </w:r>
      <w:r>
        <w:t xml:space="preserve"> 61%) who did not make any additional improvements recommended by the vendor explained that they had not done so because the improvements were too expensive. Some also did not make the improvements because they did not think they were necessary (21%). Nearly one-half of those who did not make any additional improvements plan to install </w:t>
      </w:r>
      <w:r w:rsidRPr="001B392A">
        <w:t>some</w:t>
      </w:r>
      <w:r>
        <w:t xml:space="preserve"> (41%) or all (5%) of the improvements within the next year (illustrated in Appendix </w:t>
      </w:r>
      <w:r>
        <w:fldChar w:fldCharType="begin"/>
      </w:r>
      <w:r>
        <w:instrText xml:space="preserve"> REF _Ref439515647 \r \h </w:instrText>
      </w:r>
      <w:r>
        <w:fldChar w:fldCharType="separate"/>
      </w:r>
      <w:r w:rsidR="00A5539B">
        <w:t>A.3.1</w:t>
      </w:r>
      <w:r>
        <w:fldChar w:fldCharType="end"/>
      </w:r>
      <w:r>
        <w:t>).</w:t>
      </w:r>
    </w:p>
    <w:p w14:paraId="7AD6DDB1" w14:textId="77777777" w:rsidR="00CF57F4" w:rsidRDefault="00CF57F4" w:rsidP="00CF57F4">
      <w:pPr>
        <w:pStyle w:val="Caption"/>
        <w:keepLines/>
      </w:pPr>
      <w:bookmarkStart w:id="286" w:name="_Ref437938243"/>
      <w:bookmarkStart w:id="287" w:name="_Toc439662950"/>
      <w:bookmarkStart w:id="288" w:name="_Toc441836287"/>
      <w:r>
        <w:lastRenderedPageBreak/>
        <w:t xml:space="preserve">Figure </w:t>
      </w:r>
      <w:fldSimple w:instr=" SEQ Figure \* ARABIC ">
        <w:r w:rsidR="00A5539B">
          <w:rPr>
            <w:noProof/>
          </w:rPr>
          <w:t>22</w:t>
        </w:r>
      </w:fldSimple>
      <w:bookmarkEnd w:id="286"/>
      <w:r w:rsidRPr="00561AAA">
        <w:t>:</w:t>
      </w:r>
      <w:r>
        <w:t xml:space="preserve"> HES End-user Participant Survey Respondents </w:t>
      </w:r>
      <w:r w:rsidRPr="00561AAA">
        <w:t>– Barriers</w:t>
      </w:r>
      <w:r>
        <w:t xml:space="preserve"> to Making Additional Upgrades</w:t>
      </w:r>
      <w:bookmarkEnd w:id="287"/>
      <w:bookmarkEnd w:id="288"/>
    </w:p>
    <w:p w14:paraId="2003C46A" w14:textId="77777777" w:rsidR="00CF57F4" w:rsidRPr="00673CB8" w:rsidRDefault="00CF57F4" w:rsidP="00CF57F4">
      <w:pPr>
        <w:keepNext/>
        <w:keepLines/>
        <w:jc w:val="center"/>
      </w:pPr>
      <w:r>
        <w:t>(Multiple responses, base = non-installers only)</w:t>
      </w:r>
    </w:p>
    <w:p w14:paraId="4B92ECC0" w14:textId="77777777" w:rsidR="00CF57F4" w:rsidRDefault="00CF57F4" w:rsidP="00CF57F4">
      <w:pPr>
        <w:keepLines/>
        <w:jc w:val="center"/>
      </w:pPr>
      <w:r>
        <w:rPr>
          <w:noProof/>
          <w:lang w:bidi="ar-SA"/>
        </w:rPr>
        <w:drawing>
          <wp:inline distT="0" distB="0" distL="0" distR="0" wp14:anchorId="7871BF4B" wp14:editId="3EC0C6E5">
            <wp:extent cx="4590415" cy="274955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90415" cy="2749550"/>
                    </a:xfrm>
                    <a:prstGeom prst="rect">
                      <a:avLst/>
                    </a:prstGeom>
                    <a:noFill/>
                  </pic:spPr>
                </pic:pic>
              </a:graphicData>
            </a:graphic>
          </wp:inline>
        </w:drawing>
      </w:r>
    </w:p>
    <w:p w14:paraId="5E915E36" w14:textId="77777777" w:rsidR="00CF57F4" w:rsidRDefault="00CF57F4" w:rsidP="00CF57F4">
      <w:pPr>
        <w:keepLines/>
        <w:ind w:firstLine="720"/>
      </w:pPr>
      <w:r w:rsidRPr="00FB4341">
        <w:rPr>
          <w:i/>
          <w:sz w:val="18"/>
          <w:szCs w:val="18"/>
        </w:rPr>
        <w:t xml:space="preserve">Note: </w:t>
      </w:r>
      <w:r w:rsidRPr="00FB4341">
        <w:rPr>
          <w:sz w:val="18"/>
          <w:szCs w:val="18"/>
        </w:rPr>
        <w:t>Percentages are weighted.</w:t>
      </w:r>
    </w:p>
    <w:p w14:paraId="09D81D01" w14:textId="77777777" w:rsidR="00CF57F4" w:rsidRDefault="00CF57F4" w:rsidP="00CF57F4">
      <w:pPr>
        <w:keepNext/>
        <w:keepLines/>
      </w:pPr>
      <w:r>
        <w:lastRenderedPageBreak/>
        <w:t xml:space="preserve">HES respondents who installed </w:t>
      </w:r>
      <w:r w:rsidRPr="00CA4FDB">
        <w:rPr>
          <w:i/>
        </w:rPr>
        <w:t xml:space="preserve">some </w:t>
      </w:r>
      <w:r>
        <w:t xml:space="preserve">(partial installers) </w:t>
      </w:r>
      <w:r w:rsidRPr="00F935BC">
        <w:t>or</w:t>
      </w:r>
      <w:r w:rsidRPr="00CA4FDB">
        <w:rPr>
          <w:i/>
        </w:rPr>
        <w:t xml:space="preserve"> all</w:t>
      </w:r>
      <w:r>
        <w:t xml:space="preserve"> (full installers) of the vendor-recommended improvements were most often driven to make these improvements to save money on their energy bills (57%) and to save energy generally (32%). As shown in </w:t>
      </w:r>
      <w:r>
        <w:fldChar w:fldCharType="begin"/>
      </w:r>
      <w:r>
        <w:instrText xml:space="preserve"> REF _Ref439674094 \h </w:instrText>
      </w:r>
      <w:r>
        <w:fldChar w:fldCharType="separate"/>
      </w:r>
      <w:r w:rsidR="00A5539B">
        <w:t xml:space="preserve">Table </w:t>
      </w:r>
      <w:r w:rsidR="00A5539B">
        <w:rPr>
          <w:noProof/>
        </w:rPr>
        <w:t>23</w:t>
      </w:r>
      <w:r>
        <w:fldChar w:fldCharType="end"/>
      </w:r>
      <w:r w:rsidRPr="00F273A3">
        <w:t>,</w:t>
      </w:r>
      <w:r>
        <w:t xml:space="preserve"> those who installed core-only measures were significantly more likely (63%) to be motivated to save money on their energy bills,</w:t>
      </w:r>
      <w:r w:rsidRPr="00F273A3">
        <w:t xml:space="preserve"> </w:t>
      </w:r>
      <w:r>
        <w:t>those who installed insulation were significantly more likely to also be driven by a desire to be “green” or help the environment (11%), and those who made other Tier II improvements were significantly more likely than others to also report comfort as a motivator (16%).</w:t>
      </w:r>
    </w:p>
    <w:p w14:paraId="42DD6B9B" w14:textId="77777777" w:rsidR="00CF57F4" w:rsidRDefault="00CF57F4" w:rsidP="00CF57F4">
      <w:pPr>
        <w:pStyle w:val="Caption"/>
      </w:pPr>
      <w:bookmarkStart w:id="289" w:name="_Ref439674094"/>
      <w:bookmarkStart w:id="290" w:name="_Ref439147317"/>
      <w:bookmarkStart w:id="291" w:name="_Ref437938736"/>
      <w:bookmarkStart w:id="292" w:name="_Toc441836475"/>
      <w:r>
        <w:t xml:space="preserve">Table </w:t>
      </w:r>
      <w:fldSimple w:instr=" SEQ Table \* ARABIC ">
        <w:r w:rsidR="00A5539B">
          <w:rPr>
            <w:noProof/>
          </w:rPr>
          <w:t>23</w:t>
        </w:r>
      </w:fldSimple>
      <w:bookmarkEnd w:id="289"/>
      <w:r>
        <w:t>: HES End-user Participant Survey Respondents – Motivations to Make Additional Improvements</w:t>
      </w:r>
      <w:r w:rsidRPr="008E7FE9">
        <w:rPr>
          <w:vertAlign w:val="superscript"/>
        </w:rPr>
        <w:t>1</w:t>
      </w:r>
      <w:bookmarkEnd w:id="290"/>
      <w:bookmarkEnd w:id="291"/>
      <w:bookmarkEnd w:id="292"/>
    </w:p>
    <w:p w14:paraId="4375F4A5" w14:textId="77777777" w:rsidR="00CF57F4" w:rsidRDefault="00CF57F4" w:rsidP="00E63221">
      <w:pPr>
        <w:pStyle w:val="TableSubcaption"/>
        <w:keepNext/>
      </w:pPr>
      <w:r>
        <w:t>(Multiple responses, base = both partial installers and full installers)</w:t>
      </w:r>
    </w:p>
    <w:tbl>
      <w:tblPr>
        <w:tblW w:w="9000" w:type="dxa"/>
        <w:jc w:val="center"/>
        <w:tblLook w:val="04A0" w:firstRow="1" w:lastRow="0" w:firstColumn="1" w:lastColumn="0" w:noHBand="0" w:noVBand="1"/>
      </w:tblPr>
      <w:tblGrid>
        <w:gridCol w:w="4680"/>
        <w:gridCol w:w="1260"/>
        <w:gridCol w:w="951"/>
        <w:gridCol w:w="1161"/>
        <w:gridCol w:w="948"/>
      </w:tblGrid>
      <w:tr w:rsidR="00CF57F4" w:rsidRPr="00E63221" w14:paraId="34C4EE1A" w14:textId="77777777" w:rsidTr="00CF57F4">
        <w:trPr>
          <w:trHeight w:val="315"/>
          <w:jc w:val="center"/>
        </w:trPr>
        <w:tc>
          <w:tcPr>
            <w:tcW w:w="4680"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1F3747E4" w14:textId="77777777" w:rsidR="00CF57F4" w:rsidRPr="00E63221" w:rsidRDefault="00CF57F4" w:rsidP="00CF57F4">
            <w:pPr>
              <w:keepNext/>
              <w:keepLines/>
              <w:spacing w:after="0" w:line="240" w:lineRule="auto"/>
              <w:rPr>
                <w:rFonts w:eastAsia="Times New Roman" w:cs="Arial"/>
                <w:b/>
                <w:bCs/>
                <w:color w:val="FFFFFF"/>
                <w:sz w:val="20"/>
                <w:szCs w:val="20"/>
                <w:lang w:bidi="ar-SA"/>
              </w:rPr>
            </w:pPr>
            <w:r w:rsidRPr="00E63221">
              <w:rPr>
                <w:rFonts w:eastAsia="Times New Roman" w:cs="Arial"/>
                <w:b/>
                <w:bCs/>
                <w:color w:val="FFFFFF"/>
                <w:sz w:val="20"/>
                <w:szCs w:val="20"/>
                <w:lang w:bidi="ar-SA"/>
              </w:rPr>
              <w:t>Reasons for Making Improvements</w:t>
            </w:r>
          </w:p>
        </w:tc>
        <w:tc>
          <w:tcPr>
            <w:tcW w:w="3372" w:type="dxa"/>
            <w:gridSpan w:val="3"/>
            <w:tcBorders>
              <w:top w:val="single" w:sz="4" w:space="0" w:color="auto"/>
              <w:left w:val="nil"/>
              <w:bottom w:val="single" w:sz="4" w:space="0" w:color="auto"/>
              <w:right w:val="single" w:sz="4" w:space="0" w:color="auto"/>
            </w:tcBorders>
            <w:shd w:val="clear" w:color="000000" w:fill="0F673B"/>
            <w:vAlign w:val="center"/>
            <w:hideMark/>
          </w:tcPr>
          <w:p w14:paraId="26CDC986"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Measure Type</w:t>
            </w:r>
          </w:p>
        </w:tc>
        <w:tc>
          <w:tcPr>
            <w:tcW w:w="948"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3FB8EF66"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Total (n=249)</w:t>
            </w:r>
          </w:p>
        </w:tc>
      </w:tr>
      <w:tr w:rsidR="00CF57F4" w:rsidRPr="00E63221" w14:paraId="54D507FA" w14:textId="77777777" w:rsidTr="00CF57F4">
        <w:trPr>
          <w:trHeight w:val="780"/>
          <w:jc w:val="center"/>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01EF3151" w14:textId="77777777" w:rsidR="00CF57F4" w:rsidRPr="00E63221" w:rsidRDefault="00CF57F4" w:rsidP="00CF57F4">
            <w:pPr>
              <w:keepNext/>
              <w:keepLines/>
              <w:spacing w:after="0" w:line="240" w:lineRule="auto"/>
              <w:rPr>
                <w:rFonts w:eastAsia="Times New Roman" w:cs="Arial"/>
                <w:b/>
                <w:bCs/>
                <w:color w:val="FFFFFF"/>
                <w:sz w:val="20"/>
                <w:szCs w:val="20"/>
                <w:lang w:bidi="ar-SA"/>
              </w:rPr>
            </w:pPr>
          </w:p>
        </w:tc>
        <w:tc>
          <w:tcPr>
            <w:tcW w:w="1260" w:type="dxa"/>
            <w:tcBorders>
              <w:top w:val="nil"/>
              <w:left w:val="nil"/>
              <w:bottom w:val="single" w:sz="4" w:space="0" w:color="auto"/>
              <w:right w:val="single" w:sz="4" w:space="0" w:color="auto"/>
            </w:tcBorders>
            <w:shd w:val="clear" w:color="000000" w:fill="0F673B"/>
            <w:vAlign w:val="center"/>
            <w:hideMark/>
          </w:tcPr>
          <w:p w14:paraId="5043AA0C"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Core Only (n=81)</w:t>
            </w:r>
          </w:p>
        </w:tc>
        <w:tc>
          <w:tcPr>
            <w:tcW w:w="951" w:type="dxa"/>
            <w:tcBorders>
              <w:top w:val="nil"/>
              <w:left w:val="nil"/>
              <w:bottom w:val="single" w:sz="4" w:space="0" w:color="auto"/>
              <w:right w:val="single" w:sz="4" w:space="0" w:color="auto"/>
            </w:tcBorders>
            <w:shd w:val="clear" w:color="000000" w:fill="0F673B"/>
            <w:vAlign w:val="center"/>
            <w:hideMark/>
          </w:tcPr>
          <w:p w14:paraId="4EDF5BFD"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Tier II (n=74)</w:t>
            </w:r>
          </w:p>
        </w:tc>
        <w:tc>
          <w:tcPr>
            <w:tcW w:w="1161" w:type="dxa"/>
            <w:tcBorders>
              <w:top w:val="nil"/>
              <w:left w:val="nil"/>
              <w:bottom w:val="single" w:sz="4" w:space="0" w:color="auto"/>
              <w:right w:val="single" w:sz="4" w:space="0" w:color="auto"/>
            </w:tcBorders>
            <w:shd w:val="clear" w:color="000000" w:fill="0F673B"/>
            <w:vAlign w:val="center"/>
            <w:hideMark/>
          </w:tcPr>
          <w:p w14:paraId="69D8CA48"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Insulation (n=94)</w:t>
            </w:r>
          </w:p>
        </w:tc>
        <w:tc>
          <w:tcPr>
            <w:tcW w:w="948" w:type="dxa"/>
            <w:vMerge/>
            <w:tcBorders>
              <w:top w:val="single" w:sz="4" w:space="0" w:color="auto"/>
              <w:left w:val="single" w:sz="4" w:space="0" w:color="auto"/>
              <w:bottom w:val="single" w:sz="4" w:space="0" w:color="auto"/>
              <w:right w:val="single" w:sz="4" w:space="0" w:color="auto"/>
            </w:tcBorders>
            <w:vAlign w:val="center"/>
            <w:hideMark/>
          </w:tcPr>
          <w:p w14:paraId="3CD51009" w14:textId="77777777" w:rsidR="00CF57F4" w:rsidRPr="00E63221" w:rsidRDefault="00CF57F4" w:rsidP="00CF57F4">
            <w:pPr>
              <w:keepNext/>
              <w:keepLines/>
              <w:spacing w:after="0" w:line="240" w:lineRule="auto"/>
              <w:rPr>
                <w:rFonts w:eastAsia="Times New Roman" w:cs="Arial"/>
                <w:b/>
                <w:bCs/>
                <w:color w:val="FFFFFF"/>
                <w:sz w:val="20"/>
                <w:szCs w:val="20"/>
                <w:lang w:bidi="ar-SA"/>
              </w:rPr>
            </w:pPr>
          </w:p>
        </w:tc>
      </w:tr>
      <w:tr w:rsidR="00CF57F4" w:rsidRPr="00E63221" w14:paraId="34F7E005" w14:textId="77777777" w:rsidTr="00CF57F4">
        <w:trPr>
          <w:trHeight w:val="315"/>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0B9FF271"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Save money on energy bill</w:t>
            </w:r>
          </w:p>
        </w:tc>
        <w:tc>
          <w:tcPr>
            <w:tcW w:w="1260" w:type="dxa"/>
            <w:tcBorders>
              <w:top w:val="nil"/>
              <w:left w:val="nil"/>
              <w:bottom w:val="single" w:sz="4" w:space="0" w:color="auto"/>
              <w:right w:val="single" w:sz="4" w:space="0" w:color="auto"/>
            </w:tcBorders>
            <w:shd w:val="clear" w:color="auto" w:fill="auto"/>
            <w:vAlign w:val="center"/>
            <w:hideMark/>
          </w:tcPr>
          <w:p w14:paraId="12248CC1"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63%*</w:t>
            </w:r>
          </w:p>
        </w:tc>
        <w:tc>
          <w:tcPr>
            <w:tcW w:w="951" w:type="dxa"/>
            <w:tcBorders>
              <w:top w:val="nil"/>
              <w:left w:val="nil"/>
              <w:bottom w:val="single" w:sz="4" w:space="0" w:color="auto"/>
              <w:right w:val="single" w:sz="4" w:space="0" w:color="auto"/>
            </w:tcBorders>
            <w:shd w:val="clear" w:color="auto" w:fill="auto"/>
            <w:vAlign w:val="center"/>
            <w:hideMark/>
          </w:tcPr>
          <w:p w14:paraId="1F388854"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41%</w:t>
            </w:r>
          </w:p>
        </w:tc>
        <w:tc>
          <w:tcPr>
            <w:tcW w:w="1161" w:type="dxa"/>
            <w:tcBorders>
              <w:top w:val="nil"/>
              <w:left w:val="nil"/>
              <w:bottom w:val="single" w:sz="4" w:space="0" w:color="auto"/>
              <w:right w:val="single" w:sz="4" w:space="0" w:color="auto"/>
            </w:tcBorders>
            <w:shd w:val="clear" w:color="auto" w:fill="auto"/>
            <w:vAlign w:val="center"/>
            <w:hideMark/>
          </w:tcPr>
          <w:p w14:paraId="56D2CB8A"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49%</w:t>
            </w:r>
          </w:p>
        </w:tc>
        <w:tc>
          <w:tcPr>
            <w:tcW w:w="948" w:type="dxa"/>
            <w:tcBorders>
              <w:top w:val="nil"/>
              <w:left w:val="nil"/>
              <w:bottom w:val="single" w:sz="4" w:space="0" w:color="auto"/>
              <w:right w:val="single" w:sz="4" w:space="0" w:color="auto"/>
            </w:tcBorders>
            <w:shd w:val="clear" w:color="auto" w:fill="auto"/>
            <w:vAlign w:val="center"/>
            <w:hideMark/>
          </w:tcPr>
          <w:p w14:paraId="6FD762D8"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57%</w:t>
            </w:r>
          </w:p>
        </w:tc>
      </w:tr>
      <w:tr w:rsidR="00CF57F4" w:rsidRPr="00E63221" w14:paraId="7693A409" w14:textId="77777777" w:rsidTr="00CF57F4">
        <w:trPr>
          <w:trHeight w:val="315"/>
          <w:jc w:val="center"/>
        </w:trPr>
        <w:tc>
          <w:tcPr>
            <w:tcW w:w="4680" w:type="dxa"/>
            <w:tcBorders>
              <w:top w:val="nil"/>
              <w:left w:val="single" w:sz="4" w:space="0" w:color="auto"/>
              <w:bottom w:val="single" w:sz="4" w:space="0" w:color="auto"/>
              <w:right w:val="single" w:sz="4" w:space="0" w:color="auto"/>
            </w:tcBorders>
            <w:shd w:val="clear" w:color="000000" w:fill="D9D9D9"/>
            <w:vAlign w:val="center"/>
            <w:hideMark/>
          </w:tcPr>
          <w:p w14:paraId="2459FADB"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Save energy</w:t>
            </w:r>
          </w:p>
        </w:tc>
        <w:tc>
          <w:tcPr>
            <w:tcW w:w="1260" w:type="dxa"/>
            <w:tcBorders>
              <w:top w:val="nil"/>
              <w:left w:val="nil"/>
              <w:bottom w:val="single" w:sz="4" w:space="0" w:color="auto"/>
              <w:right w:val="single" w:sz="4" w:space="0" w:color="auto"/>
            </w:tcBorders>
            <w:shd w:val="clear" w:color="000000" w:fill="D9D9D9"/>
            <w:vAlign w:val="center"/>
            <w:hideMark/>
          </w:tcPr>
          <w:p w14:paraId="2AF971A3"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33%</w:t>
            </w:r>
          </w:p>
        </w:tc>
        <w:tc>
          <w:tcPr>
            <w:tcW w:w="951" w:type="dxa"/>
            <w:tcBorders>
              <w:top w:val="nil"/>
              <w:left w:val="nil"/>
              <w:bottom w:val="single" w:sz="4" w:space="0" w:color="auto"/>
              <w:right w:val="single" w:sz="4" w:space="0" w:color="auto"/>
            </w:tcBorders>
            <w:shd w:val="clear" w:color="000000" w:fill="D9D9D9"/>
            <w:vAlign w:val="center"/>
            <w:hideMark/>
          </w:tcPr>
          <w:p w14:paraId="3E893808"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33%</w:t>
            </w:r>
          </w:p>
        </w:tc>
        <w:tc>
          <w:tcPr>
            <w:tcW w:w="1161" w:type="dxa"/>
            <w:tcBorders>
              <w:top w:val="nil"/>
              <w:left w:val="nil"/>
              <w:bottom w:val="single" w:sz="4" w:space="0" w:color="auto"/>
              <w:right w:val="single" w:sz="4" w:space="0" w:color="auto"/>
            </w:tcBorders>
            <w:shd w:val="clear" w:color="000000" w:fill="D9D9D9"/>
            <w:vAlign w:val="center"/>
            <w:hideMark/>
          </w:tcPr>
          <w:p w14:paraId="31375F20"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30%</w:t>
            </w:r>
          </w:p>
        </w:tc>
        <w:tc>
          <w:tcPr>
            <w:tcW w:w="948" w:type="dxa"/>
            <w:tcBorders>
              <w:top w:val="nil"/>
              <w:left w:val="nil"/>
              <w:bottom w:val="single" w:sz="4" w:space="0" w:color="auto"/>
              <w:right w:val="single" w:sz="4" w:space="0" w:color="auto"/>
            </w:tcBorders>
            <w:shd w:val="clear" w:color="000000" w:fill="D9D9D9"/>
            <w:vAlign w:val="center"/>
            <w:hideMark/>
          </w:tcPr>
          <w:p w14:paraId="34492EC2"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32%</w:t>
            </w:r>
          </w:p>
        </w:tc>
      </w:tr>
      <w:tr w:rsidR="00CF57F4" w:rsidRPr="00E63221" w14:paraId="29B2CD14" w14:textId="77777777" w:rsidTr="00CF57F4">
        <w:trPr>
          <w:trHeight w:val="315"/>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14:paraId="1908EC20"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Comfort</w:t>
            </w:r>
          </w:p>
        </w:tc>
        <w:tc>
          <w:tcPr>
            <w:tcW w:w="1260" w:type="dxa"/>
            <w:tcBorders>
              <w:top w:val="nil"/>
              <w:left w:val="nil"/>
              <w:bottom w:val="single" w:sz="4" w:space="0" w:color="auto"/>
              <w:right w:val="single" w:sz="4" w:space="0" w:color="auto"/>
            </w:tcBorders>
            <w:shd w:val="clear" w:color="auto" w:fill="auto"/>
            <w:vAlign w:val="center"/>
            <w:hideMark/>
          </w:tcPr>
          <w:p w14:paraId="06574F09"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6%*</w:t>
            </w:r>
          </w:p>
        </w:tc>
        <w:tc>
          <w:tcPr>
            <w:tcW w:w="951" w:type="dxa"/>
            <w:tcBorders>
              <w:top w:val="nil"/>
              <w:left w:val="nil"/>
              <w:bottom w:val="single" w:sz="4" w:space="0" w:color="auto"/>
              <w:right w:val="single" w:sz="4" w:space="0" w:color="auto"/>
            </w:tcBorders>
            <w:shd w:val="clear" w:color="auto" w:fill="auto"/>
            <w:vAlign w:val="center"/>
            <w:hideMark/>
          </w:tcPr>
          <w:p w14:paraId="5E7FC3B7"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16%**</w:t>
            </w:r>
          </w:p>
        </w:tc>
        <w:tc>
          <w:tcPr>
            <w:tcW w:w="1161" w:type="dxa"/>
            <w:tcBorders>
              <w:top w:val="nil"/>
              <w:left w:val="nil"/>
              <w:bottom w:val="single" w:sz="4" w:space="0" w:color="auto"/>
              <w:right w:val="single" w:sz="4" w:space="0" w:color="auto"/>
            </w:tcBorders>
            <w:shd w:val="clear" w:color="auto" w:fill="auto"/>
            <w:vAlign w:val="center"/>
            <w:hideMark/>
          </w:tcPr>
          <w:p w14:paraId="66842D34"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w:t>
            </w:r>
          </w:p>
        </w:tc>
        <w:tc>
          <w:tcPr>
            <w:tcW w:w="948" w:type="dxa"/>
            <w:tcBorders>
              <w:top w:val="nil"/>
              <w:left w:val="nil"/>
              <w:bottom w:val="single" w:sz="4" w:space="0" w:color="auto"/>
              <w:right w:val="single" w:sz="4" w:space="0" w:color="auto"/>
            </w:tcBorders>
            <w:shd w:val="clear" w:color="auto" w:fill="auto"/>
            <w:vAlign w:val="center"/>
            <w:hideMark/>
          </w:tcPr>
          <w:p w14:paraId="77C7090A"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6%</w:t>
            </w:r>
          </w:p>
        </w:tc>
      </w:tr>
      <w:tr w:rsidR="00CF57F4" w:rsidRPr="00E63221" w14:paraId="62FE3ECD" w14:textId="77777777" w:rsidTr="00CF57F4">
        <w:trPr>
          <w:trHeight w:val="315"/>
          <w:jc w:val="center"/>
        </w:trPr>
        <w:tc>
          <w:tcPr>
            <w:tcW w:w="4680" w:type="dxa"/>
            <w:tcBorders>
              <w:top w:val="nil"/>
              <w:left w:val="single" w:sz="4" w:space="0" w:color="auto"/>
              <w:bottom w:val="single" w:sz="4" w:space="0" w:color="auto"/>
              <w:right w:val="single" w:sz="4" w:space="0" w:color="auto"/>
            </w:tcBorders>
            <w:shd w:val="clear" w:color="000000" w:fill="D9D9D9"/>
            <w:vAlign w:val="center"/>
            <w:hideMark/>
          </w:tcPr>
          <w:p w14:paraId="4B724943"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Be “green” / help environment</w:t>
            </w:r>
          </w:p>
        </w:tc>
        <w:tc>
          <w:tcPr>
            <w:tcW w:w="1260" w:type="dxa"/>
            <w:tcBorders>
              <w:top w:val="nil"/>
              <w:left w:val="nil"/>
              <w:bottom w:val="single" w:sz="4" w:space="0" w:color="auto"/>
              <w:right w:val="single" w:sz="4" w:space="0" w:color="auto"/>
            </w:tcBorders>
            <w:shd w:val="clear" w:color="000000" w:fill="D9D9D9"/>
            <w:vAlign w:val="center"/>
            <w:hideMark/>
          </w:tcPr>
          <w:p w14:paraId="7A7176BD"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w:t>
            </w:r>
          </w:p>
        </w:tc>
        <w:tc>
          <w:tcPr>
            <w:tcW w:w="951" w:type="dxa"/>
            <w:tcBorders>
              <w:top w:val="nil"/>
              <w:left w:val="nil"/>
              <w:bottom w:val="single" w:sz="4" w:space="0" w:color="auto"/>
              <w:right w:val="single" w:sz="4" w:space="0" w:color="auto"/>
            </w:tcBorders>
            <w:shd w:val="clear" w:color="000000" w:fill="D9D9D9"/>
            <w:vAlign w:val="center"/>
            <w:hideMark/>
          </w:tcPr>
          <w:p w14:paraId="6DE523F9"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5%</w:t>
            </w:r>
          </w:p>
        </w:tc>
        <w:tc>
          <w:tcPr>
            <w:tcW w:w="1161" w:type="dxa"/>
            <w:tcBorders>
              <w:top w:val="nil"/>
              <w:left w:val="nil"/>
              <w:bottom w:val="single" w:sz="4" w:space="0" w:color="auto"/>
              <w:right w:val="single" w:sz="4" w:space="0" w:color="auto"/>
            </w:tcBorders>
            <w:shd w:val="clear" w:color="000000" w:fill="D9D9D9"/>
            <w:vAlign w:val="center"/>
            <w:hideMark/>
          </w:tcPr>
          <w:p w14:paraId="0AA1F648"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11%***</w:t>
            </w:r>
          </w:p>
        </w:tc>
        <w:tc>
          <w:tcPr>
            <w:tcW w:w="948" w:type="dxa"/>
            <w:tcBorders>
              <w:top w:val="nil"/>
              <w:left w:val="nil"/>
              <w:bottom w:val="single" w:sz="4" w:space="0" w:color="auto"/>
              <w:right w:val="single" w:sz="4" w:space="0" w:color="auto"/>
            </w:tcBorders>
            <w:shd w:val="clear" w:color="000000" w:fill="D9D9D9"/>
            <w:vAlign w:val="center"/>
            <w:hideMark/>
          </w:tcPr>
          <w:p w14:paraId="0271CE26"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4%</w:t>
            </w:r>
          </w:p>
        </w:tc>
      </w:tr>
    </w:tbl>
    <w:p w14:paraId="4EBC24C0" w14:textId="77777777" w:rsidR="00CF57F4" w:rsidRDefault="00CF57F4" w:rsidP="00E63221">
      <w:pPr>
        <w:keepNext/>
        <w:keepLines/>
        <w:spacing w:after="0" w:line="240" w:lineRule="auto"/>
        <w:rPr>
          <w:sz w:val="18"/>
          <w:szCs w:val="18"/>
        </w:rPr>
      </w:pPr>
      <w:r w:rsidRPr="00FB4341">
        <w:rPr>
          <w:i/>
          <w:sz w:val="18"/>
          <w:szCs w:val="18"/>
        </w:rPr>
        <w:t xml:space="preserve">Note: </w:t>
      </w:r>
      <w:r w:rsidRPr="00FB4341">
        <w:rPr>
          <w:sz w:val="18"/>
          <w:szCs w:val="18"/>
        </w:rPr>
        <w:t>Percentages are weighted.</w:t>
      </w:r>
    </w:p>
    <w:p w14:paraId="22DAC845" w14:textId="77777777" w:rsidR="00CF57F4" w:rsidRDefault="00CF57F4" w:rsidP="00E63221">
      <w:pPr>
        <w:keepNext/>
        <w:keepLines/>
        <w:spacing w:after="0" w:line="240" w:lineRule="auto"/>
        <w:rPr>
          <w:sz w:val="18"/>
          <w:szCs w:val="18"/>
        </w:rPr>
      </w:pPr>
      <w:r>
        <w:rPr>
          <w:sz w:val="18"/>
          <w:szCs w:val="18"/>
        </w:rPr>
        <w:t xml:space="preserve">* </w:t>
      </w:r>
      <w:r w:rsidRPr="006B5DA2">
        <w:rPr>
          <w:sz w:val="18"/>
          <w:szCs w:val="18"/>
        </w:rPr>
        <w:t xml:space="preserve">Indicates statistically significant difference </w:t>
      </w:r>
      <w:r>
        <w:rPr>
          <w:sz w:val="18"/>
          <w:szCs w:val="18"/>
        </w:rPr>
        <w:t>from Tier II and Insulation</w:t>
      </w:r>
      <w:r w:rsidRPr="006B5DA2">
        <w:rPr>
          <w:sz w:val="18"/>
          <w:szCs w:val="18"/>
        </w:rPr>
        <w:t xml:space="preserve"> </w:t>
      </w:r>
      <w:r>
        <w:rPr>
          <w:sz w:val="18"/>
          <w:szCs w:val="18"/>
        </w:rPr>
        <w:t xml:space="preserve">respondents </w:t>
      </w:r>
      <w:r w:rsidRPr="006B5DA2">
        <w:rPr>
          <w:sz w:val="18"/>
          <w:szCs w:val="18"/>
        </w:rPr>
        <w:t>at the 90% confidence level.</w:t>
      </w:r>
    </w:p>
    <w:p w14:paraId="3E41D5D5" w14:textId="77777777" w:rsidR="00CF57F4" w:rsidRDefault="00CF57F4" w:rsidP="00E63221">
      <w:pPr>
        <w:keepNext/>
        <w:keepLines/>
        <w:spacing w:after="0" w:line="240" w:lineRule="auto"/>
        <w:rPr>
          <w:sz w:val="18"/>
          <w:szCs w:val="18"/>
        </w:rPr>
      </w:pPr>
      <w:r>
        <w:rPr>
          <w:sz w:val="18"/>
          <w:szCs w:val="18"/>
        </w:rPr>
        <w:t xml:space="preserve">** </w:t>
      </w:r>
      <w:r w:rsidRPr="006B5DA2">
        <w:rPr>
          <w:sz w:val="18"/>
          <w:szCs w:val="18"/>
        </w:rPr>
        <w:t xml:space="preserve">Indicates statistically significant difference </w:t>
      </w:r>
      <w:r>
        <w:rPr>
          <w:sz w:val="18"/>
          <w:szCs w:val="18"/>
        </w:rPr>
        <w:t>from Insulation</w:t>
      </w:r>
      <w:r w:rsidRPr="006B5DA2">
        <w:rPr>
          <w:sz w:val="18"/>
          <w:szCs w:val="18"/>
        </w:rPr>
        <w:t xml:space="preserve"> </w:t>
      </w:r>
      <w:r>
        <w:rPr>
          <w:sz w:val="18"/>
          <w:szCs w:val="18"/>
        </w:rPr>
        <w:t xml:space="preserve">respondents </w:t>
      </w:r>
      <w:r w:rsidRPr="006B5DA2">
        <w:rPr>
          <w:sz w:val="18"/>
          <w:szCs w:val="18"/>
        </w:rPr>
        <w:t>at the 90% confidence level.</w:t>
      </w:r>
    </w:p>
    <w:p w14:paraId="7EB53340" w14:textId="77777777" w:rsidR="00CF57F4" w:rsidRDefault="00CF57F4" w:rsidP="00E63221">
      <w:pPr>
        <w:keepNext/>
        <w:keepLines/>
        <w:spacing w:after="0" w:line="240" w:lineRule="auto"/>
        <w:rPr>
          <w:sz w:val="18"/>
          <w:szCs w:val="18"/>
          <w:vertAlign w:val="superscript"/>
        </w:rPr>
      </w:pPr>
      <w:r>
        <w:rPr>
          <w:sz w:val="18"/>
          <w:szCs w:val="18"/>
        </w:rPr>
        <w:t xml:space="preserve">*** </w:t>
      </w:r>
      <w:r w:rsidRPr="006B5DA2">
        <w:rPr>
          <w:sz w:val="18"/>
          <w:szCs w:val="18"/>
        </w:rPr>
        <w:t xml:space="preserve">Indicates statistically significant </w:t>
      </w:r>
      <w:r>
        <w:rPr>
          <w:sz w:val="18"/>
          <w:szCs w:val="18"/>
        </w:rPr>
        <w:t>difference from core-only respondents</w:t>
      </w:r>
      <w:r w:rsidRPr="006B5DA2">
        <w:rPr>
          <w:sz w:val="18"/>
          <w:szCs w:val="18"/>
        </w:rPr>
        <w:t xml:space="preserve"> at the 90% confidence level.</w:t>
      </w:r>
    </w:p>
    <w:p w14:paraId="087C2D84" w14:textId="77777777" w:rsidR="00CF57F4" w:rsidRDefault="00CF57F4" w:rsidP="00E63221">
      <w:pPr>
        <w:spacing w:line="240" w:lineRule="auto"/>
        <w:rPr>
          <w:sz w:val="18"/>
          <w:szCs w:val="18"/>
          <w:vertAlign w:val="superscript"/>
        </w:rPr>
      </w:pPr>
      <w:r w:rsidRPr="002C32A6">
        <w:rPr>
          <w:sz w:val="18"/>
          <w:szCs w:val="18"/>
          <w:vertAlign w:val="superscript"/>
        </w:rPr>
        <w:t>1</w:t>
      </w:r>
      <w:r>
        <w:rPr>
          <w:sz w:val="18"/>
          <w:szCs w:val="18"/>
          <w:vertAlign w:val="superscript"/>
        </w:rPr>
        <w:t xml:space="preserve"> </w:t>
      </w:r>
      <w:r>
        <w:rPr>
          <w:sz w:val="18"/>
          <w:szCs w:val="18"/>
        </w:rPr>
        <w:t xml:space="preserve">This table provides the most common response categories only. </w:t>
      </w:r>
      <w:r w:rsidRPr="00977C2F">
        <w:rPr>
          <w:sz w:val="18"/>
          <w:szCs w:val="18"/>
        </w:rPr>
        <w:t xml:space="preserve">See </w:t>
      </w:r>
      <w:r w:rsidRPr="00DF1E07">
        <w:rPr>
          <w:sz w:val="18"/>
          <w:szCs w:val="18"/>
        </w:rPr>
        <w:t xml:space="preserve">Appendix </w:t>
      </w:r>
      <w:r w:rsidRPr="00DF1E07">
        <w:rPr>
          <w:sz w:val="18"/>
          <w:szCs w:val="18"/>
        </w:rPr>
        <w:fldChar w:fldCharType="begin"/>
      </w:r>
      <w:r w:rsidRPr="00DF1E07">
        <w:rPr>
          <w:sz w:val="18"/>
          <w:szCs w:val="18"/>
        </w:rPr>
        <w:instrText xml:space="preserve"> REF _Ref439515647 \r \h </w:instrText>
      </w:r>
      <w:r>
        <w:rPr>
          <w:sz w:val="18"/>
          <w:szCs w:val="18"/>
        </w:rPr>
        <w:instrText xml:space="preserve"> \* MERGEFORMAT </w:instrText>
      </w:r>
      <w:r w:rsidRPr="00DF1E07">
        <w:rPr>
          <w:sz w:val="18"/>
          <w:szCs w:val="18"/>
        </w:rPr>
      </w:r>
      <w:r w:rsidRPr="00DF1E07">
        <w:rPr>
          <w:sz w:val="18"/>
          <w:szCs w:val="18"/>
        </w:rPr>
        <w:fldChar w:fldCharType="separate"/>
      </w:r>
      <w:r w:rsidR="00A5539B">
        <w:rPr>
          <w:sz w:val="18"/>
          <w:szCs w:val="18"/>
        </w:rPr>
        <w:t>A.3.1</w:t>
      </w:r>
      <w:r w:rsidRPr="00DF1E07">
        <w:rPr>
          <w:sz w:val="18"/>
          <w:szCs w:val="18"/>
        </w:rPr>
        <w:fldChar w:fldCharType="end"/>
      </w:r>
      <w:r w:rsidRPr="00564DF6">
        <w:rPr>
          <w:sz w:val="18"/>
          <w:szCs w:val="18"/>
        </w:rPr>
        <w:t xml:space="preserve"> </w:t>
      </w:r>
      <w:r>
        <w:rPr>
          <w:sz w:val="18"/>
          <w:szCs w:val="18"/>
        </w:rPr>
        <w:t>for the full table.</w:t>
      </w:r>
      <w:r>
        <w:rPr>
          <w:sz w:val="18"/>
          <w:szCs w:val="18"/>
          <w:vertAlign w:val="superscript"/>
        </w:rPr>
        <w:t xml:space="preserve">            </w:t>
      </w:r>
    </w:p>
    <w:p w14:paraId="33993DFA" w14:textId="77777777" w:rsidR="00CF57F4" w:rsidRDefault="00CF57F4" w:rsidP="00BF36AE">
      <w:pPr>
        <w:pStyle w:val="Heading3"/>
        <w:keepNext w:val="0"/>
        <w:keepLines/>
      </w:pPr>
      <w:bookmarkStart w:id="293" w:name="_Toc439848601"/>
      <w:bookmarkStart w:id="294" w:name="_Toc439848913"/>
      <w:bookmarkStart w:id="295" w:name="_Toc439851782"/>
      <w:bookmarkStart w:id="296" w:name="_Toc439852111"/>
      <w:bookmarkStart w:id="297" w:name="_Toc439860304"/>
      <w:bookmarkStart w:id="298" w:name="_Toc439860659"/>
      <w:bookmarkStart w:id="299" w:name="_Toc441836171"/>
      <w:bookmarkEnd w:id="293"/>
      <w:bookmarkEnd w:id="294"/>
      <w:bookmarkEnd w:id="295"/>
      <w:bookmarkEnd w:id="296"/>
      <w:bookmarkEnd w:id="297"/>
      <w:bookmarkEnd w:id="298"/>
      <w:r>
        <w:t>Financing</w:t>
      </w:r>
      <w:bookmarkEnd w:id="299"/>
    </w:p>
    <w:p w14:paraId="18EB6CA0" w14:textId="71E76762" w:rsidR="00CF57F4" w:rsidRPr="00A35AA3" w:rsidRDefault="00CF57F4" w:rsidP="00BF36AE">
      <w:pPr>
        <w:pStyle w:val="ListParagraph"/>
        <w:keepLines/>
        <w:numPr>
          <w:ilvl w:val="0"/>
          <w:numId w:val="10"/>
        </w:numPr>
        <w:ind w:left="360"/>
        <w:rPr>
          <w:b/>
          <w:i/>
          <w:color w:val="01717A"/>
        </w:rPr>
      </w:pPr>
      <w:r w:rsidRPr="00A35AA3">
        <w:rPr>
          <w:b/>
          <w:i/>
          <w:color w:val="01717A"/>
        </w:rPr>
        <w:t xml:space="preserve">HES end-users </w:t>
      </w:r>
      <w:r>
        <w:rPr>
          <w:b/>
          <w:i/>
          <w:color w:val="01717A"/>
        </w:rPr>
        <w:t>have fairly high levels of financing awareness; short-term survey respondents</w:t>
      </w:r>
      <w:r w:rsidR="00C71ABC">
        <w:rPr>
          <w:b/>
          <w:i/>
          <w:color w:val="01717A"/>
        </w:rPr>
        <w:t xml:space="preserve"> more often</w:t>
      </w:r>
      <w:r w:rsidR="009F55EF">
        <w:rPr>
          <w:b/>
          <w:i/>
          <w:color w:val="01717A"/>
        </w:rPr>
        <w:t xml:space="preserve"> </w:t>
      </w:r>
      <w:r w:rsidR="00C71ABC">
        <w:rPr>
          <w:b/>
          <w:i/>
          <w:color w:val="01717A"/>
        </w:rPr>
        <w:t xml:space="preserve">recall </w:t>
      </w:r>
      <w:r w:rsidR="00C71ABC" w:rsidRPr="00A35AA3">
        <w:rPr>
          <w:b/>
          <w:i/>
          <w:color w:val="01717A"/>
        </w:rPr>
        <w:t xml:space="preserve">financing </w:t>
      </w:r>
      <w:r w:rsidR="00C71ABC">
        <w:rPr>
          <w:b/>
          <w:i/>
          <w:color w:val="01717A"/>
        </w:rPr>
        <w:t xml:space="preserve">recommendations provided to them by their contractor and </w:t>
      </w:r>
      <w:r w:rsidR="009F55EF">
        <w:rPr>
          <w:b/>
          <w:i/>
          <w:color w:val="01717A"/>
        </w:rPr>
        <w:t xml:space="preserve">are more aware of </w:t>
      </w:r>
      <w:r w:rsidR="00C71ABC">
        <w:rPr>
          <w:b/>
          <w:i/>
          <w:color w:val="01717A"/>
        </w:rPr>
        <w:t xml:space="preserve">financing options in general, </w:t>
      </w:r>
      <w:r w:rsidRPr="00A35AA3">
        <w:rPr>
          <w:b/>
          <w:i/>
          <w:color w:val="01717A"/>
        </w:rPr>
        <w:t>likely as a result of survey timing</w:t>
      </w:r>
      <w:r w:rsidR="00E90C06">
        <w:rPr>
          <w:b/>
          <w:i/>
          <w:color w:val="01717A"/>
        </w:rPr>
        <w:t>.</w:t>
      </w:r>
    </w:p>
    <w:p w14:paraId="1AB2F092" w14:textId="50CCB16A" w:rsidR="00CF57F4" w:rsidRDefault="00CF57F4" w:rsidP="00BF36AE">
      <w:pPr>
        <w:keepLines/>
      </w:pPr>
      <w:r>
        <w:t>Slightly less than one-half of all HES respondents (49%) recalled that the</w:t>
      </w:r>
      <w:r w:rsidRPr="00C23424">
        <w:t xml:space="preserve"> </w:t>
      </w:r>
      <w:r>
        <w:t>vendor</w:t>
      </w:r>
      <w:r w:rsidRPr="00C23424">
        <w:t xml:space="preserve"> who completed the home energy assessment talk</w:t>
      </w:r>
      <w:r>
        <w:t>ed</w:t>
      </w:r>
      <w:r w:rsidRPr="00C23424">
        <w:t xml:space="preserve"> to </w:t>
      </w:r>
      <w:r>
        <w:t xml:space="preserve">them </w:t>
      </w:r>
      <w:r w:rsidRPr="00C23424">
        <w:t xml:space="preserve">about </w:t>
      </w:r>
      <w:r>
        <w:t>program-related</w:t>
      </w:r>
      <w:r w:rsidRPr="00C23424">
        <w:t xml:space="preserve"> financing options, such as zero</w:t>
      </w:r>
      <w:r w:rsidR="00E90C06">
        <w:t xml:space="preserve"> </w:t>
      </w:r>
      <w:r>
        <w:t>percent</w:t>
      </w:r>
      <w:r w:rsidRPr="00C23424">
        <w:t xml:space="preserve"> loans or on-bill repayments, to help with the financing of any of the </w:t>
      </w:r>
      <w:r>
        <w:t>additional improvements</w:t>
      </w:r>
      <w:r w:rsidRPr="00C23424">
        <w:t xml:space="preserve"> </w:t>
      </w:r>
      <w:r>
        <w:t>(</w:t>
      </w:r>
      <w:r>
        <w:fldChar w:fldCharType="begin"/>
      </w:r>
      <w:r>
        <w:instrText xml:space="preserve"> REF _Ref437939599 \h </w:instrText>
      </w:r>
      <w:r>
        <w:fldChar w:fldCharType="separate"/>
      </w:r>
      <w:r w:rsidR="00A5539B">
        <w:t xml:space="preserve">Figure </w:t>
      </w:r>
      <w:r w:rsidR="00A5539B">
        <w:rPr>
          <w:noProof/>
        </w:rPr>
        <w:t>23</w:t>
      </w:r>
      <w:r>
        <w:fldChar w:fldCharType="end"/>
      </w:r>
      <w:r>
        <w:t>). Some interesting difference</w:t>
      </w:r>
      <w:r w:rsidR="00E90C06">
        <w:t>s</w:t>
      </w:r>
      <w:r>
        <w:t xml:space="preserve"> occurred across respondent types: </w:t>
      </w:r>
    </w:p>
    <w:p w14:paraId="5DC3DE97" w14:textId="57BF1123" w:rsidR="00CF57F4" w:rsidRDefault="00CF57F4" w:rsidP="00E44A35">
      <w:pPr>
        <w:pStyle w:val="ListParagraph"/>
        <w:keepLines/>
        <w:numPr>
          <w:ilvl w:val="0"/>
          <w:numId w:val="46"/>
        </w:numPr>
      </w:pPr>
      <w:r w:rsidRPr="00673CB8">
        <w:rPr>
          <w:b/>
        </w:rPr>
        <w:t>Survey timing.</w:t>
      </w:r>
      <w:r>
        <w:t xml:space="preserve"> Short-term survey respondents were somewhat more likely to recall being told about financing options (57%) than the long-term survey respondents (49%). This increased recall may be due to these respondents having participated more recently, perhaps because vendors are more consistently discussing options with participants (vendors do say they bring it up with almost every participant, as discussed below), or possibly due to the expansion of financing options offered and the efforts to promote them. </w:t>
      </w:r>
    </w:p>
    <w:p w14:paraId="3E3F209F" w14:textId="56F5D41C" w:rsidR="00E63221" w:rsidRDefault="00CF57F4" w:rsidP="00E44A35">
      <w:pPr>
        <w:pStyle w:val="ListParagraph"/>
        <w:keepLines/>
        <w:numPr>
          <w:ilvl w:val="0"/>
          <w:numId w:val="46"/>
        </w:numPr>
      </w:pPr>
      <w:r w:rsidRPr="00673CB8">
        <w:rPr>
          <w:b/>
        </w:rPr>
        <w:lastRenderedPageBreak/>
        <w:t>Measure type.</w:t>
      </w:r>
      <w:r>
        <w:t xml:space="preserve"> Similarly, when compared by measure type, HES respondents who had insulation installed were significantly more likely to recall being told about financing options (59%) than those who had only core measures installed (48%) or Tier II measures installed (43%), which may be attributed to the significant amount of financing offered for insulation.</w:t>
      </w:r>
      <w:r w:rsidR="00E63221">
        <w:br w:type="page"/>
      </w:r>
    </w:p>
    <w:p w14:paraId="16D33E78" w14:textId="77777777" w:rsidR="00CF57F4" w:rsidRDefault="00CF57F4" w:rsidP="00CF57F4">
      <w:pPr>
        <w:pStyle w:val="Caption"/>
        <w:keepLines/>
      </w:pPr>
      <w:bookmarkStart w:id="300" w:name="_Ref437939599"/>
      <w:bookmarkStart w:id="301" w:name="_Toc439662951"/>
      <w:bookmarkStart w:id="302" w:name="_Toc441836288"/>
      <w:r>
        <w:lastRenderedPageBreak/>
        <w:t xml:space="preserve">Figure </w:t>
      </w:r>
      <w:fldSimple w:instr=" SEQ Figure \* ARABIC ">
        <w:r w:rsidR="00A5539B">
          <w:rPr>
            <w:noProof/>
          </w:rPr>
          <w:t>23</w:t>
        </w:r>
      </w:fldSimple>
      <w:bookmarkEnd w:id="300"/>
      <w:r>
        <w:t>: HES End-user Participant Survey Respondents – Whether or Not Financing was Recommended by Vendor</w:t>
      </w:r>
      <w:bookmarkEnd w:id="301"/>
      <w:bookmarkEnd w:id="302"/>
    </w:p>
    <w:p w14:paraId="411038BE" w14:textId="77777777" w:rsidR="00CF57F4" w:rsidRPr="00697337" w:rsidRDefault="00CF57F4" w:rsidP="00CF57F4">
      <w:pPr>
        <w:spacing w:after="0"/>
        <w:jc w:val="center"/>
      </w:pPr>
      <w:r>
        <w:t>(Base = all HES respondents)</w:t>
      </w:r>
    </w:p>
    <w:p w14:paraId="265D9EE0" w14:textId="29BC65DF" w:rsidR="00CF57F4" w:rsidRDefault="00CF57F4" w:rsidP="00CF57F4">
      <w:pPr>
        <w:keepLines/>
        <w:jc w:val="center"/>
      </w:pPr>
      <w:r>
        <w:rPr>
          <w:noProof/>
          <w:lang w:bidi="ar-SA"/>
        </w:rPr>
        <w:drawing>
          <wp:inline distT="0" distB="0" distL="0" distR="0" wp14:anchorId="16410510" wp14:editId="049B1D4E">
            <wp:extent cx="4572635" cy="2798445"/>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635" cy="2798445"/>
                    </a:xfrm>
                    <a:prstGeom prst="rect">
                      <a:avLst/>
                    </a:prstGeom>
                    <a:noFill/>
                  </pic:spPr>
                </pic:pic>
              </a:graphicData>
            </a:graphic>
          </wp:inline>
        </w:drawing>
      </w:r>
    </w:p>
    <w:p w14:paraId="70A4C6A6" w14:textId="77777777" w:rsidR="00CF57F4" w:rsidRDefault="00CF57F4" w:rsidP="00E63221">
      <w:pPr>
        <w:keepNext/>
        <w:keepLines/>
        <w:spacing w:after="0" w:line="240" w:lineRule="auto"/>
        <w:ind w:left="720"/>
        <w:rPr>
          <w:sz w:val="18"/>
          <w:szCs w:val="18"/>
        </w:rPr>
      </w:pPr>
      <w:r w:rsidRPr="00FB4341">
        <w:rPr>
          <w:i/>
          <w:sz w:val="18"/>
          <w:szCs w:val="18"/>
        </w:rPr>
        <w:t xml:space="preserve">Note: </w:t>
      </w:r>
      <w:r w:rsidRPr="00FB4341">
        <w:rPr>
          <w:sz w:val="18"/>
          <w:szCs w:val="18"/>
        </w:rPr>
        <w:t>Percentages are weighted.</w:t>
      </w:r>
    </w:p>
    <w:p w14:paraId="7C65AEE2" w14:textId="47BB9D62" w:rsidR="00CF57F4" w:rsidRDefault="00CF57F4" w:rsidP="00E63221">
      <w:pPr>
        <w:keepNext/>
        <w:keepLines/>
        <w:spacing w:after="0" w:line="240" w:lineRule="auto"/>
        <w:ind w:left="720"/>
        <w:rPr>
          <w:sz w:val="18"/>
          <w:szCs w:val="18"/>
        </w:rPr>
      </w:pPr>
      <w:r>
        <w:rPr>
          <w:sz w:val="18"/>
          <w:szCs w:val="18"/>
        </w:rPr>
        <w:t xml:space="preserve">* </w:t>
      </w:r>
      <w:r w:rsidRPr="006B5DA2">
        <w:rPr>
          <w:sz w:val="18"/>
          <w:szCs w:val="18"/>
        </w:rPr>
        <w:t>Indicates</w:t>
      </w:r>
      <w:r>
        <w:rPr>
          <w:sz w:val="18"/>
          <w:szCs w:val="18"/>
        </w:rPr>
        <w:t xml:space="preserve"> that respondents installing insulation were significantly more likely to be told about financing options than </w:t>
      </w:r>
      <w:r w:rsidR="00E90C06">
        <w:rPr>
          <w:sz w:val="18"/>
          <w:szCs w:val="18"/>
        </w:rPr>
        <w:t>c</w:t>
      </w:r>
      <w:r>
        <w:rPr>
          <w:sz w:val="18"/>
          <w:szCs w:val="18"/>
        </w:rPr>
        <w:t>ore</w:t>
      </w:r>
      <w:r w:rsidR="00E90C06">
        <w:rPr>
          <w:sz w:val="18"/>
          <w:szCs w:val="18"/>
        </w:rPr>
        <w:t>-</w:t>
      </w:r>
      <w:r>
        <w:rPr>
          <w:sz w:val="18"/>
          <w:szCs w:val="18"/>
        </w:rPr>
        <w:t xml:space="preserve">only and Tier II respondents </w:t>
      </w:r>
      <w:r w:rsidRPr="006B5DA2">
        <w:rPr>
          <w:sz w:val="18"/>
          <w:szCs w:val="18"/>
        </w:rPr>
        <w:t>at the 90% confidence level.</w:t>
      </w:r>
    </w:p>
    <w:p w14:paraId="20539DDD" w14:textId="77777777" w:rsidR="00BF36AE" w:rsidRDefault="00BF36AE" w:rsidP="00BF36AE">
      <w:pPr>
        <w:pStyle w:val="Normalaftertable"/>
      </w:pPr>
      <w:r>
        <w:br w:type="page"/>
      </w:r>
    </w:p>
    <w:p w14:paraId="6B37E935" w14:textId="3B78E496" w:rsidR="00CF57F4" w:rsidRDefault="00CF57F4" w:rsidP="00BF36AE">
      <w:pPr>
        <w:pStyle w:val="Normalaftertable"/>
      </w:pPr>
      <w:r>
        <w:lastRenderedPageBreak/>
        <w:t>Three-fifths of all HES survey respondents (60%) were either somewhat aware or very aware of financing options</w:t>
      </w:r>
      <w:r w:rsidR="00E90C06">
        <w:t>—</w:t>
      </w:r>
      <w:r>
        <w:t xml:space="preserve">such as </w:t>
      </w:r>
      <w:r w:rsidRPr="00506A0C">
        <w:t>zero- or low-interest financing, on-bill financing, or other loan options</w:t>
      </w:r>
      <w:r w:rsidR="00E90C06">
        <w:t>—</w:t>
      </w:r>
      <w:r>
        <w:t>available to them through the program (</w:t>
      </w:r>
      <w:r>
        <w:fldChar w:fldCharType="begin"/>
      </w:r>
      <w:r>
        <w:instrText xml:space="preserve"> REF _Ref437939935 \h </w:instrText>
      </w:r>
      <w:r w:rsidR="004B2AF1">
        <w:instrText xml:space="preserve"> \* MERGEFORMAT </w:instrText>
      </w:r>
      <w:r>
        <w:fldChar w:fldCharType="separate"/>
      </w:r>
      <w:r w:rsidR="00A5539B" w:rsidRPr="00A5539B">
        <w:t>Figure 24</w:t>
      </w:r>
      <w:r>
        <w:fldChar w:fldCharType="end"/>
      </w:r>
      <w:r>
        <w:t>). Short-term survey respondents were more likely to be very aware or somewhat aware of program financing options (66%) than other survey respondents (60%).</w:t>
      </w:r>
      <w:r>
        <w:rPr>
          <w:rStyle w:val="FootnoteReference"/>
        </w:rPr>
        <w:footnoteReference w:id="58"/>
      </w:r>
      <w:r>
        <w:t xml:space="preserve"> This likely stems from the fact that they are more likely to recall the conversations with their vendor, as mentioned above</w:t>
      </w:r>
      <w:r w:rsidR="00E90C06">
        <w:t>.</w:t>
      </w:r>
    </w:p>
    <w:p w14:paraId="5AFA86C7" w14:textId="77777777" w:rsidR="00CF57F4" w:rsidRPr="00D672AE" w:rsidRDefault="00CF57F4" w:rsidP="00CF57F4">
      <w:pPr>
        <w:spacing w:after="0"/>
        <w:jc w:val="center"/>
        <w:rPr>
          <w:rFonts w:ascii="Arial Bold" w:hAnsi="Arial Bold" w:cs="Arial Bold"/>
          <w:color w:val="0F673B"/>
          <w:sz w:val="24"/>
          <w:szCs w:val="24"/>
        </w:rPr>
      </w:pPr>
      <w:bookmarkStart w:id="303" w:name="_Ref437939935"/>
      <w:bookmarkStart w:id="304" w:name="_Toc439662952"/>
      <w:bookmarkStart w:id="305" w:name="_Toc441836289"/>
      <w:r w:rsidRPr="00D672AE">
        <w:rPr>
          <w:rFonts w:ascii="Arial Bold" w:hAnsi="Arial Bold" w:cs="Arial Bold"/>
          <w:color w:val="0F673B"/>
          <w:sz w:val="24"/>
          <w:szCs w:val="24"/>
        </w:rPr>
        <w:t xml:space="preserve">Figure </w:t>
      </w:r>
      <w:r w:rsidRPr="00D672AE">
        <w:rPr>
          <w:rFonts w:ascii="Arial Bold" w:hAnsi="Arial Bold" w:cs="Arial Bold"/>
          <w:color w:val="0F673B"/>
          <w:sz w:val="24"/>
          <w:szCs w:val="24"/>
        </w:rPr>
        <w:fldChar w:fldCharType="begin"/>
      </w:r>
      <w:r w:rsidRPr="00D672AE">
        <w:rPr>
          <w:rFonts w:ascii="Arial Bold" w:hAnsi="Arial Bold" w:cs="Arial Bold"/>
          <w:color w:val="0F673B"/>
          <w:sz w:val="24"/>
          <w:szCs w:val="24"/>
        </w:rPr>
        <w:instrText xml:space="preserve"> SEQ Figure \* ARABIC </w:instrText>
      </w:r>
      <w:r w:rsidRPr="00D672AE">
        <w:rPr>
          <w:rFonts w:ascii="Arial Bold" w:hAnsi="Arial Bold" w:cs="Arial Bold"/>
          <w:color w:val="0F673B"/>
          <w:sz w:val="24"/>
          <w:szCs w:val="24"/>
        </w:rPr>
        <w:fldChar w:fldCharType="separate"/>
      </w:r>
      <w:r w:rsidR="00A5539B">
        <w:rPr>
          <w:rFonts w:ascii="Arial Bold" w:hAnsi="Arial Bold" w:cs="Arial Bold"/>
          <w:noProof/>
          <w:color w:val="0F673B"/>
          <w:sz w:val="24"/>
          <w:szCs w:val="24"/>
        </w:rPr>
        <w:t>24</w:t>
      </w:r>
      <w:r w:rsidRPr="00D672AE">
        <w:rPr>
          <w:rFonts w:ascii="Arial Bold" w:hAnsi="Arial Bold" w:cs="Arial Bold"/>
          <w:noProof/>
          <w:color w:val="0F673B"/>
          <w:sz w:val="24"/>
          <w:szCs w:val="24"/>
        </w:rPr>
        <w:fldChar w:fldCharType="end"/>
      </w:r>
      <w:bookmarkEnd w:id="303"/>
      <w:r w:rsidRPr="00D672AE">
        <w:rPr>
          <w:rFonts w:ascii="Arial Bold" w:hAnsi="Arial Bold" w:cs="Arial Bold"/>
          <w:color w:val="0F673B"/>
          <w:sz w:val="24"/>
          <w:szCs w:val="24"/>
        </w:rPr>
        <w:t>: HES End-user Participant Survey Respondents – Awareness of HES Financing Options</w:t>
      </w:r>
      <w:bookmarkEnd w:id="304"/>
      <w:bookmarkEnd w:id="305"/>
    </w:p>
    <w:p w14:paraId="58115B54" w14:textId="77777777" w:rsidR="00CF57F4" w:rsidRPr="00697337" w:rsidRDefault="00CF57F4" w:rsidP="00CF57F4">
      <w:pPr>
        <w:spacing w:after="0"/>
        <w:jc w:val="center"/>
      </w:pPr>
      <w:r>
        <w:t>(Base = all HES respondents)</w:t>
      </w:r>
    </w:p>
    <w:p w14:paraId="2CE999F5" w14:textId="1D8F4CDE" w:rsidR="00E63221" w:rsidRDefault="00CF57F4" w:rsidP="00CF57F4">
      <w:pPr>
        <w:keepLines/>
        <w:jc w:val="both"/>
        <w:rPr>
          <w:sz w:val="18"/>
          <w:szCs w:val="18"/>
        </w:rPr>
      </w:pPr>
      <w:r>
        <w:rPr>
          <w:noProof/>
          <w:lang w:bidi="ar-SA"/>
        </w:rPr>
        <w:drawing>
          <wp:inline distT="0" distB="0" distL="0" distR="0" wp14:anchorId="662C9AD5" wp14:editId="4DBFF235">
            <wp:extent cx="5677823" cy="3236587"/>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3102" cy="3239596"/>
                    </a:xfrm>
                    <a:prstGeom prst="rect">
                      <a:avLst/>
                    </a:prstGeom>
                    <a:noFill/>
                  </pic:spPr>
                </pic:pic>
              </a:graphicData>
            </a:graphic>
          </wp:inline>
        </w:drawing>
      </w:r>
      <w:r w:rsidRPr="00FB4341">
        <w:rPr>
          <w:i/>
          <w:sz w:val="18"/>
          <w:szCs w:val="18"/>
        </w:rPr>
        <w:t xml:space="preserve">Note: </w:t>
      </w:r>
      <w:r w:rsidRPr="00FB4341">
        <w:rPr>
          <w:sz w:val="18"/>
          <w:szCs w:val="18"/>
        </w:rPr>
        <w:t>Percentages are weighted.</w:t>
      </w:r>
      <w:r w:rsidR="00E63221">
        <w:rPr>
          <w:sz w:val="18"/>
          <w:szCs w:val="18"/>
        </w:rPr>
        <w:br w:type="page"/>
      </w:r>
    </w:p>
    <w:p w14:paraId="3107D611" w14:textId="27E617D9" w:rsidR="00BF36AE" w:rsidRDefault="00CF57F4" w:rsidP="004349EA">
      <w:pPr>
        <w:pStyle w:val="ListParagraph"/>
        <w:keepNext/>
        <w:keepLines/>
        <w:numPr>
          <w:ilvl w:val="0"/>
          <w:numId w:val="10"/>
        </w:numPr>
        <w:ind w:left="360"/>
      </w:pPr>
      <w:r w:rsidRPr="00E63221">
        <w:rPr>
          <w:b/>
          <w:i/>
          <w:color w:val="01717A"/>
        </w:rPr>
        <w:lastRenderedPageBreak/>
        <w:t>HES end-users overwhelming</w:t>
      </w:r>
      <w:r w:rsidR="00E90C06">
        <w:rPr>
          <w:b/>
          <w:i/>
          <w:color w:val="01717A"/>
        </w:rPr>
        <w:t>ly</w:t>
      </w:r>
      <w:r w:rsidRPr="00E63221">
        <w:rPr>
          <w:b/>
          <w:i/>
          <w:color w:val="01717A"/>
        </w:rPr>
        <w:t xml:space="preserve"> found the program financing information that the vendors shared to be helpful</w:t>
      </w:r>
      <w:r w:rsidR="00E90C06">
        <w:rPr>
          <w:b/>
          <w:i/>
          <w:color w:val="01717A"/>
        </w:rPr>
        <w:t>.</w:t>
      </w:r>
    </w:p>
    <w:p w14:paraId="33B99182" w14:textId="19F23848" w:rsidR="00CF57F4" w:rsidRDefault="00CF57F4" w:rsidP="00CF57F4">
      <w:pPr>
        <w:keepNext/>
        <w:keepLines/>
      </w:pPr>
      <w:r>
        <w:t xml:space="preserve">As shown in </w:t>
      </w:r>
      <w:r>
        <w:fldChar w:fldCharType="begin"/>
      </w:r>
      <w:r>
        <w:instrText xml:space="preserve"> REF _Ref437940113 \h </w:instrText>
      </w:r>
      <w:r w:rsidR="004B2AF1">
        <w:instrText xml:space="preserve"> \* MERGEFORMAT </w:instrText>
      </w:r>
      <w:r>
        <w:fldChar w:fldCharType="separate"/>
      </w:r>
      <w:r w:rsidR="00A5539B" w:rsidRPr="00A5539B">
        <w:t>Figure 25</w:t>
      </w:r>
      <w:r>
        <w:fldChar w:fldCharType="end"/>
      </w:r>
      <w:r>
        <w:t xml:space="preserve">, the vast majority of HES respondents whose vendor told them about program financing options (90%) found the information to be very helpful or somewhat helpful. When compared by measure type, a smaller percentage of core-only respondents found the information provided to be very helpful (41%) </w:t>
      </w:r>
      <w:r w:rsidR="00C53E1D">
        <w:t>compared to</w:t>
      </w:r>
      <w:r>
        <w:t xml:space="preserve"> those who installed insulation (52%) or Tier II measures (53%).</w:t>
      </w:r>
      <w:r>
        <w:rPr>
          <w:rStyle w:val="FootnoteReference"/>
        </w:rPr>
        <w:footnoteReference w:id="59"/>
      </w:r>
    </w:p>
    <w:p w14:paraId="7110085B" w14:textId="77777777" w:rsidR="00CF57F4" w:rsidRDefault="00CF57F4" w:rsidP="00CF57F4">
      <w:pPr>
        <w:jc w:val="center"/>
        <w:rPr>
          <w:rFonts w:ascii="Arial Bold" w:hAnsi="Arial Bold" w:cs="Arial Bold"/>
          <w:color w:val="0F673B"/>
          <w:sz w:val="24"/>
          <w:szCs w:val="24"/>
        </w:rPr>
      </w:pPr>
      <w:bookmarkStart w:id="306" w:name="_Ref437940113"/>
      <w:bookmarkStart w:id="307" w:name="_Toc439662953"/>
      <w:bookmarkStart w:id="308" w:name="_Toc441836290"/>
      <w:r w:rsidRPr="00D672AE">
        <w:rPr>
          <w:rFonts w:ascii="Arial Bold" w:hAnsi="Arial Bold" w:cs="Arial Bold"/>
          <w:color w:val="0F673B"/>
          <w:sz w:val="24"/>
          <w:szCs w:val="24"/>
        </w:rPr>
        <w:t xml:space="preserve">Figure </w:t>
      </w:r>
      <w:r w:rsidRPr="00D672AE">
        <w:rPr>
          <w:rFonts w:ascii="Arial Bold" w:hAnsi="Arial Bold" w:cs="Arial Bold"/>
          <w:color w:val="0F673B"/>
          <w:sz w:val="24"/>
          <w:szCs w:val="24"/>
        </w:rPr>
        <w:fldChar w:fldCharType="begin"/>
      </w:r>
      <w:r w:rsidRPr="00D672AE">
        <w:rPr>
          <w:rFonts w:ascii="Arial Bold" w:hAnsi="Arial Bold" w:cs="Arial Bold"/>
          <w:color w:val="0F673B"/>
          <w:sz w:val="24"/>
          <w:szCs w:val="24"/>
        </w:rPr>
        <w:instrText xml:space="preserve"> SEQ Figure \* ARABIC </w:instrText>
      </w:r>
      <w:r w:rsidRPr="00D672AE">
        <w:rPr>
          <w:rFonts w:ascii="Arial Bold" w:hAnsi="Arial Bold" w:cs="Arial Bold"/>
          <w:color w:val="0F673B"/>
          <w:sz w:val="24"/>
          <w:szCs w:val="24"/>
        </w:rPr>
        <w:fldChar w:fldCharType="separate"/>
      </w:r>
      <w:r w:rsidR="00A5539B">
        <w:rPr>
          <w:rFonts w:ascii="Arial Bold" w:hAnsi="Arial Bold" w:cs="Arial Bold"/>
          <w:noProof/>
          <w:color w:val="0F673B"/>
          <w:sz w:val="24"/>
          <w:szCs w:val="24"/>
        </w:rPr>
        <w:t>25</w:t>
      </w:r>
      <w:r w:rsidRPr="00D672AE">
        <w:rPr>
          <w:rFonts w:ascii="Arial Bold" w:hAnsi="Arial Bold" w:cs="Arial Bold"/>
          <w:noProof/>
          <w:color w:val="0F673B"/>
          <w:sz w:val="24"/>
          <w:szCs w:val="24"/>
        </w:rPr>
        <w:fldChar w:fldCharType="end"/>
      </w:r>
      <w:bookmarkEnd w:id="306"/>
      <w:r w:rsidRPr="00D672AE">
        <w:rPr>
          <w:rFonts w:ascii="Arial Bold" w:hAnsi="Arial Bold" w:cs="Arial Bold"/>
          <w:color w:val="0F673B"/>
          <w:sz w:val="24"/>
          <w:szCs w:val="24"/>
        </w:rPr>
        <w:t>: HES End-user Participant Survey Respondents – Helpfulness of Vendor-Provided Financing Information</w:t>
      </w:r>
      <w:bookmarkEnd w:id="307"/>
      <w:bookmarkEnd w:id="308"/>
    </w:p>
    <w:p w14:paraId="0F1D8CFD" w14:textId="1207273C" w:rsidR="00CF57F4" w:rsidRPr="00AC0C58" w:rsidRDefault="00CF57F4" w:rsidP="00CF57F4">
      <w:pPr>
        <w:spacing w:after="0"/>
        <w:jc w:val="center"/>
      </w:pPr>
      <w:r>
        <w:t>(Base = respondents who</w:t>
      </w:r>
      <w:r w:rsidR="00C53E1D">
        <w:t>m</w:t>
      </w:r>
      <w:r>
        <w:t xml:space="preserve"> vendor discussed financing with)</w:t>
      </w:r>
    </w:p>
    <w:p w14:paraId="222D9EB5" w14:textId="5831E658" w:rsidR="00BF36AE" w:rsidRDefault="00CF57F4" w:rsidP="00CF57F4">
      <w:pPr>
        <w:keepLines/>
        <w:ind w:firstLine="360"/>
        <w:rPr>
          <w:sz w:val="18"/>
          <w:szCs w:val="18"/>
        </w:rPr>
      </w:pPr>
      <w:r>
        <w:rPr>
          <w:noProof/>
          <w:lang w:bidi="ar-SA"/>
        </w:rPr>
        <w:drawing>
          <wp:inline distT="0" distB="0" distL="0" distR="0" wp14:anchorId="2E5039DE" wp14:editId="57BBAFEC">
            <wp:extent cx="4603115" cy="2780030"/>
            <wp:effectExtent l="0" t="0" r="6985"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03115" cy="2780030"/>
                    </a:xfrm>
                    <a:prstGeom prst="rect">
                      <a:avLst/>
                    </a:prstGeom>
                    <a:noFill/>
                  </pic:spPr>
                </pic:pic>
              </a:graphicData>
            </a:graphic>
          </wp:inline>
        </w:drawing>
      </w:r>
      <w:r>
        <w:rPr>
          <w:i/>
          <w:sz w:val="18"/>
          <w:szCs w:val="18"/>
        </w:rPr>
        <w:t xml:space="preserve">                              </w:t>
      </w:r>
      <w:r w:rsidRPr="00FB4341">
        <w:rPr>
          <w:i/>
          <w:sz w:val="18"/>
          <w:szCs w:val="18"/>
        </w:rPr>
        <w:t xml:space="preserve">Note: </w:t>
      </w:r>
      <w:r w:rsidRPr="00FB4341">
        <w:rPr>
          <w:sz w:val="18"/>
          <w:szCs w:val="18"/>
        </w:rPr>
        <w:t>Percentages are weighted.</w:t>
      </w:r>
      <w:r w:rsidR="00BF36AE">
        <w:rPr>
          <w:sz w:val="18"/>
          <w:szCs w:val="18"/>
        </w:rPr>
        <w:br w:type="page"/>
      </w:r>
    </w:p>
    <w:p w14:paraId="4B2E5481" w14:textId="6C4B1C4B" w:rsidR="00CF57F4" w:rsidRPr="00223671" w:rsidRDefault="00CF57F4" w:rsidP="00CF57F4">
      <w:pPr>
        <w:pStyle w:val="ListParagraph"/>
        <w:keepNext/>
        <w:keepLines/>
        <w:numPr>
          <w:ilvl w:val="0"/>
          <w:numId w:val="10"/>
        </w:numPr>
        <w:ind w:left="360"/>
        <w:rPr>
          <w:rFonts w:eastAsia="Times New Roman" w:cs="Arial"/>
          <w:b/>
          <w:bCs/>
          <w:i/>
          <w:color w:val="01717A"/>
          <w:szCs w:val="20"/>
          <w:lang w:bidi="ar-SA"/>
        </w:rPr>
      </w:pPr>
      <w:r>
        <w:rPr>
          <w:rFonts w:eastAsia="Times New Roman" w:cs="Arial"/>
          <w:b/>
          <w:bCs/>
          <w:i/>
          <w:color w:val="01717A"/>
          <w:szCs w:val="20"/>
          <w:lang w:bidi="ar-SA"/>
        </w:rPr>
        <w:lastRenderedPageBreak/>
        <w:t>The f</w:t>
      </w:r>
      <w:r w:rsidRPr="00223671">
        <w:rPr>
          <w:rFonts w:eastAsia="Times New Roman" w:cs="Arial"/>
          <w:b/>
          <w:bCs/>
          <w:i/>
          <w:color w:val="01717A"/>
          <w:szCs w:val="20"/>
          <w:lang w:bidi="ar-SA"/>
        </w:rPr>
        <w:t xml:space="preserve">ew HES end-users </w:t>
      </w:r>
      <w:r>
        <w:rPr>
          <w:rFonts w:eastAsia="Times New Roman" w:cs="Arial"/>
          <w:b/>
          <w:bCs/>
          <w:i/>
          <w:color w:val="01717A"/>
          <w:szCs w:val="20"/>
          <w:lang w:bidi="ar-SA"/>
        </w:rPr>
        <w:t xml:space="preserve">who </w:t>
      </w:r>
      <w:r w:rsidRPr="00223671">
        <w:rPr>
          <w:rFonts w:eastAsia="Times New Roman" w:cs="Arial"/>
          <w:b/>
          <w:bCs/>
          <w:i/>
          <w:color w:val="01717A"/>
          <w:szCs w:val="20"/>
          <w:lang w:bidi="ar-SA"/>
        </w:rPr>
        <w:t xml:space="preserve">have or will </w:t>
      </w:r>
      <w:r>
        <w:rPr>
          <w:rFonts w:eastAsia="Times New Roman" w:cs="Arial"/>
          <w:b/>
          <w:bCs/>
          <w:i/>
          <w:color w:val="01717A"/>
          <w:szCs w:val="20"/>
          <w:lang w:bidi="ar-SA"/>
        </w:rPr>
        <w:t xml:space="preserve">use financing most often </w:t>
      </w:r>
      <w:r w:rsidRPr="00223671">
        <w:rPr>
          <w:rFonts w:eastAsia="Times New Roman" w:cs="Arial"/>
          <w:b/>
          <w:bCs/>
          <w:i/>
          <w:color w:val="01717A"/>
          <w:szCs w:val="20"/>
          <w:lang w:bidi="ar-SA"/>
        </w:rPr>
        <w:t>use the zero</w:t>
      </w:r>
      <w:r w:rsidR="00C53E1D">
        <w:rPr>
          <w:rFonts w:eastAsia="Times New Roman" w:cs="Arial"/>
          <w:b/>
          <w:bCs/>
          <w:i/>
          <w:color w:val="01717A"/>
          <w:szCs w:val="20"/>
          <w:lang w:bidi="ar-SA"/>
        </w:rPr>
        <w:t xml:space="preserve"> </w:t>
      </w:r>
      <w:r w:rsidRPr="00223671">
        <w:rPr>
          <w:rFonts w:eastAsia="Times New Roman" w:cs="Arial"/>
          <w:b/>
          <w:bCs/>
          <w:i/>
          <w:color w:val="01717A"/>
          <w:szCs w:val="20"/>
          <w:lang w:bidi="ar-SA"/>
        </w:rPr>
        <w:t xml:space="preserve">percent </w:t>
      </w:r>
      <w:r>
        <w:rPr>
          <w:rFonts w:eastAsia="Times New Roman" w:cs="Arial"/>
          <w:b/>
          <w:bCs/>
          <w:i/>
          <w:color w:val="01717A"/>
          <w:szCs w:val="20"/>
          <w:lang w:bidi="ar-SA"/>
        </w:rPr>
        <w:t>loans</w:t>
      </w:r>
      <w:r w:rsidRPr="00223671">
        <w:rPr>
          <w:rFonts w:eastAsia="Times New Roman" w:cs="Arial"/>
          <w:b/>
          <w:bCs/>
          <w:i/>
          <w:color w:val="01717A"/>
          <w:szCs w:val="20"/>
          <w:lang w:bidi="ar-SA"/>
        </w:rPr>
        <w:t xml:space="preserve"> </w:t>
      </w:r>
      <w:r>
        <w:rPr>
          <w:rFonts w:eastAsia="Times New Roman" w:cs="Arial"/>
          <w:b/>
          <w:bCs/>
          <w:i/>
          <w:color w:val="01717A"/>
          <w:szCs w:val="20"/>
          <w:lang w:bidi="ar-SA"/>
        </w:rPr>
        <w:t xml:space="preserve">offered by the Connecticut Housing Investment Fund (CHIF) </w:t>
      </w:r>
      <w:r w:rsidRPr="00223671">
        <w:rPr>
          <w:rFonts w:eastAsia="Times New Roman" w:cs="Arial"/>
          <w:b/>
          <w:bCs/>
          <w:i/>
          <w:color w:val="01717A"/>
          <w:szCs w:val="20"/>
          <w:lang w:bidi="ar-SA"/>
        </w:rPr>
        <w:t xml:space="preserve">or the Energize </w:t>
      </w:r>
      <w:r>
        <w:rPr>
          <w:rFonts w:eastAsia="Times New Roman" w:cs="Arial"/>
          <w:b/>
          <w:bCs/>
          <w:i/>
          <w:color w:val="01717A"/>
          <w:szCs w:val="20"/>
          <w:lang w:bidi="ar-SA"/>
        </w:rPr>
        <w:t>Connecticut</w:t>
      </w:r>
      <w:r w:rsidRPr="00223671">
        <w:rPr>
          <w:rFonts w:eastAsia="Times New Roman" w:cs="Arial"/>
          <w:b/>
          <w:bCs/>
          <w:i/>
          <w:color w:val="01717A"/>
          <w:szCs w:val="20"/>
          <w:lang w:bidi="ar-SA"/>
        </w:rPr>
        <w:t xml:space="preserve"> Heating Loan</w:t>
      </w:r>
      <w:r>
        <w:rPr>
          <w:rFonts w:eastAsia="Times New Roman" w:cs="Arial"/>
          <w:b/>
          <w:bCs/>
          <w:i/>
          <w:color w:val="01717A"/>
          <w:szCs w:val="20"/>
          <w:lang w:bidi="ar-SA"/>
        </w:rPr>
        <w:t>; the zero</w:t>
      </w:r>
      <w:r w:rsidR="00C53E1D">
        <w:rPr>
          <w:rFonts w:eastAsia="Times New Roman" w:cs="Arial"/>
          <w:b/>
          <w:bCs/>
          <w:i/>
          <w:color w:val="01717A"/>
          <w:szCs w:val="20"/>
          <w:lang w:bidi="ar-SA"/>
        </w:rPr>
        <w:t xml:space="preserve"> </w:t>
      </w:r>
      <w:r>
        <w:rPr>
          <w:rFonts w:eastAsia="Times New Roman" w:cs="Arial"/>
          <w:b/>
          <w:bCs/>
          <w:i/>
          <w:color w:val="01717A"/>
          <w:szCs w:val="20"/>
          <w:lang w:bidi="ar-SA"/>
        </w:rPr>
        <w:t>percent loan program is most attractive to non-users</w:t>
      </w:r>
      <w:r w:rsidR="00C53E1D">
        <w:rPr>
          <w:rFonts w:eastAsia="Times New Roman" w:cs="Arial"/>
          <w:b/>
          <w:bCs/>
          <w:i/>
          <w:color w:val="01717A"/>
          <w:szCs w:val="20"/>
          <w:lang w:bidi="ar-SA"/>
        </w:rPr>
        <w:t>.</w:t>
      </w:r>
    </w:p>
    <w:p w14:paraId="4B6CAF08" w14:textId="63F3D287" w:rsidR="00CF57F4" w:rsidRDefault="00CF57F4" w:rsidP="00CF57F4">
      <w:pPr>
        <w:keepNext/>
        <w:keepLines/>
      </w:pPr>
      <w:r>
        <w:t xml:space="preserve">As illustrated in </w:t>
      </w:r>
      <w:r>
        <w:fldChar w:fldCharType="begin"/>
      </w:r>
      <w:r>
        <w:instrText xml:space="preserve"> REF _Ref437942523 \h </w:instrText>
      </w:r>
      <w:r w:rsidR="0043399F">
        <w:instrText xml:space="preserve"> \* MERGEFORMAT </w:instrText>
      </w:r>
      <w:r>
        <w:fldChar w:fldCharType="separate"/>
      </w:r>
      <w:r w:rsidR="00A5539B" w:rsidRPr="00A5539B">
        <w:t>Figure 26</w:t>
      </w:r>
      <w:r>
        <w:fldChar w:fldCharType="end"/>
      </w:r>
      <w:r>
        <w:t xml:space="preserve">, only 13% of respondents who are aware of program financing opportunities have or plan to use these options. When compared by measure type, core-only installers were less likely to have used or plan to use financing for upgrades (11%) than those who installed insulation (20%) or made Tier II improvements (21%). Respondents most commonly reported that they had or will use financing for insulation (51%) and heating equipment improvements (33%); Appendix </w:t>
      </w:r>
      <w:r>
        <w:fldChar w:fldCharType="begin"/>
      </w:r>
      <w:r>
        <w:instrText xml:space="preserve"> REF _Ref439515647 \r \h </w:instrText>
      </w:r>
      <w:r>
        <w:fldChar w:fldCharType="separate"/>
      </w:r>
      <w:r w:rsidR="00A5539B">
        <w:t>A.3.1</w:t>
      </w:r>
      <w:r>
        <w:fldChar w:fldCharType="end"/>
      </w:r>
      <w:r>
        <w:t xml:space="preserve"> illustrates the full list of measures for which they had or will use financing.</w:t>
      </w:r>
    </w:p>
    <w:p w14:paraId="23839B67" w14:textId="77777777" w:rsidR="00CF57F4" w:rsidRDefault="00CF57F4" w:rsidP="00CF57F4">
      <w:pPr>
        <w:jc w:val="center"/>
        <w:rPr>
          <w:rFonts w:ascii="Arial Bold" w:hAnsi="Arial Bold" w:cs="Arial Bold"/>
          <w:color w:val="0F673B"/>
          <w:sz w:val="24"/>
          <w:szCs w:val="24"/>
        </w:rPr>
      </w:pPr>
      <w:bookmarkStart w:id="309" w:name="_Ref437942523"/>
      <w:bookmarkStart w:id="310" w:name="_Toc439662954"/>
      <w:bookmarkStart w:id="311" w:name="_Toc441836291"/>
      <w:r w:rsidRPr="00D672AE">
        <w:rPr>
          <w:rFonts w:ascii="Arial Bold" w:hAnsi="Arial Bold" w:cs="Arial Bold"/>
          <w:color w:val="0F673B"/>
          <w:sz w:val="24"/>
          <w:szCs w:val="24"/>
        </w:rPr>
        <w:t xml:space="preserve">Figure </w:t>
      </w:r>
      <w:r w:rsidRPr="00D672AE">
        <w:rPr>
          <w:rFonts w:ascii="Arial Bold" w:hAnsi="Arial Bold" w:cs="Arial Bold"/>
          <w:color w:val="0F673B"/>
          <w:sz w:val="24"/>
          <w:szCs w:val="24"/>
        </w:rPr>
        <w:fldChar w:fldCharType="begin"/>
      </w:r>
      <w:r w:rsidRPr="00D672AE">
        <w:rPr>
          <w:rFonts w:ascii="Arial Bold" w:hAnsi="Arial Bold" w:cs="Arial Bold"/>
          <w:color w:val="0F673B"/>
          <w:sz w:val="24"/>
          <w:szCs w:val="24"/>
        </w:rPr>
        <w:instrText xml:space="preserve"> SEQ Figure \* ARABIC </w:instrText>
      </w:r>
      <w:r w:rsidRPr="00D672AE">
        <w:rPr>
          <w:rFonts w:ascii="Arial Bold" w:hAnsi="Arial Bold" w:cs="Arial Bold"/>
          <w:color w:val="0F673B"/>
          <w:sz w:val="24"/>
          <w:szCs w:val="24"/>
        </w:rPr>
        <w:fldChar w:fldCharType="separate"/>
      </w:r>
      <w:r w:rsidR="00A5539B">
        <w:rPr>
          <w:rFonts w:ascii="Arial Bold" w:hAnsi="Arial Bold" w:cs="Arial Bold"/>
          <w:noProof/>
          <w:color w:val="0F673B"/>
          <w:sz w:val="24"/>
          <w:szCs w:val="24"/>
        </w:rPr>
        <w:t>26</w:t>
      </w:r>
      <w:r w:rsidRPr="00D672AE">
        <w:rPr>
          <w:rFonts w:ascii="Arial Bold" w:hAnsi="Arial Bold" w:cs="Arial Bold"/>
          <w:noProof/>
          <w:color w:val="0F673B"/>
          <w:sz w:val="24"/>
          <w:szCs w:val="24"/>
        </w:rPr>
        <w:fldChar w:fldCharType="end"/>
      </w:r>
      <w:bookmarkEnd w:id="309"/>
      <w:r w:rsidRPr="00D672AE">
        <w:rPr>
          <w:rFonts w:ascii="Arial Bold" w:hAnsi="Arial Bold" w:cs="Arial Bold"/>
          <w:color w:val="0F673B"/>
          <w:sz w:val="24"/>
          <w:szCs w:val="24"/>
        </w:rPr>
        <w:t>: HES End-user Participant Survey Respondents – Have Used or Plan to Apply for Financing Options</w:t>
      </w:r>
      <w:bookmarkEnd w:id="310"/>
      <w:bookmarkEnd w:id="311"/>
    </w:p>
    <w:p w14:paraId="0AED7B90" w14:textId="77777777" w:rsidR="00CF57F4" w:rsidRPr="00AC0C58" w:rsidRDefault="00CF57F4" w:rsidP="00CF57F4">
      <w:pPr>
        <w:spacing w:after="0"/>
        <w:jc w:val="center"/>
      </w:pPr>
      <w:r>
        <w:t>(Base = HES respondents aware of financing)</w:t>
      </w:r>
    </w:p>
    <w:p w14:paraId="53A9FF2E" w14:textId="77777777" w:rsidR="00CF57F4" w:rsidRPr="00D672AE" w:rsidRDefault="00CF57F4" w:rsidP="00CF57F4"/>
    <w:p w14:paraId="3BAF6692" w14:textId="77777777" w:rsidR="00CF57F4" w:rsidRDefault="00CF57F4" w:rsidP="00CF57F4">
      <w:pPr>
        <w:keepLines/>
        <w:jc w:val="center"/>
      </w:pPr>
      <w:r>
        <w:rPr>
          <w:noProof/>
          <w:lang w:bidi="ar-SA"/>
        </w:rPr>
        <w:drawing>
          <wp:inline distT="0" distB="0" distL="0" distR="0" wp14:anchorId="7004A3FD" wp14:editId="5658D450">
            <wp:extent cx="4578350" cy="27495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52FEC73B" w14:textId="77777777" w:rsidR="00CF57F4" w:rsidRDefault="00CF57F4" w:rsidP="00CF57F4">
      <w:pPr>
        <w:keepLines/>
        <w:ind w:firstLine="720"/>
        <w:rPr>
          <w:rFonts w:eastAsia="Times New Roman" w:cs="Arial"/>
          <w:bCs/>
          <w:szCs w:val="20"/>
          <w:lang w:bidi="ar-SA"/>
        </w:rPr>
      </w:pPr>
      <w:r w:rsidRPr="00FB4341">
        <w:rPr>
          <w:i/>
          <w:sz w:val="18"/>
          <w:szCs w:val="18"/>
        </w:rPr>
        <w:t xml:space="preserve">Note: </w:t>
      </w:r>
      <w:r w:rsidRPr="00FB4341">
        <w:rPr>
          <w:sz w:val="18"/>
          <w:szCs w:val="18"/>
        </w:rPr>
        <w:t>Percentages are weighted.</w:t>
      </w:r>
    </w:p>
    <w:p w14:paraId="132DF442" w14:textId="18895E5D" w:rsidR="00CF57F4" w:rsidRPr="0000631A" w:rsidRDefault="00CF57F4" w:rsidP="00CF57F4">
      <w:pPr>
        <w:keepNext/>
        <w:keepLines/>
        <w:rPr>
          <w:rFonts w:eastAsia="Times New Roman" w:cs="Arial"/>
          <w:bCs/>
          <w:szCs w:val="20"/>
          <w:lang w:bidi="ar-SA"/>
        </w:rPr>
      </w:pPr>
      <w:r>
        <w:rPr>
          <w:rFonts w:eastAsia="Times New Roman" w:cs="Arial"/>
          <w:bCs/>
          <w:szCs w:val="20"/>
          <w:lang w:bidi="ar-SA"/>
        </w:rPr>
        <w:lastRenderedPageBreak/>
        <w:t xml:space="preserve">As shown in </w:t>
      </w:r>
      <w:r>
        <w:rPr>
          <w:rFonts w:eastAsia="Times New Roman" w:cs="Arial"/>
          <w:bCs/>
          <w:szCs w:val="20"/>
          <w:lang w:bidi="ar-SA"/>
        </w:rPr>
        <w:fldChar w:fldCharType="begin"/>
      </w:r>
      <w:r>
        <w:rPr>
          <w:rFonts w:eastAsia="Times New Roman" w:cs="Arial"/>
          <w:bCs/>
          <w:szCs w:val="20"/>
          <w:lang w:bidi="ar-SA"/>
        </w:rPr>
        <w:instrText xml:space="preserve"> REF _Ref439703177 \h </w:instrText>
      </w:r>
      <w:r>
        <w:rPr>
          <w:rFonts w:eastAsia="Times New Roman" w:cs="Arial"/>
          <w:bCs/>
          <w:szCs w:val="20"/>
          <w:lang w:bidi="ar-SA"/>
        </w:rPr>
      </w:r>
      <w:r>
        <w:rPr>
          <w:rFonts w:eastAsia="Times New Roman" w:cs="Arial"/>
          <w:bCs/>
          <w:szCs w:val="20"/>
          <w:lang w:bidi="ar-SA"/>
        </w:rPr>
        <w:fldChar w:fldCharType="separate"/>
      </w:r>
      <w:r w:rsidR="00A5539B">
        <w:t xml:space="preserve">Table </w:t>
      </w:r>
      <w:r w:rsidR="00A5539B">
        <w:rPr>
          <w:noProof/>
        </w:rPr>
        <w:t>24</w:t>
      </w:r>
      <w:r>
        <w:rPr>
          <w:rFonts w:eastAsia="Times New Roman" w:cs="Arial"/>
          <w:bCs/>
          <w:szCs w:val="20"/>
          <w:lang w:bidi="ar-SA"/>
        </w:rPr>
        <w:fldChar w:fldCharType="end"/>
      </w:r>
      <w:r>
        <w:rPr>
          <w:rFonts w:eastAsia="Times New Roman" w:cs="Arial"/>
          <w:bCs/>
          <w:szCs w:val="20"/>
          <w:lang w:bidi="ar-SA"/>
        </w:rPr>
        <w:t>,</w:t>
      </w:r>
      <w:r w:rsidRPr="0000631A">
        <w:rPr>
          <w:rFonts w:eastAsia="Times New Roman" w:cs="Arial"/>
          <w:bCs/>
          <w:szCs w:val="20"/>
          <w:lang w:bidi="ar-SA"/>
        </w:rPr>
        <w:t xml:space="preserve"> </w:t>
      </w:r>
      <w:r>
        <w:rPr>
          <w:rFonts w:eastAsia="Times New Roman" w:cs="Arial"/>
          <w:bCs/>
          <w:szCs w:val="20"/>
          <w:lang w:bidi="ar-SA"/>
        </w:rPr>
        <w:t>t</w:t>
      </w:r>
      <w:r w:rsidRPr="0000631A">
        <w:rPr>
          <w:rFonts w:eastAsia="Times New Roman" w:cs="Arial"/>
          <w:bCs/>
          <w:szCs w:val="20"/>
          <w:lang w:bidi="ar-SA"/>
        </w:rPr>
        <w:t>he most common financing options</w:t>
      </w:r>
      <w:r>
        <w:rPr>
          <w:rFonts w:eastAsia="Times New Roman" w:cs="Arial"/>
          <w:bCs/>
          <w:szCs w:val="20"/>
          <w:lang w:bidi="ar-SA"/>
        </w:rPr>
        <w:t xml:space="preserve"> that partial or full installers have plans to apply for or have already used to make</w:t>
      </w:r>
      <w:r w:rsidRPr="0000631A">
        <w:rPr>
          <w:rFonts w:eastAsia="Times New Roman" w:cs="Arial"/>
          <w:bCs/>
          <w:szCs w:val="20"/>
          <w:lang w:bidi="ar-SA"/>
        </w:rPr>
        <w:t xml:space="preserve"> energy </w:t>
      </w:r>
      <w:r>
        <w:t>improvements</w:t>
      </w:r>
      <w:r w:rsidRPr="0000631A">
        <w:rPr>
          <w:rFonts w:eastAsia="Times New Roman" w:cs="Arial"/>
          <w:bCs/>
          <w:szCs w:val="20"/>
          <w:lang w:bidi="ar-SA"/>
        </w:rPr>
        <w:t xml:space="preserve"> include </w:t>
      </w:r>
      <w:r>
        <w:rPr>
          <w:rFonts w:eastAsia="Times New Roman" w:cs="Arial"/>
          <w:bCs/>
          <w:szCs w:val="20"/>
          <w:lang w:bidi="ar-SA"/>
        </w:rPr>
        <w:t xml:space="preserve">the Residential Energy Efficiency Financing, which most respondents referred to simply as the </w:t>
      </w:r>
      <w:r w:rsidRPr="0000631A">
        <w:rPr>
          <w:rFonts w:eastAsia="Times New Roman" w:cs="Arial"/>
          <w:bCs/>
          <w:szCs w:val="20"/>
          <w:lang w:bidi="ar-SA"/>
        </w:rPr>
        <w:t>zero</w:t>
      </w:r>
      <w:r w:rsidR="00C53E1D">
        <w:rPr>
          <w:rFonts w:eastAsia="Times New Roman" w:cs="Arial"/>
          <w:bCs/>
          <w:szCs w:val="20"/>
          <w:lang w:bidi="ar-SA"/>
        </w:rPr>
        <w:t xml:space="preserve"> </w:t>
      </w:r>
      <w:r w:rsidRPr="0000631A">
        <w:rPr>
          <w:rFonts w:eastAsia="Times New Roman" w:cs="Arial"/>
          <w:bCs/>
          <w:szCs w:val="20"/>
          <w:lang w:bidi="ar-SA"/>
        </w:rPr>
        <w:t>perc</w:t>
      </w:r>
      <w:r>
        <w:rPr>
          <w:rFonts w:eastAsia="Times New Roman" w:cs="Arial"/>
          <w:bCs/>
          <w:szCs w:val="20"/>
          <w:lang w:bidi="ar-SA"/>
        </w:rPr>
        <w:t>ent loan</w:t>
      </w:r>
      <w:r w:rsidRPr="0000631A">
        <w:rPr>
          <w:rFonts w:eastAsia="Times New Roman" w:cs="Arial"/>
          <w:bCs/>
          <w:szCs w:val="20"/>
          <w:lang w:bidi="ar-SA"/>
        </w:rPr>
        <w:t xml:space="preserve"> </w:t>
      </w:r>
      <w:r>
        <w:rPr>
          <w:rFonts w:eastAsia="Times New Roman" w:cs="Arial"/>
          <w:bCs/>
          <w:szCs w:val="20"/>
          <w:lang w:bidi="ar-SA"/>
        </w:rPr>
        <w:t xml:space="preserve">or CHIF loan </w:t>
      </w:r>
      <w:r w:rsidRPr="0000631A">
        <w:rPr>
          <w:rFonts w:eastAsia="Times New Roman" w:cs="Arial"/>
          <w:bCs/>
          <w:szCs w:val="20"/>
          <w:lang w:bidi="ar-SA"/>
        </w:rPr>
        <w:t>(</w:t>
      </w:r>
      <w:r>
        <w:rPr>
          <w:rFonts w:eastAsia="Times New Roman" w:cs="Arial"/>
          <w:bCs/>
          <w:szCs w:val="20"/>
          <w:lang w:bidi="ar-SA"/>
        </w:rPr>
        <w:t xml:space="preserve">35%). Others also named the </w:t>
      </w:r>
      <w:r w:rsidRPr="0000631A">
        <w:rPr>
          <w:rFonts w:eastAsia="Times New Roman" w:cs="Arial"/>
          <w:bCs/>
          <w:szCs w:val="20"/>
          <w:lang w:bidi="ar-SA"/>
        </w:rPr>
        <w:t>Energize Connecticut heating loan (</w:t>
      </w:r>
      <w:r>
        <w:rPr>
          <w:rFonts w:eastAsia="Times New Roman" w:cs="Arial"/>
          <w:bCs/>
          <w:szCs w:val="20"/>
          <w:lang w:bidi="ar-SA"/>
        </w:rPr>
        <w:t>21</w:t>
      </w:r>
      <w:r w:rsidRPr="0000631A">
        <w:rPr>
          <w:rFonts w:eastAsia="Times New Roman" w:cs="Arial"/>
          <w:bCs/>
          <w:szCs w:val="20"/>
          <w:lang w:bidi="ar-SA"/>
        </w:rPr>
        <w:t>%). When compared by measure</w:t>
      </w:r>
      <w:r>
        <w:rPr>
          <w:rFonts w:eastAsia="Times New Roman" w:cs="Arial"/>
          <w:bCs/>
          <w:szCs w:val="20"/>
          <w:lang w:bidi="ar-SA"/>
        </w:rPr>
        <w:t xml:space="preserve"> </w:t>
      </w:r>
      <w:r w:rsidRPr="0000631A">
        <w:rPr>
          <w:rFonts w:eastAsia="Times New Roman" w:cs="Arial"/>
          <w:bCs/>
          <w:szCs w:val="20"/>
          <w:lang w:bidi="ar-SA"/>
        </w:rPr>
        <w:t>type, those who installed insulation were more likely to choose zero percent payment plans (n=7)</w:t>
      </w:r>
      <w:r>
        <w:rPr>
          <w:rFonts w:eastAsia="Times New Roman" w:cs="Arial"/>
          <w:bCs/>
          <w:szCs w:val="20"/>
          <w:lang w:bidi="ar-SA"/>
        </w:rPr>
        <w:t xml:space="preserve"> than those who installed other improvements</w:t>
      </w:r>
      <w:r w:rsidRPr="0000631A">
        <w:rPr>
          <w:rFonts w:eastAsia="Times New Roman" w:cs="Arial"/>
          <w:bCs/>
          <w:szCs w:val="20"/>
          <w:lang w:bidi="ar-SA"/>
        </w:rPr>
        <w:t>.</w:t>
      </w:r>
    </w:p>
    <w:p w14:paraId="650048F0" w14:textId="77777777" w:rsidR="00CF57F4" w:rsidRDefault="00CF57F4" w:rsidP="00CF57F4">
      <w:pPr>
        <w:pStyle w:val="Caption"/>
      </w:pPr>
      <w:bookmarkStart w:id="312" w:name="_Ref439703177"/>
      <w:bookmarkStart w:id="313" w:name="_Ref437943258"/>
      <w:bookmarkStart w:id="314" w:name="_Toc441836476"/>
      <w:r>
        <w:t xml:space="preserve">Table </w:t>
      </w:r>
      <w:fldSimple w:instr=" SEQ Table \* ARABIC ">
        <w:r w:rsidR="00A5539B">
          <w:rPr>
            <w:noProof/>
          </w:rPr>
          <w:t>24</w:t>
        </w:r>
      </w:fldSimple>
      <w:bookmarkEnd w:id="312"/>
      <w:r>
        <w:t>: HES End-user Participant Survey Respondents – Financing Options Selected</w:t>
      </w:r>
      <w:bookmarkEnd w:id="313"/>
      <w:bookmarkEnd w:id="314"/>
    </w:p>
    <w:p w14:paraId="56FB0B88" w14:textId="77777777" w:rsidR="00CF57F4" w:rsidRDefault="00CF57F4" w:rsidP="00CF57F4">
      <w:pPr>
        <w:keepNext/>
        <w:keepLines/>
        <w:jc w:val="center"/>
      </w:pPr>
      <w:r>
        <w:t>(Multiple responses, base = partial or full installers using or planning to use financing)</w:t>
      </w:r>
    </w:p>
    <w:tbl>
      <w:tblPr>
        <w:tblW w:w="8850" w:type="dxa"/>
        <w:jc w:val="center"/>
        <w:tblLook w:val="04A0" w:firstRow="1" w:lastRow="0" w:firstColumn="1" w:lastColumn="0" w:noHBand="0" w:noVBand="1"/>
      </w:tblPr>
      <w:tblGrid>
        <w:gridCol w:w="4850"/>
        <w:gridCol w:w="1068"/>
        <w:gridCol w:w="811"/>
        <w:gridCol w:w="1161"/>
        <w:gridCol w:w="960"/>
      </w:tblGrid>
      <w:tr w:rsidR="00CF57F4" w:rsidRPr="00E63221" w14:paraId="4EFB3A8E" w14:textId="77777777" w:rsidTr="00CF57F4">
        <w:trPr>
          <w:trHeight w:val="315"/>
          <w:jc w:val="center"/>
        </w:trPr>
        <w:tc>
          <w:tcPr>
            <w:tcW w:w="4850"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77F65345" w14:textId="77777777" w:rsidR="00CF57F4" w:rsidRPr="00E63221" w:rsidRDefault="00CF57F4" w:rsidP="00CF57F4">
            <w:pPr>
              <w:keepNext/>
              <w:keepLines/>
              <w:spacing w:after="0" w:line="240" w:lineRule="auto"/>
              <w:rPr>
                <w:rFonts w:eastAsia="Times New Roman" w:cs="Arial"/>
                <w:b/>
                <w:bCs/>
                <w:color w:val="FFFFFF"/>
                <w:sz w:val="20"/>
                <w:szCs w:val="20"/>
                <w:lang w:bidi="ar-SA"/>
              </w:rPr>
            </w:pPr>
            <w:r w:rsidRPr="00E63221">
              <w:rPr>
                <w:rFonts w:eastAsia="Times New Roman" w:cs="Arial"/>
                <w:b/>
                <w:bCs/>
                <w:color w:val="FFFFFF"/>
                <w:sz w:val="20"/>
                <w:szCs w:val="20"/>
                <w:lang w:bidi="ar-SA"/>
              </w:rPr>
              <w:t>Financing Options</w:t>
            </w:r>
          </w:p>
        </w:tc>
        <w:tc>
          <w:tcPr>
            <w:tcW w:w="3040" w:type="dxa"/>
            <w:gridSpan w:val="3"/>
            <w:tcBorders>
              <w:top w:val="single" w:sz="4" w:space="0" w:color="auto"/>
              <w:left w:val="nil"/>
              <w:bottom w:val="single" w:sz="4" w:space="0" w:color="auto"/>
              <w:right w:val="single" w:sz="4" w:space="0" w:color="auto"/>
            </w:tcBorders>
            <w:shd w:val="clear" w:color="000000" w:fill="0F673B"/>
            <w:vAlign w:val="center"/>
            <w:hideMark/>
          </w:tcPr>
          <w:p w14:paraId="3FE5695D"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Measure Type (Count of respondents)</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5F07F2D2"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Total</w:t>
            </w:r>
            <w:r w:rsidRPr="00E63221">
              <w:rPr>
                <w:color w:val="FFFFFF" w:themeColor="background1"/>
                <w:sz w:val="20"/>
                <w:vertAlign w:val="superscript"/>
              </w:rPr>
              <w:t xml:space="preserve"> </w:t>
            </w:r>
            <w:r w:rsidRPr="00E63221">
              <w:rPr>
                <w:rFonts w:eastAsia="Times New Roman" w:cs="Arial"/>
                <w:b/>
                <w:bCs/>
                <w:color w:val="FFFFFF"/>
                <w:sz w:val="20"/>
                <w:szCs w:val="20"/>
                <w:lang w:bidi="ar-SA"/>
              </w:rPr>
              <w:t>(n=43)</w:t>
            </w:r>
          </w:p>
        </w:tc>
      </w:tr>
      <w:tr w:rsidR="00CF57F4" w:rsidRPr="00E63221" w14:paraId="73ADB3F7" w14:textId="77777777" w:rsidTr="00CF57F4">
        <w:trPr>
          <w:trHeight w:val="585"/>
          <w:jc w:val="center"/>
        </w:trPr>
        <w:tc>
          <w:tcPr>
            <w:tcW w:w="4850" w:type="dxa"/>
            <w:vMerge/>
            <w:tcBorders>
              <w:top w:val="single" w:sz="4" w:space="0" w:color="auto"/>
              <w:left w:val="single" w:sz="4" w:space="0" w:color="auto"/>
              <w:bottom w:val="single" w:sz="4" w:space="0" w:color="auto"/>
              <w:right w:val="single" w:sz="4" w:space="0" w:color="auto"/>
            </w:tcBorders>
            <w:vAlign w:val="center"/>
            <w:hideMark/>
          </w:tcPr>
          <w:p w14:paraId="17023261" w14:textId="77777777" w:rsidR="00CF57F4" w:rsidRPr="00E63221" w:rsidRDefault="00CF57F4" w:rsidP="00CF57F4">
            <w:pPr>
              <w:keepNext/>
              <w:keepLines/>
              <w:spacing w:after="0" w:line="240" w:lineRule="auto"/>
              <w:rPr>
                <w:rFonts w:eastAsia="Times New Roman" w:cs="Arial"/>
                <w:b/>
                <w:bCs/>
                <w:color w:val="FFFFFF"/>
                <w:sz w:val="20"/>
                <w:szCs w:val="20"/>
                <w:lang w:bidi="ar-SA"/>
              </w:rPr>
            </w:pPr>
          </w:p>
        </w:tc>
        <w:tc>
          <w:tcPr>
            <w:tcW w:w="1068" w:type="dxa"/>
            <w:tcBorders>
              <w:top w:val="nil"/>
              <w:left w:val="nil"/>
              <w:bottom w:val="single" w:sz="4" w:space="0" w:color="auto"/>
              <w:right w:val="single" w:sz="4" w:space="0" w:color="auto"/>
            </w:tcBorders>
            <w:shd w:val="clear" w:color="000000" w:fill="0F673B"/>
            <w:vAlign w:val="center"/>
            <w:hideMark/>
          </w:tcPr>
          <w:p w14:paraId="4A537014"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Core Only (n=14)</w:t>
            </w:r>
          </w:p>
        </w:tc>
        <w:tc>
          <w:tcPr>
            <w:tcW w:w="811" w:type="dxa"/>
            <w:tcBorders>
              <w:top w:val="nil"/>
              <w:left w:val="nil"/>
              <w:bottom w:val="single" w:sz="4" w:space="0" w:color="auto"/>
              <w:right w:val="single" w:sz="4" w:space="0" w:color="auto"/>
            </w:tcBorders>
            <w:shd w:val="clear" w:color="000000" w:fill="0F673B"/>
            <w:vAlign w:val="center"/>
            <w:hideMark/>
          </w:tcPr>
          <w:p w14:paraId="7DFF9BFC"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Tier II (n=12)</w:t>
            </w:r>
          </w:p>
        </w:tc>
        <w:tc>
          <w:tcPr>
            <w:tcW w:w="1161" w:type="dxa"/>
            <w:tcBorders>
              <w:top w:val="nil"/>
              <w:left w:val="nil"/>
              <w:bottom w:val="single" w:sz="4" w:space="0" w:color="auto"/>
              <w:right w:val="single" w:sz="4" w:space="0" w:color="auto"/>
            </w:tcBorders>
            <w:shd w:val="clear" w:color="000000" w:fill="0F673B"/>
            <w:vAlign w:val="center"/>
            <w:hideMark/>
          </w:tcPr>
          <w:p w14:paraId="521001E4"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Insulation (n=17)</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B255EAB" w14:textId="77777777" w:rsidR="00CF57F4" w:rsidRPr="00E63221" w:rsidRDefault="00CF57F4" w:rsidP="00CF57F4">
            <w:pPr>
              <w:keepNext/>
              <w:keepLines/>
              <w:spacing w:after="0" w:line="240" w:lineRule="auto"/>
              <w:rPr>
                <w:rFonts w:eastAsia="Times New Roman" w:cs="Arial"/>
                <w:b/>
                <w:bCs/>
                <w:color w:val="FFFFFF"/>
                <w:sz w:val="20"/>
                <w:szCs w:val="20"/>
                <w:lang w:bidi="ar-SA"/>
              </w:rPr>
            </w:pPr>
          </w:p>
        </w:tc>
      </w:tr>
      <w:tr w:rsidR="00CF57F4" w:rsidRPr="00E63221" w14:paraId="1545402E" w14:textId="77777777" w:rsidTr="00CF57F4">
        <w:trPr>
          <w:trHeight w:val="300"/>
          <w:jc w:val="center"/>
        </w:trPr>
        <w:tc>
          <w:tcPr>
            <w:tcW w:w="4850" w:type="dxa"/>
            <w:tcBorders>
              <w:top w:val="nil"/>
              <w:left w:val="single" w:sz="4" w:space="0" w:color="auto"/>
              <w:bottom w:val="single" w:sz="4" w:space="0" w:color="auto"/>
              <w:right w:val="single" w:sz="4" w:space="0" w:color="auto"/>
            </w:tcBorders>
            <w:shd w:val="clear" w:color="000000" w:fill="FFFFFF"/>
            <w:vAlign w:val="center"/>
            <w:hideMark/>
          </w:tcPr>
          <w:p w14:paraId="69DDEF82"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Zero-percent loans, CHIF, Residential Energy Efficiency Financing</w:t>
            </w:r>
          </w:p>
        </w:tc>
        <w:tc>
          <w:tcPr>
            <w:tcW w:w="1068" w:type="dxa"/>
            <w:tcBorders>
              <w:top w:val="nil"/>
              <w:left w:val="nil"/>
              <w:bottom w:val="single" w:sz="4" w:space="0" w:color="auto"/>
              <w:right w:val="single" w:sz="4" w:space="0" w:color="auto"/>
            </w:tcBorders>
            <w:shd w:val="clear" w:color="000000" w:fill="FFFFFF"/>
            <w:vAlign w:val="center"/>
            <w:hideMark/>
          </w:tcPr>
          <w:p w14:paraId="023A33E9"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4</w:t>
            </w:r>
          </w:p>
        </w:tc>
        <w:tc>
          <w:tcPr>
            <w:tcW w:w="811" w:type="dxa"/>
            <w:tcBorders>
              <w:top w:val="nil"/>
              <w:left w:val="nil"/>
              <w:bottom w:val="single" w:sz="4" w:space="0" w:color="auto"/>
              <w:right w:val="single" w:sz="4" w:space="0" w:color="auto"/>
            </w:tcBorders>
            <w:shd w:val="clear" w:color="000000" w:fill="FFFFFF"/>
            <w:vAlign w:val="center"/>
            <w:hideMark/>
          </w:tcPr>
          <w:p w14:paraId="0DE6116B"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5</w:t>
            </w:r>
          </w:p>
        </w:tc>
        <w:tc>
          <w:tcPr>
            <w:tcW w:w="1161" w:type="dxa"/>
            <w:tcBorders>
              <w:top w:val="nil"/>
              <w:left w:val="nil"/>
              <w:bottom w:val="single" w:sz="4" w:space="0" w:color="auto"/>
              <w:right w:val="single" w:sz="4" w:space="0" w:color="auto"/>
            </w:tcBorders>
            <w:shd w:val="clear" w:color="000000" w:fill="FFFFFF"/>
            <w:vAlign w:val="center"/>
            <w:hideMark/>
          </w:tcPr>
          <w:p w14:paraId="4E36E9F3"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8</w:t>
            </w:r>
          </w:p>
        </w:tc>
        <w:tc>
          <w:tcPr>
            <w:tcW w:w="960" w:type="dxa"/>
            <w:tcBorders>
              <w:top w:val="nil"/>
              <w:left w:val="nil"/>
              <w:bottom w:val="single" w:sz="4" w:space="0" w:color="auto"/>
              <w:right w:val="single" w:sz="4" w:space="0" w:color="auto"/>
            </w:tcBorders>
            <w:shd w:val="clear" w:color="000000" w:fill="FFFFFF"/>
            <w:vAlign w:val="center"/>
            <w:hideMark/>
          </w:tcPr>
          <w:p w14:paraId="2BB9E2F9"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35%</w:t>
            </w:r>
          </w:p>
        </w:tc>
      </w:tr>
      <w:tr w:rsidR="00CF57F4" w:rsidRPr="00E63221" w14:paraId="0F61AC12" w14:textId="77777777" w:rsidTr="00CF57F4">
        <w:trPr>
          <w:trHeight w:val="300"/>
          <w:jc w:val="center"/>
        </w:trPr>
        <w:tc>
          <w:tcPr>
            <w:tcW w:w="4850" w:type="dxa"/>
            <w:tcBorders>
              <w:top w:val="nil"/>
              <w:left w:val="single" w:sz="4" w:space="0" w:color="auto"/>
              <w:bottom w:val="single" w:sz="4" w:space="0" w:color="auto"/>
              <w:right w:val="single" w:sz="4" w:space="0" w:color="auto"/>
            </w:tcBorders>
            <w:shd w:val="clear" w:color="000000" w:fill="BFBFBF"/>
            <w:vAlign w:val="center"/>
            <w:hideMark/>
          </w:tcPr>
          <w:p w14:paraId="1CBBD066"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Energize Connecticut heating loan</w:t>
            </w:r>
          </w:p>
        </w:tc>
        <w:tc>
          <w:tcPr>
            <w:tcW w:w="1068" w:type="dxa"/>
            <w:tcBorders>
              <w:top w:val="nil"/>
              <w:left w:val="nil"/>
              <w:bottom w:val="single" w:sz="4" w:space="0" w:color="auto"/>
              <w:right w:val="single" w:sz="4" w:space="0" w:color="auto"/>
            </w:tcBorders>
            <w:shd w:val="clear" w:color="000000" w:fill="BFBFBF"/>
            <w:vAlign w:val="center"/>
            <w:hideMark/>
          </w:tcPr>
          <w:p w14:paraId="6C36888F"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2</w:t>
            </w:r>
          </w:p>
        </w:tc>
        <w:tc>
          <w:tcPr>
            <w:tcW w:w="811" w:type="dxa"/>
            <w:tcBorders>
              <w:top w:val="nil"/>
              <w:left w:val="nil"/>
              <w:bottom w:val="single" w:sz="4" w:space="0" w:color="auto"/>
              <w:right w:val="single" w:sz="4" w:space="0" w:color="auto"/>
            </w:tcBorders>
            <w:shd w:val="clear" w:color="000000" w:fill="BFBFBF"/>
            <w:vAlign w:val="center"/>
            <w:hideMark/>
          </w:tcPr>
          <w:p w14:paraId="0321B5F0"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3</w:t>
            </w:r>
          </w:p>
        </w:tc>
        <w:tc>
          <w:tcPr>
            <w:tcW w:w="1161" w:type="dxa"/>
            <w:tcBorders>
              <w:top w:val="nil"/>
              <w:left w:val="nil"/>
              <w:bottom w:val="single" w:sz="4" w:space="0" w:color="auto"/>
              <w:right w:val="single" w:sz="4" w:space="0" w:color="auto"/>
            </w:tcBorders>
            <w:shd w:val="clear" w:color="000000" w:fill="BFBFBF"/>
            <w:vAlign w:val="center"/>
            <w:hideMark/>
          </w:tcPr>
          <w:p w14:paraId="3F4D5F86"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3</w:t>
            </w:r>
          </w:p>
        </w:tc>
        <w:tc>
          <w:tcPr>
            <w:tcW w:w="960" w:type="dxa"/>
            <w:tcBorders>
              <w:top w:val="nil"/>
              <w:left w:val="nil"/>
              <w:bottom w:val="single" w:sz="4" w:space="0" w:color="auto"/>
              <w:right w:val="single" w:sz="4" w:space="0" w:color="auto"/>
            </w:tcBorders>
            <w:shd w:val="clear" w:color="000000" w:fill="BFBFBF"/>
            <w:vAlign w:val="center"/>
            <w:hideMark/>
          </w:tcPr>
          <w:p w14:paraId="16567F63"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21%</w:t>
            </w:r>
          </w:p>
        </w:tc>
      </w:tr>
      <w:tr w:rsidR="00CF57F4" w:rsidRPr="00E63221" w14:paraId="43C5EE82" w14:textId="77777777" w:rsidTr="00CF57F4">
        <w:trPr>
          <w:trHeight w:val="315"/>
          <w:jc w:val="center"/>
        </w:trPr>
        <w:tc>
          <w:tcPr>
            <w:tcW w:w="4850" w:type="dxa"/>
            <w:tcBorders>
              <w:top w:val="nil"/>
              <w:left w:val="single" w:sz="4" w:space="0" w:color="auto"/>
              <w:bottom w:val="single" w:sz="4" w:space="0" w:color="auto"/>
              <w:right w:val="single" w:sz="4" w:space="0" w:color="auto"/>
            </w:tcBorders>
            <w:shd w:val="clear" w:color="auto" w:fill="auto"/>
            <w:vAlign w:val="center"/>
            <w:hideMark/>
          </w:tcPr>
          <w:p w14:paraId="3112DD5F"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Smart-E loan</w:t>
            </w:r>
          </w:p>
        </w:tc>
        <w:tc>
          <w:tcPr>
            <w:tcW w:w="1068" w:type="dxa"/>
            <w:tcBorders>
              <w:top w:val="nil"/>
              <w:left w:val="nil"/>
              <w:bottom w:val="single" w:sz="4" w:space="0" w:color="auto"/>
              <w:right w:val="single" w:sz="4" w:space="0" w:color="auto"/>
            </w:tcBorders>
            <w:shd w:val="clear" w:color="auto" w:fill="auto"/>
            <w:vAlign w:val="center"/>
            <w:hideMark/>
          </w:tcPr>
          <w:p w14:paraId="3BC34D25"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2</w:t>
            </w:r>
          </w:p>
        </w:tc>
        <w:tc>
          <w:tcPr>
            <w:tcW w:w="811" w:type="dxa"/>
            <w:tcBorders>
              <w:top w:val="nil"/>
              <w:left w:val="nil"/>
              <w:bottom w:val="single" w:sz="4" w:space="0" w:color="auto"/>
              <w:right w:val="single" w:sz="4" w:space="0" w:color="auto"/>
            </w:tcBorders>
            <w:shd w:val="clear" w:color="auto" w:fill="auto"/>
            <w:vAlign w:val="center"/>
            <w:hideMark/>
          </w:tcPr>
          <w:p w14:paraId="4E7350CB"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0</w:t>
            </w:r>
          </w:p>
        </w:tc>
        <w:tc>
          <w:tcPr>
            <w:tcW w:w="1161" w:type="dxa"/>
            <w:tcBorders>
              <w:top w:val="nil"/>
              <w:left w:val="nil"/>
              <w:bottom w:val="single" w:sz="4" w:space="0" w:color="auto"/>
              <w:right w:val="single" w:sz="4" w:space="0" w:color="auto"/>
            </w:tcBorders>
            <w:shd w:val="clear" w:color="auto" w:fill="auto"/>
            <w:vAlign w:val="center"/>
            <w:hideMark/>
          </w:tcPr>
          <w:p w14:paraId="38EF591C"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0</w:t>
            </w:r>
          </w:p>
        </w:tc>
        <w:tc>
          <w:tcPr>
            <w:tcW w:w="960" w:type="dxa"/>
            <w:tcBorders>
              <w:top w:val="nil"/>
              <w:left w:val="nil"/>
              <w:bottom w:val="single" w:sz="4" w:space="0" w:color="auto"/>
              <w:right w:val="single" w:sz="4" w:space="0" w:color="auto"/>
            </w:tcBorders>
            <w:shd w:val="clear" w:color="auto" w:fill="auto"/>
            <w:vAlign w:val="center"/>
            <w:hideMark/>
          </w:tcPr>
          <w:p w14:paraId="513A4716"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9%</w:t>
            </w:r>
          </w:p>
        </w:tc>
      </w:tr>
      <w:tr w:rsidR="00CF57F4" w:rsidRPr="00E63221" w14:paraId="10FA5843" w14:textId="77777777" w:rsidTr="00CF57F4">
        <w:trPr>
          <w:trHeight w:val="315"/>
          <w:jc w:val="center"/>
        </w:trPr>
        <w:tc>
          <w:tcPr>
            <w:tcW w:w="4850" w:type="dxa"/>
            <w:tcBorders>
              <w:top w:val="nil"/>
              <w:left w:val="single" w:sz="4" w:space="0" w:color="auto"/>
              <w:bottom w:val="single" w:sz="4" w:space="0" w:color="auto"/>
              <w:right w:val="single" w:sz="4" w:space="0" w:color="auto"/>
            </w:tcBorders>
            <w:shd w:val="clear" w:color="000000" w:fill="BFBFBF"/>
            <w:vAlign w:val="center"/>
            <w:hideMark/>
          </w:tcPr>
          <w:p w14:paraId="1B5BD110"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 xml:space="preserve">Other </w:t>
            </w:r>
          </w:p>
        </w:tc>
        <w:tc>
          <w:tcPr>
            <w:tcW w:w="1068" w:type="dxa"/>
            <w:tcBorders>
              <w:top w:val="nil"/>
              <w:left w:val="nil"/>
              <w:bottom w:val="single" w:sz="4" w:space="0" w:color="auto"/>
              <w:right w:val="single" w:sz="4" w:space="0" w:color="auto"/>
            </w:tcBorders>
            <w:shd w:val="clear" w:color="000000" w:fill="BFBFBF"/>
            <w:vAlign w:val="center"/>
            <w:hideMark/>
          </w:tcPr>
          <w:p w14:paraId="2C701281"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0</w:t>
            </w:r>
          </w:p>
        </w:tc>
        <w:tc>
          <w:tcPr>
            <w:tcW w:w="811" w:type="dxa"/>
            <w:tcBorders>
              <w:top w:val="nil"/>
              <w:left w:val="nil"/>
              <w:bottom w:val="single" w:sz="4" w:space="0" w:color="auto"/>
              <w:right w:val="single" w:sz="4" w:space="0" w:color="auto"/>
            </w:tcBorders>
            <w:shd w:val="clear" w:color="000000" w:fill="BFBFBF"/>
            <w:vAlign w:val="center"/>
            <w:hideMark/>
          </w:tcPr>
          <w:p w14:paraId="6282A179"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w:t>
            </w:r>
          </w:p>
        </w:tc>
        <w:tc>
          <w:tcPr>
            <w:tcW w:w="1161" w:type="dxa"/>
            <w:tcBorders>
              <w:top w:val="nil"/>
              <w:left w:val="nil"/>
              <w:bottom w:val="single" w:sz="4" w:space="0" w:color="auto"/>
              <w:right w:val="single" w:sz="4" w:space="0" w:color="auto"/>
            </w:tcBorders>
            <w:shd w:val="clear" w:color="000000" w:fill="BFBFBF"/>
            <w:vAlign w:val="center"/>
            <w:hideMark/>
          </w:tcPr>
          <w:p w14:paraId="48798B27"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2</w:t>
            </w:r>
          </w:p>
        </w:tc>
        <w:tc>
          <w:tcPr>
            <w:tcW w:w="960" w:type="dxa"/>
            <w:tcBorders>
              <w:top w:val="nil"/>
              <w:left w:val="nil"/>
              <w:bottom w:val="single" w:sz="4" w:space="0" w:color="auto"/>
              <w:right w:val="single" w:sz="4" w:space="0" w:color="auto"/>
            </w:tcBorders>
            <w:shd w:val="clear" w:color="000000" w:fill="BFBFBF"/>
            <w:vAlign w:val="center"/>
            <w:hideMark/>
          </w:tcPr>
          <w:p w14:paraId="79DC3C18"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4%</w:t>
            </w:r>
          </w:p>
        </w:tc>
      </w:tr>
      <w:tr w:rsidR="00CF57F4" w:rsidRPr="00E63221" w14:paraId="1B94EF69" w14:textId="77777777" w:rsidTr="00CF57F4">
        <w:trPr>
          <w:trHeight w:val="300"/>
          <w:jc w:val="center"/>
        </w:trPr>
        <w:tc>
          <w:tcPr>
            <w:tcW w:w="4850" w:type="dxa"/>
            <w:tcBorders>
              <w:top w:val="nil"/>
              <w:left w:val="single" w:sz="4" w:space="0" w:color="auto"/>
              <w:bottom w:val="single" w:sz="4" w:space="0" w:color="auto"/>
              <w:right w:val="single" w:sz="4" w:space="0" w:color="auto"/>
            </w:tcBorders>
            <w:shd w:val="clear" w:color="000000" w:fill="FFFFFF"/>
            <w:vAlign w:val="center"/>
            <w:hideMark/>
          </w:tcPr>
          <w:p w14:paraId="6F18B969"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Don't know/Refused</w:t>
            </w:r>
          </w:p>
        </w:tc>
        <w:tc>
          <w:tcPr>
            <w:tcW w:w="1068" w:type="dxa"/>
            <w:tcBorders>
              <w:top w:val="nil"/>
              <w:left w:val="nil"/>
              <w:bottom w:val="single" w:sz="4" w:space="0" w:color="auto"/>
              <w:right w:val="single" w:sz="4" w:space="0" w:color="auto"/>
            </w:tcBorders>
            <w:shd w:val="clear" w:color="000000" w:fill="FFFFFF"/>
            <w:vAlign w:val="center"/>
            <w:hideMark/>
          </w:tcPr>
          <w:p w14:paraId="228DDE64"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6</w:t>
            </w:r>
          </w:p>
        </w:tc>
        <w:tc>
          <w:tcPr>
            <w:tcW w:w="811" w:type="dxa"/>
            <w:tcBorders>
              <w:top w:val="nil"/>
              <w:left w:val="nil"/>
              <w:bottom w:val="single" w:sz="4" w:space="0" w:color="auto"/>
              <w:right w:val="single" w:sz="4" w:space="0" w:color="auto"/>
            </w:tcBorders>
            <w:shd w:val="clear" w:color="000000" w:fill="FFFFFF"/>
            <w:vAlign w:val="center"/>
            <w:hideMark/>
          </w:tcPr>
          <w:p w14:paraId="379975E0"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3</w:t>
            </w:r>
          </w:p>
        </w:tc>
        <w:tc>
          <w:tcPr>
            <w:tcW w:w="1161" w:type="dxa"/>
            <w:tcBorders>
              <w:top w:val="nil"/>
              <w:left w:val="nil"/>
              <w:bottom w:val="single" w:sz="4" w:space="0" w:color="auto"/>
              <w:right w:val="single" w:sz="4" w:space="0" w:color="auto"/>
            </w:tcBorders>
            <w:shd w:val="clear" w:color="000000" w:fill="FFFFFF"/>
            <w:vAlign w:val="center"/>
            <w:hideMark/>
          </w:tcPr>
          <w:p w14:paraId="154BDA29"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4</w:t>
            </w:r>
          </w:p>
        </w:tc>
        <w:tc>
          <w:tcPr>
            <w:tcW w:w="960" w:type="dxa"/>
            <w:tcBorders>
              <w:top w:val="nil"/>
              <w:left w:val="nil"/>
              <w:bottom w:val="single" w:sz="4" w:space="0" w:color="auto"/>
              <w:right w:val="single" w:sz="4" w:space="0" w:color="auto"/>
            </w:tcBorders>
            <w:shd w:val="clear" w:color="000000" w:fill="FFFFFF"/>
            <w:vAlign w:val="center"/>
            <w:hideMark/>
          </w:tcPr>
          <w:p w14:paraId="19FD0AD3"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36%</w:t>
            </w:r>
          </w:p>
        </w:tc>
      </w:tr>
    </w:tbl>
    <w:p w14:paraId="3BB14FCF" w14:textId="68F5C5AA" w:rsidR="00CF57F4" w:rsidRDefault="00CF57F4" w:rsidP="00E63221">
      <w:pPr>
        <w:pStyle w:val="FootnoteText"/>
        <w:keepLines/>
      </w:pPr>
      <w:r w:rsidRPr="00DC5428">
        <w:rPr>
          <w:i/>
        </w:rPr>
        <w:t>Note</w:t>
      </w:r>
      <w:r w:rsidRPr="00DC5428">
        <w:t>:</w:t>
      </w:r>
      <w:r>
        <w:rPr>
          <w:vertAlign w:val="superscript"/>
        </w:rPr>
        <w:t xml:space="preserve"> </w:t>
      </w:r>
      <w:r>
        <w:t>The measure type columns provide unweighted counts</w:t>
      </w:r>
      <w:r w:rsidR="00C53E1D">
        <w:t>,</w:t>
      </w:r>
      <w:r>
        <w:t xml:space="preserve"> and the total column provides weighted percentages. R31 survey participants were not asked this question </w:t>
      </w:r>
      <w:r w:rsidR="00C53E1D">
        <w:t>because</w:t>
      </w:r>
      <w:r>
        <w:t xml:space="preserve"> the survey was already in the field before the question was added to the R4 participant survey.</w:t>
      </w:r>
    </w:p>
    <w:p w14:paraId="323B0B79" w14:textId="3FF243E1" w:rsidR="00BF36AE" w:rsidRDefault="00CF57F4" w:rsidP="00C53E1D">
      <w:pPr>
        <w:pStyle w:val="Normalaftertable"/>
      </w:pPr>
      <w:r>
        <w:t>Close to one-half (48%) of non-installers speculated that they would be likely to select zero or low-interest financing if they were to decide to make the vendor-recommended improvements, and over two-fifths (44%) would not use any of the options available to them regardless.</w:t>
      </w:r>
      <w:r w:rsidR="00BF36AE">
        <w:br w:type="page"/>
      </w:r>
    </w:p>
    <w:p w14:paraId="47CDBC73" w14:textId="72F709BB" w:rsidR="00CF57F4" w:rsidRPr="0008140A" w:rsidRDefault="00CF57F4" w:rsidP="00CF57F4">
      <w:pPr>
        <w:pStyle w:val="ListParagraph"/>
        <w:keepNext/>
        <w:keepLines/>
        <w:numPr>
          <w:ilvl w:val="0"/>
          <w:numId w:val="10"/>
        </w:numPr>
        <w:ind w:left="360"/>
        <w:rPr>
          <w:b/>
          <w:i/>
          <w:color w:val="01717A"/>
        </w:rPr>
      </w:pPr>
      <w:r w:rsidRPr="0008140A">
        <w:rPr>
          <w:b/>
          <w:i/>
          <w:color w:val="01717A"/>
        </w:rPr>
        <w:lastRenderedPageBreak/>
        <w:t xml:space="preserve">HES end-users </w:t>
      </w:r>
      <w:r>
        <w:rPr>
          <w:b/>
          <w:i/>
          <w:color w:val="01717A"/>
        </w:rPr>
        <w:t xml:space="preserve">often </w:t>
      </w:r>
      <w:r w:rsidRPr="0008140A">
        <w:rPr>
          <w:b/>
          <w:i/>
          <w:color w:val="01717A"/>
        </w:rPr>
        <w:t>do not need financing programs because they already have sufficient funds</w:t>
      </w:r>
      <w:r w:rsidR="00C53E1D">
        <w:rPr>
          <w:b/>
          <w:i/>
          <w:color w:val="01717A"/>
        </w:rPr>
        <w:t>.</w:t>
      </w:r>
    </w:p>
    <w:p w14:paraId="3AC365BD" w14:textId="77777777" w:rsidR="00CF57F4" w:rsidRDefault="00CF57F4" w:rsidP="00CF57F4">
      <w:pPr>
        <w:keepNext/>
        <w:keepLines/>
      </w:pPr>
      <w:r>
        <w:t>Having sufficient funds (44%) is the most commonly reported reason HES respondents who have installed all or some of the recommended improvements provided for not using program financing to make additional improvements (</w:t>
      </w:r>
      <w:r>
        <w:fldChar w:fldCharType="begin"/>
      </w:r>
      <w:r>
        <w:instrText xml:space="preserve"> REF _Ref439705625 \h </w:instrText>
      </w:r>
      <w:r>
        <w:fldChar w:fldCharType="separate"/>
      </w:r>
      <w:r w:rsidR="00A5539B">
        <w:t xml:space="preserve">Table </w:t>
      </w:r>
      <w:r w:rsidR="00A5539B">
        <w:rPr>
          <w:noProof/>
        </w:rPr>
        <w:t>25</w:t>
      </w:r>
      <w:r>
        <w:fldChar w:fldCharType="end"/>
      </w:r>
      <w:r>
        <w:t>). Second most commonly, they were not interested in pursuing program financing because they did not want to incur debt (12%). When compared by measure type, fewer core-only installers (41%) than Tier II (51%) or insulation installers (50%) did not use the financing options because they already had sufficient funds.</w:t>
      </w:r>
    </w:p>
    <w:p w14:paraId="7522D4F4" w14:textId="77777777" w:rsidR="00CF57F4" w:rsidRDefault="00CF57F4" w:rsidP="00CF57F4">
      <w:pPr>
        <w:pStyle w:val="Caption"/>
        <w:rPr>
          <w:vertAlign w:val="superscript"/>
        </w:rPr>
      </w:pPr>
      <w:bookmarkStart w:id="315" w:name="_Ref439705625"/>
      <w:bookmarkStart w:id="316" w:name="_Ref439147632"/>
      <w:bookmarkStart w:id="317" w:name="_Ref437944993"/>
      <w:bookmarkStart w:id="318" w:name="_Toc441836477"/>
      <w:r>
        <w:t xml:space="preserve">Table </w:t>
      </w:r>
      <w:fldSimple w:instr=" SEQ Table \* ARABIC ">
        <w:r w:rsidR="00A5539B">
          <w:rPr>
            <w:noProof/>
          </w:rPr>
          <w:t>25</w:t>
        </w:r>
      </w:fldSimple>
      <w:bookmarkEnd w:id="315"/>
      <w:r>
        <w:t>: HES End-user Participant Survey Respondents – Reasons for Not Using Financing Options</w:t>
      </w:r>
      <w:r w:rsidRPr="005546A6">
        <w:rPr>
          <w:vertAlign w:val="superscript"/>
        </w:rPr>
        <w:t>1</w:t>
      </w:r>
      <w:bookmarkEnd w:id="316"/>
      <w:bookmarkEnd w:id="317"/>
      <w:bookmarkEnd w:id="318"/>
    </w:p>
    <w:p w14:paraId="545097EA" w14:textId="77777777" w:rsidR="00CF57F4" w:rsidRPr="00697337" w:rsidRDefault="00CF57F4" w:rsidP="00CF57F4">
      <w:pPr>
        <w:jc w:val="center"/>
      </w:pPr>
      <w:r>
        <w:t>(Multiple responses, base = partial or full installers not applying for financing)</w:t>
      </w:r>
    </w:p>
    <w:tbl>
      <w:tblPr>
        <w:tblW w:w="9440" w:type="dxa"/>
        <w:tblInd w:w="-5" w:type="dxa"/>
        <w:tblLook w:val="04A0" w:firstRow="1" w:lastRow="0" w:firstColumn="1" w:lastColumn="0" w:noHBand="0" w:noVBand="1"/>
      </w:tblPr>
      <w:tblGrid>
        <w:gridCol w:w="4860"/>
        <w:gridCol w:w="1451"/>
        <w:gridCol w:w="1046"/>
        <w:gridCol w:w="1161"/>
        <w:gridCol w:w="922"/>
      </w:tblGrid>
      <w:tr w:rsidR="00CF57F4" w:rsidRPr="00E63221" w14:paraId="38C3393F" w14:textId="77777777" w:rsidTr="00CF57F4">
        <w:trPr>
          <w:trHeight w:val="300"/>
        </w:trPr>
        <w:tc>
          <w:tcPr>
            <w:tcW w:w="4860"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32E0CED7" w14:textId="77777777" w:rsidR="00CF57F4" w:rsidRPr="00E63221" w:rsidRDefault="00CF57F4" w:rsidP="00CF57F4">
            <w:pPr>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Reasons for Not Using Financing</w:t>
            </w:r>
          </w:p>
        </w:tc>
        <w:tc>
          <w:tcPr>
            <w:tcW w:w="3658" w:type="dxa"/>
            <w:gridSpan w:val="3"/>
            <w:tcBorders>
              <w:top w:val="single" w:sz="4" w:space="0" w:color="auto"/>
              <w:left w:val="nil"/>
              <w:bottom w:val="single" w:sz="4" w:space="0" w:color="auto"/>
              <w:right w:val="single" w:sz="4" w:space="0" w:color="auto"/>
            </w:tcBorders>
            <w:shd w:val="clear" w:color="000000" w:fill="0F673B"/>
            <w:vAlign w:val="center"/>
            <w:hideMark/>
          </w:tcPr>
          <w:p w14:paraId="756BD7FB" w14:textId="77777777" w:rsidR="00CF57F4" w:rsidRPr="00E63221" w:rsidRDefault="00CF57F4" w:rsidP="00CF57F4">
            <w:pPr>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Measure Type</w:t>
            </w:r>
          </w:p>
        </w:tc>
        <w:tc>
          <w:tcPr>
            <w:tcW w:w="922"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4549BC22" w14:textId="77777777" w:rsidR="00CF57F4" w:rsidRPr="00E63221" w:rsidRDefault="00CF57F4" w:rsidP="00CF57F4">
            <w:pPr>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Total (n=158)</w:t>
            </w:r>
          </w:p>
        </w:tc>
      </w:tr>
      <w:tr w:rsidR="00CF57F4" w:rsidRPr="00E63221" w14:paraId="5614349E" w14:textId="77777777" w:rsidTr="00CF57F4">
        <w:trPr>
          <w:trHeight w:val="510"/>
        </w:trPr>
        <w:tc>
          <w:tcPr>
            <w:tcW w:w="4860" w:type="dxa"/>
            <w:vMerge/>
            <w:tcBorders>
              <w:top w:val="single" w:sz="4" w:space="0" w:color="auto"/>
              <w:left w:val="single" w:sz="4" w:space="0" w:color="auto"/>
              <w:bottom w:val="single" w:sz="4" w:space="0" w:color="auto"/>
              <w:right w:val="single" w:sz="4" w:space="0" w:color="auto"/>
            </w:tcBorders>
            <w:vAlign w:val="center"/>
            <w:hideMark/>
          </w:tcPr>
          <w:p w14:paraId="3477F802" w14:textId="77777777" w:rsidR="00CF57F4" w:rsidRPr="00E63221" w:rsidRDefault="00CF57F4" w:rsidP="00CF57F4">
            <w:pPr>
              <w:keepLines/>
              <w:spacing w:after="0" w:line="240" w:lineRule="auto"/>
              <w:rPr>
                <w:rFonts w:eastAsia="Times New Roman" w:cs="Arial"/>
                <w:b/>
                <w:bCs/>
                <w:color w:val="FFFFFF"/>
                <w:sz w:val="20"/>
                <w:szCs w:val="20"/>
                <w:lang w:bidi="ar-SA"/>
              </w:rPr>
            </w:pPr>
          </w:p>
        </w:tc>
        <w:tc>
          <w:tcPr>
            <w:tcW w:w="1451" w:type="dxa"/>
            <w:tcBorders>
              <w:top w:val="nil"/>
              <w:left w:val="nil"/>
              <w:bottom w:val="single" w:sz="4" w:space="0" w:color="auto"/>
              <w:right w:val="single" w:sz="4" w:space="0" w:color="auto"/>
            </w:tcBorders>
            <w:shd w:val="clear" w:color="000000" w:fill="0F673B"/>
            <w:vAlign w:val="center"/>
            <w:hideMark/>
          </w:tcPr>
          <w:p w14:paraId="7972418F" w14:textId="77777777" w:rsidR="00CF57F4" w:rsidRPr="00E63221" w:rsidRDefault="00CF57F4" w:rsidP="00CF57F4">
            <w:pPr>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Core Only (n=61)</w:t>
            </w:r>
          </w:p>
        </w:tc>
        <w:tc>
          <w:tcPr>
            <w:tcW w:w="1046" w:type="dxa"/>
            <w:tcBorders>
              <w:top w:val="nil"/>
              <w:left w:val="nil"/>
              <w:bottom w:val="single" w:sz="4" w:space="0" w:color="auto"/>
              <w:right w:val="single" w:sz="4" w:space="0" w:color="auto"/>
            </w:tcBorders>
            <w:shd w:val="clear" w:color="000000" w:fill="0F673B"/>
            <w:vAlign w:val="center"/>
            <w:hideMark/>
          </w:tcPr>
          <w:p w14:paraId="2F4A0D2D" w14:textId="77777777" w:rsidR="00CF57F4" w:rsidRPr="00E63221" w:rsidRDefault="00CF57F4" w:rsidP="00CF57F4">
            <w:pPr>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Tier II (n=41)</w:t>
            </w:r>
          </w:p>
        </w:tc>
        <w:tc>
          <w:tcPr>
            <w:tcW w:w="1161" w:type="dxa"/>
            <w:tcBorders>
              <w:top w:val="nil"/>
              <w:left w:val="nil"/>
              <w:bottom w:val="single" w:sz="4" w:space="0" w:color="auto"/>
              <w:right w:val="single" w:sz="4" w:space="0" w:color="auto"/>
            </w:tcBorders>
            <w:shd w:val="clear" w:color="000000" w:fill="0F673B"/>
            <w:vAlign w:val="center"/>
            <w:hideMark/>
          </w:tcPr>
          <w:p w14:paraId="46E8457F" w14:textId="77777777" w:rsidR="00CF57F4" w:rsidRPr="00E63221" w:rsidRDefault="00CF57F4" w:rsidP="00CF57F4">
            <w:pPr>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Insulation (n=56)</w:t>
            </w:r>
          </w:p>
        </w:tc>
        <w:tc>
          <w:tcPr>
            <w:tcW w:w="922" w:type="dxa"/>
            <w:vMerge/>
            <w:tcBorders>
              <w:top w:val="single" w:sz="4" w:space="0" w:color="auto"/>
              <w:left w:val="single" w:sz="4" w:space="0" w:color="auto"/>
              <w:bottom w:val="single" w:sz="4" w:space="0" w:color="auto"/>
              <w:right w:val="single" w:sz="4" w:space="0" w:color="auto"/>
            </w:tcBorders>
            <w:vAlign w:val="center"/>
            <w:hideMark/>
          </w:tcPr>
          <w:p w14:paraId="57BF0448" w14:textId="77777777" w:rsidR="00CF57F4" w:rsidRPr="00E63221" w:rsidRDefault="00CF57F4" w:rsidP="00CF57F4">
            <w:pPr>
              <w:keepLines/>
              <w:spacing w:after="0" w:line="240" w:lineRule="auto"/>
              <w:rPr>
                <w:rFonts w:eastAsia="Times New Roman" w:cs="Arial"/>
                <w:b/>
                <w:bCs/>
                <w:color w:val="FFFFFF"/>
                <w:sz w:val="20"/>
                <w:szCs w:val="20"/>
                <w:lang w:bidi="ar-SA"/>
              </w:rPr>
            </w:pPr>
          </w:p>
        </w:tc>
      </w:tr>
      <w:tr w:rsidR="00CF57F4" w:rsidRPr="00E63221" w14:paraId="3BBA4B27" w14:textId="77777777" w:rsidTr="00CF57F4">
        <w:trPr>
          <w:trHeight w:val="300"/>
        </w:trPr>
        <w:tc>
          <w:tcPr>
            <w:tcW w:w="4860" w:type="dxa"/>
            <w:tcBorders>
              <w:top w:val="nil"/>
              <w:left w:val="single" w:sz="4" w:space="0" w:color="auto"/>
              <w:bottom w:val="single" w:sz="4" w:space="0" w:color="auto"/>
              <w:right w:val="single" w:sz="4" w:space="0" w:color="auto"/>
            </w:tcBorders>
            <w:shd w:val="clear" w:color="auto" w:fill="auto"/>
            <w:vAlign w:val="center"/>
            <w:hideMark/>
          </w:tcPr>
          <w:p w14:paraId="603371E8" w14:textId="77777777" w:rsidR="00CF57F4" w:rsidRPr="00E63221" w:rsidRDefault="00CF57F4" w:rsidP="00CF57F4">
            <w:pPr>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Have sufficient funds</w:t>
            </w:r>
          </w:p>
        </w:tc>
        <w:tc>
          <w:tcPr>
            <w:tcW w:w="1451" w:type="dxa"/>
            <w:tcBorders>
              <w:top w:val="nil"/>
              <w:left w:val="nil"/>
              <w:bottom w:val="single" w:sz="4" w:space="0" w:color="auto"/>
              <w:right w:val="single" w:sz="4" w:space="0" w:color="auto"/>
            </w:tcBorders>
            <w:shd w:val="clear" w:color="auto" w:fill="auto"/>
            <w:vAlign w:val="center"/>
            <w:hideMark/>
          </w:tcPr>
          <w:p w14:paraId="30A5A953" w14:textId="77777777" w:rsidR="00CF57F4" w:rsidRPr="00E63221" w:rsidRDefault="00CF57F4" w:rsidP="00CF57F4">
            <w:pPr>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41%</w:t>
            </w:r>
          </w:p>
        </w:tc>
        <w:tc>
          <w:tcPr>
            <w:tcW w:w="1046" w:type="dxa"/>
            <w:tcBorders>
              <w:top w:val="nil"/>
              <w:left w:val="nil"/>
              <w:bottom w:val="single" w:sz="4" w:space="0" w:color="auto"/>
              <w:right w:val="single" w:sz="4" w:space="0" w:color="auto"/>
            </w:tcBorders>
            <w:shd w:val="clear" w:color="auto" w:fill="auto"/>
            <w:vAlign w:val="center"/>
            <w:hideMark/>
          </w:tcPr>
          <w:p w14:paraId="5E5D9909" w14:textId="77777777" w:rsidR="00CF57F4" w:rsidRPr="00E63221" w:rsidRDefault="00CF57F4" w:rsidP="00CF57F4">
            <w:pPr>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51%</w:t>
            </w:r>
          </w:p>
        </w:tc>
        <w:tc>
          <w:tcPr>
            <w:tcW w:w="1161" w:type="dxa"/>
            <w:tcBorders>
              <w:top w:val="nil"/>
              <w:left w:val="nil"/>
              <w:bottom w:val="single" w:sz="4" w:space="0" w:color="auto"/>
              <w:right w:val="single" w:sz="4" w:space="0" w:color="auto"/>
            </w:tcBorders>
            <w:shd w:val="clear" w:color="auto" w:fill="auto"/>
            <w:vAlign w:val="center"/>
            <w:hideMark/>
          </w:tcPr>
          <w:p w14:paraId="47C4DDD6" w14:textId="77777777" w:rsidR="00CF57F4" w:rsidRPr="00E63221" w:rsidRDefault="00CF57F4" w:rsidP="00CF57F4">
            <w:pPr>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50%</w:t>
            </w:r>
          </w:p>
        </w:tc>
        <w:tc>
          <w:tcPr>
            <w:tcW w:w="922" w:type="dxa"/>
            <w:tcBorders>
              <w:top w:val="nil"/>
              <w:left w:val="nil"/>
              <w:bottom w:val="single" w:sz="4" w:space="0" w:color="auto"/>
              <w:right w:val="single" w:sz="4" w:space="0" w:color="auto"/>
            </w:tcBorders>
            <w:shd w:val="clear" w:color="auto" w:fill="auto"/>
            <w:vAlign w:val="center"/>
            <w:hideMark/>
          </w:tcPr>
          <w:p w14:paraId="667F4656" w14:textId="77777777" w:rsidR="00CF57F4" w:rsidRPr="00E63221" w:rsidRDefault="00CF57F4" w:rsidP="00CF57F4">
            <w:pPr>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44%</w:t>
            </w:r>
          </w:p>
        </w:tc>
      </w:tr>
      <w:tr w:rsidR="00CF57F4" w:rsidRPr="00E63221" w14:paraId="2BE8DF9C" w14:textId="77777777" w:rsidTr="00CF57F4">
        <w:trPr>
          <w:trHeight w:val="300"/>
        </w:trPr>
        <w:tc>
          <w:tcPr>
            <w:tcW w:w="4860" w:type="dxa"/>
            <w:tcBorders>
              <w:top w:val="nil"/>
              <w:left w:val="single" w:sz="4" w:space="0" w:color="auto"/>
              <w:bottom w:val="single" w:sz="4" w:space="0" w:color="auto"/>
              <w:right w:val="single" w:sz="4" w:space="0" w:color="auto"/>
            </w:tcBorders>
            <w:shd w:val="clear" w:color="000000" w:fill="BFBFBF"/>
            <w:vAlign w:val="center"/>
            <w:hideMark/>
          </w:tcPr>
          <w:p w14:paraId="74E1DEF2" w14:textId="77777777" w:rsidR="00CF57F4" w:rsidRPr="00E63221" w:rsidRDefault="00CF57F4" w:rsidP="00CF57F4">
            <w:pPr>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Do not want debt</w:t>
            </w:r>
          </w:p>
        </w:tc>
        <w:tc>
          <w:tcPr>
            <w:tcW w:w="1451" w:type="dxa"/>
            <w:tcBorders>
              <w:top w:val="nil"/>
              <w:left w:val="nil"/>
              <w:bottom w:val="single" w:sz="4" w:space="0" w:color="auto"/>
              <w:right w:val="single" w:sz="4" w:space="0" w:color="auto"/>
            </w:tcBorders>
            <w:shd w:val="clear" w:color="000000" w:fill="BFBFBF"/>
            <w:vAlign w:val="center"/>
            <w:hideMark/>
          </w:tcPr>
          <w:p w14:paraId="1832EA92" w14:textId="77777777" w:rsidR="00CF57F4" w:rsidRPr="00E63221" w:rsidRDefault="00CF57F4" w:rsidP="00CF57F4">
            <w:pPr>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10%</w:t>
            </w:r>
          </w:p>
        </w:tc>
        <w:tc>
          <w:tcPr>
            <w:tcW w:w="1046" w:type="dxa"/>
            <w:tcBorders>
              <w:top w:val="nil"/>
              <w:left w:val="nil"/>
              <w:bottom w:val="single" w:sz="4" w:space="0" w:color="auto"/>
              <w:right w:val="single" w:sz="4" w:space="0" w:color="auto"/>
            </w:tcBorders>
            <w:shd w:val="clear" w:color="000000" w:fill="BFBFBF"/>
            <w:vAlign w:val="center"/>
            <w:hideMark/>
          </w:tcPr>
          <w:p w14:paraId="745D91DE" w14:textId="77777777" w:rsidR="00CF57F4" w:rsidRPr="00E63221" w:rsidRDefault="00CF57F4" w:rsidP="00CF57F4">
            <w:pPr>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13%</w:t>
            </w:r>
          </w:p>
        </w:tc>
        <w:tc>
          <w:tcPr>
            <w:tcW w:w="1161" w:type="dxa"/>
            <w:tcBorders>
              <w:top w:val="nil"/>
              <w:left w:val="nil"/>
              <w:bottom w:val="single" w:sz="4" w:space="0" w:color="auto"/>
              <w:right w:val="single" w:sz="4" w:space="0" w:color="auto"/>
            </w:tcBorders>
            <w:shd w:val="clear" w:color="000000" w:fill="BFBFBF"/>
            <w:vAlign w:val="center"/>
            <w:hideMark/>
          </w:tcPr>
          <w:p w14:paraId="44B1DFA5" w14:textId="77777777" w:rsidR="00CF57F4" w:rsidRPr="00E63221" w:rsidRDefault="00CF57F4" w:rsidP="00CF57F4">
            <w:pPr>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16%</w:t>
            </w:r>
          </w:p>
        </w:tc>
        <w:tc>
          <w:tcPr>
            <w:tcW w:w="922" w:type="dxa"/>
            <w:tcBorders>
              <w:top w:val="nil"/>
              <w:left w:val="nil"/>
              <w:bottom w:val="single" w:sz="4" w:space="0" w:color="auto"/>
              <w:right w:val="single" w:sz="4" w:space="0" w:color="auto"/>
            </w:tcBorders>
            <w:shd w:val="clear" w:color="000000" w:fill="BFBFBF"/>
            <w:vAlign w:val="center"/>
            <w:hideMark/>
          </w:tcPr>
          <w:p w14:paraId="76DD894A" w14:textId="77777777" w:rsidR="00CF57F4" w:rsidRPr="00E63221" w:rsidRDefault="00CF57F4" w:rsidP="00CF57F4">
            <w:pPr>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12%</w:t>
            </w:r>
          </w:p>
        </w:tc>
      </w:tr>
      <w:tr w:rsidR="00CF57F4" w:rsidRPr="00E63221" w14:paraId="316C3378" w14:textId="77777777" w:rsidTr="00CF57F4">
        <w:trPr>
          <w:trHeight w:val="314"/>
        </w:trPr>
        <w:tc>
          <w:tcPr>
            <w:tcW w:w="4860" w:type="dxa"/>
            <w:tcBorders>
              <w:top w:val="nil"/>
              <w:left w:val="single" w:sz="4" w:space="0" w:color="auto"/>
              <w:bottom w:val="single" w:sz="4" w:space="0" w:color="auto"/>
              <w:right w:val="single" w:sz="4" w:space="0" w:color="auto"/>
            </w:tcBorders>
            <w:shd w:val="clear" w:color="000000" w:fill="FFFFFF"/>
            <w:vAlign w:val="center"/>
            <w:hideMark/>
          </w:tcPr>
          <w:p w14:paraId="1FD723BD" w14:textId="77777777" w:rsidR="00CF57F4" w:rsidRPr="00E63221" w:rsidRDefault="00CF57F4" w:rsidP="00CF57F4">
            <w:pPr>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Did not have enough for upfront cost anyhow</w:t>
            </w:r>
          </w:p>
        </w:tc>
        <w:tc>
          <w:tcPr>
            <w:tcW w:w="1451" w:type="dxa"/>
            <w:tcBorders>
              <w:top w:val="nil"/>
              <w:left w:val="nil"/>
              <w:bottom w:val="single" w:sz="4" w:space="0" w:color="auto"/>
              <w:right w:val="single" w:sz="4" w:space="0" w:color="auto"/>
            </w:tcBorders>
            <w:shd w:val="clear" w:color="000000" w:fill="FFFFFF"/>
            <w:vAlign w:val="center"/>
            <w:hideMark/>
          </w:tcPr>
          <w:p w14:paraId="1B82C8C1" w14:textId="77777777" w:rsidR="00CF57F4" w:rsidRPr="00E63221" w:rsidRDefault="00CF57F4" w:rsidP="00CF57F4">
            <w:pPr>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8%</w:t>
            </w:r>
          </w:p>
        </w:tc>
        <w:tc>
          <w:tcPr>
            <w:tcW w:w="1046" w:type="dxa"/>
            <w:tcBorders>
              <w:top w:val="nil"/>
              <w:left w:val="nil"/>
              <w:bottom w:val="single" w:sz="4" w:space="0" w:color="auto"/>
              <w:right w:val="single" w:sz="4" w:space="0" w:color="auto"/>
            </w:tcBorders>
            <w:shd w:val="clear" w:color="000000" w:fill="FFFFFF"/>
            <w:vAlign w:val="center"/>
            <w:hideMark/>
          </w:tcPr>
          <w:p w14:paraId="035C4558" w14:textId="77777777" w:rsidR="00CF57F4" w:rsidRPr="00E63221" w:rsidRDefault="00CF57F4" w:rsidP="00CF57F4">
            <w:pPr>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6%</w:t>
            </w:r>
          </w:p>
        </w:tc>
        <w:tc>
          <w:tcPr>
            <w:tcW w:w="1161" w:type="dxa"/>
            <w:tcBorders>
              <w:top w:val="nil"/>
              <w:left w:val="nil"/>
              <w:bottom w:val="single" w:sz="4" w:space="0" w:color="auto"/>
              <w:right w:val="single" w:sz="4" w:space="0" w:color="auto"/>
            </w:tcBorders>
            <w:shd w:val="clear" w:color="000000" w:fill="FFFFFF"/>
            <w:vAlign w:val="center"/>
            <w:hideMark/>
          </w:tcPr>
          <w:p w14:paraId="05DD0169" w14:textId="77777777" w:rsidR="00CF57F4" w:rsidRPr="00E63221" w:rsidRDefault="00CF57F4" w:rsidP="00CF57F4">
            <w:pPr>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5%</w:t>
            </w:r>
          </w:p>
        </w:tc>
        <w:tc>
          <w:tcPr>
            <w:tcW w:w="922" w:type="dxa"/>
            <w:tcBorders>
              <w:top w:val="nil"/>
              <w:left w:val="nil"/>
              <w:bottom w:val="single" w:sz="4" w:space="0" w:color="auto"/>
              <w:right w:val="single" w:sz="4" w:space="0" w:color="auto"/>
            </w:tcBorders>
            <w:shd w:val="clear" w:color="000000" w:fill="FFFFFF"/>
            <w:vAlign w:val="center"/>
            <w:hideMark/>
          </w:tcPr>
          <w:p w14:paraId="0A8BD4B7" w14:textId="77777777" w:rsidR="00CF57F4" w:rsidRPr="00E63221" w:rsidRDefault="00CF57F4" w:rsidP="00CF57F4">
            <w:pPr>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7%</w:t>
            </w:r>
          </w:p>
        </w:tc>
      </w:tr>
      <w:tr w:rsidR="00CF57F4" w:rsidRPr="00E63221" w14:paraId="4CA9FB25" w14:textId="77777777" w:rsidTr="00CF57F4">
        <w:trPr>
          <w:trHeight w:val="341"/>
        </w:trPr>
        <w:tc>
          <w:tcPr>
            <w:tcW w:w="4860" w:type="dxa"/>
            <w:tcBorders>
              <w:top w:val="nil"/>
              <w:left w:val="single" w:sz="4" w:space="0" w:color="auto"/>
              <w:bottom w:val="single" w:sz="4" w:space="0" w:color="auto"/>
              <w:right w:val="single" w:sz="4" w:space="0" w:color="auto"/>
            </w:tcBorders>
            <w:shd w:val="clear" w:color="000000" w:fill="BFBFBF"/>
            <w:vAlign w:val="center"/>
            <w:hideMark/>
          </w:tcPr>
          <w:p w14:paraId="1EFF44E8" w14:textId="77777777" w:rsidR="00CF57F4" w:rsidRPr="00E63221" w:rsidRDefault="00CF57F4" w:rsidP="00CF57F4">
            <w:pPr>
              <w:keepLines/>
              <w:spacing w:after="0" w:line="240" w:lineRule="auto"/>
              <w:rPr>
                <w:rFonts w:eastAsia="Times New Roman" w:cs="Arial"/>
                <w:i/>
                <w:color w:val="000000"/>
                <w:sz w:val="20"/>
                <w:szCs w:val="20"/>
                <w:lang w:bidi="ar-SA"/>
              </w:rPr>
            </w:pPr>
            <w:r w:rsidRPr="00E63221">
              <w:rPr>
                <w:rFonts w:eastAsia="Times New Roman" w:cs="Arial"/>
                <w:i/>
                <w:color w:val="000000"/>
                <w:sz w:val="20"/>
                <w:szCs w:val="20"/>
                <w:lang w:bidi="ar-SA"/>
              </w:rPr>
              <w:t>Did not want to make the improvements anyway</w:t>
            </w:r>
          </w:p>
        </w:tc>
        <w:tc>
          <w:tcPr>
            <w:tcW w:w="1451" w:type="dxa"/>
            <w:tcBorders>
              <w:top w:val="nil"/>
              <w:left w:val="nil"/>
              <w:bottom w:val="single" w:sz="4" w:space="0" w:color="auto"/>
              <w:right w:val="single" w:sz="4" w:space="0" w:color="auto"/>
            </w:tcBorders>
            <w:shd w:val="clear" w:color="000000" w:fill="BFBFBF"/>
            <w:vAlign w:val="center"/>
            <w:hideMark/>
          </w:tcPr>
          <w:p w14:paraId="4203489B" w14:textId="77777777" w:rsidR="00CF57F4" w:rsidRPr="00E63221" w:rsidRDefault="00CF57F4" w:rsidP="00CF57F4">
            <w:pPr>
              <w:keepLines/>
              <w:spacing w:after="0" w:line="240" w:lineRule="auto"/>
              <w:jc w:val="center"/>
              <w:rPr>
                <w:rFonts w:eastAsia="Times New Roman" w:cs="Arial"/>
                <w:i/>
                <w:color w:val="000000"/>
                <w:sz w:val="20"/>
                <w:szCs w:val="20"/>
                <w:lang w:bidi="ar-SA"/>
              </w:rPr>
            </w:pPr>
            <w:r w:rsidRPr="00E63221">
              <w:rPr>
                <w:rFonts w:eastAsia="Times New Roman" w:cs="Arial"/>
                <w:i/>
                <w:color w:val="000000"/>
                <w:sz w:val="20"/>
                <w:szCs w:val="20"/>
                <w:lang w:bidi="ar-SA"/>
              </w:rPr>
              <w:t>18%</w:t>
            </w:r>
          </w:p>
        </w:tc>
        <w:tc>
          <w:tcPr>
            <w:tcW w:w="1046" w:type="dxa"/>
            <w:tcBorders>
              <w:top w:val="nil"/>
              <w:left w:val="nil"/>
              <w:bottom w:val="single" w:sz="4" w:space="0" w:color="auto"/>
              <w:right w:val="single" w:sz="4" w:space="0" w:color="auto"/>
            </w:tcBorders>
            <w:shd w:val="clear" w:color="000000" w:fill="BFBFBF"/>
            <w:vAlign w:val="center"/>
            <w:hideMark/>
          </w:tcPr>
          <w:p w14:paraId="1305315C" w14:textId="77777777" w:rsidR="00CF57F4" w:rsidRPr="00E63221" w:rsidRDefault="00CF57F4" w:rsidP="00CF57F4">
            <w:pPr>
              <w:keepLines/>
              <w:spacing w:after="0" w:line="240" w:lineRule="auto"/>
              <w:jc w:val="center"/>
              <w:rPr>
                <w:rFonts w:eastAsia="Times New Roman" w:cs="Arial"/>
                <w:i/>
                <w:color w:val="000000"/>
                <w:sz w:val="20"/>
                <w:szCs w:val="20"/>
                <w:lang w:bidi="ar-SA"/>
              </w:rPr>
            </w:pPr>
            <w:r w:rsidRPr="00E63221">
              <w:rPr>
                <w:rFonts w:eastAsia="Times New Roman" w:cs="Arial"/>
                <w:i/>
                <w:color w:val="000000"/>
                <w:sz w:val="20"/>
                <w:szCs w:val="20"/>
                <w:lang w:bidi="ar-SA"/>
              </w:rPr>
              <w:t>13%</w:t>
            </w:r>
          </w:p>
        </w:tc>
        <w:tc>
          <w:tcPr>
            <w:tcW w:w="1161" w:type="dxa"/>
            <w:tcBorders>
              <w:top w:val="nil"/>
              <w:left w:val="nil"/>
              <w:bottom w:val="single" w:sz="4" w:space="0" w:color="auto"/>
              <w:right w:val="single" w:sz="4" w:space="0" w:color="auto"/>
            </w:tcBorders>
            <w:shd w:val="clear" w:color="000000" w:fill="BFBFBF"/>
            <w:vAlign w:val="center"/>
            <w:hideMark/>
          </w:tcPr>
          <w:p w14:paraId="49436219" w14:textId="77777777" w:rsidR="00CF57F4" w:rsidRPr="00E63221" w:rsidRDefault="00CF57F4" w:rsidP="00CF57F4">
            <w:pPr>
              <w:keepLines/>
              <w:spacing w:after="0" w:line="240" w:lineRule="auto"/>
              <w:jc w:val="center"/>
              <w:rPr>
                <w:rFonts w:eastAsia="Times New Roman" w:cs="Arial"/>
                <w:i/>
                <w:color w:val="000000"/>
                <w:sz w:val="20"/>
                <w:szCs w:val="20"/>
                <w:lang w:bidi="ar-SA"/>
              </w:rPr>
            </w:pPr>
            <w:r w:rsidRPr="00E63221">
              <w:rPr>
                <w:rFonts w:eastAsia="Times New Roman" w:cs="Arial"/>
                <w:i/>
                <w:color w:val="000000"/>
                <w:sz w:val="20"/>
                <w:szCs w:val="20"/>
                <w:lang w:bidi="ar-SA"/>
              </w:rPr>
              <w:t>7%</w:t>
            </w:r>
          </w:p>
        </w:tc>
        <w:tc>
          <w:tcPr>
            <w:tcW w:w="922" w:type="dxa"/>
            <w:tcBorders>
              <w:top w:val="nil"/>
              <w:left w:val="nil"/>
              <w:bottom w:val="single" w:sz="4" w:space="0" w:color="auto"/>
              <w:right w:val="single" w:sz="4" w:space="0" w:color="auto"/>
            </w:tcBorders>
            <w:shd w:val="clear" w:color="000000" w:fill="BFBFBF"/>
            <w:vAlign w:val="center"/>
            <w:hideMark/>
          </w:tcPr>
          <w:p w14:paraId="39174474" w14:textId="77777777" w:rsidR="00CF57F4" w:rsidRPr="00E63221" w:rsidRDefault="00CF57F4" w:rsidP="00CF57F4">
            <w:pPr>
              <w:keepLines/>
              <w:spacing w:after="0" w:line="240" w:lineRule="auto"/>
              <w:jc w:val="center"/>
              <w:rPr>
                <w:rFonts w:eastAsia="Times New Roman" w:cs="Arial"/>
                <w:i/>
                <w:color w:val="000000"/>
                <w:sz w:val="20"/>
                <w:szCs w:val="20"/>
                <w:lang w:bidi="ar-SA"/>
              </w:rPr>
            </w:pPr>
            <w:r w:rsidRPr="00E63221">
              <w:rPr>
                <w:rFonts w:eastAsia="Times New Roman" w:cs="Arial"/>
                <w:i/>
                <w:color w:val="000000"/>
                <w:sz w:val="20"/>
                <w:szCs w:val="20"/>
                <w:lang w:bidi="ar-SA"/>
              </w:rPr>
              <w:t>15%</w:t>
            </w:r>
          </w:p>
        </w:tc>
      </w:tr>
    </w:tbl>
    <w:p w14:paraId="30148E96" w14:textId="77777777" w:rsidR="00CF57F4" w:rsidRDefault="00CF57F4" w:rsidP="00E63221">
      <w:pPr>
        <w:keepNext/>
        <w:keepLines/>
        <w:spacing w:after="0" w:line="240" w:lineRule="auto"/>
        <w:rPr>
          <w:sz w:val="18"/>
          <w:szCs w:val="18"/>
          <w:vertAlign w:val="superscript"/>
        </w:rPr>
      </w:pPr>
      <w:r w:rsidRPr="00FB4341">
        <w:rPr>
          <w:i/>
          <w:sz w:val="18"/>
          <w:szCs w:val="18"/>
        </w:rPr>
        <w:t xml:space="preserve">Note: </w:t>
      </w:r>
      <w:r w:rsidRPr="00FB4341">
        <w:rPr>
          <w:sz w:val="18"/>
          <w:szCs w:val="18"/>
        </w:rPr>
        <w:t>Percentages are weighted.</w:t>
      </w:r>
    </w:p>
    <w:p w14:paraId="1FAEE9A9" w14:textId="77777777" w:rsidR="00CF57F4" w:rsidRDefault="00CF57F4" w:rsidP="00E63221">
      <w:pPr>
        <w:keepNext/>
        <w:keepLines/>
        <w:spacing w:line="240" w:lineRule="auto"/>
        <w:rPr>
          <w:rFonts w:eastAsia="Times New Roman" w:cs="Arial"/>
          <w:b/>
          <w:bCs/>
          <w:color w:val="FFFFFF"/>
          <w:lang w:bidi="ar-SA"/>
        </w:rPr>
      </w:pPr>
      <w:r w:rsidRPr="002C32A6">
        <w:rPr>
          <w:sz w:val="18"/>
          <w:szCs w:val="18"/>
          <w:vertAlign w:val="superscript"/>
        </w:rPr>
        <w:t>1</w:t>
      </w:r>
      <w:r>
        <w:rPr>
          <w:sz w:val="18"/>
          <w:szCs w:val="18"/>
          <w:vertAlign w:val="superscript"/>
        </w:rPr>
        <w:t xml:space="preserve"> </w:t>
      </w:r>
      <w:r>
        <w:rPr>
          <w:sz w:val="18"/>
          <w:szCs w:val="18"/>
        </w:rPr>
        <w:t xml:space="preserve">This table provides the most common response categories only. </w:t>
      </w:r>
      <w:r w:rsidRPr="00977C2F">
        <w:rPr>
          <w:sz w:val="18"/>
          <w:szCs w:val="18"/>
        </w:rPr>
        <w:t xml:space="preserve">See </w:t>
      </w:r>
      <w:r w:rsidRPr="00FE12DE">
        <w:rPr>
          <w:sz w:val="18"/>
          <w:szCs w:val="18"/>
        </w:rPr>
        <w:t xml:space="preserve">Appendix </w:t>
      </w:r>
      <w:r w:rsidRPr="00FE12DE">
        <w:rPr>
          <w:sz w:val="18"/>
          <w:szCs w:val="18"/>
        </w:rPr>
        <w:fldChar w:fldCharType="begin"/>
      </w:r>
      <w:r w:rsidRPr="00FE12DE">
        <w:rPr>
          <w:sz w:val="18"/>
          <w:szCs w:val="18"/>
        </w:rPr>
        <w:instrText xml:space="preserve"> REF _Ref439515647 \r \h </w:instrText>
      </w:r>
      <w:r>
        <w:rPr>
          <w:sz w:val="18"/>
          <w:szCs w:val="18"/>
        </w:rPr>
        <w:instrText xml:space="preserve"> \* MERGEFORMAT </w:instrText>
      </w:r>
      <w:r w:rsidRPr="00FE12DE">
        <w:rPr>
          <w:sz w:val="18"/>
          <w:szCs w:val="18"/>
        </w:rPr>
      </w:r>
      <w:r w:rsidRPr="00FE12DE">
        <w:rPr>
          <w:sz w:val="18"/>
          <w:szCs w:val="18"/>
        </w:rPr>
        <w:fldChar w:fldCharType="separate"/>
      </w:r>
      <w:r w:rsidR="00A5539B">
        <w:rPr>
          <w:sz w:val="18"/>
          <w:szCs w:val="18"/>
        </w:rPr>
        <w:t>A.3.1</w:t>
      </w:r>
      <w:r w:rsidRPr="00FE12DE">
        <w:rPr>
          <w:sz w:val="18"/>
          <w:szCs w:val="18"/>
        </w:rPr>
        <w:fldChar w:fldCharType="end"/>
      </w:r>
      <w:r>
        <w:rPr>
          <w:sz w:val="18"/>
          <w:szCs w:val="18"/>
        </w:rPr>
        <w:t xml:space="preserve"> for the full table.</w:t>
      </w:r>
      <w:r>
        <w:rPr>
          <w:sz w:val="18"/>
          <w:szCs w:val="18"/>
          <w:vertAlign w:val="superscript"/>
        </w:rPr>
        <w:t xml:space="preserve"> </w:t>
      </w:r>
    </w:p>
    <w:p w14:paraId="1446B1B8" w14:textId="77777777" w:rsidR="00CF57F4" w:rsidRPr="0059134B" w:rsidRDefault="00CF57F4" w:rsidP="00CF57F4">
      <w:pPr>
        <w:rPr>
          <w:rFonts w:eastAsia="Times New Roman" w:cs="Arial"/>
          <w:bCs/>
          <w:szCs w:val="20"/>
          <w:lang w:bidi="ar-SA"/>
        </w:rPr>
      </w:pPr>
      <w:r>
        <w:rPr>
          <w:sz w:val="18"/>
          <w:szCs w:val="18"/>
          <w:vertAlign w:val="superscript"/>
        </w:rPr>
        <w:t xml:space="preserve">     </w:t>
      </w:r>
    </w:p>
    <w:p w14:paraId="771C9198" w14:textId="0A3D4838" w:rsidR="00CF57F4" w:rsidRPr="0008140A" w:rsidRDefault="00CF57F4" w:rsidP="00CF57F4">
      <w:pPr>
        <w:pStyle w:val="ListParagraph"/>
        <w:keepNext/>
        <w:keepLines/>
        <w:numPr>
          <w:ilvl w:val="0"/>
          <w:numId w:val="10"/>
        </w:numPr>
        <w:ind w:left="360"/>
        <w:rPr>
          <w:b/>
          <w:i/>
          <w:color w:val="01717A"/>
        </w:rPr>
      </w:pPr>
      <w:r>
        <w:rPr>
          <w:b/>
          <w:i/>
          <w:color w:val="01717A"/>
        </w:rPr>
        <w:lastRenderedPageBreak/>
        <w:t>Program</w:t>
      </w:r>
      <w:r w:rsidRPr="0008140A">
        <w:rPr>
          <w:b/>
          <w:i/>
          <w:color w:val="01717A"/>
        </w:rPr>
        <w:t xml:space="preserve"> financing is not a</w:t>
      </w:r>
      <w:r>
        <w:rPr>
          <w:b/>
          <w:i/>
          <w:color w:val="01717A"/>
        </w:rPr>
        <w:t>n</w:t>
      </w:r>
      <w:r w:rsidRPr="0008140A">
        <w:rPr>
          <w:b/>
          <w:i/>
          <w:color w:val="01717A"/>
        </w:rPr>
        <w:t xml:space="preserve"> important factor in HES end-users’ decision</w:t>
      </w:r>
      <w:r>
        <w:rPr>
          <w:b/>
          <w:i/>
          <w:color w:val="01717A"/>
        </w:rPr>
        <w:t xml:space="preserve"> to move forward</w:t>
      </w:r>
      <w:r w:rsidR="00C53E1D">
        <w:rPr>
          <w:b/>
          <w:i/>
          <w:color w:val="01717A"/>
        </w:rPr>
        <w:t>.</w:t>
      </w:r>
    </w:p>
    <w:p w14:paraId="1E0A6570" w14:textId="7F2F2EB9" w:rsidR="00CF57F4" w:rsidRDefault="00CF57F4" w:rsidP="00CF57F4">
      <w:pPr>
        <w:keepNext/>
        <w:keepLines/>
      </w:pPr>
      <w:r>
        <w:t xml:space="preserve">As depicted in </w:t>
      </w:r>
      <w:r>
        <w:fldChar w:fldCharType="begin"/>
      </w:r>
      <w:r>
        <w:instrText xml:space="preserve"> REF _Ref437945817 \h </w:instrText>
      </w:r>
      <w:r>
        <w:fldChar w:fldCharType="separate"/>
      </w:r>
      <w:r w:rsidR="00A5539B">
        <w:t xml:space="preserve">Figure </w:t>
      </w:r>
      <w:r w:rsidR="00A5539B">
        <w:rPr>
          <w:noProof/>
        </w:rPr>
        <w:t>27</w:t>
      </w:r>
      <w:r>
        <w:fldChar w:fldCharType="end"/>
      </w:r>
      <w:r>
        <w:t xml:space="preserve">, using a </w:t>
      </w:r>
      <w:r w:rsidR="00EF0086">
        <w:t>5</w:t>
      </w:r>
      <w:r>
        <w:t>-point scale, HES respondents who have installed all or some of the recommended improvements did not think that financing options were very important in their decision to install those improvements (mean of 2.4). When compared across time periods, those who had the assessment performed within the shorter</w:t>
      </w:r>
      <w:r w:rsidR="00C53E1D">
        <w:t xml:space="preserve"> </w:t>
      </w:r>
      <w:r>
        <w:t xml:space="preserve">term rated financing </w:t>
      </w:r>
      <w:r w:rsidR="00C53E1D">
        <w:t xml:space="preserve">as </w:t>
      </w:r>
      <w:r>
        <w:t>somewhat more important (mean of 2.8) than those who had the survey conducted at a later time (mean of 2.4). Note that</w:t>
      </w:r>
      <w:r w:rsidR="00C53E1D">
        <w:t>,</w:t>
      </w:r>
      <w:r>
        <w:t xml:space="preserve"> given the small sample size of the short-term respondents, it is difficult to draw a statistically significant conclusion, but results are still likely to be indicative of the increase in importance that financing held in the program during the late 2014 and early 2015 time period.</w:t>
      </w:r>
    </w:p>
    <w:p w14:paraId="0FE23ED9" w14:textId="77777777" w:rsidR="00CF57F4" w:rsidRDefault="00CF57F4" w:rsidP="00CF57F4">
      <w:pPr>
        <w:pStyle w:val="Caption"/>
        <w:keepLines/>
      </w:pPr>
      <w:bookmarkStart w:id="319" w:name="_Ref437945817"/>
      <w:bookmarkStart w:id="320" w:name="_Toc439662956"/>
      <w:bookmarkStart w:id="321" w:name="_Toc441836292"/>
      <w:r>
        <w:t xml:space="preserve">Figure </w:t>
      </w:r>
      <w:fldSimple w:instr=" SEQ Figure \* ARABIC ">
        <w:r w:rsidR="00A5539B">
          <w:rPr>
            <w:noProof/>
          </w:rPr>
          <w:t>27</w:t>
        </w:r>
      </w:fldSimple>
      <w:bookmarkEnd w:id="319"/>
      <w:r>
        <w:t>: HES End-user Participant Survey Respondents – Importance of Financing Options</w:t>
      </w:r>
      <w:r w:rsidRPr="00CD4D7B">
        <w:rPr>
          <w:vertAlign w:val="superscript"/>
        </w:rPr>
        <w:t>1</w:t>
      </w:r>
      <w:bookmarkEnd w:id="320"/>
      <w:bookmarkEnd w:id="321"/>
      <w:r w:rsidRPr="00CD4D7B">
        <w:rPr>
          <w:vertAlign w:val="superscript"/>
        </w:rPr>
        <w:t xml:space="preserve"> </w:t>
      </w:r>
    </w:p>
    <w:p w14:paraId="7591D768" w14:textId="77777777" w:rsidR="00CF57F4" w:rsidRDefault="00CF57F4" w:rsidP="00CF57F4">
      <w:pPr>
        <w:keepNext/>
        <w:keepLines/>
        <w:jc w:val="center"/>
      </w:pPr>
      <w:r>
        <w:t>(Mean Rating, base = partial and full installers)</w:t>
      </w:r>
    </w:p>
    <w:p w14:paraId="7701A30B" w14:textId="77777777" w:rsidR="00CF57F4" w:rsidRDefault="00CF57F4" w:rsidP="00CF57F4">
      <w:pPr>
        <w:keepLines/>
        <w:jc w:val="center"/>
      </w:pPr>
      <w:r>
        <w:rPr>
          <w:noProof/>
          <w:lang w:bidi="ar-SA"/>
        </w:rPr>
        <w:drawing>
          <wp:inline distT="0" distB="0" distL="0" distR="0" wp14:anchorId="03AF7C41" wp14:editId="28D5EA43">
            <wp:extent cx="4578350" cy="28530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8350" cy="2853055"/>
                    </a:xfrm>
                    <a:prstGeom prst="rect">
                      <a:avLst/>
                    </a:prstGeom>
                    <a:noFill/>
                  </pic:spPr>
                </pic:pic>
              </a:graphicData>
            </a:graphic>
          </wp:inline>
        </w:drawing>
      </w:r>
    </w:p>
    <w:p w14:paraId="14D8DD5A" w14:textId="77777777" w:rsidR="00CF57F4" w:rsidRDefault="00CF57F4" w:rsidP="00E63221">
      <w:pPr>
        <w:keepLines/>
        <w:spacing w:after="0" w:line="240" w:lineRule="auto"/>
        <w:ind w:left="720"/>
        <w:rPr>
          <w:sz w:val="18"/>
          <w:szCs w:val="18"/>
          <w:vertAlign w:val="superscript"/>
        </w:rPr>
      </w:pPr>
      <w:r w:rsidRPr="00FB4341">
        <w:rPr>
          <w:i/>
          <w:sz w:val="18"/>
          <w:szCs w:val="18"/>
        </w:rPr>
        <w:t xml:space="preserve">Note: </w:t>
      </w:r>
      <w:r w:rsidRPr="00FB4341">
        <w:rPr>
          <w:sz w:val="18"/>
          <w:szCs w:val="18"/>
        </w:rPr>
        <w:t>Percentages are weighted.</w:t>
      </w:r>
      <w:r>
        <w:rPr>
          <w:sz w:val="18"/>
          <w:szCs w:val="18"/>
          <w:vertAlign w:val="superscript"/>
        </w:rPr>
        <w:t xml:space="preserve">  </w:t>
      </w:r>
    </w:p>
    <w:p w14:paraId="5EB07F04" w14:textId="08AF31B0" w:rsidR="00CF57F4" w:rsidRDefault="00CF57F4" w:rsidP="00E63221">
      <w:pPr>
        <w:keepLines/>
        <w:spacing w:after="0" w:line="240" w:lineRule="auto"/>
        <w:ind w:left="720"/>
      </w:pPr>
      <w:r>
        <w:rPr>
          <w:sz w:val="18"/>
          <w:szCs w:val="18"/>
          <w:vertAlign w:val="superscript"/>
        </w:rPr>
        <w:t xml:space="preserve">1 </w:t>
      </w:r>
      <w:r w:rsidRPr="00CD4D7B">
        <w:rPr>
          <w:sz w:val="18"/>
          <w:szCs w:val="18"/>
        </w:rPr>
        <w:t>R</w:t>
      </w:r>
      <w:r>
        <w:rPr>
          <w:sz w:val="18"/>
          <w:szCs w:val="18"/>
        </w:rPr>
        <w:t xml:space="preserve">ated on </w:t>
      </w:r>
      <w:r w:rsidRPr="00CD4D7B">
        <w:rPr>
          <w:sz w:val="18"/>
          <w:szCs w:val="18"/>
        </w:rPr>
        <w:t xml:space="preserve">a scale from </w:t>
      </w:r>
      <w:r w:rsidR="00C53E1D">
        <w:rPr>
          <w:sz w:val="18"/>
          <w:szCs w:val="18"/>
        </w:rPr>
        <w:t>1</w:t>
      </w:r>
      <w:r w:rsidRPr="00CD4D7B">
        <w:rPr>
          <w:sz w:val="18"/>
          <w:szCs w:val="18"/>
        </w:rPr>
        <w:t xml:space="preserve"> to </w:t>
      </w:r>
      <w:r w:rsidR="00C53E1D">
        <w:rPr>
          <w:sz w:val="18"/>
          <w:szCs w:val="18"/>
        </w:rPr>
        <w:t>5</w:t>
      </w:r>
      <w:r w:rsidRPr="00CD4D7B">
        <w:rPr>
          <w:sz w:val="18"/>
          <w:szCs w:val="18"/>
        </w:rPr>
        <w:t xml:space="preserve"> where 1 equals “</w:t>
      </w:r>
      <w:r>
        <w:rPr>
          <w:sz w:val="18"/>
          <w:szCs w:val="18"/>
        </w:rPr>
        <w:t>N</w:t>
      </w:r>
      <w:r w:rsidRPr="00CD4D7B">
        <w:rPr>
          <w:sz w:val="18"/>
          <w:szCs w:val="18"/>
        </w:rPr>
        <w:t>ot at all important” and 5 equals “</w:t>
      </w:r>
      <w:r>
        <w:rPr>
          <w:sz w:val="18"/>
          <w:szCs w:val="18"/>
        </w:rPr>
        <w:t>V</w:t>
      </w:r>
      <w:r w:rsidRPr="00CD4D7B">
        <w:rPr>
          <w:sz w:val="18"/>
          <w:szCs w:val="18"/>
        </w:rPr>
        <w:t>ery important.”</w:t>
      </w:r>
      <w:r>
        <w:t xml:space="preserve"> </w:t>
      </w:r>
    </w:p>
    <w:p w14:paraId="34059492" w14:textId="77777777" w:rsidR="00CF57F4" w:rsidRDefault="00CF57F4" w:rsidP="00CF57F4">
      <w:pPr>
        <w:pStyle w:val="Heading3"/>
        <w:keepLines/>
      </w:pPr>
      <w:bookmarkStart w:id="322" w:name="_Toc441836172"/>
      <w:r>
        <w:lastRenderedPageBreak/>
        <w:t>Rebates and Incentives</w:t>
      </w:r>
      <w:bookmarkEnd w:id="322"/>
    </w:p>
    <w:p w14:paraId="55216FE4" w14:textId="0DFAA59D" w:rsidR="00CF57F4" w:rsidRPr="000A109A" w:rsidRDefault="00CF57F4" w:rsidP="00CF57F4">
      <w:pPr>
        <w:pStyle w:val="ListParagraph"/>
        <w:keepNext/>
        <w:keepLines/>
        <w:numPr>
          <w:ilvl w:val="0"/>
          <w:numId w:val="10"/>
        </w:numPr>
        <w:ind w:left="360"/>
        <w:rPr>
          <w:b/>
          <w:i/>
          <w:color w:val="01717A"/>
        </w:rPr>
      </w:pPr>
      <w:r>
        <w:rPr>
          <w:b/>
          <w:i/>
          <w:color w:val="01717A"/>
        </w:rPr>
        <w:t>Vendor</w:t>
      </w:r>
      <w:r w:rsidRPr="000A109A">
        <w:rPr>
          <w:b/>
          <w:i/>
          <w:color w:val="01717A"/>
        </w:rPr>
        <w:t>s tell the majority of HES end-users</w:t>
      </w:r>
      <w:r>
        <w:rPr>
          <w:b/>
          <w:i/>
          <w:color w:val="01717A"/>
        </w:rPr>
        <w:t xml:space="preserve">, especially insulation installers, </w:t>
      </w:r>
      <w:r w:rsidRPr="000A109A">
        <w:rPr>
          <w:b/>
          <w:i/>
          <w:color w:val="01717A"/>
        </w:rPr>
        <w:t>about program rebate and incentive opportunities</w:t>
      </w:r>
      <w:r w:rsidR="00C53E1D">
        <w:rPr>
          <w:b/>
          <w:i/>
          <w:color w:val="01717A"/>
        </w:rPr>
        <w:t>.</w:t>
      </w:r>
    </w:p>
    <w:p w14:paraId="7ECE6946" w14:textId="7F45185F" w:rsidR="00CF57F4" w:rsidRDefault="00CF57F4" w:rsidP="00CF57F4">
      <w:pPr>
        <w:keepNext/>
        <w:keepLines/>
      </w:pPr>
      <w:r>
        <w:t xml:space="preserve">As shown in </w:t>
      </w:r>
      <w:r>
        <w:fldChar w:fldCharType="begin"/>
      </w:r>
      <w:r>
        <w:instrText xml:space="preserve"> REF _Ref437946251 \h </w:instrText>
      </w:r>
      <w:r>
        <w:fldChar w:fldCharType="separate"/>
      </w:r>
      <w:r w:rsidR="00A5539B">
        <w:t xml:space="preserve">Figure </w:t>
      </w:r>
      <w:r w:rsidR="00A5539B">
        <w:rPr>
          <w:noProof/>
        </w:rPr>
        <w:t>28</w:t>
      </w:r>
      <w:r>
        <w:fldChar w:fldCharType="end"/>
      </w:r>
      <w:r>
        <w:t xml:space="preserve">, more than three-fifths (69%) of all HES respondents recalled being told about rebate or incentive options by the vendor. When compared by measure type, those who installed insulation were significantly more likely to recall being told about rebates or incentives (87%) than Tier II (76%), or core-only respondents (64%). This difference is not surprising given that vendors have observed a great deal of enthusiasm among end-users about the size of insulation rebates (Section </w:t>
      </w:r>
      <w:r>
        <w:fldChar w:fldCharType="begin"/>
      </w:r>
      <w:r>
        <w:instrText xml:space="preserve"> REF _Ref439519417 \r \h </w:instrText>
      </w:r>
      <w:r>
        <w:fldChar w:fldCharType="separate"/>
      </w:r>
      <w:r w:rsidR="00A5539B">
        <w:t>3.5.2</w:t>
      </w:r>
      <w:r>
        <w:fldChar w:fldCharType="end"/>
      </w:r>
      <w:r>
        <w:t xml:space="preserve">); it may mean that vendors are more often recommending them or that the size of the insulation rebates has more of a resounding impact on participants’ memories. </w:t>
      </w:r>
    </w:p>
    <w:p w14:paraId="4FA98E67" w14:textId="77777777" w:rsidR="00CF57F4" w:rsidRDefault="00CF57F4" w:rsidP="00CF57F4">
      <w:pPr>
        <w:pStyle w:val="Caption"/>
        <w:keepLines/>
      </w:pPr>
      <w:bookmarkStart w:id="323" w:name="_Ref437946251"/>
      <w:bookmarkStart w:id="324" w:name="_Toc439662957"/>
      <w:bookmarkStart w:id="325" w:name="_Toc441836293"/>
      <w:r>
        <w:t xml:space="preserve">Figure </w:t>
      </w:r>
      <w:fldSimple w:instr=" SEQ Figure \* ARABIC ">
        <w:r w:rsidR="00A5539B">
          <w:rPr>
            <w:noProof/>
          </w:rPr>
          <w:t>28</w:t>
        </w:r>
      </w:fldSimple>
      <w:bookmarkEnd w:id="323"/>
      <w:r>
        <w:t>: HES End-user Participant Survey Respondents – Whether Vendor Recommended Rebates and Incentives</w:t>
      </w:r>
      <w:bookmarkEnd w:id="324"/>
      <w:bookmarkEnd w:id="325"/>
    </w:p>
    <w:p w14:paraId="36C8D584" w14:textId="77777777" w:rsidR="00CF57F4" w:rsidRPr="000E6480" w:rsidRDefault="00CF57F4" w:rsidP="00CF57F4">
      <w:pPr>
        <w:jc w:val="center"/>
      </w:pPr>
      <w:r>
        <w:t>(Base = all HES respondents)</w:t>
      </w:r>
    </w:p>
    <w:p w14:paraId="51B40976" w14:textId="77777777" w:rsidR="00CF57F4" w:rsidRPr="000E5493" w:rsidRDefault="00CF57F4" w:rsidP="00CF57F4">
      <w:pPr>
        <w:keepLines/>
        <w:jc w:val="center"/>
      </w:pPr>
      <w:r>
        <w:rPr>
          <w:noProof/>
          <w:lang w:bidi="ar-SA"/>
        </w:rPr>
        <w:drawing>
          <wp:inline distT="0" distB="0" distL="0" distR="0" wp14:anchorId="3FFB19E3" wp14:editId="3188E714">
            <wp:extent cx="4578350" cy="27254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8350" cy="2725420"/>
                    </a:xfrm>
                    <a:prstGeom prst="rect">
                      <a:avLst/>
                    </a:prstGeom>
                    <a:noFill/>
                  </pic:spPr>
                </pic:pic>
              </a:graphicData>
            </a:graphic>
          </wp:inline>
        </w:drawing>
      </w:r>
    </w:p>
    <w:p w14:paraId="02DBCBE9" w14:textId="77777777" w:rsidR="00CF57F4" w:rsidRDefault="00CF57F4" w:rsidP="00E63221">
      <w:pPr>
        <w:keepNext/>
        <w:keepLines/>
        <w:spacing w:after="0" w:line="240" w:lineRule="auto"/>
        <w:ind w:left="720"/>
        <w:rPr>
          <w:sz w:val="18"/>
          <w:szCs w:val="18"/>
        </w:rPr>
      </w:pPr>
      <w:r w:rsidRPr="00FB4341">
        <w:rPr>
          <w:i/>
          <w:sz w:val="18"/>
          <w:szCs w:val="18"/>
        </w:rPr>
        <w:t xml:space="preserve">Note: </w:t>
      </w:r>
      <w:r w:rsidRPr="00FB4341">
        <w:rPr>
          <w:sz w:val="18"/>
          <w:szCs w:val="18"/>
        </w:rPr>
        <w:t>Percentages are weighted.</w:t>
      </w:r>
    </w:p>
    <w:p w14:paraId="452A6D88" w14:textId="77777777" w:rsidR="00CF57F4" w:rsidRDefault="00CF57F4" w:rsidP="00E63221">
      <w:pPr>
        <w:keepNext/>
        <w:keepLines/>
        <w:spacing w:after="0" w:line="240" w:lineRule="auto"/>
        <w:ind w:left="720"/>
        <w:rPr>
          <w:sz w:val="18"/>
          <w:szCs w:val="18"/>
        </w:rPr>
      </w:pPr>
      <w:r>
        <w:rPr>
          <w:sz w:val="18"/>
          <w:szCs w:val="18"/>
        </w:rPr>
        <w:t xml:space="preserve">* </w:t>
      </w:r>
      <w:r w:rsidRPr="006B5DA2">
        <w:rPr>
          <w:sz w:val="18"/>
          <w:szCs w:val="18"/>
        </w:rPr>
        <w:t>Indicates</w:t>
      </w:r>
      <w:r>
        <w:rPr>
          <w:sz w:val="18"/>
          <w:szCs w:val="18"/>
        </w:rPr>
        <w:t xml:space="preserve"> that respondents installing insulation were significantly more likely to have been told about rebates and incentives than</w:t>
      </w:r>
      <w:r w:rsidRPr="006B5DA2">
        <w:rPr>
          <w:sz w:val="18"/>
          <w:szCs w:val="18"/>
        </w:rPr>
        <w:t xml:space="preserve"> </w:t>
      </w:r>
      <w:r>
        <w:rPr>
          <w:sz w:val="18"/>
          <w:szCs w:val="18"/>
        </w:rPr>
        <w:t xml:space="preserve">core-only and Tier II respondents </w:t>
      </w:r>
      <w:r w:rsidRPr="006B5DA2">
        <w:rPr>
          <w:sz w:val="18"/>
          <w:szCs w:val="18"/>
        </w:rPr>
        <w:t>at the 90% confidence level.</w:t>
      </w:r>
    </w:p>
    <w:p w14:paraId="07B8C39E" w14:textId="77777777" w:rsidR="00CF57F4" w:rsidRDefault="00CF57F4" w:rsidP="00E63221">
      <w:pPr>
        <w:keepLines/>
        <w:spacing w:after="0" w:line="240" w:lineRule="auto"/>
        <w:ind w:left="720"/>
        <w:rPr>
          <w:sz w:val="18"/>
          <w:szCs w:val="18"/>
        </w:rPr>
      </w:pPr>
      <w:r>
        <w:rPr>
          <w:sz w:val="18"/>
          <w:szCs w:val="18"/>
        </w:rPr>
        <w:t xml:space="preserve">** </w:t>
      </w:r>
      <w:r w:rsidRPr="006B5DA2">
        <w:rPr>
          <w:sz w:val="18"/>
          <w:szCs w:val="18"/>
        </w:rPr>
        <w:t xml:space="preserve">Indicates </w:t>
      </w:r>
      <w:r>
        <w:rPr>
          <w:sz w:val="18"/>
          <w:szCs w:val="18"/>
        </w:rPr>
        <w:t xml:space="preserve">that respondents installing Tier II upgrades were significantly more likely to have been told about rebates and incentives than core-only respondents </w:t>
      </w:r>
      <w:r w:rsidRPr="006B5DA2">
        <w:rPr>
          <w:sz w:val="18"/>
          <w:szCs w:val="18"/>
        </w:rPr>
        <w:t>at the 90% confidence level.</w:t>
      </w:r>
    </w:p>
    <w:p w14:paraId="56353A45" w14:textId="77777777" w:rsidR="00CF57F4" w:rsidRDefault="00CF57F4" w:rsidP="00CF57F4">
      <w:pPr>
        <w:jc w:val="center"/>
      </w:pPr>
    </w:p>
    <w:p w14:paraId="530959E8" w14:textId="77777777" w:rsidR="00CF57F4" w:rsidRPr="005C31FE" w:rsidRDefault="00CF57F4" w:rsidP="00CF57F4"/>
    <w:p w14:paraId="28CB0840" w14:textId="2CD28692" w:rsidR="00CF57F4" w:rsidRDefault="00CF57F4" w:rsidP="00CF57F4">
      <w:pPr>
        <w:keepNext/>
        <w:keepLines/>
      </w:pPr>
      <w:r>
        <w:lastRenderedPageBreak/>
        <w:t xml:space="preserve">Close to one-third of all HES respondents (31%) plan to </w:t>
      </w:r>
      <w:r w:rsidR="0035523F">
        <w:t xml:space="preserve">use </w:t>
      </w:r>
      <w:r>
        <w:t>or have used rebates and incentives for the recommended improvements (</w:t>
      </w:r>
      <w:r w:rsidR="00191400" w:rsidRPr="00191400">
        <w:fldChar w:fldCharType="begin"/>
      </w:r>
      <w:r w:rsidR="00191400" w:rsidRPr="00191400">
        <w:instrText xml:space="preserve"> REF _Ref437946455 \h </w:instrText>
      </w:r>
      <w:r w:rsidR="00191400">
        <w:instrText xml:space="preserve"> \* MERGEFORMAT </w:instrText>
      </w:r>
      <w:r w:rsidR="00191400" w:rsidRPr="00191400">
        <w:fldChar w:fldCharType="separate"/>
      </w:r>
      <w:r w:rsidR="00A5539B" w:rsidRPr="00A5539B">
        <w:t>Figure 29</w:t>
      </w:r>
      <w:r w:rsidR="00191400" w:rsidRPr="00191400">
        <w:fldChar w:fldCharType="end"/>
      </w:r>
      <w:r>
        <w:t>). Most often</w:t>
      </w:r>
      <w:r w:rsidR="0035523F">
        <w:t>,</w:t>
      </w:r>
      <w:r>
        <w:t xml:space="preserve"> they planned to </w:t>
      </w:r>
      <w:r w:rsidR="0035523F">
        <w:t xml:space="preserve">use </w:t>
      </w:r>
      <w:r>
        <w:t>or have used them for insulation (53%) and heating equipment (19%</w:t>
      </w:r>
      <w:r w:rsidR="0035523F">
        <w:t>;</w:t>
      </w:r>
      <w:r>
        <w:t xml:space="preserve"> Appendix </w:t>
      </w:r>
      <w:r>
        <w:fldChar w:fldCharType="begin"/>
      </w:r>
      <w:r>
        <w:instrText xml:space="preserve"> REF _Ref439515647 \r \h </w:instrText>
      </w:r>
      <w:r>
        <w:fldChar w:fldCharType="separate"/>
      </w:r>
      <w:r w:rsidR="00A5539B">
        <w:t>A.3.1</w:t>
      </w:r>
      <w:r>
        <w:fldChar w:fldCharType="end"/>
      </w:r>
      <w:r>
        <w:t xml:space="preserve">). When compared by time period, short-term survey respondents were significantly more likely </w:t>
      </w:r>
      <w:r w:rsidR="0035523F">
        <w:t>than</w:t>
      </w:r>
      <w:r>
        <w:t xml:space="preserve"> long-term respondents to be planning to </w:t>
      </w:r>
      <w:r w:rsidR="0035523F">
        <w:t xml:space="preserve">apply </w:t>
      </w:r>
      <w:r>
        <w:t xml:space="preserve">or </w:t>
      </w:r>
      <w:r w:rsidR="0035523F">
        <w:t xml:space="preserve">to </w:t>
      </w:r>
      <w:r>
        <w:t xml:space="preserve">have applied for rebates or incentives (57% compared to 29%). </w:t>
      </w:r>
    </w:p>
    <w:p w14:paraId="10085978" w14:textId="77777777" w:rsidR="00CF57F4" w:rsidRPr="001208B1" w:rsidRDefault="00CF57F4" w:rsidP="00CF57F4">
      <w:pPr>
        <w:jc w:val="center"/>
        <w:rPr>
          <w:rFonts w:ascii="Arial Bold" w:hAnsi="Arial Bold" w:cs="Arial Bold"/>
          <w:color w:val="0F673B"/>
          <w:sz w:val="24"/>
          <w:szCs w:val="24"/>
        </w:rPr>
      </w:pPr>
      <w:bookmarkStart w:id="326" w:name="_Ref437946455"/>
      <w:bookmarkStart w:id="327" w:name="_Toc439662958"/>
      <w:bookmarkStart w:id="328" w:name="_Toc441836294"/>
      <w:r w:rsidRPr="001208B1">
        <w:rPr>
          <w:rFonts w:ascii="Arial Bold" w:hAnsi="Arial Bold" w:cs="Arial Bold"/>
          <w:color w:val="0F673B"/>
          <w:sz w:val="24"/>
          <w:szCs w:val="24"/>
        </w:rPr>
        <w:t xml:space="preserve">Figure </w:t>
      </w:r>
      <w:r w:rsidRPr="001208B1">
        <w:rPr>
          <w:rFonts w:ascii="Arial Bold" w:hAnsi="Arial Bold" w:cs="Arial Bold"/>
          <w:color w:val="0F673B"/>
          <w:sz w:val="24"/>
          <w:szCs w:val="24"/>
        </w:rPr>
        <w:fldChar w:fldCharType="begin"/>
      </w:r>
      <w:r w:rsidRPr="001208B1">
        <w:rPr>
          <w:rFonts w:ascii="Arial Bold" w:hAnsi="Arial Bold" w:cs="Arial Bold"/>
          <w:color w:val="0F673B"/>
          <w:sz w:val="24"/>
          <w:szCs w:val="24"/>
        </w:rPr>
        <w:instrText xml:space="preserve"> SEQ Figure \* ARABIC </w:instrText>
      </w:r>
      <w:r w:rsidRPr="001208B1">
        <w:rPr>
          <w:rFonts w:ascii="Arial Bold" w:hAnsi="Arial Bold" w:cs="Arial Bold"/>
          <w:color w:val="0F673B"/>
          <w:sz w:val="24"/>
          <w:szCs w:val="24"/>
        </w:rPr>
        <w:fldChar w:fldCharType="separate"/>
      </w:r>
      <w:r w:rsidR="00A5539B">
        <w:rPr>
          <w:rFonts w:ascii="Arial Bold" w:hAnsi="Arial Bold" w:cs="Arial Bold"/>
          <w:noProof/>
          <w:color w:val="0F673B"/>
          <w:sz w:val="24"/>
          <w:szCs w:val="24"/>
        </w:rPr>
        <w:t>29</w:t>
      </w:r>
      <w:r w:rsidRPr="001208B1">
        <w:rPr>
          <w:rFonts w:ascii="Arial Bold" w:hAnsi="Arial Bold" w:cs="Arial Bold"/>
          <w:noProof/>
          <w:color w:val="0F673B"/>
          <w:sz w:val="24"/>
          <w:szCs w:val="24"/>
        </w:rPr>
        <w:fldChar w:fldCharType="end"/>
      </w:r>
      <w:bookmarkEnd w:id="326"/>
      <w:r w:rsidRPr="001208B1">
        <w:rPr>
          <w:rFonts w:ascii="Arial Bold" w:hAnsi="Arial Bold" w:cs="Arial Bold"/>
          <w:color w:val="0F673B"/>
          <w:sz w:val="24"/>
          <w:szCs w:val="24"/>
        </w:rPr>
        <w:t>: HES End-user Participant Survey Respondents – Have Used or Plan to Apply for Program Rebates or Incentives</w:t>
      </w:r>
      <w:bookmarkEnd w:id="327"/>
      <w:bookmarkEnd w:id="328"/>
    </w:p>
    <w:p w14:paraId="2B5CF862" w14:textId="77777777" w:rsidR="00CF57F4" w:rsidRPr="000E6480" w:rsidRDefault="00CF57F4" w:rsidP="00CF57F4">
      <w:pPr>
        <w:jc w:val="center"/>
      </w:pPr>
      <w:r>
        <w:t>(Base = all HES respondents)</w:t>
      </w:r>
    </w:p>
    <w:p w14:paraId="28B18C63" w14:textId="77777777" w:rsidR="00CF57F4" w:rsidRDefault="00CF57F4" w:rsidP="00CF57F4">
      <w:pPr>
        <w:keepLines/>
        <w:jc w:val="center"/>
      </w:pPr>
      <w:r>
        <w:rPr>
          <w:noProof/>
          <w:lang w:bidi="ar-SA"/>
        </w:rPr>
        <w:drawing>
          <wp:inline distT="0" distB="0" distL="0" distR="0" wp14:anchorId="3538C2CD" wp14:editId="6C15C2D4">
            <wp:extent cx="4554220" cy="2737485"/>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54220" cy="2737485"/>
                    </a:xfrm>
                    <a:prstGeom prst="rect">
                      <a:avLst/>
                    </a:prstGeom>
                    <a:noFill/>
                  </pic:spPr>
                </pic:pic>
              </a:graphicData>
            </a:graphic>
          </wp:inline>
        </w:drawing>
      </w:r>
    </w:p>
    <w:p w14:paraId="3E638210" w14:textId="77777777" w:rsidR="00CF57F4" w:rsidRDefault="00CF57F4" w:rsidP="00E63221">
      <w:pPr>
        <w:keepNext/>
        <w:keepLines/>
        <w:spacing w:after="0" w:line="240" w:lineRule="auto"/>
        <w:ind w:left="720"/>
        <w:rPr>
          <w:sz w:val="18"/>
          <w:szCs w:val="18"/>
        </w:rPr>
      </w:pPr>
      <w:r w:rsidRPr="00FB4341">
        <w:rPr>
          <w:i/>
          <w:sz w:val="18"/>
          <w:szCs w:val="18"/>
        </w:rPr>
        <w:t xml:space="preserve">Note: </w:t>
      </w:r>
      <w:r w:rsidRPr="00FB4341">
        <w:rPr>
          <w:sz w:val="18"/>
          <w:szCs w:val="18"/>
        </w:rPr>
        <w:t>Percentages are weighted.</w:t>
      </w:r>
    </w:p>
    <w:p w14:paraId="0A818053" w14:textId="77777777" w:rsidR="00CF57F4" w:rsidRDefault="00CF57F4" w:rsidP="00E63221">
      <w:pPr>
        <w:keepNext/>
        <w:keepLines/>
        <w:spacing w:after="0" w:line="240" w:lineRule="auto"/>
        <w:ind w:left="720"/>
        <w:rPr>
          <w:sz w:val="18"/>
          <w:szCs w:val="18"/>
        </w:rPr>
      </w:pPr>
      <w:r>
        <w:rPr>
          <w:sz w:val="18"/>
          <w:szCs w:val="18"/>
        </w:rPr>
        <w:t xml:space="preserve">* </w:t>
      </w:r>
      <w:r w:rsidRPr="006B5DA2">
        <w:rPr>
          <w:sz w:val="18"/>
          <w:szCs w:val="18"/>
        </w:rPr>
        <w:t>Indicates</w:t>
      </w:r>
      <w:r>
        <w:rPr>
          <w:sz w:val="18"/>
          <w:szCs w:val="18"/>
        </w:rPr>
        <w:t xml:space="preserve"> that short-term respondents were significantly more likely than long-term respondents to have used or to have plans to use rebates and incentives </w:t>
      </w:r>
      <w:r w:rsidRPr="006B5DA2">
        <w:rPr>
          <w:sz w:val="18"/>
          <w:szCs w:val="18"/>
        </w:rPr>
        <w:t>at the 90% confidence level.</w:t>
      </w:r>
    </w:p>
    <w:p w14:paraId="2524A1D5" w14:textId="77777777" w:rsidR="00CF57F4" w:rsidRDefault="00CF57F4" w:rsidP="00CF57F4"/>
    <w:p w14:paraId="09612C45" w14:textId="238155A0" w:rsidR="00CF57F4" w:rsidRPr="000A109A" w:rsidRDefault="00CF57F4" w:rsidP="00CF57F4">
      <w:pPr>
        <w:pStyle w:val="ListParagraph"/>
        <w:keepNext/>
        <w:keepLines/>
        <w:numPr>
          <w:ilvl w:val="0"/>
          <w:numId w:val="10"/>
        </w:numPr>
        <w:ind w:left="360"/>
        <w:rPr>
          <w:b/>
          <w:i/>
          <w:color w:val="01717A"/>
        </w:rPr>
      </w:pPr>
      <w:r>
        <w:rPr>
          <w:b/>
          <w:i/>
          <w:color w:val="01717A"/>
        </w:rPr>
        <w:lastRenderedPageBreak/>
        <w:t xml:space="preserve">Some </w:t>
      </w:r>
      <w:r w:rsidRPr="000A109A">
        <w:rPr>
          <w:b/>
          <w:i/>
          <w:color w:val="01717A"/>
        </w:rPr>
        <w:t xml:space="preserve">HES end-users </w:t>
      </w:r>
      <w:r>
        <w:rPr>
          <w:b/>
          <w:i/>
          <w:color w:val="01717A"/>
        </w:rPr>
        <w:t xml:space="preserve">choose </w:t>
      </w:r>
      <w:r w:rsidRPr="000A109A">
        <w:rPr>
          <w:b/>
          <w:i/>
          <w:color w:val="01717A"/>
        </w:rPr>
        <w:t xml:space="preserve">not </w:t>
      </w:r>
      <w:r>
        <w:rPr>
          <w:b/>
          <w:i/>
          <w:color w:val="01717A"/>
        </w:rPr>
        <w:t xml:space="preserve">to </w:t>
      </w:r>
      <w:r w:rsidRPr="000A109A">
        <w:rPr>
          <w:b/>
          <w:i/>
          <w:color w:val="01717A"/>
        </w:rPr>
        <w:t>use rebates and incentives because they already have sufficient funds or</w:t>
      </w:r>
      <w:r w:rsidR="0035523F">
        <w:rPr>
          <w:b/>
          <w:i/>
          <w:color w:val="01717A"/>
        </w:rPr>
        <w:t>,</w:t>
      </w:r>
      <w:r w:rsidRPr="000A109A">
        <w:rPr>
          <w:b/>
          <w:i/>
          <w:color w:val="01717A"/>
        </w:rPr>
        <w:t xml:space="preserve"> </w:t>
      </w:r>
      <w:r>
        <w:rPr>
          <w:b/>
          <w:i/>
          <w:color w:val="01717A"/>
        </w:rPr>
        <w:t xml:space="preserve">in contrast, the rebates are still not enough to help them </w:t>
      </w:r>
      <w:r w:rsidRPr="000A109A">
        <w:rPr>
          <w:b/>
          <w:i/>
          <w:color w:val="01717A"/>
        </w:rPr>
        <w:t>cover upfront costs</w:t>
      </w:r>
      <w:r w:rsidR="0035523F">
        <w:rPr>
          <w:b/>
          <w:i/>
          <w:color w:val="01717A"/>
        </w:rPr>
        <w:t>.</w:t>
      </w:r>
    </w:p>
    <w:p w14:paraId="6FEBF5E8" w14:textId="4F7A8BE2" w:rsidR="00CF57F4" w:rsidRDefault="00CF57F4" w:rsidP="00CF57F4">
      <w:pPr>
        <w:keepNext/>
        <w:keepLines/>
      </w:pPr>
      <w:r>
        <w:t xml:space="preserve">As indicated in </w:t>
      </w:r>
      <w:r>
        <w:fldChar w:fldCharType="begin"/>
      </w:r>
      <w:r>
        <w:instrText xml:space="preserve"> REF _Ref439705579 \h </w:instrText>
      </w:r>
      <w:r>
        <w:fldChar w:fldCharType="separate"/>
      </w:r>
      <w:r w:rsidR="00A5539B">
        <w:t xml:space="preserve">Table </w:t>
      </w:r>
      <w:r w:rsidR="00A5539B">
        <w:rPr>
          <w:noProof/>
        </w:rPr>
        <w:t>26</w:t>
      </w:r>
      <w:r>
        <w:fldChar w:fldCharType="end"/>
      </w:r>
      <w:r>
        <w:t>, the most common reason provided by HES respondents who have not or will not apply for rebates or incentives for the additional improvements is that they already have sufficient funds (15%). In contrast, the second most common reason provided is that they still would not have enough funds to pay for the upfront cost of the upgrades (11%). When compared by time period, short-term survey respondents were more likely to report not needing the rebates or incentives (26%) than other respondents (14%)</w:t>
      </w:r>
      <w:r w:rsidR="0035523F">
        <w:t>.</w:t>
      </w:r>
      <w:r>
        <w:t xml:space="preserve"> </w:t>
      </w:r>
      <w:r w:rsidR="0035523F">
        <w:t>L</w:t>
      </w:r>
      <w:r>
        <w:t>ong-term respondents were more likely to not want to make upgrades anyhow.</w:t>
      </w:r>
    </w:p>
    <w:p w14:paraId="4A45B0E1" w14:textId="77777777" w:rsidR="00CF57F4" w:rsidRDefault="00CF57F4" w:rsidP="00CF57F4">
      <w:pPr>
        <w:pStyle w:val="Caption"/>
      </w:pPr>
      <w:bookmarkStart w:id="329" w:name="_Ref439705579"/>
      <w:bookmarkStart w:id="330" w:name="_Ref439147872"/>
      <w:bookmarkStart w:id="331" w:name="_Ref437947573"/>
      <w:bookmarkStart w:id="332" w:name="_Toc441836478"/>
      <w:r>
        <w:t xml:space="preserve">Table </w:t>
      </w:r>
      <w:fldSimple w:instr=" SEQ Table \* ARABIC ">
        <w:r w:rsidR="00A5539B">
          <w:rPr>
            <w:noProof/>
          </w:rPr>
          <w:t>26</w:t>
        </w:r>
      </w:fldSimple>
      <w:bookmarkEnd w:id="329"/>
      <w:r>
        <w:t>: HES End-user Participant Survey Respondents – Reasons for Not Using Program Rebates or Incentives</w:t>
      </w:r>
      <w:r w:rsidRPr="00ED6BD2">
        <w:rPr>
          <w:vertAlign w:val="superscript"/>
        </w:rPr>
        <w:t>1</w:t>
      </w:r>
      <w:bookmarkEnd w:id="330"/>
      <w:bookmarkEnd w:id="331"/>
      <w:bookmarkEnd w:id="332"/>
    </w:p>
    <w:p w14:paraId="6E9F7B48" w14:textId="77777777" w:rsidR="00CF57F4" w:rsidRDefault="00CF57F4" w:rsidP="00CF57F4">
      <w:pPr>
        <w:keepNext/>
        <w:keepLines/>
        <w:jc w:val="center"/>
      </w:pPr>
      <w:r>
        <w:t>(Multiple responses, base = HES respondents not using rebates or incentives)</w:t>
      </w:r>
    </w:p>
    <w:tbl>
      <w:tblPr>
        <w:tblW w:w="7855" w:type="dxa"/>
        <w:jc w:val="center"/>
        <w:tblLook w:val="04A0" w:firstRow="1" w:lastRow="0" w:firstColumn="1" w:lastColumn="0" w:noHBand="0" w:noVBand="1"/>
      </w:tblPr>
      <w:tblGrid>
        <w:gridCol w:w="4320"/>
        <w:gridCol w:w="1260"/>
        <w:gridCol w:w="1315"/>
        <w:gridCol w:w="960"/>
      </w:tblGrid>
      <w:tr w:rsidR="00CF57F4" w:rsidRPr="00E63221" w14:paraId="29F8AD2F" w14:textId="77777777" w:rsidTr="00CF57F4">
        <w:trPr>
          <w:cantSplit/>
          <w:trHeight w:val="377"/>
          <w:jc w:val="center"/>
        </w:trPr>
        <w:tc>
          <w:tcPr>
            <w:tcW w:w="4320"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7749674C" w14:textId="77777777" w:rsidR="00CF57F4" w:rsidRPr="00E63221" w:rsidRDefault="00CF57F4" w:rsidP="00CF57F4">
            <w:pPr>
              <w:keepNext/>
              <w:keepLines/>
              <w:spacing w:after="0" w:line="240" w:lineRule="auto"/>
              <w:rPr>
                <w:rFonts w:eastAsia="Times New Roman" w:cs="Arial"/>
                <w:b/>
                <w:bCs/>
                <w:color w:val="FFFFFF"/>
                <w:sz w:val="20"/>
                <w:szCs w:val="20"/>
                <w:lang w:bidi="ar-SA"/>
              </w:rPr>
            </w:pPr>
            <w:r w:rsidRPr="00E63221">
              <w:rPr>
                <w:rFonts w:eastAsia="Times New Roman" w:cs="Arial"/>
                <w:b/>
                <w:bCs/>
                <w:color w:val="FFFFFF"/>
                <w:sz w:val="20"/>
                <w:szCs w:val="20"/>
                <w:lang w:bidi="ar-SA"/>
              </w:rPr>
              <w:t>Reasons for not Using Program Rebates or Incentives</w:t>
            </w:r>
          </w:p>
        </w:tc>
        <w:tc>
          <w:tcPr>
            <w:tcW w:w="2575" w:type="dxa"/>
            <w:gridSpan w:val="2"/>
            <w:tcBorders>
              <w:top w:val="single" w:sz="4" w:space="0" w:color="auto"/>
              <w:left w:val="nil"/>
              <w:bottom w:val="single" w:sz="4" w:space="0" w:color="auto"/>
              <w:right w:val="single" w:sz="4" w:space="0" w:color="auto"/>
            </w:tcBorders>
            <w:shd w:val="clear" w:color="000000" w:fill="0F673B"/>
            <w:vAlign w:val="center"/>
            <w:hideMark/>
          </w:tcPr>
          <w:p w14:paraId="560CCF69"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Survey Timing</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F673B"/>
            <w:vAlign w:val="center"/>
            <w:hideMark/>
          </w:tcPr>
          <w:p w14:paraId="447DD246"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Totals (n=340)</w:t>
            </w:r>
          </w:p>
        </w:tc>
      </w:tr>
      <w:tr w:rsidR="00CF57F4" w:rsidRPr="00E63221" w14:paraId="68619302" w14:textId="77777777" w:rsidTr="00CF57F4">
        <w:trPr>
          <w:cantSplit/>
          <w:trHeight w:val="765"/>
          <w:jc w:val="center"/>
        </w:trPr>
        <w:tc>
          <w:tcPr>
            <w:tcW w:w="4320" w:type="dxa"/>
            <w:vMerge/>
            <w:tcBorders>
              <w:top w:val="single" w:sz="4" w:space="0" w:color="auto"/>
              <w:left w:val="single" w:sz="4" w:space="0" w:color="auto"/>
              <w:bottom w:val="single" w:sz="4" w:space="0" w:color="auto"/>
              <w:right w:val="single" w:sz="4" w:space="0" w:color="auto"/>
            </w:tcBorders>
            <w:vAlign w:val="center"/>
            <w:hideMark/>
          </w:tcPr>
          <w:p w14:paraId="4418B12D" w14:textId="77777777" w:rsidR="00CF57F4" w:rsidRPr="00E63221" w:rsidRDefault="00CF57F4" w:rsidP="00CF57F4">
            <w:pPr>
              <w:keepNext/>
              <w:keepLines/>
              <w:spacing w:after="0" w:line="240" w:lineRule="auto"/>
              <w:rPr>
                <w:rFonts w:eastAsia="Times New Roman" w:cs="Arial"/>
                <w:b/>
                <w:bCs/>
                <w:color w:val="FFFFFF"/>
                <w:sz w:val="20"/>
                <w:szCs w:val="20"/>
                <w:lang w:bidi="ar-SA"/>
              </w:rPr>
            </w:pPr>
          </w:p>
        </w:tc>
        <w:tc>
          <w:tcPr>
            <w:tcW w:w="1260" w:type="dxa"/>
            <w:tcBorders>
              <w:top w:val="nil"/>
              <w:left w:val="nil"/>
              <w:bottom w:val="single" w:sz="4" w:space="0" w:color="auto"/>
              <w:right w:val="single" w:sz="4" w:space="0" w:color="auto"/>
            </w:tcBorders>
            <w:shd w:val="clear" w:color="000000" w:fill="0F673B"/>
            <w:hideMark/>
          </w:tcPr>
          <w:p w14:paraId="0251E1AB"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Short-term (n=25)</w:t>
            </w:r>
          </w:p>
        </w:tc>
        <w:tc>
          <w:tcPr>
            <w:tcW w:w="1315" w:type="dxa"/>
            <w:tcBorders>
              <w:top w:val="nil"/>
              <w:left w:val="nil"/>
              <w:bottom w:val="single" w:sz="4" w:space="0" w:color="auto"/>
              <w:right w:val="single" w:sz="4" w:space="0" w:color="auto"/>
            </w:tcBorders>
            <w:shd w:val="clear" w:color="000000" w:fill="0F673B"/>
            <w:hideMark/>
          </w:tcPr>
          <w:p w14:paraId="1A4B1A31"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Long-term (n=315)</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E387EB4" w14:textId="77777777" w:rsidR="00CF57F4" w:rsidRPr="00E63221" w:rsidRDefault="00CF57F4" w:rsidP="00CF57F4">
            <w:pPr>
              <w:keepNext/>
              <w:keepLines/>
              <w:spacing w:after="0" w:line="240" w:lineRule="auto"/>
              <w:rPr>
                <w:rFonts w:eastAsia="Times New Roman" w:cs="Arial"/>
                <w:b/>
                <w:bCs/>
                <w:color w:val="FFFFFF"/>
                <w:sz w:val="20"/>
                <w:szCs w:val="20"/>
                <w:lang w:bidi="ar-SA"/>
              </w:rPr>
            </w:pPr>
          </w:p>
        </w:tc>
      </w:tr>
      <w:tr w:rsidR="00CF57F4" w:rsidRPr="00E63221" w14:paraId="57A2EBB0" w14:textId="77777777" w:rsidTr="00CF57F4">
        <w:trPr>
          <w:cantSplit/>
          <w:trHeight w:val="300"/>
          <w:jc w:val="center"/>
        </w:trPr>
        <w:tc>
          <w:tcPr>
            <w:tcW w:w="4320" w:type="dxa"/>
            <w:tcBorders>
              <w:top w:val="nil"/>
              <w:left w:val="single" w:sz="4" w:space="0" w:color="auto"/>
              <w:bottom w:val="single" w:sz="4" w:space="0" w:color="auto"/>
              <w:right w:val="single" w:sz="4" w:space="0" w:color="auto"/>
            </w:tcBorders>
            <w:shd w:val="clear" w:color="000000" w:fill="FFFFFF"/>
            <w:vAlign w:val="center"/>
            <w:hideMark/>
          </w:tcPr>
          <w:p w14:paraId="0251A8D8"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Have sufficient funds</w:t>
            </w:r>
          </w:p>
        </w:tc>
        <w:tc>
          <w:tcPr>
            <w:tcW w:w="1260" w:type="dxa"/>
            <w:tcBorders>
              <w:top w:val="nil"/>
              <w:left w:val="nil"/>
              <w:bottom w:val="single" w:sz="4" w:space="0" w:color="auto"/>
              <w:right w:val="single" w:sz="4" w:space="0" w:color="auto"/>
            </w:tcBorders>
            <w:shd w:val="clear" w:color="000000" w:fill="FFFFFF"/>
            <w:vAlign w:val="center"/>
            <w:hideMark/>
          </w:tcPr>
          <w:p w14:paraId="11C71647"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26%</w:t>
            </w:r>
          </w:p>
        </w:tc>
        <w:tc>
          <w:tcPr>
            <w:tcW w:w="1315" w:type="dxa"/>
            <w:tcBorders>
              <w:top w:val="nil"/>
              <w:left w:val="nil"/>
              <w:bottom w:val="single" w:sz="4" w:space="0" w:color="auto"/>
              <w:right w:val="single" w:sz="4" w:space="0" w:color="auto"/>
            </w:tcBorders>
            <w:shd w:val="clear" w:color="000000" w:fill="FFFFFF"/>
            <w:vAlign w:val="center"/>
            <w:hideMark/>
          </w:tcPr>
          <w:p w14:paraId="1DAE50ED"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14%</w:t>
            </w:r>
          </w:p>
        </w:tc>
        <w:tc>
          <w:tcPr>
            <w:tcW w:w="960" w:type="dxa"/>
            <w:tcBorders>
              <w:top w:val="nil"/>
              <w:left w:val="nil"/>
              <w:bottom w:val="single" w:sz="4" w:space="0" w:color="auto"/>
              <w:right w:val="single" w:sz="4" w:space="0" w:color="auto"/>
            </w:tcBorders>
            <w:shd w:val="clear" w:color="000000" w:fill="FFFFFF"/>
            <w:vAlign w:val="center"/>
            <w:hideMark/>
          </w:tcPr>
          <w:p w14:paraId="4363683E"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15%</w:t>
            </w:r>
          </w:p>
        </w:tc>
      </w:tr>
      <w:tr w:rsidR="00CF57F4" w:rsidRPr="00E63221" w14:paraId="5D62B8F1" w14:textId="77777777" w:rsidTr="00CF57F4">
        <w:trPr>
          <w:cantSplit/>
          <w:trHeight w:val="350"/>
          <w:jc w:val="center"/>
        </w:trPr>
        <w:tc>
          <w:tcPr>
            <w:tcW w:w="4320" w:type="dxa"/>
            <w:tcBorders>
              <w:top w:val="nil"/>
              <w:left w:val="single" w:sz="4" w:space="0" w:color="auto"/>
              <w:bottom w:val="single" w:sz="4" w:space="0" w:color="auto"/>
              <w:right w:val="single" w:sz="4" w:space="0" w:color="auto"/>
            </w:tcBorders>
            <w:shd w:val="clear" w:color="000000" w:fill="BFBFBF"/>
            <w:vAlign w:val="center"/>
            <w:hideMark/>
          </w:tcPr>
          <w:p w14:paraId="20389EA0"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Did not have enough for upfront cost anyhow</w:t>
            </w:r>
          </w:p>
        </w:tc>
        <w:tc>
          <w:tcPr>
            <w:tcW w:w="1260" w:type="dxa"/>
            <w:tcBorders>
              <w:top w:val="nil"/>
              <w:left w:val="nil"/>
              <w:bottom w:val="single" w:sz="4" w:space="0" w:color="auto"/>
              <w:right w:val="single" w:sz="4" w:space="0" w:color="auto"/>
            </w:tcBorders>
            <w:shd w:val="clear" w:color="000000" w:fill="BFBFBF"/>
            <w:vAlign w:val="center"/>
            <w:hideMark/>
          </w:tcPr>
          <w:p w14:paraId="372A11E1"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15%</w:t>
            </w:r>
          </w:p>
        </w:tc>
        <w:tc>
          <w:tcPr>
            <w:tcW w:w="1315" w:type="dxa"/>
            <w:tcBorders>
              <w:top w:val="nil"/>
              <w:left w:val="nil"/>
              <w:bottom w:val="single" w:sz="4" w:space="0" w:color="auto"/>
              <w:right w:val="single" w:sz="4" w:space="0" w:color="auto"/>
            </w:tcBorders>
            <w:shd w:val="clear" w:color="000000" w:fill="BFBFBF"/>
            <w:vAlign w:val="center"/>
            <w:hideMark/>
          </w:tcPr>
          <w:p w14:paraId="63FCAF97"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11%</w:t>
            </w:r>
          </w:p>
        </w:tc>
        <w:tc>
          <w:tcPr>
            <w:tcW w:w="960" w:type="dxa"/>
            <w:tcBorders>
              <w:top w:val="nil"/>
              <w:left w:val="nil"/>
              <w:bottom w:val="single" w:sz="4" w:space="0" w:color="auto"/>
              <w:right w:val="single" w:sz="4" w:space="0" w:color="auto"/>
            </w:tcBorders>
            <w:shd w:val="clear" w:color="000000" w:fill="BFBFBF"/>
            <w:vAlign w:val="center"/>
            <w:hideMark/>
          </w:tcPr>
          <w:p w14:paraId="6FE91F4D"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11%</w:t>
            </w:r>
          </w:p>
        </w:tc>
      </w:tr>
      <w:tr w:rsidR="00CF57F4" w:rsidRPr="00E63221" w14:paraId="6CDD3A4B" w14:textId="77777777" w:rsidTr="00CF57F4">
        <w:trPr>
          <w:cantSplit/>
          <w:trHeight w:val="300"/>
          <w:jc w:val="center"/>
        </w:trPr>
        <w:tc>
          <w:tcPr>
            <w:tcW w:w="4320" w:type="dxa"/>
            <w:tcBorders>
              <w:top w:val="nil"/>
              <w:left w:val="single" w:sz="4" w:space="0" w:color="auto"/>
              <w:bottom w:val="single" w:sz="4" w:space="0" w:color="auto"/>
              <w:right w:val="single" w:sz="4" w:space="0" w:color="auto"/>
            </w:tcBorders>
            <w:shd w:val="clear" w:color="000000" w:fill="FFFFFF"/>
            <w:vAlign w:val="center"/>
            <w:hideMark/>
          </w:tcPr>
          <w:p w14:paraId="2F5DEC04"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Unaware of rebates</w:t>
            </w:r>
          </w:p>
        </w:tc>
        <w:tc>
          <w:tcPr>
            <w:tcW w:w="1260" w:type="dxa"/>
            <w:tcBorders>
              <w:top w:val="nil"/>
              <w:left w:val="nil"/>
              <w:bottom w:val="single" w:sz="4" w:space="0" w:color="auto"/>
              <w:right w:val="single" w:sz="4" w:space="0" w:color="auto"/>
            </w:tcBorders>
            <w:shd w:val="clear" w:color="000000" w:fill="FFFFFF"/>
            <w:vAlign w:val="center"/>
            <w:hideMark/>
          </w:tcPr>
          <w:p w14:paraId="41340F99"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12%</w:t>
            </w:r>
          </w:p>
        </w:tc>
        <w:tc>
          <w:tcPr>
            <w:tcW w:w="1315" w:type="dxa"/>
            <w:tcBorders>
              <w:top w:val="nil"/>
              <w:left w:val="nil"/>
              <w:bottom w:val="single" w:sz="4" w:space="0" w:color="auto"/>
              <w:right w:val="single" w:sz="4" w:space="0" w:color="auto"/>
            </w:tcBorders>
            <w:shd w:val="clear" w:color="000000" w:fill="FFFFFF"/>
            <w:vAlign w:val="center"/>
            <w:hideMark/>
          </w:tcPr>
          <w:p w14:paraId="054738A0"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10%</w:t>
            </w:r>
          </w:p>
        </w:tc>
        <w:tc>
          <w:tcPr>
            <w:tcW w:w="960" w:type="dxa"/>
            <w:tcBorders>
              <w:top w:val="nil"/>
              <w:left w:val="nil"/>
              <w:bottom w:val="single" w:sz="4" w:space="0" w:color="auto"/>
              <w:right w:val="single" w:sz="4" w:space="0" w:color="auto"/>
            </w:tcBorders>
            <w:shd w:val="clear" w:color="000000" w:fill="FFFFFF"/>
            <w:vAlign w:val="center"/>
            <w:hideMark/>
          </w:tcPr>
          <w:p w14:paraId="18541603"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10%</w:t>
            </w:r>
          </w:p>
        </w:tc>
      </w:tr>
      <w:tr w:rsidR="00CF57F4" w:rsidRPr="00E63221" w14:paraId="2A9D8001" w14:textId="77777777" w:rsidTr="00CF57F4">
        <w:trPr>
          <w:cantSplit/>
          <w:trHeight w:val="305"/>
          <w:jc w:val="center"/>
        </w:trPr>
        <w:tc>
          <w:tcPr>
            <w:tcW w:w="4320" w:type="dxa"/>
            <w:tcBorders>
              <w:top w:val="nil"/>
              <w:left w:val="single" w:sz="4" w:space="0" w:color="auto"/>
              <w:bottom w:val="single" w:sz="4" w:space="0" w:color="auto"/>
              <w:right w:val="single" w:sz="4" w:space="0" w:color="auto"/>
            </w:tcBorders>
            <w:shd w:val="clear" w:color="000000" w:fill="BFBFBF"/>
            <w:vAlign w:val="center"/>
            <w:hideMark/>
          </w:tcPr>
          <w:p w14:paraId="7E123AD7"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Do want to make the improvements anyway</w:t>
            </w:r>
          </w:p>
        </w:tc>
        <w:tc>
          <w:tcPr>
            <w:tcW w:w="1260" w:type="dxa"/>
            <w:tcBorders>
              <w:top w:val="nil"/>
              <w:left w:val="nil"/>
              <w:bottom w:val="single" w:sz="4" w:space="0" w:color="auto"/>
              <w:right w:val="single" w:sz="4" w:space="0" w:color="auto"/>
            </w:tcBorders>
            <w:shd w:val="clear" w:color="000000" w:fill="BFBFBF"/>
            <w:vAlign w:val="center"/>
            <w:hideMark/>
          </w:tcPr>
          <w:p w14:paraId="1C684404"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3%</w:t>
            </w:r>
          </w:p>
        </w:tc>
        <w:tc>
          <w:tcPr>
            <w:tcW w:w="1315" w:type="dxa"/>
            <w:tcBorders>
              <w:top w:val="nil"/>
              <w:left w:val="nil"/>
              <w:bottom w:val="single" w:sz="4" w:space="0" w:color="auto"/>
              <w:right w:val="single" w:sz="4" w:space="0" w:color="auto"/>
            </w:tcBorders>
            <w:shd w:val="clear" w:color="000000" w:fill="BFBFBF"/>
            <w:vAlign w:val="center"/>
            <w:hideMark/>
          </w:tcPr>
          <w:p w14:paraId="6706154F"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21%</w:t>
            </w:r>
          </w:p>
        </w:tc>
        <w:tc>
          <w:tcPr>
            <w:tcW w:w="960" w:type="dxa"/>
            <w:tcBorders>
              <w:top w:val="nil"/>
              <w:left w:val="nil"/>
              <w:bottom w:val="single" w:sz="4" w:space="0" w:color="auto"/>
              <w:right w:val="single" w:sz="4" w:space="0" w:color="auto"/>
            </w:tcBorders>
            <w:shd w:val="clear" w:color="000000" w:fill="BFBFBF"/>
            <w:vAlign w:val="center"/>
            <w:hideMark/>
          </w:tcPr>
          <w:p w14:paraId="6F6C58F4"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21%</w:t>
            </w:r>
          </w:p>
        </w:tc>
      </w:tr>
    </w:tbl>
    <w:p w14:paraId="77446779" w14:textId="77777777" w:rsidR="00CF57F4" w:rsidRDefault="00CF57F4" w:rsidP="00E63221">
      <w:pPr>
        <w:keepLines/>
        <w:spacing w:after="0" w:line="240" w:lineRule="auto"/>
        <w:rPr>
          <w:sz w:val="18"/>
          <w:szCs w:val="18"/>
          <w:vertAlign w:val="superscript"/>
        </w:rPr>
      </w:pPr>
      <w:r>
        <w:rPr>
          <w:i/>
          <w:sz w:val="18"/>
          <w:szCs w:val="18"/>
        </w:rPr>
        <w:t xml:space="preserve">          </w:t>
      </w:r>
      <w:r w:rsidRPr="00FB4341">
        <w:rPr>
          <w:i/>
          <w:sz w:val="18"/>
          <w:szCs w:val="18"/>
        </w:rPr>
        <w:t xml:space="preserve">Note: </w:t>
      </w:r>
      <w:r w:rsidRPr="00FB4341">
        <w:rPr>
          <w:sz w:val="18"/>
          <w:szCs w:val="18"/>
        </w:rPr>
        <w:t>Percentages are weighted.</w:t>
      </w:r>
      <w:r>
        <w:rPr>
          <w:sz w:val="18"/>
          <w:szCs w:val="18"/>
          <w:vertAlign w:val="superscript"/>
        </w:rPr>
        <w:t xml:space="preserve">                </w:t>
      </w:r>
    </w:p>
    <w:p w14:paraId="0259EBAF" w14:textId="125243FA" w:rsidR="00BF36AE" w:rsidRDefault="00CF57F4" w:rsidP="00E63221">
      <w:pPr>
        <w:keepLines/>
        <w:spacing w:after="240" w:line="240" w:lineRule="auto"/>
        <w:rPr>
          <w:sz w:val="18"/>
          <w:szCs w:val="18"/>
          <w:vertAlign w:val="superscript"/>
        </w:rPr>
      </w:pPr>
      <w:r>
        <w:rPr>
          <w:sz w:val="18"/>
          <w:szCs w:val="18"/>
          <w:vertAlign w:val="superscript"/>
        </w:rPr>
        <w:t xml:space="preserve">               </w:t>
      </w:r>
      <w:r w:rsidRPr="002C32A6">
        <w:rPr>
          <w:sz w:val="18"/>
          <w:szCs w:val="18"/>
          <w:vertAlign w:val="superscript"/>
        </w:rPr>
        <w:t>1</w:t>
      </w:r>
      <w:r w:rsidR="008B6CD7">
        <w:rPr>
          <w:sz w:val="18"/>
          <w:szCs w:val="18"/>
          <w:vertAlign w:val="superscript"/>
        </w:rPr>
        <w:t xml:space="preserve"> </w:t>
      </w:r>
      <w:r>
        <w:rPr>
          <w:sz w:val="18"/>
          <w:szCs w:val="18"/>
        </w:rPr>
        <w:t>This table provides the most common response categories only</w:t>
      </w:r>
      <w:r w:rsidRPr="00172FDA">
        <w:rPr>
          <w:sz w:val="18"/>
          <w:szCs w:val="18"/>
        </w:rPr>
        <w:t xml:space="preserve">. See </w:t>
      </w:r>
      <w:r w:rsidRPr="00FE12DE">
        <w:rPr>
          <w:sz w:val="18"/>
          <w:szCs w:val="18"/>
        </w:rPr>
        <w:t xml:space="preserve">Appendix </w:t>
      </w:r>
      <w:r w:rsidRPr="00FE12DE">
        <w:rPr>
          <w:sz w:val="18"/>
          <w:szCs w:val="18"/>
        </w:rPr>
        <w:fldChar w:fldCharType="begin"/>
      </w:r>
      <w:r w:rsidRPr="00FE12DE">
        <w:rPr>
          <w:sz w:val="18"/>
          <w:szCs w:val="18"/>
        </w:rPr>
        <w:instrText xml:space="preserve"> REF _Ref439515647 \r \h </w:instrText>
      </w:r>
      <w:r>
        <w:rPr>
          <w:sz w:val="18"/>
          <w:szCs w:val="18"/>
        </w:rPr>
        <w:instrText xml:space="preserve"> \* MERGEFORMAT </w:instrText>
      </w:r>
      <w:r w:rsidRPr="00FE12DE">
        <w:rPr>
          <w:sz w:val="18"/>
          <w:szCs w:val="18"/>
        </w:rPr>
      </w:r>
      <w:r w:rsidRPr="00FE12DE">
        <w:rPr>
          <w:sz w:val="18"/>
          <w:szCs w:val="18"/>
        </w:rPr>
        <w:fldChar w:fldCharType="separate"/>
      </w:r>
      <w:r w:rsidR="00A5539B">
        <w:rPr>
          <w:sz w:val="18"/>
          <w:szCs w:val="18"/>
        </w:rPr>
        <w:t>A.3.1</w:t>
      </w:r>
      <w:r w:rsidRPr="00FE12DE">
        <w:rPr>
          <w:sz w:val="18"/>
          <w:szCs w:val="18"/>
        </w:rPr>
        <w:fldChar w:fldCharType="end"/>
      </w:r>
      <w:r w:rsidRPr="00172FDA">
        <w:rPr>
          <w:sz w:val="18"/>
          <w:szCs w:val="18"/>
        </w:rPr>
        <w:t xml:space="preserve"> for the full table.</w:t>
      </w:r>
      <w:r w:rsidRPr="00172FDA">
        <w:rPr>
          <w:sz w:val="18"/>
          <w:szCs w:val="18"/>
          <w:vertAlign w:val="superscript"/>
        </w:rPr>
        <w:t xml:space="preserve">  </w:t>
      </w:r>
    </w:p>
    <w:p w14:paraId="1642873E" w14:textId="2B553F8F" w:rsidR="00CF57F4" w:rsidRPr="00FB4341" w:rsidRDefault="00BF36AE" w:rsidP="00BF36AE">
      <w:pPr>
        <w:keepLines/>
        <w:spacing w:after="240"/>
        <w:rPr>
          <w:vertAlign w:val="superscript"/>
        </w:rPr>
      </w:pPr>
      <w:r>
        <w:rPr>
          <w:sz w:val="18"/>
          <w:szCs w:val="18"/>
          <w:vertAlign w:val="superscript"/>
        </w:rPr>
        <w:br w:type="page"/>
      </w:r>
    </w:p>
    <w:p w14:paraId="0928F9B5" w14:textId="1D009D04" w:rsidR="00CF57F4" w:rsidRPr="000A109A" w:rsidRDefault="00CF57F4" w:rsidP="00BF36AE">
      <w:pPr>
        <w:pStyle w:val="ListParagraph"/>
        <w:keepNext/>
        <w:numPr>
          <w:ilvl w:val="0"/>
          <w:numId w:val="10"/>
        </w:numPr>
        <w:ind w:left="360"/>
        <w:rPr>
          <w:b/>
          <w:i/>
          <w:color w:val="01717A"/>
        </w:rPr>
      </w:pPr>
      <w:r w:rsidRPr="000A109A">
        <w:rPr>
          <w:b/>
          <w:i/>
          <w:color w:val="01717A"/>
        </w:rPr>
        <w:lastRenderedPageBreak/>
        <w:t xml:space="preserve">HES end-users suggest that rebates and incentives would be most attractive if they covered </w:t>
      </w:r>
      <w:r>
        <w:rPr>
          <w:b/>
          <w:i/>
          <w:color w:val="01717A"/>
        </w:rPr>
        <w:t>close to one-half</w:t>
      </w:r>
      <w:r w:rsidRPr="000A109A">
        <w:rPr>
          <w:b/>
          <w:i/>
          <w:color w:val="01717A"/>
        </w:rPr>
        <w:t xml:space="preserve"> of the </w:t>
      </w:r>
      <w:r>
        <w:rPr>
          <w:b/>
          <w:i/>
          <w:color w:val="01717A"/>
        </w:rPr>
        <w:t>upgrade</w:t>
      </w:r>
      <w:r w:rsidRPr="000A109A">
        <w:rPr>
          <w:b/>
          <w:i/>
          <w:color w:val="01717A"/>
        </w:rPr>
        <w:t xml:space="preserve"> cost</w:t>
      </w:r>
      <w:r w:rsidR="0035523F">
        <w:rPr>
          <w:b/>
          <w:i/>
          <w:color w:val="01717A"/>
        </w:rPr>
        <w:t>.</w:t>
      </w:r>
    </w:p>
    <w:p w14:paraId="04004563" w14:textId="00741E5B" w:rsidR="00CF57F4" w:rsidRDefault="00CF57F4" w:rsidP="00CF57F4">
      <w:r>
        <w:t xml:space="preserve">On average, HES respondents who either did not install any of the recommended improvements or installed </w:t>
      </w:r>
      <w:r w:rsidR="0035523F">
        <w:t xml:space="preserve">only </w:t>
      </w:r>
      <w:r>
        <w:t>some of the recommended improvements would need close to one-half (48%)</w:t>
      </w:r>
      <w:r w:rsidRPr="00900B50">
        <w:t xml:space="preserve"> </w:t>
      </w:r>
      <w:r>
        <w:t>of the cost of improvements to be covered by program rebates and incentives to be enticed to move forward with all of the recommended improvements (</w:t>
      </w:r>
      <w:r>
        <w:fldChar w:fldCharType="begin"/>
      </w:r>
      <w:r>
        <w:instrText xml:space="preserve"> REF _Ref439706065 \h </w:instrText>
      </w:r>
      <w:r>
        <w:fldChar w:fldCharType="separate"/>
      </w:r>
      <w:r w:rsidR="00A5539B">
        <w:t xml:space="preserve">Table </w:t>
      </w:r>
      <w:r w:rsidR="00A5539B">
        <w:rPr>
          <w:noProof/>
        </w:rPr>
        <w:t>27</w:t>
      </w:r>
      <w:r>
        <w:fldChar w:fldCharType="end"/>
      </w:r>
      <w:r>
        <w:t>). When compared by time period, short-term respondents were less likely to want all of the cost covered (8%) than other respondents (16%).</w:t>
      </w:r>
      <w:r>
        <w:rPr>
          <w:rStyle w:val="FootnoteReference"/>
        </w:rPr>
        <w:footnoteReference w:id="60"/>
      </w:r>
      <w:r>
        <w:t xml:space="preserve"> </w:t>
      </w:r>
    </w:p>
    <w:p w14:paraId="19729606" w14:textId="77777777" w:rsidR="00CF57F4" w:rsidRDefault="00CF57F4" w:rsidP="00CF57F4">
      <w:pPr>
        <w:pStyle w:val="Caption"/>
      </w:pPr>
      <w:bookmarkStart w:id="333" w:name="_Ref439706065"/>
      <w:bookmarkStart w:id="334" w:name="_Ref437948125"/>
      <w:bookmarkStart w:id="335" w:name="_Toc441836479"/>
      <w:r>
        <w:t xml:space="preserve">Table </w:t>
      </w:r>
      <w:fldSimple w:instr=" SEQ Table \* ARABIC ">
        <w:r w:rsidR="00A5539B">
          <w:rPr>
            <w:noProof/>
          </w:rPr>
          <w:t>27</w:t>
        </w:r>
      </w:fldSimple>
      <w:bookmarkEnd w:id="333"/>
      <w:r>
        <w:t>: HES End-user Participant Survey Respondents – Portion of the Cost Needed to Encourage Improvements</w:t>
      </w:r>
      <w:bookmarkEnd w:id="334"/>
      <w:bookmarkEnd w:id="335"/>
    </w:p>
    <w:p w14:paraId="5BF21A5A" w14:textId="77777777" w:rsidR="00CF57F4" w:rsidRPr="001208B1" w:rsidRDefault="00CF57F4" w:rsidP="00CF57F4">
      <w:pPr>
        <w:jc w:val="center"/>
      </w:pPr>
      <w:r>
        <w:t>(Base = non-installers and partial installers)</w:t>
      </w:r>
    </w:p>
    <w:tbl>
      <w:tblPr>
        <w:tblW w:w="8800" w:type="dxa"/>
        <w:jc w:val="center"/>
        <w:tblLook w:val="04A0" w:firstRow="1" w:lastRow="0" w:firstColumn="1" w:lastColumn="0" w:noHBand="0" w:noVBand="1"/>
      </w:tblPr>
      <w:tblGrid>
        <w:gridCol w:w="4765"/>
        <w:gridCol w:w="1475"/>
        <w:gridCol w:w="1600"/>
        <w:gridCol w:w="960"/>
      </w:tblGrid>
      <w:tr w:rsidR="00CF57F4" w:rsidRPr="00E63221" w14:paraId="101F6003" w14:textId="77777777" w:rsidTr="00CF57F4">
        <w:trPr>
          <w:trHeight w:val="300"/>
          <w:jc w:val="center"/>
        </w:trPr>
        <w:tc>
          <w:tcPr>
            <w:tcW w:w="4765"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71E9D50B" w14:textId="77777777" w:rsidR="00CF57F4" w:rsidRPr="00E63221" w:rsidRDefault="00CF57F4" w:rsidP="00CF57F4">
            <w:pPr>
              <w:keepNext/>
              <w:keepLines/>
              <w:spacing w:after="0" w:line="240" w:lineRule="auto"/>
              <w:rPr>
                <w:rFonts w:eastAsia="Times New Roman" w:cs="Arial"/>
                <w:b/>
                <w:bCs/>
                <w:color w:val="FFFFFF"/>
                <w:sz w:val="20"/>
                <w:szCs w:val="20"/>
                <w:lang w:bidi="ar-SA"/>
              </w:rPr>
            </w:pPr>
            <w:r w:rsidRPr="00E63221">
              <w:rPr>
                <w:rFonts w:eastAsia="Times New Roman" w:cs="Arial"/>
                <w:b/>
                <w:bCs/>
                <w:color w:val="FFFFFF"/>
                <w:sz w:val="20"/>
                <w:szCs w:val="20"/>
                <w:lang w:bidi="ar-SA"/>
              </w:rPr>
              <w:t>Portion of Cost Desired to Install All Recommended Measures</w:t>
            </w:r>
          </w:p>
        </w:tc>
        <w:tc>
          <w:tcPr>
            <w:tcW w:w="3075" w:type="dxa"/>
            <w:gridSpan w:val="2"/>
            <w:tcBorders>
              <w:top w:val="single" w:sz="4" w:space="0" w:color="auto"/>
              <w:left w:val="nil"/>
              <w:bottom w:val="single" w:sz="4" w:space="0" w:color="auto"/>
              <w:right w:val="single" w:sz="4" w:space="0" w:color="auto"/>
            </w:tcBorders>
            <w:shd w:val="clear" w:color="000000" w:fill="0F673B"/>
            <w:vAlign w:val="center"/>
            <w:hideMark/>
          </w:tcPr>
          <w:p w14:paraId="329F0BD8"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Survey Timing</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0F673B"/>
            <w:vAlign w:val="center"/>
            <w:hideMark/>
          </w:tcPr>
          <w:p w14:paraId="1A963942"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Totals (n=347)</w:t>
            </w:r>
          </w:p>
        </w:tc>
      </w:tr>
      <w:tr w:rsidR="00CF57F4" w:rsidRPr="00E63221" w14:paraId="019522FB" w14:textId="77777777" w:rsidTr="00CF57F4">
        <w:trPr>
          <w:trHeight w:val="510"/>
          <w:jc w:val="center"/>
        </w:trPr>
        <w:tc>
          <w:tcPr>
            <w:tcW w:w="4765" w:type="dxa"/>
            <w:vMerge/>
            <w:tcBorders>
              <w:top w:val="single" w:sz="4" w:space="0" w:color="auto"/>
              <w:left w:val="single" w:sz="4" w:space="0" w:color="auto"/>
              <w:bottom w:val="single" w:sz="4" w:space="0" w:color="auto"/>
              <w:right w:val="single" w:sz="4" w:space="0" w:color="auto"/>
            </w:tcBorders>
            <w:vAlign w:val="center"/>
            <w:hideMark/>
          </w:tcPr>
          <w:p w14:paraId="1EB30E10" w14:textId="77777777" w:rsidR="00CF57F4" w:rsidRPr="00E63221" w:rsidRDefault="00CF57F4" w:rsidP="00CF57F4">
            <w:pPr>
              <w:keepNext/>
              <w:keepLines/>
              <w:spacing w:after="0" w:line="240" w:lineRule="auto"/>
              <w:rPr>
                <w:rFonts w:eastAsia="Times New Roman" w:cs="Arial"/>
                <w:b/>
                <w:bCs/>
                <w:color w:val="FFFFFF"/>
                <w:sz w:val="20"/>
                <w:szCs w:val="20"/>
                <w:lang w:bidi="ar-SA"/>
              </w:rPr>
            </w:pPr>
          </w:p>
        </w:tc>
        <w:tc>
          <w:tcPr>
            <w:tcW w:w="1475" w:type="dxa"/>
            <w:tcBorders>
              <w:top w:val="nil"/>
              <w:left w:val="nil"/>
              <w:bottom w:val="single" w:sz="4" w:space="0" w:color="auto"/>
              <w:right w:val="single" w:sz="4" w:space="0" w:color="auto"/>
            </w:tcBorders>
            <w:shd w:val="clear" w:color="000000" w:fill="0F673B"/>
            <w:vAlign w:val="center"/>
            <w:hideMark/>
          </w:tcPr>
          <w:p w14:paraId="562F2D6A"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Short-term (n=33)</w:t>
            </w:r>
          </w:p>
        </w:tc>
        <w:tc>
          <w:tcPr>
            <w:tcW w:w="1600" w:type="dxa"/>
            <w:tcBorders>
              <w:top w:val="nil"/>
              <w:left w:val="nil"/>
              <w:bottom w:val="single" w:sz="4" w:space="0" w:color="auto"/>
              <w:right w:val="single" w:sz="4" w:space="0" w:color="auto"/>
            </w:tcBorders>
            <w:shd w:val="clear" w:color="000000" w:fill="0F673B"/>
            <w:vAlign w:val="center"/>
            <w:hideMark/>
          </w:tcPr>
          <w:p w14:paraId="6AEE1EC9"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Long-term (n=314)</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C1FF8B5" w14:textId="77777777" w:rsidR="00CF57F4" w:rsidRPr="00E63221" w:rsidRDefault="00CF57F4" w:rsidP="00CF57F4">
            <w:pPr>
              <w:keepNext/>
              <w:keepLines/>
              <w:spacing w:after="0" w:line="240" w:lineRule="auto"/>
              <w:rPr>
                <w:rFonts w:eastAsia="Times New Roman" w:cs="Arial"/>
                <w:b/>
                <w:bCs/>
                <w:color w:val="FFFFFF"/>
                <w:sz w:val="20"/>
                <w:szCs w:val="20"/>
                <w:lang w:bidi="ar-SA"/>
              </w:rPr>
            </w:pPr>
          </w:p>
        </w:tc>
      </w:tr>
      <w:tr w:rsidR="00CF57F4" w:rsidRPr="00E63221" w14:paraId="2A148BDB" w14:textId="77777777" w:rsidTr="0035523F">
        <w:trPr>
          <w:trHeight w:val="300"/>
          <w:jc w:val="center"/>
        </w:trPr>
        <w:tc>
          <w:tcPr>
            <w:tcW w:w="8800" w:type="dxa"/>
            <w:gridSpan w:val="4"/>
            <w:tcBorders>
              <w:top w:val="nil"/>
              <w:left w:val="single" w:sz="4" w:space="0" w:color="auto"/>
              <w:bottom w:val="single" w:sz="4" w:space="0" w:color="auto"/>
              <w:right w:val="single" w:sz="4" w:space="0" w:color="auto"/>
            </w:tcBorders>
            <w:shd w:val="clear" w:color="auto" w:fill="595959" w:themeFill="text1" w:themeFillTint="A6"/>
            <w:vAlign w:val="center"/>
          </w:tcPr>
          <w:p w14:paraId="516BA7E3" w14:textId="77777777" w:rsidR="00CF57F4" w:rsidRPr="00E63221" w:rsidRDefault="00CF57F4" w:rsidP="00CF57F4">
            <w:pPr>
              <w:keepNext/>
              <w:keepLines/>
              <w:spacing w:after="0" w:line="240" w:lineRule="auto"/>
              <w:rPr>
                <w:rFonts w:eastAsia="Times New Roman" w:cs="Arial"/>
                <w:sz w:val="20"/>
                <w:szCs w:val="20"/>
                <w:lang w:bidi="ar-SA"/>
              </w:rPr>
            </w:pPr>
            <w:r w:rsidRPr="00E63221">
              <w:rPr>
                <w:rFonts w:eastAsia="Times New Roman" w:cs="Arial"/>
                <w:b/>
                <w:color w:val="FFFFFF" w:themeColor="background1"/>
                <w:sz w:val="20"/>
                <w:szCs w:val="20"/>
                <w:lang w:bidi="ar-SA"/>
              </w:rPr>
              <w:t>Percentage of Respondents</w:t>
            </w:r>
          </w:p>
        </w:tc>
      </w:tr>
      <w:tr w:rsidR="00CF57F4" w:rsidRPr="00E63221" w14:paraId="1BEDF47E" w14:textId="77777777" w:rsidTr="00CF57F4">
        <w:trPr>
          <w:trHeight w:val="300"/>
          <w:jc w:val="center"/>
        </w:trPr>
        <w:tc>
          <w:tcPr>
            <w:tcW w:w="4765" w:type="dxa"/>
            <w:tcBorders>
              <w:top w:val="nil"/>
              <w:left w:val="single" w:sz="4" w:space="0" w:color="auto"/>
              <w:bottom w:val="single" w:sz="4" w:space="0" w:color="auto"/>
              <w:right w:val="single" w:sz="4" w:space="0" w:color="auto"/>
            </w:tcBorders>
            <w:shd w:val="clear" w:color="000000" w:fill="FFFFFF"/>
            <w:vAlign w:val="center"/>
            <w:hideMark/>
          </w:tcPr>
          <w:p w14:paraId="71460E12"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All of the cost</w:t>
            </w:r>
          </w:p>
        </w:tc>
        <w:tc>
          <w:tcPr>
            <w:tcW w:w="1475" w:type="dxa"/>
            <w:tcBorders>
              <w:top w:val="nil"/>
              <w:left w:val="nil"/>
              <w:bottom w:val="single" w:sz="4" w:space="0" w:color="auto"/>
              <w:right w:val="single" w:sz="4" w:space="0" w:color="auto"/>
            </w:tcBorders>
            <w:shd w:val="clear" w:color="000000" w:fill="FFFFFF"/>
            <w:vAlign w:val="center"/>
            <w:hideMark/>
          </w:tcPr>
          <w:p w14:paraId="2796CD9D"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8%</w:t>
            </w:r>
          </w:p>
        </w:tc>
        <w:tc>
          <w:tcPr>
            <w:tcW w:w="1600" w:type="dxa"/>
            <w:tcBorders>
              <w:top w:val="nil"/>
              <w:left w:val="nil"/>
              <w:bottom w:val="single" w:sz="4" w:space="0" w:color="auto"/>
              <w:right w:val="single" w:sz="4" w:space="0" w:color="auto"/>
            </w:tcBorders>
            <w:shd w:val="clear" w:color="000000" w:fill="FFFFFF"/>
            <w:vAlign w:val="center"/>
            <w:hideMark/>
          </w:tcPr>
          <w:p w14:paraId="5F5ACA4A"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16%</w:t>
            </w:r>
          </w:p>
        </w:tc>
        <w:tc>
          <w:tcPr>
            <w:tcW w:w="960" w:type="dxa"/>
            <w:tcBorders>
              <w:top w:val="nil"/>
              <w:left w:val="nil"/>
              <w:bottom w:val="single" w:sz="4" w:space="0" w:color="auto"/>
              <w:right w:val="single" w:sz="4" w:space="0" w:color="auto"/>
            </w:tcBorders>
            <w:shd w:val="clear" w:color="000000" w:fill="FFFFFF"/>
            <w:vAlign w:val="center"/>
            <w:hideMark/>
          </w:tcPr>
          <w:p w14:paraId="390F52F3"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16%</w:t>
            </w:r>
          </w:p>
        </w:tc>
      </w:tr>
      <w:tr w:rsidR="00CF57F4" w:rsidRPr="00E63221" w14:paraId="08E3ACDB" w14:textId="77777777" w:rsidTr="00CF57F4">
        <w:trPr>
          <w:trHeight w:val="300"/>
          <w:jc w:val="center"/>
        </w:trPr>
        <w:tc>
          <w:tcPr>
            <w:tcW w:w="4765" w:type="dxa"/>
            <w:tcBorders>
              <w:top w:val="nil"/>
              <w:left w:val="single" w:sz="4" w:space="0" w:color="auto"/>
              <w:bottom w:val="single" w:sz="4" w:space="0" w:color="auto"/>
              <w:right w:val="single" w:sz="4" w:space="0" w:color="auto"/>
            </w:tcBorders>
            <w:shd w:val="clear" w:color="000000" w:fill="BFBFBF"/>
            <w:vAlign w:val="center"/>
            <w:hideMark/>
          </w:tcPr>
          <w:p w14:paraId="12C952CE"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76-99% of cost</w:t>
            </w:r>
          </w:p>
        </w:tc>
        <w:tc>
          <w:tcPr>
            <w:tcW w:w="1475" w:type="dxa"/>
            <w:tcBorders>
              <w:top w:val="nil"/>
              <w:left w:val="nil"/>
              <w:bottom w:val="single" w:sz="4" w:space="0" w:color="auto"/>
              <w:right w:val="single" w:sz="4" w:space="0" w:color="auto"/>
            </w:tcBorders>
            <w:shd w:val="clear" w:color="000000" w:fill="BFBFBF"/>
            <w:vAlign w:val="center"/>
            <w:hideMark/>
          </w:tcPr>
          <w:p w14:paraId="507A51D2"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0%</w:t>
            </w:r>
          </w:p>
        </w:tc>
        <w:tc>
          <w:tcPr>
            <w:tcW w:w="1600" w:type="dxa"/>
            <w:tcBorders>
              <w:top w:val="nil"/>
              <w:left w:val="nil"/>
              <w:bottom w:val="single" w:sz="4" w:space="0" w:color="auto"/>
              <w:right w:val="single" w:sz="4" w:space="0" w:color="auto"/>
            </w:tcBorders>
            <w:shd w:val="clear" w:color="000000" w:fill="BFBFBF"/>
            <w:vAlign w:val="center"/>
            <w:hideMark/>
          </w:tcPr>
          <w:p w14:paraId="7FA1CCD6"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6%</w:t>
            </w:r>
          </w:p>
        </w:tc>
        <w:tc>
          <w:tcPr>
            <w:tcW w:w="960" w:type="dxa"/>
            <w:tcBorders>
              <w:top w:val="nil"/>
              <w:left w:val="nil"/>
              <w:bottom w:val="single" w:sz="4" w:space="0" w:color="auto"/>
              <w:right w:val="single" w:sz="4" w:space="0" w:color="auto"/>
            </w:tcBorders>
            <w:shd w:val="clear" w:color="000000" w:fill="BFBFBF"/>
            <w:vAlign w:val="center"/>
            <w:hideMark/>
          </w:tcPr>
          <w:p w14:paraId="7D3C2EFD"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6%</w:t>
            </w:r>
          </w:p>
        </w:tc>
      </w:tr>
      <w:tr w:rsidR="00CF57F4" w:rsidRPr="00E63221" w14:paraId="0CEBC152" w14:textId="77777777" w:rsidTr="00CF57F4">
        <w:trPr>
          <w:trHeight w:val="300"/>
          <w:jc w:val="center"/>
        </w:trPr>
        <w:tc>
          <w:tcPr>
            <w:tcW w:w="4765" w:type="dxa"/>
            <w:tcBorders>
              <w:top w:val="nil"/>
              <w:left w:val="single" w:sz="4" w:space="0" w:color="auto"/>
              <w:bottom w:val="single" w:sz="4" w:space="0" w:color="auto"/>
              <w:right w:val="single" w:sz="4" w:space="0" w:color="auto"/>
            </w:tcBorders>
            <w:shd w:val="clear" w:color="000000" w:fill="FFFFFF"/>
            <w:vAlign w:val="center"/>
            <w:hideMark/>
          </w:tcPr>
          <w:p w14:paraId="216AF44C"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51-75% of cost</w:t>
            </w:r>
          </w:p>
        </w:tc>
        <w:tc>
          <w:tcPr>
            <w:tcW w:w="1475" w:type="dxa"/>
            <w:tcBorders>
              <w:top w:val="nil"/>
              <w:left w:val="nil"/>
              <w:bottom w:val="single" w:sz="4" w:space="0" w:color="auto"/>
              <w:right w:val="single" w:sz="4" w:space="0" w:color="auto"/>
            </w:tcBorders>
            <w:shd w:val="clear" w:color="000000" w:fill="FFFFFF"/>
            <w:vAlign w:val="center"/>
            <w:hideMark/>
          </w:tcPr>
          <w:p w14:paraId="1F2ADDEE"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0%</w:t>
            </w:r>
          </w:p>
        </w:tc>
        <w:tc>
          <w:tcPr>
            <w:tcW w:w="1600" w:type="dxa"/>
            <w:tcBorders>
              <w:top w:val="nil"/>
              <w:left w:val="nil"/>
              <w:bottom w:val="single" w:sz="4" w:space="0" w:color="auto"/>
              <w:right w:val="single" w:sz="4" w:space="0" w:color="auto"/>
            </w:tcBorders>
            <w:shd w:val="clear" w:color="000000" w:fill="FFFFFF"/>
            <w:vAlign w:val="center"/>
            <w:hideMark/>
          </w:tcPr>
          <w:p w14:paraId="4A90B087"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5%</w:t>
            </w:r>
          </w:p>
        </w:tc>
        <w:tc>
          <w:tcPr>
            <w:tcW w:w="960" w:type="dxa"/>
            <w:tcBorders>
              <w:top w:val="nil"/>
              <w:left w:val="nil"/>
              <w:bottom w:val="single" w:sz="4" w:space="0" w:color="auto"/>
              <w:right w:val="single" w:sz="4" w:space="0" w:color="auto"/>
            </w:tcBorders>
            <w:shd w:val="clear" w:color="000000" w:fill="FFFFFF"/>
            <w:vAlign w:val="center"/>
            <w:hideMark/>
          </w:tcPr>
          <w:p w14:paraId="2BD1064F"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5%</w:t>
            </w:r>
          </w:p>
        </w:tc>
      </w:tr>
      <w:tr w:rsidR="00CF57F4" w:rsidRPr="00E63221" w14:paraId="0B286541" w14:textId="77777777" w:rsidTr="00CF57F4">
        <w:trPr>
          <w:trHeight w:val="300"/>
          <w:jc w:val="center"/>
        </w:trPr>
        <w:tc>
          <w:tcPr>
            <w:tcW w:w="4765" w:type="dxa"/>
            <w:tcBorders>
              <w:top w:val="nil"/>
              <w:left w:val="single" w:sz="4" w:space="0" w:color="auto"/>
              <w:bottom w:val="single" w:sz="4" w:space="0" w:color="auto"/>
              <w:right w:val="single" w:sz="4" w:space="0" w:color="auto"/>
            </w:tcBorders>
            <w:shd w:val="clear" w:color="000000" w:fill="BFBFBF"/>
            <w:vAlign w:val="center"/>
            <w:hideMark/>
          </w:tcPr>
          <w:p w14:paraId="4B64183E"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26-50% of cost</w:t>
            </w:r>
          </w:p>
        </w:tc>
        <w:tc>
          <w:tcPr>
            <w:tcW w:w="1475" w:type="dxa"/>
            <w:tcBorders>
              <w:top w:val="nil"/>
              <w:left w:val="nil"/>
              <w:bottom w:val="single" w:sz="4" w:space="0" w:color="auto"/>
              <w:right w:val="single" w:sz="4" w:space="0" w:color="auto"/>
            </w:tcBorders>
            <w:shd w:val="clear" w:color="000000" w:fill="BFBFBF"/>
            <w:vAlign w:val="center"/>
            <w:hideMark/>
          </w:tcPr>
          <w:p w14:paraId="5A02D7DE"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58%</w:t>
            </w:r>
          </w:p>
        </w:tc>
        <w:tc>
          <w:tcPr>
            <w:tcW w:w="1600" w:type="dxa"/>
            <w:tcBorders>
              <w:top w:val="nil"/>
              <w:left w:val="nil"/>
              <w:bottom w:val="single" w:sz="4" w:space="0" w:color="auto"/>
              <w:right w:val="single" w:sz="4" w:space="0" w:color="auto"/>
            </w:tcBorders>
            <w:shd w:val="clear" w:color="000000" w:fill="BFBFBF"/>
            <w:vAlign w:val="center"/>
            <w:hideMark/>
          </w:tcPr>
          <w:p w14:paraId="3A203538"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43%</w:t>
            </w:r>
          </w:p>
        </w:tc>
        <w:tc>
          <w:tcPr>
            <w:tcW w:w="960" w:type="dxa"/>
            <w:tcBorders>
              <w:top w:val="nil"/>
              <w:left w:val="nil"/>
              <w:bottom w:val="single" w:sz="4" w:space="0" w:color="auto"/>
              <w:right w:val="single" w:sz="4" w:space="0" w:color="auto"/>
            </w:tcBorders>
            <w:shd w:val="clear" w:color="000000" w:fill="BFBFBF"/>
            <w:vAlign w:val="center"/>
            <w:hideMark/>
          </w:tcPr>
          <w:p w14:paraId="00A66975"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44%</w:t>
            </w:r>
          </w:p>
        </w:tc>
      </w:tr>
      <w:tr w:rsidR="00CF57F4" w:rsidRPr="00E63221" w14:paraId="57987E1A" w14:textId="77777777" w:rsidTr="00CF57F4">
        <w:trPr>
          <w:trHeight w:val="300"/>
          <w:jc w:val="center"/>
        </w:trPr>
        <w:tc>
          <w:tcPr>
            <w:tcW w:w="4765" w:type="dxa"/>
            <w:tcBorders>
              <w:top w:val="nil"/>
              <w:left w:val="single" w:sz="4" w:space="0" w:color="auto"/>
              <w:bottom w:val="single" w:sz="4" w:space="0" w:color="auto"/>
              <w:right w:val="single" w:sz="4" w:space="0" w:color="auto"/>
            </w:tcBorders>
            <w:shd w:val="clear" w:color="000000" w:fill="FFFFFF"/>
            <w:vAlign w:val="center"/>
            <w:hideMark/>
          </w:tcPr>
          <w:p w14:paraId="27C1277D"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1-25% of cost</w:t>
            </w:r>
          </w:p>
        </w:tc>
        <w:tc>
          <w:tcPr>
            <w:tcW w:w="1475" w:type="dxa"/>
            <w:tcBorders>
              <w:top w:val="nil"/>
              <w:left w:val="nil"/>
              <w:bottom w:val="single" w:sz="4" w:space="0" w:color="auto"/>
              <w:right w:val="single" w:sz="4" w:space="0" w:color="auto"/>
            </w:tcBorders>
            <w:shd w:val="clear" w:color="000000" w:fill="FFFFFF"/>
            <w:vAlign w:val="center"/>
            <w:hideMark/>
          </w:tcPr>
          <w:p w14:paraId="3814A038"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33%</w:t>
            </w:r>
          </w:p>
        </w:tc>
        <w:tc>
          <w:tcPr>
            <w:tcW w:w="1600" w:type="dxa"/>
            <w:tcBorders>
              <w:top w:val="nil"/>
              <w:left w:val="nil"/>
              <w:bottom w:val="single" w:sz="4" w:space="0" w:color="auto"/>
              <w:right w:val="single" w:sz="4" w:space="0" w:color="auto"/>
            </w:tcBorders>
            <w:shd w:val="clear" w:color="000000" w:fill="FFFFFF"/>
            <w:vAlign w:val="center"/>
            <w:hideMark/>
          </w:tcPr>
          <w:p w14:paraId="0A535036"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17%</w:t>
            </w:r>
          </w:p>
        </w:tc>
        <w:tc>
          <w:tcPr>
            <w:tcW w:w="960" w:type="dxa"/>
            <w:tcBorders>
              <w:top w:val="nil"/>
              <w:left w:val="nil"/>
              <w:bottom w:val="single" w:sz="4" w:space="0" w:color="auto"/>
              <w:right w:val="single" w:sz="4" w:space="0" w:color="auto"/>
            </w:tcBorders>
            <w:shd w:val="clear" w:color="000000" w:fill="FFFFFF"/>
            <w:vAlign w:val="center"/>
            <w:hideMark/>
          </w:tcPr>
          <w:p w14:paraId="3938EAE7"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18%</w:t>
            </w:r>
          </w:p>
        </w:tc>
      </w:tr>
      <w:tr w:rsidR="00CF57F4" w:rsidRPr="00E63221" w14:paraId="59F64E2E" w14:textId="77777777" w:rsidTr="00CF57F4">
        <w:trPr>
          <w:trHeight w:val="260"/>
          <w:jc w:val="center"/>
        </w:trPr>
        <w:tc>
          <w:tcPr>
            <w:tcW w:w="4765" w:type="dxa"/>
            <w:tcBorders>
              <w:top w:val="nil"/>
              <w:left w:val="single" w:sz="4" w:space="0" w:color="auto"/>
              <w:bottom w:val="single" w:sz="4" w:space="0" w:color="auto"/>
              <w:right w:val="single" w:sz="4" w:space="0" w:color="auto"/>
            </w:tcBorders>
            <w:shd w:val="clear" w:color="000000" w:fill="BFBFBF"/>
            <w:vAlign w:val="center"/>
            <w:hideMark/>
          </w:tcPr>
          <w:p w14:paraId="102A91A7"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None</w:t>
            </w:r>
          </w:p>
        </w:tc>
        <w:tc>
          <w:tcPr>
            <w:tcW w:w="1475" w:type="dxa"/>
            <w:tcBorders>
              <w:top w:val="nil"/>
              <w:left w:val="nil"/>
              <w:bottom w:val="single" w:sz="4" w:space="0" w:color="auto"/>
              <w:right w:val="single" w:sz="4" w:space="0" w:color="auto"/>
            </w:tcBorders>
            <w:shd w:val="clear" w:color="000000" w:fill="BFBFBF"/>
            <w:vAlign w:val="center"/>
            <w:hideMark/>
          </w:tcPr>
          <w:p w14:paraId="4C225DDA"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0%</w:t>
            </w:r>
          </w:p>
        </w:tc>
        <w:tc>
          <w:tcPr>
            <w:tcW w:w="1600" w:type="dxa"/>
            <w:tcBorders>
              <w:top w:val="nil"/>
              <w:left w:val="nil"/>
              <w:bottom w:val="single" w:sz="4" w:space="0" w:color="auto"/>
              <w:right w:val="single" w:sz="4" w:space="0" w:color="auto"/>
            </w:tcBorders>
            <w:shd w:val="clear" w:color="000000" w:fill="BFBFBF"/>
            <w:vAlign w:val="center"/>
            <w:hideMark/>
          </w:tcPr>
          <w:p w14:paraId="5D775826"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13%</w:t>
            </w:r>
          </w:p>
        </w:tc>
        <w:tc>
          <w:tcPr>
            <w:tcW w:w="960" w:type="dxa"/>
            <w:tcBorders>
              <w:top w:val="nil"/>
              <w:left w:val="nil"/>
              <w:bottom w:val="single" w:sz="4" w:space="0" w:color="auto"/>
              <w:right w:val="single" w:sz="4" w:space="0" w:color="auto"/>
            </w:tcBorders>
            <w:shd w:val="clear" w:color="000000" w:fill="BFBFBF"/>
            <w:vAlign w:val="center"/>
            <w:hideMark/>
          </w:tcPr>
          <w:p w14:paraId="467D8F7B"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12%</w:t>
            </w:r>
          </w:p>
        </w:tc>
      </w:tr>
      <w:tr w:rsidR="00CF57F4" w:rsidRPr="00E63221" w14:paraId="60928BC4" w14:textId="77777777" w:rsidTr="00CF57F4">
        <w:trPr>
          <w:trHeight w:val="350"/>
          <w:jc w:val="center"/>
        </w:trPr>
        <w:tc>
          <w:tcPr>
            <w:tcW w:w="4765" w:type="dxa"/>
            <w:tcBorders>
              <w:top w:val="nil"/>
              <w:left w:val="single" w:sz="4" w:space="0" w:color="auto"/>
              <w:bottom w:val="single" w:sz="4" w:space="0" w:color="auto"/>
              <w:right w:val="single" w:sz="4" w:space="0" w:color="auto"/>
            </w:tcBorders>
            <w:shd w:val="clear" w:color="000000" w:fill="FFFFFF"/>
            <w:vAlign w:val="center"/>
            <w:hideMark/>
          </w:tcPr>
          <w:p w14:paraId="59221526"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Vendor did not make recommendations</w:t>
            </w:r>
          </w:p>
        </w:tc>
        <w:tc>
          <w:tcPr>
            <w:tcW w:w="1475" w:type="dxa"/>
            <w:tcBorders>
              <w:top w:val="nil"/>
              <w:left w:val="nil"/>
              <w:bottom w:val="single" w:sz="4" w:space="0" w:color="auto"/>
              <w:right w:val="single" w:sz="4" w:space="0" w:color="auto"/>
            </w:tcBorders>
            <w:shd w:val="clear" w:color="000000" w:fill="FFFFFF"/>
            <w:vAlign w:val="center"/>
            <w:hideMark/>
          </w:tcPr>
          <w:p w14:paraId="0B9235DD"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5%</w:t>
            </w:r>
          </w:p>
        </w:tc>
        <w:tc>
          <w:tcPr>
            <w:tcW w:w="1600" w:type="dxa"/>
            <w:tcBorders>
              <w:top w:val="nil"/>
              <w:left w:val="nil"/>
              <w:bottom w:val="single" w:sz="4" w:space="0" w:color="auto"/>
              <w:right w:val="single" w:sz="4" w:space="0" w:color="auto"/>
            </w:tcBorders>
            <w:shd w:val="clear" w:color="000000" w:fill="FFFFFF"/>
            <w:vAlign w:val="center"/>
            <w:hideMark/>
          </w:tcPr>
          <w:p w14:paraId="032917B6"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3%</w:t>
            </w:r>
          </w:p>
        </w:tc>
        <w:tc>
          <w:tcPr>
            <w:tcW w:w="960" w:type="dxa"/>
            <w:tcBorders>
              <w:top w:val="nil"/>
              <w:left w:val="nil"/>
              <w:bottom w:val="single" w:sz="4" w:space="0" w:color="auto"/>
              <w:right w:val="single" w:sz="4" w:space="0" w:color="auto"/>
            </w:tcBorders>
            <w:shd w:val="clear" w:color="000000" w:fill="FFFFFF"/>
            <w:vAlign w:val="center"/>
            <w:hideMark/>
          </w:tcPr>
          <w:p w14:paraId="5A7F4BFA"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3%</w:t>
            </w:r>
          </w:p>
        </w:tc>
      </w:tr>
      <w:tr w:rsidR="00CF57F4" w:rsidRPr="00E63221" w14:paraId="32889F7B" w14:textId="77777777" w:rsidTr="00CF57F4">
        <w:trPr>
          <w:trHeight w:val="350"/>
          <w:jc w:val="center"/>
        </w:trPr>
        <w:tc>
          <w:tcPr>
            <w:tcW w:w="4765" w:type="dxa"/>
            <w:tcBorders>
              <w:top w:val="nil"/>
              <w:left w:val="single" w:sz="4" w:space="0" w:color="auto"/>
              <w:bottom w:val="single" w:sz="4" w:space="0" w:color="auto"/>
              <w:right w:val="single" w:sz="4" w:space="0" w:color="auto"/>
            </w:tcBorders>
            <w:shd w:val="clear" w:color="000000" w:fill="BFBFBF"/>
            <w:vAlign w:val="center"/>
            <w:hideMark/>
          </w:tcPr>
          <w:p w14:paraId="7108B5CB"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Would not move forward regardless of rebates</w:t>
            </w:r>
          </w:p>
        </w:tc>
        <w:tc>
          <w:tcPr>
            <w:tcW w:w="1475" w:type="dxa"/>
            <w:tcBorders>
              <w:top w:val="nil"/>
              <w:left w:val="nil"/>
              <w:bottom w:val="single" w:sz="4" w:space="0" w:color="auto"/>
              <w:right w:val="single" w:sz="4" w:space="0" w:color="auto"/>
            </w:tcBorders>
            <w:shd w:val="clear" w:color="000000" w:fill="BFBFBF"/>
            <w:vAlign w:val="center"/>
            <w:hideMark/>
          </w:tcPr>
          <w:p w14:paraId="7633138B"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16%</w:t>
            </w:r>
          </w:p>
        </w:tc>
        <w:tc>
          <w:tcPr>
            <w:tcW w:w="1600" w:type="dxa"/>
            <w:tcBorders>
              <w:top w:val="nil"/>
              <w:left w:val="nil"/>
              <w:bottom w:val="single" w:sz="4" w:space="0" w:color="auto"/>
              <w:right w:val="single" w:sz="4" w:space="0" w:color="auto"/>
            </w:tcBorders>
            <w:shd w:val="clear" w:color="000000" w:fill="BFBFBF"/>
            <w:vAlign w:val="center"/>
            <w:hideMark/>
          </w:tcPr>
          <w:p w14:paraId="2081C3CB"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12%</w:t>
            </w:r>
          </w:p>
        </w:tc>
        <w:tc>
          <w:tcPr>
            <w:tcW w:w="960" w:type="dxa"/>
            <w:tcBorders>
              <w:top w:val="nil"/>
              <w:left w:val="nil"/>
              <w:bottom w:val="single" w:sz="4" w:space="0" w:color="auto"/>
              <w:right w:val="single" w:sz="4" w:space="0" w:color="auto"/>
            </w:tcBorders>
            <w:shd w:val="clear" w:color="000000" w:fill="BFBFBF"/>
            <w:vAlign w:val="center"/>
            <w:hideMark/>
          </w:tcPr>
          <w:p w14:paraId="2D4105CF"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12%</w:t>
            </w:r>
          </w:p>
        </w:tc>
      </w:tr>
      <w:tr w:rsidR="00CF57F4" w:rsidRPr="00E63221" w14:paraId="37B283F1" w14:textId="77777777" w:rsidTr="00CF57F4">
        <w:trPr>
          <w:trHeight w:val="300"/>
          <w:jc w:val="center"/>
        </w:trPr>
        <w:tc>
          <w:tcPr>
            <w:tcW w:w="4765" w:type="dxa"/>
            <w:tcBorders>
              <w:top w:val="nil"/>
              <w:left w:val="single" w:sz="4" w:space="0" w:color="auto"/>
              <w:bottom w:val="single" w:sz="4" w:space="0" w:color="auto"/>
              <w:right w:val="single" w:sz="4" w:space="0" w:color="auto"/>
            </w:tcBorders>
            <w:shd w:val="clear" w:color="000000" w:fill="FFFFFF"/>
            <w:vAlign w:val="center"/>
            <w:hideMark/>
          </w:tcPr>
          <w:p w14:paraId="3E5AFDE3"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Don't know/Refused</w:t>
            </w:r>
          </w:p>
        </w:tc>
        <w:tc>
          <w:tcPr>
            <w:tcW w:w="1475" w:type="dxa"/>
            <w:tcBorders>
              <w:top w:val="nil"/>
              <w:left w:val="nil"/>
              <w:bottom w:val="single" w:sz="4" w:space="0" w:color="auto"/>
              <w:right w:val="single" w:sz="4" w:space="0" w:color="auto"/>
            </w:tcBorders>
            <w:shd w:val="clear" w:color="000000" w:fill="FFFFFF"/>
            <w:vAlign w:val="center"/>
            <w:hideMark/>
          </w:tcPr>
          <w:p w14:paraId="43CABCE4"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16%</w:t>
            </w:r>
          </w:p>
        </w:tc>
        <w:tc>
          <w:tcPr>
            <w:tcW w:w="1600" w:type="dxa"/>
            <w:tcBorders>
              <w:top w:val="nil"/>
              <w:left w:val="nil"/>
              <w:bottom w:val="single" w:sz="4" w:space="0" w:color="auto"/>
              <w:right w:val="single" w:sz="4" w:space="0" w:color="auto"/>
            </w:tcBorders>
            <w:shd w:val="clear" w:color="000000" w:fill="FFFFFF"/>
            <w:vAlign w:val="center"/>
            <w:hideMark/>
          </w:tcPr>
          <w:p w14:paraId="53BD3EFC"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26%</w:t>
            </w:r>
          </w:p>
        </w:tc>
        <w:tc>
          <w:tcPr>
            <w:tcW w:w="960" w:type="dxa"/>
            <w:tcBorders>
              <w:top w:val="nil"/>
              <w:left w:val="nil"/>
              <w:bottom w:val="single" w:sz="4" w:space="0" w:color="auto"/>
              <w:right w:val="single" w:sz="4" w:space="0" w:color="auto"/>
            </w:tcBorders>
            <w:shd w:val="clear" w:color="000000" w:fill="FFFFFF"/>
            <w:vAlign w:val="center"/>
            <w:hideMark/>
          </w:tcPr>
          <w:p w14:paraId="1E262051"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26%</w:t>
            </w:r>
          </w:p>
        </w:tc>
      </w:tr>
      <w:tr w:rsidR="00CF57F4" w:rsidRPr="00E63221" w14:paraId="2A6EE666" w14:textId="77777777" w:rsidTr="00CF57F4">
        <w:trPr>
          <w:trHeight w:val="315"/>
          <w:jc w:val="center"/>
        </w:trPr>
        <w:tc>
          <w:tcPr>
            <w:tcW w:w="4765" w:type="dxa"/>
            <w:tcBorders>
              <w:top w:val="nil"/>
              <w:left w:val="single" w:sz="4" w:space="0" w:color="auto"/>
              <w:bottom w:val="single" w:sz="4" w:space="0" w:color="auto"/>
              <w:right w:val="single" w:sz="4" w:space="0" w:color="auto"/>
            </w:tcBorders>
            <w:shd w:val="clear" w:color="000000" w:fill="595959"/>
            <w:vAlign w:val="center"/>
            <w:hideMark/>
          </w:tcPr>
          <w:p w14:paraId="567C7716" w14:textId="77777777" w:rsidR="00CF57F4" w:rsidRPr="00E63221" w:rsidRDefault="00CF57F4" w:rsidP="00CF57F4">
            <w:pPr>
              <w:keepNext/>
              <w:keepLines/>
              <w:spacing w:after="0" w:line="240" w:lineRule="auto"/>
              <w:rPr>
                <w:rFonts w:eastAsia="Times New Roman" w:cs="Arial"/>
                <w:b/>
                <w:bCs/>
                <w:color w:val="FFFFFF"/>
                <w:sz w:val="20"/>
                <w:szCs w:val="20"/>
                <w:lang w:bidi="ar-SA"/>
              </w:rPr>
            </w:pPr>
            <w:r w:rsidRPr="00E63221">
              <w:rPr>
                <w:rFonts w:eastAsia="Times New Roman" w:cs="Arial"/>
                <w:b/>
                <w:bCs/>
                <w:color w:val="FFFFFF"/>
                <w:sz w:val="20"/>
                <w:szCs w:val="20"/>
                <w:lang w:bidi="ar-SA"/>
              </w:rPr>
              <w:t>Average</w:t>
            </w:r>
          </w:p>
        </w:tc>
        <w:tc>
          <w:tcPr>
            <w:tcW w:w="1475" w:type="dxa"/>
            <w:tcBorders>
              <w:top w:val="nil"/>
              <w:left w:val="nil"/>
              <w:bottom w:val="single" w:sz="4" w:space="0" w:color="auto"/>
              <w:right w:val="single" w:sz="4" w:space="0" w:color="auto"/>
            </w:tcBorders>
            <w:shd w:val="clear" w:color="000000" w:fill="595959"/>
            <w:vAlign w:val="center"/>
            <w:hideMark/>
          </w:tcPr>
          <w:p w14:paraId="7FF16C37"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45%</w:t>
            </w:r>
          </w:p>
        </w:tc>
        <w:tc>
          <w:tcPr>
            <w:tcW w:w="1600" w:type="dxa"/>
            <w:tcBorders>
              <w:top w:val="nil"/>
              <w:left w:val="nil"/>
              <w:bottom w:val="single" w:sz="4" w:space="0" w:color="auto"/>
              <w:right w:val="single" w:sz="4" w:space="0" w:color="auto"/>
            </w:tcBorders>
            <w:shd w:val="clear" w:color="000000" w:fill="595959"/>
            <w:vAlign w:val="center"/>
            <w:hideMark/>
          </w:tcPr>
          <w:p w14:paraId="6BD18964"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48%</w:t>
            </w:r>
          </w:p>
        </w:tc>
        <w:tc>
          <w:tcPr>
            <w:tcW w:w="960" w:type="dxa"/>
            <w:tcBorders>
              <w:top w:val="nil"/>
              <w:left w:val="nil"/>
              <w:bottom w:val="single" w:sz="4" w:space="0" w:color="auto"/>
              <w:right w:val="single" w:sz="4" w:space="0" w:color="auto"/>
            </w:tcBorders>
            <w:shd w:val="clear" w:color="000000" w:fill="595959"/>
            <w:vAlign w:val="center"/>
            <w:hideMark/>
          </w:tcPr>
          <w:p w14:paraId="6090B4A4"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48%</w:t>
            </w:r>
          </w:p>
        </w:tc>
      </w:tr>
      <w:tr w:rsidR="00CF57F4" w:rsidRPr="00E63221" w14:paraId="279800C2" w14:textId="77777777" w:rsidTr="00CF57F4">
        <w:trPr>
          <w:trHeight w:val="330"/>
          <w:jc w:val="center"/>
        </w:trPr>
        <w:tc>
          <w:tcPr>
            <w:tcW w:w="4765" w:type="dxa"/>
            <w:tcBorders>
              <w:top w:val="nil"/>
              <w:left w:val="single" w:sz="4" w:space="0" w:color="auto"/>
              <w:bottom w:val="single" w:sz="4" w:space="0" w:color="auto"/>
              <w:right w:val="single" w:sz="4" w:space="0" w:color="auto"/>
            </w:tcBorders>
            <w:shd w:val="clear" w:color="000000" w:fill="595959"/>
            <w:vAlign w:val="center"/>
            <w:hideMark/>
          </w:tcPr>
          <w:p w14:paraId="7B89A354" w14:textId="77777777" w:rsidR="00CF57F4" w:rsidRPr="00E63221" w:rsidRDefault="00CF57F4" w:rsidP="00CF57F4">
            <w:pPr>
              <w:keepLines/>
              <w:spacing w:after="0" w:line="240" w:lineRule="auto"/>
              <w:rPr>
                <w:rFonts w:eastAsia="Times New Roman" w:cs="Arial"/>
                <w:b/>
                <w:bCs/>
                <w:color w:val="FFFFFF"/>
                <w:sz w:val="20"/>
                <w:szCs w:val="20"/>
                <w:lang w:bidi="ar-SA"/>
              </w:rPr>
            </w:pPr>
            <w:r w:rsidRPr="00E63221">
              <w:rPr>
                <w:rFonts w:eastAsia="Times New Roman" w:cs="Arial"/>
                <w:b/>
                <w:bCs/>
                <w:color w:val="FFFFFF"/>
                <w:sz w:val="20"/>
                <w:szCs w:val="20"/>
                <w:lang w:bidi="ar-SA"/>
              </w:rPr>
              <w:t>Median</w:t>
            </w:r>
          </w:p>
        </w:tc>
        <w:tc>
          <w:tcPr>
            <w:tcW w:w="1475" w:type="dxa"/>
            <w:tcBorders>
              <w:top w:val="nil"/>
              <w:left w:val="nil"/>
              <w:bottom w:val="single" w:sz="4" w:space="0" w:color="auto"/>
              <w:right w:val="single" w:sz="4" w:space="0" w:color="auto"/>
            </w:tcBorders>
            <w:shd w:val="clear" w:color="000000" w:fill="595959"/>
            <w:vAlign w:val="center"/>
            <w:hideMark/>
          </w:tcPr>
          <w:p w14:paraId="6A4BCA45" w14:textId="77777777" w:rsidR="00CF57F4" w:rsidRPr="00E63221" w:rsidRDefault="00CF57F4" w:rsidP="00CF57F4">
            <w:pPr>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50%</w:t>
            </w:r>
          </w:p>
        </w:tc>
        <w:tc>
          <w:tcPr>
            <w:tcW w:w="1600" w:type="dxa"/>
            <w:tcBorders>
              <w:top w:val="nil"/>
              <w:left w:val="nil"/>
              <w:bottom w:val="single" w:sz="4" w:space="0" w:color="auto"/>
              <w:right w:val="single" w:sz="4" w:space="0" w:color="auto"/>
            </w:tcBorders>
            <w:shd w:val="clear" w:color="000000" w:fill="595959"/>
            <w:vAlign w:val="center"/>
            <w:hideMark/>
          </w:tcPr>
          <w:p w14:paraId="789BA389" w14:textId="77777777" w:rsidR="00CF57F4" w:rsidRPr="00E63221" w:rsidRDefault="00CF57F4" w:rsidP="00CF57F4">
            <w:pPr>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50%</w:t>
            </w:r>
          </w:p>
        </w:tc>
        <w:tc>
          <w:tcPr>
            <w:tcW w:w="960" w:type="dxa"/>
            <w:tcBorders>
              <w:top w:val="nil"/>
              <w:left w:val="nil"/>
              <w:bottom w:val="single" w:sz="4" w:space="0" w:color="auto"/>
              <w:right w:val="single" w:sz="4" w:space="0" w:color="auto"/>
            </w:tcBorders>
            <w:shd w:val="clear" w:color="000000" w:fill="595959"/>
            <w:vAlign w:val="center"/>
            <w:hideMark/>
          </w:tcPr>
          <w:p w14:paraId="05DDC33F" w14:textId="77777777" w:rsidR="00CF57F4" w:rsidRPr="00E63221" w:rsidRDefault="00CF57F4" w:rsidP="00CF57F4">
            <w:pPr>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50%</w:t>
            </w:r>
          </w:p>
        </w:tc>
      </w:tr>
    </w:tbl>
    <w:p w14:paraId="0D61E726" w14:textId="77777777" w:rsidR="00CF57F4" w:rsidRPr="00622836" w:rsidRDefault="00CF57F4" w:rsidP="00E63221">
      <w:pPr>
        <w:keepLines/>
        <w:ind w:left="90"/>
        <w:rPr>
          <w:lang w:bidi="ar-SA"/>
        </w:rPr>
      </w:pPr>
      <w:r w:rsidRPr="00FB4341">
        <w:rPr>
          <w:i/>
          <w:sz w:val="18"/>
          <w:szCs w:val="18"/>
        </w:rPr>
        <w:t xml:space="preserve">Note: </w:t>
      </w:r>
      <w:r w:rsidRPr="00FB4341">
        <w:rPr>
          <w:sz w:val="18"/>
          <w:szCs w:val="18"/>
        </w:rPr>
        <w:t>Percentages are weighted.</w:t>
      </w:r>
    </w:p>
    <w:p w14:paraId="7FED5A04" w14:textId="77777777" w:rsidR="00CF57F4" w:rsidRPr="003E3A1B" w:rsidRDefault="00CF57F4" w:rsidP="00CF57F4">
      <w:pPr>
        <w:pStyle w:val="Heading3"/>
        <w:keepLines/>
      </w:pPr>
      <w:bookmarkStart w:id="336" w:name="_Toc441836173"/>
      <w:r>
        <w:lastRenderedPageBreak/>
        <w:t>Financing Compared to Rebates and Incentives</w:t>
      </w:r>
      <w:bookmarkEnd w:id="336"/>
    </w:p>
    <w:p w14:paraId="4FA35B04" w14:textId="0FB50F4F" w:rsidR="00CF57F4" w:rsidRDefault="00CF57F4" w:rsidP="00CF57F4">
      <w:pPr>
        <w:pStyle w:val="ListParagraph"/>
        <w:keepNext/>
        <w:keepLines/>
        <w:numPr>
          <w:ilvl w:val="0"/>
          <w:numId w:val="10"/>
        </w:numPr>
        <w:ind w:left="360"/>
        <w:rPr>
          <w:b/>
          <w:i/>
          <w:color w:val="01717A"/>
        </w:rPr>
      </w:pPr>
      <w:r>
        <w:rPr>
          <w:b/>
          <w:i/>
          <w:color w:val="01717A"/>
        </w:rPr>
        <w:t>The combination of the availability of the program rebates and incentives with the availability of financing options is a motivating factor for those who use them</w:t>
      </w:r>
      <w:r w:rsidR="0035523F">
        <w:rPr>
          <w:b/>
          <w:i/>
          <w:color w:val="01717A"/>
        </w:rPr>
        <w:t>.</w:t>
      </w:r>
    </w:p>
    <w:p w14:paraId="48E78331" w14:textId="01BD2E87" w:rsidR="00CF57F4" w:rsidRDefault="00CF57F4" w:rsidP="00CF57F4">
      <w:pPr>
        <w:keepNext/>
        <w:keepLines/>
      </w:pPr>
      <w:r>
        <w:t xml:space="preserve">As shown in </w:t>
      </w:r>
      <w:r>
        <w:fldChar w:fldCharType="begin"/>
      </w:r>
      <w:r>
        <w:instrText xml:space="preserve"> REF _Ref439706096 \h </w:instrText>
      </w:r>
      <w:r>
        <w:fldChar w:fldCharType="separate"/>
      </w:r>
      <w:r w:rsidR="00A5539B">
        <w:t xml:space="preserve">Table </w:t>
      </w:r>
      <w:r w:rsidR="00A5539B">
        <w:rPr>
          <w:noProof/>
        </w:rPr>
        <w:t>28</w:t>
      </w:r>
      <w:r>
        <w:fldChar w:fldCharType="end"/>
      </w:r>
      <w:r>
        <w:t xml:space="preserve">, the availability of the program rebates and incentives </w:t>
      </w:r>
      <w:r w:rsidRPr="0035523F">
        <w:rPr>
          <w:i/>
        </w:rPr>
        <w:t xml:space="preserve">in </w:t>
      </w:r>
      <w:r w:rsidRPr="00636AAE">
        <w:rPr>
          <w:i/>
        </w:rPr>
        <w:t xml:space="preserve">combination </w:t>
      </w:r>
      <w:r w:rsidRPr="0035523F">
        <w:rPr>
          <w:i/>
        </w:rPr>
        <w:t>with</w:t>
      </w:r>
      <w:r>
        <w:t xml:space="preserve"> the availability of program financing options motivated close to three-fourths (73%) of HES respondents who have already </w:t>
      </w:r>
      <w:r w:rsidR="00B018FE">
        <w:t xml:space="preserve">applied </w:t>
      </w:r>
      <w:r>
        <w:t xml:space="preserve">or plan to apply for program financing, rebates, or incentives to move forward with the work. The availability of financing options alone motivated 15%, and rebates and incentives alone motivated 13%. Similar motivations are seen when compared by measure type installed. </w:t>
      </w:r>
      <w:bookmarkStart w:id="337" w:name="_Ref437948317"/>
    </w:p>
    <w:p w14:paraId="74A0C75D" w14:textId="77777777" w:rsidR="00CF57F4" w:rsidRDefault="00CF57F4" w:rsidP="00CF57F4">
      <w:pPr>
        <w:pStyle w:val="Caption"/>
      </w:pPr>
      <w:bookmarkStart w:id="338" w:name="_Ref439706096"/>
      <w:bookmarkStart w:id="339" w:name="_Toc441836480"/>
      <w:r>
        <w:t xml:space="preserve">Table </w:t>
      </w:r>
      <w:fldSimple w:instr=" SEQ Table \* ARABIC ">
        <w:r w:rsidR="00A5539B">
          <w:rPr>
            <w:noProof/>
          </w:rPr>
          <w:t>28</w:t>
        </w:r>
      </w:fldSimple>
      <w:bookmarkEnd w:id="338"/>
      <w:r>
        <w:t>: HES End-user Participant Survey Respondents – Motivations for Moving Forward with Improvements</w:t>
      </w:r>
      <w:bookmarkEnd w:id="339"/>
    </w:p>
    <w:p w14:paraId="570D2F73" w14:textId="51AE9DA0" w:rsidR="00CF57F4" w:rsidRDefault="00CF57F4" w:rsidP="00CF57F4">
      <w:pPr>
        <w:jc w:val="center"/>
        <w:rPr>
          <w:lang w:bidi="ar-SA"/>
        </w:rPr>
      </w:pPr>
      <w:r>
        <w:t>(</w:t>
      </w:r>
      <w:r w:rsidR="00E63221">
        <w:t>B</w:t>
      </w:r>
      <w:r>
        <w:t xml:space="preserve">ase = HES respondents who have </w:t>
      </w:r>
      <w:r w:rsidR="00B018FE">
        <w:t xml:space="preserve">applied </w:t>
      </w:r>
      <w:r>
        <w:t>or plan to apply for financing or rebates/incentives)</w:t>
      </w:r>
      <w:bookmarkEnd w:id="337"/>
    </w:p>
    <w:tbl>
      <w:tblPr>
        <w:tblW w:w="8400" w:type="dxa"/>
        <w:jc w:val="center"/>
        <w:tblLayout w:type="fixed"/>
        <w:tblLook w:val="04A0" w:firstRow="1" w:lastRow="0" w:firstColumn="1" w:lastColumn="0" w:noHBand="0" w:noVBand="1"/>
      </w:tblPr>
      <w:tblGrid>
        <w:gridCol w:w="3865"/>
        <w:gridCol w:w="1260"/>
        <w:gridCol w:w="1080"/>
        <w:gridCol w:w="1260"/>
        <w:gridCol w:w="935"/>
      </w:tblGrid>
      <w:tr w:rsidR="00CF57F4" w:rsidRPr="00E63221" w14:paraId="218803A1" w14:textId="77777777" w:rsidTr="00CF57F4">
        <w:trPr>
          <w:trHeight w:val="350"/>
          <w:jc w:val="center"/>
        </w:trPr>
        <w:tc>
          <w:tcPr>
            <w:tcW w:w="3865"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2FE22193" w14:textId="77777777" w:rsidR="00CF57F4" w:rsidRPr="00E63221" w:rsidRDefault="00CF57F4" w:rsidP="00CF57F4">
            <w:pPr>
              <w:keepNext/>
              <w:keepLines/>
              <w:spacing w:after="0" w:line="240" w:lineRule="auto"/>
              <w:rPr>
                <w:rFonts w:eastAsia="Times New Roman" w:cs="Arial"/>
                <w:b/>
                <w:bCs/>
                <w:color w:val="FFFFFF"/>
                <w:sz w:val="20"/>
                <w:szCs w:val="20"/>
                <w:lang w:bidi="ar-SA"/>
              </w:rPr>
            </w:pPr>
            <w:r w:rsidRPr="00E63221">
              <w:rPr>
                <w:rFonts w:eastAsia="Times New Roman" w:cs="Arial"/>
                <w:b/>
                <w:bCs/>
                <w:color w:val="FFFFFF"/>
                <w:sz w:val="20"/>
                <w:szCs w:val="20"/>
                <w:lang w:bidi="ar-SA"/>
              </w:rPr>
              <w:t>Motivations</w:t>
            </w:r>
          </w:p>
        </w:tc>
        <w:tc>
          <w:tcPr>
            <w:tcW w:w="3600" w:type="dxa"/>
            <w:gridSpan w:val="3"/>
            <w:tcBorders>
              <w:top w:val="single" w:sz="4" w:space="0" w:color="auto"/>
              <w:left w:val="nil"/>
              <w:bottom w:val="single" w:sz="4" w:space="0" w:color="auto"/>
              <w:right w:val="single" w:sz="4" w:space="0" w:color="auto"/>
            </w:tcBorders>
            <w:shd w:val="clear" w:color="000000" w:fill="0F673B"/>
            <w:vAlign w:val="center"/>
            <w:hideMark/>
          </w:tcPr>
          <w:p w14:paraId="112ED33B"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Measure Type (Count of respondents)</w:t>
            </w:r>
          </w:p>
        </w:tc>
        <w:tc>
          <w:tcPr>
            <w:tcW w:w="935"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4C6A3535"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themeColor="background1"/>
                <w:sz w:val="20"/>
                <w:szCs w:val="20"/>
                <w:lang w:bidi="ar-SA"/>
              </w:rPr>
              <w:t>Total</w:t>
            </w:r>
            <w:r w:rsidRPr="00E63221" w:rsidDel="003B567E">
              <w:rPr>
                <w:rFonts w:eastAsia="Times New Roman" w:cs="Arial"/>
                <w:b/>
                <w:bCs/>
                <w:color w:val="FFFFFF" w:themeColor="background1"/>
                <w:sz w:val="20"/>
                <w:szCs w:val="20"/>
                <w:lang w:bidi="ar-SA"/>
              </w:rPr>
              <w:t xml:space="preserve"> </w:t>
            </w:r>
            <w:r w:rsidRPr="00E63221">
              <w:rPr>
                <w:rFonts w:eastAsia="Times New Roman" w:cs="Arial"/>
                <w:b/>
                <w:bCs/>
                <w:color w:val="FFFFFF"/>
                <w:sz w:val="20"/>
                <w:szCs w:val="20"/>
                <w:lang w:bidi="ar-SA"/>
              </w:rPr>
              <w:t>(n=40)</w:t>
            </w:r>
          </w:p>
        </w:tc>
      </w:tr>
      <w:tr w:rsidR="00CF57F4" w:rsidRPr="00E63221" w14:paraId="7E854F06" w14:textId="77777777" w:rsidTr="00CF57F4">
        <w:trPr>
          <w:trHeight w:val="540"/>
          <w:jc w:val="center"/>
        </w:trPr>
        <w:tc>
          <w:tcPr>
            <w:tcW w:w="3865" w:type="dxa"/>
            <w:vMerge/>
            <w:tcBorders>
              <w:top w:val="single" w:sz="4" w:space="0" w:color="auto"/>
              <w:left w:val="single" w:sz="4" w:space="0" w:color="auto"/>
              <w:bottom w:val="single" w:sz="4" w:space="0" w:color="auto"/>
              <w:right w:val="single" w:sz="4" w:space="0" w:color="auto"/>
            </w:tcBorders>
            <w:vAlign w:val="center"/>
            <w:hideMark/>
          </w:tcPr>
          <w:p w14:paraId="79FFF500" w14:textId="77777777" w:rsidR="00CF57F4" w:rsidRPr="00E63221" w:rsidRDefault="00CF57F4" w:rsidP="00CF57F4">
            <w:pPr>
              <w:keepNext/>
              <w:keepLines/>
              <w:spacing w:after="0" w:line="240" w:lineRule="auto"/>
              <w:rPr>
                <w:rFonts w:eastAsia="Times New Roman" w:cs="Arial"/>
                <w:b/>
                <w:bCs/>
                <w:color w:val="FFFFFF"/>
                <w:sz w:val="20"/>
                <w:szCs w:val="20"/>
                <w:lang w:bidi="ar-SA"/>
              </w:rPr>
            </w:pPr>
          </w:p>
        </w:tc>
        <w:tc>
          <w:tcPr>
            <w:tcW w:w="1260" w:type="dxa"/>
            <w:tcBorders>
              <w:top w:val="nil"/>
              <w:left w:val="nil"/>
              <w:bottom w:val="single" w:sz="4" w:space="0" w:color="auto"/>
              <w:right w:val="single" w:sz="4" w:space="0" w:color="auto"/>
            </w:tcBorders>
            <w:shd w:val="clear" w:color="000000" w:fill="0F673B"/>
            <w:vAlign w:val="center"/>
            <w:hideMark/>
          </w:tcPr>
          <w:p w14:paraId="6B670612"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Core Only (n=14)</w:t>
            </w:r>
          </w:p>
        </w:tc>
        <w:tc>
          <w:tcPr>
            <w:tcW w:w="1080" w:type="dxa"/>
            <w:tcBorders>
              <w:top w:val="nil"/>
              <w:left w:val="nil"/>
              <w:bottom w:val="single" w:sz="4" w:space="0" w:color="auto"/>
              <w:right w:val="single" w:sz="4" w:space="0" w:color="auto"/>
            </w:tcBorders>
            <w:shd w:val="clear" w:color="000000" w:fill="0F673B"/>
            <w:vAlign w:val="center"/>
            <w:hideMark/>
          </w:tcPr>
          <w:p w14:paraId="6A60D127"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Tier II (n=13)</w:t>
            </w:r>
          </w:p>
        </w:tc>
        <w:tc>
          <w:tcPr>
            <w:tcW w:w="1260" w:type="dxa"/>
            <w:tcBorders>
              <w:top w:val="nil"/>
              <w:left w:val="nil"/>
              <w:bottom w:val="single" w:sz="4" w:space="0" w:color="auto"/>
              <w:right w:val="single" w:sz="4" w:space="0" w:color="auto"/>
            </w:tcBorders>
            <w:shd w:val="clear" w:color="000000" w:fill="0F673B"/>
            <w:vAlign w:val="center"/>
            <w:hideMark/>
          </w:tcPr>
          <w:p w14:paraId="1F44C5AC"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Insulation (n=13)</w:t>
            </w: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2C601EAB" w14:textId="77777777" w:rsidR="00CF57F4" w:rsidRPr="00E63221" w:rsidRDefault="00CF57F4" w:rsidP="00CF57F4">
            <w:pPr>
              <w:keepNext/>
              <w:keepLines/>
              <w:spacing w:after="0" w:line="240" w:lineRule="auto"/>
              <w:rPr>
                <w:rFonts w:eastAsia="Times New Roman" w:cs="Arial"/>
                <w:b/>
                <w:bCs/>
                <w:color w:val="FFFFFF"/>
                <w:sz w:val="20"/>
                <w:szCs w:val="20"/>
                <w:lang w:bidi="ar-SA"/>
              </w:rPr>
            </w:pPr>
          </w:p>
        </w:tc>
      </w:tr>
      <w:tr w:rsidR="00CF57F4" w:rsidRPr="00E63221" w14:paraId="1F4DA45D" w14:textId="77777777" w:rsidTr="00CF57F4">
        <w:trPr>
          <w:trHeight w:val="525"/>
          <w:jc w:val="center"/>
        </w:trPr>
        <w:tc>
          <w:tcPr>
            <w:tcW w:w="3865" w:type="dxa"/>
            <w:tcBorders>
              <w:top w:val="nil"/>
              <w:left w:val="single" w:sz="4" w:space="0" w:color="auto"/>
              <w:bottom w:val="single" w:sz="4" w:space="0" w:color="auto"/>
              <w:right w:val="single" w:sz="4" w:space="0" w:color="auto"/>
            </w:tcBorders>
            <w:shd w:val="clear" w:color="000000" w:fill="FFFFFF"/>
            <w:vAlign w:val="center"/>
            <w:hideMark/>
          </w:tcPr>
          <w:p w14:paraId="5B358F44"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The availability of program rebates and incentives was very important</w:t>
            </w:r>
          </w:p>
        </w:tc>
        <w:tc>
          <w:tcPr>
            <w:tcW w:w="1260" w:type="dxa"/>
            <w:tcBorders>
              <w:top w:val="nil"/>
              <w:left w:val="nil"/>
              <w:bottom w:val="single" w:sz="4" w:space="0" w:color="auto"/>
              <w:right w:val="single" w:sz="4" w:space="0" w:color="auto"/>
            </w:tcBorders>
            <w:shd w:val="clear" w:color="000000" w:fill="FFFFFF"/>
            <w:vAlign w:val="center"/>
            <w:hideMark/>
          </w:tcPr>
          <w:p w14:paraId="30C607BC"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w:t>
            </w:r>
          </w:p>
        </w:tc>
        <w:tc>
          <w:tcPr>
            <w:tcW w:w="1080" w:type="dxa"/>
            <w:tcBorders>
              <w:top w:val="nil"/>
              <w:left w:val="nil"/>
              <w:bottom w:val="single" w:sz="4" w:space="0" w:color="auto"/>
              <w:right w:val="single" w:sz="4" w:space="0" w:color="auto"/>
            </w:tcBorders>
            <w:shd w:val="clear" w:color="000000" w:fill="FFFFFF"/>
            <w:vAlign w:val="center"/>
            <w:hideMark/>
          </w:tcPr>
          <w:p w14:paraId="38237D95"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w:t>
            </w:r>
          </w:p>
        </w:tc>
        <w:tc>
          <w:tcPr>
            <w:tcW w:w="1260" w:type="dxa"/>
            <w:tcBorders>
              <w:top w:val="nil"/>
              <w:left w:val="nil"/>
              <w:bottom w:val="single" w:sz="4" w:space="0" w:color="auto"/>
              <w:right w:val="single" w:sz="4" w:space="0" w:color="auto"/>
            </w:tcBorders>
            <w:shd w:val="clear" w:color="000000" w:fill="FFFFFF"/>
            <w:vAlign w:val="center"/>
            <w:hideMark/>
          </w:tcPr>
          <w:p w14:paraId="44957F24"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3</w:t>
            </w:r>
          </w:p>
        </w:tc>
        <w:tc>
          <w:tcPr>
            <w:tcW w:w="935" w:type="dxa"/>
            <w:tcBorders>
              <w:top w:val="nil"/>
              <w:left w:val="nil"/>
              <w:bottom w:val="single" w:sz="4" w:space="0" w:color="auto"/>
              <w:right w:val="single" w:sz="4" w:space="0" w:color="auto"/>
            </w:tcBorders>
            <w:shd w:val="clear" w:color="000000" w:fill="FFFFFF"/>
            <w:vAlign w:val="center"/>
            <w:hideMark/>
          </w:tcPr>
          <w:p w14:paraId="363B62E4"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13%</w:t>
            </w:r>
          </w:p>
        </w:tc>
      </w:tr>
      <w:tr w:rsidR="00CF57F4" w:rsidRPr="00E63221" w14:paraId="278C70D6" w14:textId="77777777" w:rsidTr="00CF57F4">
        <w:trPr>
          <w:trHeight w:val="735"/>
          <w:jc w:val="center"/>
        </w:trPr>
        <w:tc>
          <w:tcPr>
            <w:tcW w:w="3865" w:type="dxa"/>
            <w:tcBorders>
              <w:top w:val="nil"/>
              <w:left w:val="single" w:sz="4" w:space="0" w:color="auto"/>
              <w:bottom w:val="single" w:sz="4" w:space="0" w:color="auto"/>
              <w:right w:val="single" w:sz="4" w:space="0" w:color="auto"/>
            </w:tcBorders>
            <w:shd w:val="clear" w:color="000000" w:fill="BFBFBF"/>
            <w:vAlign w:val="center"/>
            <w:hideMark/>
          </w:tcPr>
          <w:p w14:paraId="00A74DF8"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The availability of program financing options was very important</w:t>
            </w:r>
          </w:p>
        </w:tc>
        <w:tc>
          <w:tcPr>
            <w:tcW w:w="1260" w:type="dxa"/>
            <w:tcBorders>
              <w:top w:val="nil"/>
              <w:left w:val="nil"/>
              <w:bottom w:val="single" w:sz="4" w:space="0" w:color="auto"/>
              <w:right w:val="single" w:sz="4" w:space="0" w:color="auto"/>
            </w:tcBorders>
            <w:shd w:val="clear" w:color="000000" w:fill="BFBFBF"/>
            <w:vAlign w:val="center"/>
            <w:hideMark/>
          </w:tcPr>
          <w:p w14:paraId="2D66CFD4"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2</w:t>
            </w:r>
          </w:p>
        </w:tc>
        <w:tc>
          <w:tcPr>
            <w:tcW w:w="1080" w:type="dxa"/>
            <w:tcBorders>
              <w:top w:val="nil"/>
              <w:left w:val="nil"/>
              <w:bottom w:val="single" w:sz="4" w:space="0" w:color="auto"/>
              <w:right w:val="single" w:sz="4" w:space="0" w:color="auto"/>
            </w:tcBorders>
            <w:shd w:val="clear" w:color="000000" w:fill="BFBFBF"/>
            <w:vAlign w:val="center"/>
            <w:hideMark/>
          </w:tcPr>
          <w:p w14:paraId="5C3FBC5A"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3</w:t>
            </w:r>
          </w:p>
        </w:tc>
        <w:tc>
          <w:tcPr>
            <w:tcW w:w="1260" w:type="dxa"/>
            <w:tcBorders>
              <w:top w:val="nil"/>
              <w:left w:val="nil"/>
              <w:bottom w:val="single" w:sz="4" w:space="0" w:color="auto"/>
              <w:right w:val="single" w:sz="4" w:space="0" w:color="auto"/>
            </w:tcBorders>
            <w:shd w:val="clear" w:color="000000" w:fill="BFBFBF"/>
            <w:vAlign w:val="center"/>
            <w:hideMark/>
          </w:tcPr>
          <w:p w14:paraId="1429A0DA"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w:t>
            </w:r>
          </w:p>
        </w:tc>
        <w:tc>
          <w:tcPr>
            <w:tcW w:w="935" w:type="dxa"/>
            <w:tcBorders>
              <w:top w:val="nil"/>
              <w:left w:val="nil"/>
              <w:bottom w:val="single" w:sz="4" w:space="0" w:color="auto"/>
              <w:right w:val="single" w:sz="4" w:space="0" w:color="auto"/>
            </w:tcBorders>
            <w:shd w:val="clear" w:color="000000" w:fill="BFBFBF"/>
            <w:vAlign w:val="center"/>
            <w:hideMark/>
          </w:tcPr>
          <w:p w14:paraId="1C0C8664"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15%</w:t>
            </w:r>
          </w:p>
        </w:tc>
      </w:tr>
      <w:tr w:rsidR="00CF57F4" w:rsidRPr="00E63221" w14:paraId="73E90C60" w14:textId="77777777" w:rsidTr="00B018FE">
        <w:trPr>
          <w:trHeight w:val="791"/>
          <w:jc w:val="center"/>
        </w:trPr>
        <w:tc>
          <w:tcPr>
            <w:tcW w:w="3865" w:type="dxa"/>
            <w:tcBorders>
              <w:top w:val="nil"/>
              <w:left w:val="single" w:sz="4" w:space="0" w:color="auto"/>
              <w:bottom w:val="single" w:sz="4" w:space="0" w:color="auto"/>
              <w:right w:val="single" w:sz="4" w:space="0" w:color="auto"/>
            </w:tcBorders>
            <w:shd w:val="clear" w:color="000000" w:fill="FFFFFF"/>
            <w:vAlign w:val="center"/>
            <w:hideMark/>
          </w:tcPr>
          <w:p w14:paraId="51D198A9" w14:textId="65F90D6F"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The availability of rebates and incentives IN COMBINATION WITH the availability of financing options was</w:t>
            </w:r>
            <w:r w:rsidR="00B018FE">
              <w:rPr>
                <w:rFonts w:eastAsia="Times New Roman" w:cs="Arial"/>
                <w:color w:val="000000"/>
                <w:sz w:val="20"/>
                <w:szCs w:val="20"/>
                <w:lang w:bidi="ar-SA"/>
              </w:rPr>
              <w:t xml:space="preserve"> very important</w:t>
            </w:r>
          </w:p>
        </w:tc>
        <w:tc>
          <w:tcPr>
            <w:tcW w:w="1260" w:type="dxa"/>
            <w:tcBorders>
              <w:top w:val="nil"/>
              <w:left w:val="nil"/>
              <w:bottom w:val="single" w:sz="4" w:space="0" w:color="auto"/>
              <w:right w:val="single" w:sz="4" w:space="0" w:color="auto"/>
            </w:tcBorders>
            <w:shd w:val="clear" w:color="000000" w:fill="FFFFFF"/>
            <w:vAlign w:val="center"/>
            <w:hideMark/>
          </w:tcPr>
          <w:p w14:paraId="70DA59D8"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11</w:t>
            </w:r>
          </w:p>
        </w:tc>
        <w:tc>
          <w:tcPr>
            <w:tcW w:w="1080" w:type="dxa"/>
            <w:tcBorders>
              <w:top w:val="nil"/>
              <w:left w:val="nil"/>
              <w:bottom w:val="single" w:sz="4" w:space="0" w:color="auto"/>
              <w:right w:val="single" w:sz="4" w:space="0" w:color="auto"/>
            </w:tcBorders>
            <w:shd w:val="clear" w:color="000000" w:fill="FFFFFF"/>
            <w:vAlign w:val="center"/>
            <w:hideMark/>
          </w:tcPr>
          <w:p w14:paraId="03B59421"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9</w:t>
            </w:r>
          </w:p>
        </w:tc>
        <w:tc>
          <w:tcPr>
            <w:tcW w:w="1260" w:type="dxa"/>
            <w:tcBorders>
              <w:top w:val="nil"/>
              <w:left w:val="nil"/>
              <w:bottom w:val="single" w:sz="4" w:space="0" w:color="auto"/>
              <w:right w:val="single" w:sz="4" w:space="0" w:color="auto"/>
            </w:tcBorders>
            <w:shd w:val="clear" w:color="000000" w:fill="FFFFFF"/>
            <w:vAlign w:val="center"/>
            <w:hideMark/>
          </w:tcPr>
          <w:p w14:paraId="680075C0"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9</w:t>
            </w:r>
          </w:p>
        </w:tc>
        <w:tc>
          <w:tcPr>
            <w:tcW w:w="935" w:type="dxa"/>
            <w:tcBorders>
              <w:top w:val="nil"/>
              <w:left w:val="nil"/>
              <w:bottom w:val="single" w:sz="4" w:space="0" w:color="auto"/>
              <w:right w:val="single" w:sz="4" w:space="0" w:color="auto"/>
            </w:tcBorders>
            <w:shd w:val="clear" w:color="000000" w:fill="FFFFFF"/>
            <w:vAlign w:val="center"/>
            <w:hideMark/>
          </w:tcPr>
          <w:p w14:paraId="74B236B1" w14:textId="77777777" w:rsidR="00CF57F4" w:rsidRPr="00E63221" w:rsidRDefault="00CF57F4" w:rsidP="00CF57F4">
            <w:pPr>
              <w:keepNext/>
              <w:keepLines/>
              <w:spacing w:after="0" w:line="240" w:lineRule="auto"/>
              <w:jc w:val="center"/>
              <w:rPr>
                <w:rFonts w:eastAsia="Times New Roman" w:cs="Arial"/>
                <w:color w:val="000000"/>
                <w:sz w:val="20"/>
                <w:szCs w:val="20"/>
                <w:lang w:bidi="ar-SA"/>
              </w:rPr>
            </w:pPr>
            <w:r w:rsidRPr="00E63221">
              <w:rPr>
                <w:rFonts w:eastAsia="Times New Roman" w:cs="Arial"/>
                <w:color w:val="000000"/>
                <w:sz w:val="20"/>
                <w:szCs w:val="20"/>
                <w:lang w:bidi="ar-SA"/>
              </w:rPr>
              <w:t>73%</w:t>
            </w:r>
          </w:p>
        </w:tc>
      </w:tr>
    </w:tbl>
    <w:p w14:paraId="6D6311BB" w14:textId="77777777" w:rsidR="008A385E" w:rsidRDefault="00CF57F4" w:rsidP="008A385E">
      <w:pPr>
        <w:keepNext/>
        <w:spacing w:after="0"/>
        <w:rPr>
          <w:sz w:val="18"/>
          <w:szCs w:val="18"/>
        </w:rPr>
      </w:pPr>
      <w:r>
        <w:rPr>
          <w:sz w:val="18"/>
          <w:szCs w:val="18"/>
          <w:vertAlign w:val="superscript"/>
        </w:rPr>
        <w:t xml:space="preserve">       </w:t>
      </w:r>
      <w:r w:rsidRPr="00496B08">
        <w:rPr>
          <w:i/>
          <w:sz w:val="18"/>
          <w:szCs w:val="18"/>
        </w:rPr>
        <w:t>Note:</w:t>
      </w:r>
      <w:r>
        <w:rPr>
          <w:sz w:val="18"/>
          <w:szCs w:val="18"/>
        </w:rPr>
        <w:t xml:space="preserve"> The table provides unweighted estimates given the small number of respondents.</w:t>
      </w:r>
      <w:r w:rsidR="008A385E">
        <w:rPr>
          <w:sz w:val="18"/>
          <w:szCs w:val="18"/>
        </w:rPr>
        <w:t xml:space="preserve"> Also note that the</w:t>
      </w:r>
      <w:r w:rsidR="008A385E" w:rsidRPr="008A385E">
        <w:rPr>
          <w:sz w:val="18"/>
          <w:szCs w:val="18"/>
        </w:rPr>
        <w:t xml:space="preserve"> </w:t>
      </w:r>
      <w:r w:rsidR="008A385E">
        <w:rPr>
          <w:sz w:val="18"/>
          <w:szCs w:val="18"/>
        </w:rPr>
        <w:t xml:space="preserve">  </w:t>
      </w:r>
    </w:p>
    <w:p w14:paraId="4E8CA441" w14:textId="4089AD0F" w:rsidR="00CF57F4" w:rsidRDefault="008A385E" w:rsidP="008A385E">
      <w:pPr>
        <w:keepNext/>
        <w:spacing w:after="0"/>
        <w:rPr>
          <w:sz w:val="18"/>
          <w:szCs w:val="18"/>
        </w:rPr>
      </w:pPr>
      <w:r>
        <w:rPr>
          <w:sz w:val="18"/>
          <w:szCs w:val="18"/>
        </w:rPr>
        <w:t xml:space="preserve">     </w:t>
      </w:r>
      <w:r w:rsidRPr="008A385E">
        <w:rPr>
          <w:sz w:val="18"/>
          <w:szCs w:val="18"/>
        </w:rPr>
        <w:t>measure type columns provide unweighted counts, and the total column provides weighted percentages.</w:t>
      </w:r>
    </w:p>
    <w:p w14:paraId="04862251" w14:textId="77777777" w:rsidR="00CF57F4" w:rsidRPr="009F5538" w:rsidRDefault="00CF57F4" w:rsidP="00CF57F4">
      <w:pPr>
        <w:rPr>
          <w:lang w:bidi="ar-SA"/>
        </w:rPr>
      </w:pPr>
    </w:p>
    <w:p w14:paraId="28DF2298" w14:textId="77777777" w:rsidR="00CF57F4" w:rsidRDefault="00CF57F4" w:rsidP="00CF57F4">
      <w:pPr>
        <w:pStyle w:val="Heading3"/>
        <w:keepLines/>
      </w:pPr>
      <w:bookmarkStart w:id="340" w:name="_Toc441836174"/>
      <w:r>
        <w:lastRenderedPageBreak/>
        <w:t>Impact of Vendor Follow-up</w:t>
      </w:r>
      <w:bookmarkEnd w:id="340"/>
      <w:r>
        <w:t xml:space="preserve"> </w:t>
      </w:r>
    </w:p>
    <w:p w14:paraId="133ED84B" w14:textId="2010018B" w:rsidR="00CF57F4" w:rsidRPr="00C54CB9" w:rsidRDefault="00CF57F4" w:rsidP="00CF57F4">
      <w:pPr>
        <w:pStyle w:val="ListParagraph"/>
        <w:keepNext/>
        <w:keepLines/>
        <w:numPr>
          <w:ilvl w:val="0"/>
          <w:numId w:val="10"/>
        </w:numPr>
        <w:ind w:left="360"/>
        <w:rPr>
          <w:b/>
          <w:i/>
          <w:color w:val="01717A"/>
        </w:rPr>
      </w:pPr>
      <w:r>
        <w:rPr>
          <w:b/>
          <w:i/>
          <w:color w:val="01717A"/>
        </w:rPr>
        <w:t>Only some end-users report that vendor</w:t>
      </w:r>
      <w:r w:rsidRPr="00C54CB9">
        <w:rPr>
          <w:b/>
          <w:i/>
          <w:color w:val="01717A"/>
        </w:rPr>
        <w:t>s follow</w:t>
      </w:r>
      <w:r>
        <w:rPr>
          <w:b/>
          <w:i/>
          <w:color w:val="01717A"/>
        </w:rPr>
        <w:t>ed</w:t>
      </w:r>
      <w:r w:rsidRPr="00C54CB9">
        <w:rPr>
          <w:b/>
          <w:i/>
          <w:color w:val="01717A"/>
        </w:rPr>
        <w:t xml:space="preserve"> up with </w:t>
      </w:r>
      <w:r>
        <w:rPr>
          <w:b/>
          <w:i/>
          <w:color w:val="01717A"/>
        </w:rPr>
        <w:t>them after the assessment</w:t>
      </w:r>
      <w:r w:rsidRPr="00C54CB9">
        <w:rPr>
          <w:b/>
          <w:i/>
          <w:color w:val="01717A"/>
        </w:rPr>
        <w:t xml:space="preserve">, but respondents do not view </w:t>
      </w:r>
      <w:r w:rsidR="00B018FE">
        <w:rPr>
          <w:b/>
          <w:i/>
          <w:color w:val="01717A"/>
        </w:rPr>
        <w:t>this</w:t>
      </w:r>
      <w:r w:rsidRPr="00C54CB9">
        <w:rPr>
          <w:b/>
          <w:i/>
          <w:color w:val="01717A"/>
        </w:rPr>
        <w:t xml:space="preserve"> as a critical factor; follow</w:t>
      </w:r>
      <w:r w:rsidR="00B018FE">
        <w:rPr>
          <w:b/>
          <w:i/>
          <w:color w:val="01717A"/>
        </w:rPr>
        <w:t>-</w:t>
      </w:r>
      <w:r w:rsidRPr="00C54CB9">
        <w:rPr>
          <w:b/>
          <w:i/>
          <w:color w:val="01717A"/>
        </w:rPr>
        <w:t xml:space="preserve">up, however, </w:t>
      </w:r>
      <w:r>
        <w:rPr>
          <w:b/>
          <w:i/>
          <w:color w:val="01717A"/>
        </w:rPr>
        <w:t xml:space="preserve">is linked with </w:t>
      </w:r>
      <w:r w:rsidRPr="00C54CB9">
        <w:rPr>
          <w:b/>
          <w:i/>
          <w:color w:val="01717A"/>
        </w:rPr>
        <w:t>the installation of insulation</w:t>
      </w:r>
      <w:r w:rsidR="00B018FE">
        <w:rPr>
          <w:b/>
          <w:i/>
          <w:color w:val="01717A"/>
        </w:rPr>
        <w:t>.</w:t>
      </w:r>
    </w:p>
    <w:p w14:paraId="6CFC7C20" w14:textId="3EF05E91" w:rsidR="00CF57F4" w:rsidRDefault="00CF57F4" w:rsidP="00CF57F4">
      <w:pPr>
        <w:keepNext/>
        <w:keepLines/>
      </w:pPr>
      <w:r>
        <w:t>Overall, slightly more than one-third of HES end-users (34%) recalled that their vendor followed up with them after the assessment (</w:t>
      </w:r>
      <w:r>
        <w:fldChar w:fldCharType="begin"/>
      </w:r>
      <w:r>
        <w:instrText xml:space="preserve"> REF _Ref439754777 \h </w:instrText>
      </w:r>
      <w:r>
        <w:fldChar w:fldCharType="separate"/>
      </w:r>
      <w:r w:rsidR="00A5539B">
        <w:t xml:space="preserve">Figure </w:t>
      </w:r>
      <w:r w:rsidR="00A5539B">
        <w:rPr>
          <w:noProof/>
        </w:rPr>
        <w:t>30</w:t>
      </w:r>
      <w:r>
        <w:fldChar w:fldCharType="end"/>
      </w:r>
      <w:r>
        <w:t>).</w:t>
      </w:r>
      <w:r>
        <w:rPr>
          <w:rStyle w:val="FootnoteReference"/>
        </w:rPr>
        <w:footnoteReference w:id="61"/>
      </w:r>
      <w:r>
        <w:t xml:space="preserve"> When compared by measure type, those who had insulation installed (48%) were significantly more likely to recall vendor follow-up than those who installed core-only improvements (32%) or Tier II improvements (28%). This difference shows the importance of follow-up in encouraging end-users to adopt deeper-saving measures, with insulation being the deepest of them all. Using a scale of </w:t>
      </w:r>
      <w:r w:rsidR="00EF0086">
        <w:t>1</w:t>
      </w:r>
      <w:r>
        <w:t xml:space="preserve"> to </w:t>
      </w:r>
      <w:r w:rsidR="00EF0086">
        <w:t>5</w:t>
      </w:r>
      <w:r>
        <w:t xml:space="preserve"> where </w:t>
      </w:r>
      <w:r w:rsidR="00EF0086">
        <w:t>1</w:t>
      </w:r>
      <w:r>
        <w:t xml:space="preserve"> means “not at all likely” and </w:t>
      </w:r>
      <w:r w:rsidR="00EF0086">
        <w:t>5</w:t>
      </w:r>
      <w:r>
        <w:t xml:space="preserve"> means “very likely,” respondents who did not receive follow-up contact rated their likelihood of moving forward with additional upgrades if they had received such a call </w:t>
      </w:r>
      <w:r w:rsidRPr="003A4177">
        <w:t>as 2.1</w:t>
      </w:r>
      <w:r w:rsidR="00B018FE">
        <w:t>,</w:t>
      </w:r>
      <w:r w:rsidRPr="003A4177">
        <w:t xml:space="preserve"> on average</w:t>
      </w:r>
      <w:r>
        <w:t xml:space="preserve"> (illustrated in Appendix </w:t>
      </w:r>
      <w:r>
        <w:fldChar w:fldCharType="begin"/>
      </w:r>
      <w:r>
        <w:instrText xml:space="preserve"> REF _Ref439515647 \r \h </w:instrText>
      </w:r>
      <w:r>
        <w:fldChar w:fldCharType="separate"/>
      </w:r>
      <w:r w:rsidR="00A5539B">
        <w:t>A.3.1</w:t>
      </w:r>
      <w:r>
        <w:fldChar w:fldCharType="end"/>
      </w:r>
      <w:r>
        <w:t>).</w:t>
      </w:r>
    </w:p>
    <w:p w14:paraId="2D32D163" w14:textId="77777777" w:rsidR="00CF57F4" w:rsidRDefault="00CF57F4" w:rsidP="00CF57F4">
      <w:pPr>
        <w:pStyle w:val="Caption"/>
        <w:keepLines/>
      </w:pPr>
      <w:bookmarkStart w:id="341" w:name="_Ref439754777"/>
      <w:bookmarkStart w:id="342" w:name="_Toc439662959"/>
      <w:bookmarkStart w:id="343" w:name="_Toc441836295"/>
      <w:r>
        <w:t xml:space="preserve">Figure </w:t>
      </w:r>
      <w:fldSimple w:instr=" SEQ Figure \* ARABIC ">
        <w:r w:rsidR="00A5539B">
          <w:rPr>
            <w:noProof/>
          </w:rPr>
          <w:t>30</w:t>
        </w:r>
      </w:fldSimple>
      <w:bookmarkEnd w:id="341"/>
      <w:r>
        <w:t>: HES End-user Participant Survey Respondents – Vendor Follow-Up</w:t>
      </w:r>
      <w:bookmarkEnd w:id="342"/>
      <w:bookmarkEnd w:id="343"/>
      <w:r>
        <w:t xml:space="preserve"> </w:t>
      </w:r>
    </w:p>
    <w:p w14:paraId="11977CE3" w14:textId="2668AF47" w:rsidR="00CF57F4" w:rsidRPr="00CB5C56" w:rsidRDefault="00CF57F4" w:rsidP="00CF57F4">
      <w:pPr>
        <w:jc w:val="center"/>
      </w:pPr>
      <w:r>
        <w:t>(</w:t>
      </w:r>
      <w:r w:rsidR="00B018FE">
        <w:t>B</w:t>
      </w:r>
      <w:r>
        <w:t>ase = respondents who did not recall a follow-up call from vendor)</w:t>
      </w:r>
    </w:p>
    <w:p w14:paraId="7B9ED399" w14:textId="1918FF07" w:rsidR="00CF57F4" w:rsidRDefault="00CF57F4" w:rsidP="00CF57F4">
      <w:pPr>
        <w:keepLines/>
        <w:jc w:val="center"/>
      </w:pPr>
      <w:r>
        <w:t xml:space="preserve">  </w:t>
      </w:r>
      <w:r>
        <w:rPr>
          <w:noProof/>
          <w:lang w:bidi="ar-SA"/>
        </w:rPr>
        <w:drawing>
          <wp:inline distT="0" distB="0" distL="0" distR="0" wp14:anchorId="5F6BF5DB" wp14:editId="19E033AE">
            <wp:extent cx="4572635" cy="27495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p w14:paraId="17288B32" w14:textId="77777777" w:rsidR="00CF57F4" w:rsidRDefault="00CF57F4" w:rsidP="00E63221">
      <w:pPr>
        <w:keepLines/>
        <w:spacing w:after="0" w:line="240" w:lineRule="auto"/>
        <w:ind w:firstLine="720"/>
        <w:rPr>
          <w:sz w:val="18"/>
          <w:szCs w:val="18"/>
        </w:rPr>
      </w:pPr>
      <w:r>
        <w:rPr>
          <w:i/>
          <w:sz w:val="18"/>
          <w:szCs w:val="18"/>
        </w:rPr>
        <w:t xml:space="preserve"> </w:t>
      </w:r>
      <w:r w:rsidRPr="00FB4341">
        <w:rPr>
          <w:i/>
          <w:sz w:val="18"/>
          <w:szCs w:val="18"/>
        </w:rPr>
        <w:t xml:space="preserve">Note: </w:t>
      </w:r>
      <w:r w:rsidRPr="00FB4341">
        <w:rPr>
          <w:sz w:val="18"/>
          <w:szCs w:val="18"/>
        </w:rPr>
        <w:t>Percentages are weighted.</w:t>
      </w:r>
    </w:p>
    <w:p w14:paraId="0970C553" w14:textId="19A5E12A" w:rsidR="0014193E" w:rsidRDefault="00CF57F4" w:rsidP="00E63221">
      <w:pPr>
        <w:keepLines/>
        <w:spacing w:after="0" w:line="240" w:lineRule="auto"/>
        <w:ind w:left="720"/>
        <w:rPr>
          <w:sz w:val="18"/>
          <w:szCs w:val="18"/>
        </w:rPr>
      </w:pPr>
      <w:r>
        <w:rPr>
          <w:sz w:val="18"/>
          <w:szCs w:val="18"/>
        </w:rPr>
        <w:t>*</w:t>
      </w:r>
      <w:r w:rsidRPr="006B5DA2">
        <w:rPr>
          <w:sz w:val="18"/>
          <w:szCs w:val="18"/>
        </w:rPr>
        <w:t xml:space="preserve">Indicates </w:t>
      </w:r>
      <w:r>
        <w:rPr>
          <w:sz w:val="18"/>
          <w:szCs w:val="18"/>
        </w:rPr>
        <w:t xml:space="preserve">that those who installed insulation were significantly more likely to have been followed up with by the vendor as core-only and Tier II respondents </w:t>
      </w:r>
      <w:r w:rsidRPr="006B5DA2">
        <w:rPr>
          <w:sz w:val="18"/>
          <w:szCs w:val="18"/>
        </w:rPr>
        <w:t>at the 90% confidence level.</w:t>
      </w:r>
      <w:r w:rsidR="0014193E">
        <w:rPr>
          <w:sz w:val="18"/>
          <w:szCs w:val="18"/>
        </w:rPr>
        <w:br w:type="page"/>
      </w:r>
    </w:p>
    <w:p w14:paraId="464EB18E" w14:textId="77777777" w:rsidR="00CF57F4" w:rsidRDefault="00CF57F4" w:rsidP="00CF57F4">
      <w:pPr>
        <w:pStyle w:val="Heading2"/>
        <w:keepLines/>
      </w:pPr>
      <w:bookmarkStart w:id="344" w:name="_Toc441836175"/>
      <w:r>
        <w:lastRenderedPageBreak/>
        <w:t>End-User Nonparticipant Surveys</w:t>
      </w:r>
      <w:bookmarkEnd w:id="344"/>
    </w:p>
    <w:p w14:paraId="53FE7B76" w14:textId="7C03E7F7" w:rsidR="00CF57F4" w:rsidRDefault="00CF57F4" w:rsidP="00CF57F4">
      <w:r>
        <w:t>The</w:t>
      </w:r>
      <w:r w:rsidRPr="00CA52ED">
        <w:t xml:space="preserve"> CATI survey</w:t>
      </w:r>
      <w:r>
        <w:t>s asked program nonparticipating customers</w:t>
      </w:r>
      <w:r w:rsidRPr="00CA52ED">
        <w:t xml:space="preserve"> to assess their decision</w:t>
      </w:r>
      <w:r w:rsidR="005E17DD">
        <w:t xml:space="preserve"> </w:t>
      </w:r>
      <w:r w:rsidRPr="00CA52ED">
        <w:t xml:space="preserve">making regarding </w:t>
      </w:r>
      <w:r>
        <w:t xml:space="preserve">program </w:t>
      </w:r>
      <w:r w:rsidRPr="00CA52ED">
        <w:t xml:space="preserve">upgrades </w:t>
      </w:r>
      <w:r>
        <w:t>they may have considered if they ha</w:t>
      </w:r>
      <w:r w:rsidR="005E17DD">
        <w:t>d</w:t>
      </w:r>
      <w:r>
        <w:t xml:space="preserve"> participated in the program. The surveys also explored hypothetical decision</w:t>
      </w:r>
      <w:r w:rsidR="005E17DD">
        <w:t xml:space="preserve"> </w:t>
      </w:r>
      <w:r>
        <w:t>making about program f</w:t>
      </w:r>
      <w:r w:rsidRPr="00CA52ED">
        <w:t>inancing and rebate</w:t>
      </w:r>
      <w:r>
        <w:t xml:space="preserve"> and </w:t>
      </w:r>
      <w:r w:rsidRPr="00CA52ED">
        <w:t>incentive</w:t>
      </w:r>
      <w:r>
        <w:t xml:space="preserve"> selections</w:t>
      </w:r>
      <w:r w:rsidRPr="00CA52ED">
        <w:t>.</w:t>
      </w:r>
      <w:r>
        <w:t xml:space="preserve"> </w:t>
      </w:r>
    </w:p>
    <w:p w14:paraId="64D346C4" w14:textId="77777777" w:rsidR="00CF57F4" w:rsidRPr="00FE3300" w:rsidRDefault="00CF57F4" w:rsidP="00CF57F4">
      <w:pPr>
        <w:pStyle w:val="Heading3"/>
        <w:keepLines/>
      </w:pPr>
      <w:bookmarkStart w:id="345" w:name="_Toc441836176"/>
      <w:r>
        <w:t>Nonparticipant Energy Efficiency Improvements</w:t>
      </w:r>
      <w:bookmarkEnd w:id="345"/>
      <w:r>
        <w:t xml:space="preserve"> </w:t>
      </w:r>
    </w:p>
    <w:p w14:paraId="184EB26F" w14:textId="77777777" w:rsidR="00CF57F4" w:rsidRPr="00E63784" w:rsidRDefault="00CF57F4" w:rsidP="00CF57F4">
      <w:pPr>
        <w:pStyle w:val="ListParagraph"/>
        <w:keepNext/>
        <w:keepLines/>
        <w:numPr>
          <w:ilvl w:val="0"/>
          <w:numId w:val="10"/>
        </w:numPr>
        <w:ind w:left="360"/>
        <w:rPr>
          <w:b/>
          <w:i/>
          <w:color w:val="01717A"/>
        </w:rPr>
      </w:pPr>
      <w:r>
        <w:rPr>
          <w:b/>
          <w:i/>
          <w:color w:val="01717A"/>
        </w:rPr>
        <w:t>Many nonparticipants making improvements chose them based on which ones would save the most on energy bills.</w:t>
      </w:r>
    </w:p>
    <w:p w14:paraId="1E200F03" w14:textId="5F9B3ACB" w:rsidR="00CF57F4" w:rsidRPr="00514639" w:rsidRDefault="00CF57F4" w:rsidP="00CF57F4">
      <w:pPr>
        <w:keepNext/>
        <w:rPr>
          <w:noProof/>
          <w:lang w:bidi="ar-SA"/>
        </w:rPr>
      </w:pPr>
      <w:r w:rsidRPr="00E00B42">
        <w:rPr>
          <w:noProof/>
          <w:lang w:bidi="ar-SA"/>
        </w:rPr>
        <w:t>More than one-half of nonparticipants have made energy</w:t>
      </w:r>
      <w:r w:rsidR="005E17DD">
        <w:rPr>
          <w:noProof/>
          <w:lang w:bidi="ar-SA"/>
        </w:rPr>
        <w:t xml:space="preserve"> </w:t>
      </w:r>
      <w:r w:rsidRPr="00E00B42">
        <w:rPr>
          <w:noProof/>
          <w:lang w:bidi="ar-SA"/>
        </w:rPr>
        <w:t>efficiency improvements within the last year, but light bulbs, which may have been supported by upstream programs, were the most commonly mentioned upgrade</w:t>
      </w:r>
      <w:r>
        <w:rPr>
          <w:noProof/>
          <w:lang w:bidi="ar-SA"/>
        </w:rPr>
        <w:t xml:space="preserve"> (more details in </w:t>
      </w:r>
      <w:r>
        <w:t xml:space="preserve">Appendix </w:t>
      </w:r>
      <w:r>
        <w:fldChar w:fldCharType="begin"/>
      </w:r>
      <w:r>
        <w:instrText xml:space="preserve"> REF _Ref439522998 \r \h </w:instrText>
      </w:r>
      <w:r>
        <w:fldChar w:fldCharType="separate"/>
      </w:r>
      <w:r w:rsidR="00A5539B">
        <w:t>A.3.2</w:t>
      </w:r>
      <w:r>
        <w:fldChar w:fldCharType="end"/>
      </w:r>
      <w:r>
        <w:t>)</w:t>
      </w:r>
      <w:r w:rsidRPr="00E00B42">
        <w:rPr>
          <w:noProof/>
          <w:lang w:bidi="ar-SA"/>
        </w:rPr>
        <w:t xml:space="preserve">. </w:t>
      </w:r>
      <w:r>
        <w:rPr>
          <w:noProof/>
          <w:lang w:bidi="ar-SA"/>
        </w:rPr>
        <w:t>Close to one-fourth (24%) of all program nonparticipants who installed energy effiiency improvements chose improvements that would save them the most on their energy bills (</w:t>
      </w:r>
      <w:r>
        <w:rPr>
          <w:noProof/>
          <w:lang w:bidi="ar-SA"/>
        </w:rPr>
        <w:fldChar w:fldCharType="begin"/>
      </w:r>
      <w:r>
        <w:rPr>
          <w:noProof/>
          <w:lang w:bidi="ar-SA"/>
        </w:rPr>
        <w:instrText xml:space="preserve"> REF _Ref439707387 \h </w:instrText>
      </w:r>
      <w:r>
        <w:rPr>
          <w:noProof/>
          <w:lang w:bidi="ar-SA"/>
        </w:rPr>
      </w:r>
      <w:r>
        <w:rPr>
          <w:noProof/>
          <w:lang w:bidi="ar-SA"/>
        </w:rPr>
        <w:fldChar w:fldCharType="separate"/>
      </w:r>
      <w:r w:rsidR="00A5539B">
        <w:t xml:space="preserve">Table </w:t>
      </w:r>
      <w:r w:rsidR="00A5539B">
        <w:rPr>
          <w:noProof/>
        </w:rPr>
        <w:t>29</w:t>
      </w:r>
      <w:r>
        <w:rPr>
          <w:noProof/>
          <w:lang w:bidi="ar-SA"/>
        </w:rPr>
        <w:fldChar w:fldCharType="end"/>
      </w:r>
      <w:r>
        <w:rPr>
          <w:noProof/>
          <w:lang w:bidi="ar-SA"/>
        </w:rPr>
        <w:t xml:space="preserve">). </w:t>
      </w:r>
      <w:r w:rsidR="00B3331B">
        <w:t>Non-low-income</w:t>
      </w:r>
      <w:r>
        <w:t xml:space="preserve"> </w:t>
      </w:r>
      <w:r>
        <w:rPr>
          <w:noProof/>
          <w:lang w:bidi="ar-SA"/>
        </w:rPr>
        <w:t xml:space="preserve">(NLI) nonparticipants also cited the need to replace old or broken equipment (24%), and NLI nonparticipants were equally as likely to make improvement selections based on affordability (21%) as they were to make their selection based on what would save them the most on their energy bills (21%). </w:t>
      </w:r>
    </w:p>
    <w:p w14:paraId="4EECB2E4" w14:textId="77777777" w:rsidR="00CF57F4" w:rsidRDefault="00CF57F4" w:rsidP="00CF57F4">
      <w:pPr>
        <w:pStyle w:val="Caption"/>
      </w:pPr>
      <w:bookmarkStart w:id="346" w:name="_Ref439707387"/>
      <w:bookmarkStart w:id="347" w:name="_Ref439153518"/>
      <w:bookmarkStart w:id="348" w:name="_Toc441836481"/>
      <w:r>
        <w:t xml:space="preserve">Table </w:t>
      </w:r>
      <w:fldSimple w:instr=" SEQ Table \* ARABIC ">
        <w:r w:rsidR="00A5539B">
          <w:rPr>
            <w:noProof/>
          </w:rPr>
          <w:t>29</w:t>
        </w:r>
      </w:fldSimple>
      <w:bookmarkEnd w:id="346"/>
      <w:r>
        <w:t>: End-user Nonparticipant Survey Respondents – Reasons for Selecting Improvements Made</w:t>
      </w:r>
      <w:r w:rsidRPr="008E7FE9">
        <w:rPr>
          <w:vertAlign w:val="superscript"/>
        </w:rPr>
        <w:t>1</w:t>
      </w:r>
      <w:bookmarkEnd w:id="347"/>
      <w:bookmarkEnd w:id="348"/>
    </w:p>
    <w:p w14:paraId="6997B5A2" w14:textId="77777777" w:rsidR="00CF57F4" w:rsidRDefault="00CF57F4" w:rsidP="00CF57F4">
      <w:pPr>
        <w:keepNext/>
        <w:keepLines/>
        <w:jc w:val="center"/>
        <w:rPr>
          <w:rFonts w:eastAsia="Times New Roman" w:cs="Arial"/>
          <w:b/>
          <w:bCs/>
          <w:color w:val="FFFFFF"/>
          <w:szCs w:val="20"/>
          <w:lang w:bidi="ar-SA"/>
        </w:rPr>
      </w:pPr>
      <w:r>
        <w:t>(Multiple responses, base = made improvements)</w:t>
      </w:r>
    </w:p>
    <w:tbl>
      <w:tblPr>
        <w:tblW w:w="7881" w:type="dxa"/>
        <w:jc w:val="center"/>
        <w:tblLook w:val="04A0" w:firstRow="1" w:lastRow="0" w:firstColumn="1" w:lastColumn="0" w:noHBand="0" w:noVBand="1"/>
      </w:tblPr>
      <w:tblGrid>
        <w:gridCol w:w="3887"/>
        <w:gridCol w:w="1997"/>
        <w:gridCol w:w="1997"/>
      </w:tblGrid>
      <w:tr w:rsidR="00CF57F4" w:rsidRPr="00E63221" w14:paraId="77C4B26F" w14:textId="77777777" w:rsidTr="00CF57F4">
        <w:trPr>
          <w:trHeight w:val="930"/>
          <w:jc w:val="center"/>
        </w:trPr>
        <w:tc>
          <w:tcPr>
            <w:tcW w:w="3887" w:type="dxa"/>
            <w:tcBorders>
              <w:top w:val="single" w:sz="4" w:space="0" w:color="auto"/>
              <w:left w:val="single" w:sz="4" w:space="0" w:color="auto"/>
              <w:bottom w:val="single" w:sz="4" w:space="0" w:color="auto"/>
              <w:right w:val="single" w:sz="4" w:space="0" w:color="auto"/>
            </w:tcBorders>
            <w:shd w:val="clear" w:color="000000" w:fill="0F673B"/>
            <w:vAlign w:val="center"/>
            <w:hideMark/>
          </w:tcPr>
          <w:p w14:paraId="7C1FFBC3" w14:textId="77777777" w:rsidR="00CF57F4" w:rsidRPr="00E63221" w:rsidRDefault="00CF57F4" w:rsidP="00CF57F4">
            <w:pPr>
              <w:keepNext/>
              <w:keepLines/>
              <w:spacing w:after="0" w:line="240" w:lineRule="auto"/>
              <w:rPr>
                <w:rFonts w:eastAsia="Times New Roman" w:cs="Arial"/>
                <w:b/>
                <w:bCs/>
                <w:color w:val="FFFFFF"/>
                <w:sz w:val="20"/>
                <w:szCs w:val="20"/>
                <w:lang w:bidi="ar-SA"/>
              </w:rPr>
            </w:pPr>
            <w:r w:rsidRPr="00E63221">
              <w:rPr>
                <w:rFonts w:eastAsia="Times New Roman" w:cs="Arial"/>
                <w:b/>
                <w:bCs/>
                <w:color w:val="FFFFFF"/>
                <w:sz w:val="20"/>
                <w:szCs w:val="20"/>
                <w:lang w:bidi="ar-SA"/>
              </w:rPr>
              <w:t>Reason for Choosing Improvements</w:t>
            </w:r>
          </w:p>
        </w:tc>
        <w:tc>
          <w:tcPr>
            <w:tcW w:w="1997" w:type="dxa"/>
            <w:tcBorders>
              <w:top w:val="single" w:sz="4" w:space="0" w:color="auto"/>
              <w:left w:val="nil"/>
              <w:bottom w:val="single" w:sz="4" w:space="0" w:color="auto"/>
              <w:right w:val="single" w:sz="4" w:space="0" w:color="auto"/>
            </w:tcBorders>
            <w:shd w:val="clear" w:color="000000" w:fill="0F673B"/>
            <w:vAlign w:val="center"/>
            <w:hideMark/>
          </w:tcPr>
          <w:p w14:paraId="720A67F7" w14:textId="51EC5009" w:rsidR="00CF57F4" w:rsidRPr="00E63221" w:rsidRDefault="00B07782" w:rsidP="005E17DD">
            <w:pPr>
              <w:keepNext/>
              <w:keepLines/>
              <w:spacing w:after="0" w:line="240" w:lineRule="auto"/>
              <w:jc w:val="center"/>
              <w:rPr>
                <w:rFonts w:eastAsia="Times New Roman" w:cs="Arial"/>
                <w:b/>
                <w:bCs/>
                <w:color w:val="FFFFFF"/>
                <w:sz w:val="20"/>
                <w:szCs w:val="20"/>
                <w:lang w:bidi="ar-SA"/>
              </w:rPr>
            </w:pPr>
            <w:r>
              <w:rPr>
                <w:rFonts w:eastAsia="Times New Roman" w:cs="Arial"/>
                <w:b/>
                <w:bCs/>
                <w:color w:val="FFFFFF"/>
                <w:sz w:val="20"/>
                <w:szCs w:val="20"/>
                <w:lang w:bidi="ar-SA"/>
              </w:rPr>
              <w:t>NLI</w:t>
            </w:r>
            <w:r w:rsidR="00CF57F4" w:rsidRPr="00E63221">
              <w:rPr>
                <w:rFonts w:eastAsia="Times New Roman" w:cs="Arial"/>
                <w:b/>
                <w:bCs/>
                <w:color w:val="FFFFFF"/>
                <w:sz w:val="20"/>
                <w:szCs w:val="20"/>
                <w:lang w:bidi="ar-SA"/>
              </w:rPr>
              <w:t xml:space="preserve"> (n=95)</w:t>
            </w:r>
          </w:p>
        </w:tc>
        <w:tc>
          <w:tcPr>
            <w:tcW w:w="1997" w:type="dxa"/>
            <w:tcBorders>
              <w:top w:val="single" w:sz="4" w:space="0" w:color="auto"/>
              <w:left w:val="nil"/>
              <w:bottom w:val="single" w:sz="4" w:space="0" w:color="auto"/>
              <w:right w:val="single" w:sz="4" w:space="0" w:color="auto"/>
            </w:tcBorders>
            <w:shd w:val="clear" w:color="000000" w:fill="0F673B"/>
            <w:vAlign w:val="center"/>
            <w:hideMark/>
          </w:tcPr>
          <w:p w14:paraId="14435FF3" w14:textId="24C23A4E" w:rsidR="00CF57F4" w:rsidRPr="00E63221" w:rsidRDefault="00CF57F4" w:rsidP="005E17DD">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Low-Income (n=59)</w:t>
            </w:r>
          </w:p>
        </w:tc>
      </w:tr>
      <w:tr w:rsidR="00CF57F4" w:rsidRPr="00E63221" w14:paraId="0DFC9222" w14:textId="77777777" w:rsidTr="00CF57F4">
        <w:trPr>
          <w:trHeight w:val="330"/>
          <w:jc w:val="center"/>
        </w:trPr>
        <w:tc>
          <w:tcPr>
            <w:tcW w:w="3887" w:type="dxa"/>
            <w:tcBorders>
              <w:top w:val="nil"/>
              <w:left w:val="single" w:sz="4" w:space="0" w:color="auto"/>
              <w:bottom w:val="single" w:sz="4" w:space="0" w:color="auto"/>
              <w:right w:val="single" w:sz="4" w:space="0" w:color="auto"/>
            </w:tcBorders>
            <w:shd w:val="clear" w:color="000000" w:fill="FFFFFF"/>
            <w:vAlign w:val="center"/>
            <w:hideMark/>
          </w:tcPr>
          <w:p w14:paraId="4FFE3F43"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Greatest energy/utility bill savings</w:t>
            </w:r>
          </w:p>
        </w:tc>
        <w:tc>
          <w:tcPr>
            <w:tcW w:w="1997" w:type="dxa"/>
            <w:tcBorders>
              <w:top w:val="nil"/>
              <w:left w:val="nil"/>
              <w:bottom w:val="single" w:sz="4" w:space="0" w:color="auto"/>
              <w:right w:val="single" w:sz="4" w:space="0" w:color="auto"/>
            </w:tcBorders>
            <w:shd w:val="clear" w:color="000000" w:fill="FFFFFF"/>
            <w:vAlign w:val="center"/>
            <w:hideMark/>
          </w:tcPr>
          <w:p w14:paraId="67CDDFC1"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26%</w:t>
            </w:r>
          </w:p>
        </w:tc>
        <w:tc>
          <w:tcPr>
            <w:tcW w:w="1997" w:type="dxa"/>
            <w:tcBorders>
              <w:top w:val="nil"/>
              <w:left w:val="nil"/>
              <w:bottom w:val="single" w:sz="4" w:space="0" w:color="auto"/>
              <w:right w:val="single" w:sz="4" w:space="0" w:color="auto"/>
            </w:tcBorders>
            <w:shd w:val="clear" w:color="000000" w:fill="FFFFFF"/>
            <w:vAlign w:val="center"/>
            <w:hideMark/>
          </w:tcPr>
          <w:p w14:paraId="600DD6F6"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21%</w:t>
            </w:r>
          </w:p>
        </w:tc>
      </w:tr>
      <w:tr w:rsidR="00CF57F4" w:rsidRPr="00E63221" w14:paraId="563D0E8C" w14:textId="77777777" w:rsidTr="00CF57F4">
        <w:trPr>
          <w:trHeight w:val="330"/>
          <w:jc w:val="center"/>
        </w:trPr>
        <w:tc>
          <w:tcPr>
            <w:tcW w:w="3887" w:type="dxa"/>
            <w:tcBorders>
              <w:top w:val="nil"/>
              <w:left w:val="single" w:sz="4" w:space="0" w:color="auto"/>
              <w:bottom w:val="single" w:sz="4" w:space="0" w:color="auto"/>
              <w:right w:val="single" w:sz="4" w:space="0" w:color="auto"/>
            </w:tcBorders>
            <w:shd w:val="clear" w:color="000000" w:fill="BFBFBF"/>
            <w:vAlign w:val="center"/>
            <w:hideMark/>
          </w:tcPr>
          <w:p w14:paraId="2D7ED202"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Replace aging/broken equipment</w:t>
            </w:r>
          </w:p>
        </w:tc>
        <w:tc>
          <w:tcPr>
            <w:tcW w:w="1997" w:type="dxa"/>
            <w:tcBorders>
              <w:top w:val="nil"/>
              <w:left w:val="nil"/>
              <w:bottom w:val="single" w:sz="4" w:space="0" w:color="auto"/>
              <w:right w:val="single" w:sz="4" w:space="0" w:color="auto"/>
            </w:tcBorders>
            <w:shd w:val="clear" w:color="000000" w:fill="BFBFBF"/>
            <w:vAlign w:val="center"/>
            <w:hideMark/>
          </w:tcPr>
          <w:p w14:paraId="754B5E48"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24%</w:t>
            </w:r>
          </w:p>
        </w:tc>
        <w:tc>
          <w:tcPr>
            <w:tcW w:w="1997" w:type="dxa"/>
            <w:tcBorders>
              <w:top w:val="nil"/>
              <w:left w:val="nil"/>
              <w:bottom w:val="single" w:sz="4" w:space="0" w:color="auto"/>
              <w:right w:val="single" w:sz="4" w:space="0" w:color="auto"/>
            </w:tcBorders>
            <w:shd w:val="clear" w:color="000000" w:fill="BFBFBF"/>
            <w:vAlign w:val="center"/>
            <w:hideMark/>
          </w:tcPr>
          <w:p w14:paraId="676CDBE7"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18%</w:t>
            </w:r>
          </w:p>
        </w:tc>
      </w:tr>
      <w:tr w:rsidR="00CF57F4" w:rsidRPr="00E63221" w14:paraId="30793F54" w14:textId="77777777" w:rsidTr="00CF57F4">
        <w:trPr>
          <w:trHeight w:val="330"/>
          <w:jc w:val="center"/>
        </w:trPr>
        <w:tc>
          <w:tcPr>
            <w:tcW w:w="3887" w:type="dxa"/>
            <w:tcBorders>
              <w:top w:val="nil"/>
              <w:left w:val="single" w:sz="4" w:space="0" w:color="auto"/>
              <w:bottom w:val="single" w:sz="4" w:space="0" w:color="auto"/>
              <w:right w:val="single" w:sz="4" w:space="0" w:color="auto"/>
            </w:tcBorders>
            <w:shd w:val="clear" w:color="000000" w:fill="FFFFFF"/>
            <w:vAlign w:val="center"/>
            <w:hideMark/>
          </w:tcPr>
          <w:p w14:paraId="7F6404B2"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Most affordable</w:t>
            </w:r>
          </w:p>
        </w:tc>
        <w:tc>
          <w:tcPr>
            <w:tcW w:w="1997" w:type="dxa"/>
            <w:tcBorders>
              <w:top w:val="nil"/>
              <w:left w:val="nil"/>
              <w:bottom w:val="single" w:sz="4" w:space="0" w:color="auto"/>
              <w:right w:val="single" w:sz="4" w:space="0" w:color="auto"/>
            </w:tcBorders>
            <w:shd w:val="clear" w:color="000000" w:fill="FFFFFF"/>
            <w:vAlign w:val="center"/>
            <w:hideMark/>
          </w:tcPr>
          <w:p w14:paraId="3B1519D3"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16%</w:t>
            </w:r>
          </w:p>
        </w:tc>
        <w:tc>
          <w:tcPr>
            <w:tcW w:w="1997" w:type="dxa"/>
            <w:tcBorders>
              <w:top w:val="nil"/>
              <w:left w:val="nil"/>
              <w:bottom w:val="single" w:sz="4" w:space="0" w:color="auto"/>
              <w:right w:val="single" w:sz="4" w:space="0" w:color="auto"/>
            </w:tcBorders>
            <w:shd w:val="clear" w:color="000000" w:fill="FFFFFF"/>
            <w:vAlign w:val="center"/>
            <w:hideMark/>
          </w:tcPr>
          <w:p w14:paraId="338C828E"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21%</w:t>
            </w:r>
          </w:p>
        </w:tc>
      </w:tr>
      <w:tr w:rsidR="00CF57F4" w:rsidRPr="00E63221" w14:paraId="2DB55250" w14:textId="77777777" w:rsidTr="00CF57F4">
        <w:trPr>
          <w:trHeight w:val="330"/>
          <w:jc w:val="center"/>
        </w:trPr>
        <w:tc>
          <w:tcPr>
            <w:tcW w:w="3887" w:type="dxa"/>
            <w:tcBorders>
              <w:top w:val="nil"/>
              <w:left w:val="single" w:sz="4" w:space="0" w:color="auto"/>
              <w:bottom w:val="single" w:sz="4" w:space="0" w:color="auto"/>
              <w:right w:val="single" w:sz="4" w:space="0" w:color="auto"/>
            </w:tcBorders>
            <w:shd w:val="clear" w:color="000000" w:fill="BFBFBF"/>
            <w:vAlign w:val="center"/>
            <w:hideMark/>
          </w:tcPr>
          <w:p w14:paraId="367F46C5"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Easiest to find</w:t>
            </w:r>
          </w:p>
        </w:tc>
        <w:tc>
          <w:tcPr>
            <w:tcW w:w="1997" w:type="dxa"/>
            <w:tcBorders>
              <w:top w:val="nil"/>
              <w:left w:val="nil"/>
              <w:bottom w:val="single" w:sz="4" w:space="0" w:color="auto"/>
              <w:right w:val="single" w:sz="4" w:space="0" w:color="auto"/>
            </w:tcBorders>
            <w:shd w:val="clear" w:color="000000" w:fill="BFBFBF"/>
            <w:vAlign w:val="center"/>
            <w:hideMark/>
          </w:tcPr>
          <w:p w14:paraId="4BCAB175"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8%</w:t>
            </w:r>
          </w:p>
        </w:tc>
        <w:tc>
          <w:tcPr>
            <w:tcW w:w="1997" w:type="dxa"/>
            <w:tcBorders>
              <w:top w:val="nil"/>
              <w:left w:val="nil"/>
              <w:bottom w:val="single" w:sz="4" w:space="0" w:color="auto"/>
              <w:right w:val="single" w:sz="4" w:space="0" w:color="auto"/>
            </w:tcBorders>
            <w:shd w:val="clear" w:color="000000" w:fill="BFBFBF"/>
            <w:vAlign w:val="center"/>
            <w:hideMark/>
          </w:tcPr>
          <w:p w14:paraId="3A06B0B1"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9%</w:t>
            </w:r>
          </w:p>
        </w:tc>
      </w:tr>
      <w:tr w:rsidR="00CF57F4" w:rsidRPr="00E63221" w14:paraId="1B519DCB" w14:textId="77777777" w:rsidTr="00CF57F4">
        <w:trPr>
          <w:trHeight w:val="330"/>
          <w:jc w:val="center"/>
        </w:trPr>
        <w:tc>
          <w:tcPr>
            <w:tcW w:w="3887" w:type="dxa"/>
            <w:tcBorders>
              <w:top w:val="nil"/>
              <w:left w:val="single" w:sz="4" w:space="0" w:color="auto"/>
              <w:bottom w:val="single" w:sz="4" w:space="0" w:color="auto"/>
              <w:right w:val="single" w:sz="4" w:space="0" w:color="auto"/>
            </w:tcBorders>
            <w:shd w:val="clear" w:color="000000" w:fill="FFFFFF"/>
            <w:vAlign w:val="center"/>
            <w:hideMark/>
          </w:tcPr>
          <w:p w14:paraId="2023A300"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Research/comparison shopping</w:t>
            </w:r>
          </w:p>
        </w:tc>
        <w:tc>
          <w:tcPr>
            <w:tcW w:w="1997" w:type="dxa"/>
            <w:tcBorders>
              <w:top w:val="nil"/>
              <w:left w:val="nil"/>
              <w:bottom w:val="single" w:sz="4" w:space="0" w:color="auto"/>
              <w:right w:val="single" w:sz="4" w:space="0" w:color="auto"/>
            </w:tcBorders>
            <w:shd w:val="clear" w:color="000000" w:fill="FFFFFF"/>
            <w:vAlign w:val="center"/>
            <w:hideMark/>
          </w:tcPr>
          <w:p w14:paraId="12310BF9"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8%</w:t>
            </w:r>
          </w:p>
        </w:tc>
        <w:tc>
          <w:tcPr>
            <w:tcW w:w="1997" w:type="dxa"/>
            <w:tcBorders>
              <w:top w:val="nil"/>
              <w:left w:val="nil"/>
              <w:bottom w:val="single" w:sz="4" w:space="0" w:color="auto"/>
              <w:right w:val="single" w:sz="4" w:space="0" w:color="auto"/>
            </w:tcBorders>
            <w:shd w:val="clear" w:color="000000" w:fill="FFFFFF"/>
            <w:vAlign w:val="center"/>
            <w:hideMark/>
          </w:tcPr>
          <w:p w14:paraId="7EA5022E"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8%</w:t>
            </w:r>
          </w:p>
        </w:tc>
      </w:tr>
      <w:tr w:rsidR="00CF57F4" w:rsidRPr="00E63221" w14:paraId="23BA9334" w14:textId="77777777" w:rsidTr="00CF57F4">
        <w:trPr>
          <w:trHeight w:val="330"/>
          <w:jc w:val="center"/>
        </w:trPr>
        <w:tc>
          <w:tcPr>
            <w:tcW w:w="3887" w:type="dxa"/>
            <w:tcBorders>
              <w:top w:val="nil"/>
              <w:left w:val="single" w:sz="4" w:space="0" w:color="auto"/>
              <w:bottom w:val="single" w:sz="4" w:space="0" w:color="auto"/>
              <w:right w:val="single" w:sz="4" w:space="0" w:color="auto"/>
            </w:tcBorders>
            <w:shd w:val="clear" w:color="000000" w:fill="BFBFBF"/>
            <w:vAlign w:val="center"/>
            <w:hideMark/>
          </w:tcPr>
          <w:p w14:paraId="251F2A9F"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Easy installation</w:t>
            </w:r>
          </w:p>
        </w:tc>
        <w:tc>
          <w:tcPr>
            <w:tcW w:w="1997" w:type="dxa"/>
            <w:tcBorders>
              <w:top w:val="nil"/>
              <w:left w:val="nil"/>
              <w:bottom w:val="single" w:sz="4" w:space="0" w:color="auto"/>
              <w:right w:val="single" w:sz="4" w:space="0" w:color="auto"/>
            </w:tcBorders>
            <w:shd w:val="clear" w:color="000000" w:fill="BFBFBF"/>
            <w:vAlign w:val="center"/>
            <w:hideMark/>
          </w:tcPr>
          <w:p w14:paraId="37B2E03E"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7%</w:t>
            </w:r>
          </w:p>
        </w:tc>
        <w:tc>
          <w:tcPr>
            <w:tcW w:w="1997" w:type="dxa"/>
            <w:tcBorders>
              <w:top w:val="nil"/>
              <w:left w:val="nil"/>
              <w:bottom w:val="single" w:sz="4" w:space="0" w:color="auto"/>
              <w:right w:val="single" w:sz="4" w:space="0" w:color="auto"/>
            </w:tcBorders>
            <w:shd w:val="clear" w:color="000000" w:fill="BFBFBF"/>
            <w:vAlign w:val="center"/>
            <w:hideMark/>
          </w:tcPr>
          <w:p w14:paraId="64517321"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9%</w:t>
            </w:r>
          </w:p>
        </w:tc>
      </w:tr>
      <w:tr w:rsidR="00CF57F4" w:rsidRPr="00E63221" w14:paraId="225DAEB3" w14:textId="77777777" w:rsidTr="00CF57F4">
        <w:trPr>
          <w:trHeight w:val="330"/>
          <w:jc w:val="center"/>
        </w:trPr>
        <w:tc>
          <w:tcPr>
            <w:tcW w:w="3887" w:type="dxa"/>
            <w:tcBorders>
              <w:top w:val="nil"/>
              <w:left w:val="single" w:sz="4" w:space="0" w:color="auto"/>
              <w:bottom w:val="single" w:sz="4" w:space="0" w:color="auto"/>
              <w:right w:val="single" w:sz="4" w:space="0" w:color="auto"/>
            </w:tcBorders>
            <w:shd w:val="clear" w:color="000000" w:fill="FFFFFF"/>
            <w:vAlign w:val="center"/>
            <w:hideMark/>
          </w:tcPr>
          <w:p w14:paraId="47AE000A" w14:textId="77777777" w:rsidR="00CF57F4" w:rsidRPr="00E63221" w:rsidRDefault="00CF57F4" w:rsidP="00CF57F4">
            <w:pPr>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Contractor/vendor recommendation</w:t>
            </w:r>
          </w:p>
        </w:tc>
        <w:tc>
          <w:tcPr>
            <w:tcW w:w="1997" w:type="dxa"/>
            <w:tcBorders>
              <w:top w:val="nil"/>
              <w:left w:val="nil"/>
              <w:bottom w:val="single" w:sz="4" w:space="0" w:color="auto"/>
              <w:right w:val="single" w:sz="4" w:space="0" w:color="auto"/>
            </w:tcBorders>
            <w:shd w:val="clear" w:color="000000" w:fill="FFFFFF"/>
            <w:vAlign w:val="center"/>
            <w:hideMark/>
          </w:tcPr>
          <w:p w14:paraId="79446AC7" w14:textId="77777777" w:rsidR="00CF57F4" w:rsidRPr="00E63221" w:rsidRDefault="00CF57F4" w:rsidP="00CF57F4">
            <w:pPr>
              <w:keepLines/>
              <w:spacing w:after="0" w:line="240" w:lineRule="auto"/>
              <w:jc w:val="center"/>
              <w:rPr>
                <w:rFonts w:eastAsia="Times New Roman" w:cs="Arial"/>
                <w:sz w:val="20"/>
                <w:szCs w:val="20"/>
                <w:lang w:bidi="ar-SA"/>
              </w:rPr>
            </w:pPr>
            <w:r w:rsidRPr="00E63221">
              <w:rPr>
                <w:rFonts w:eastAsia="Times New Roman" w:cs="Arial"/>
                <w:sz w:val="20"/>
                <w:szCs w:val="20"/>
                <w:lang w:bidi="ar-SA"/>
              </w:rPr>
              <w:t>9%</w:t>
            </w:r>
            <w:r w:rsidRPr="00E63221">
              <w:rPr>
                <w:rFonts w:eastAsia="Times New Roman" w:cs="Arial"/>
                <w:color w:val="000000"/>
                <w:sz w:val="20"/>
                <w:szCs w:val="20"/>
                <w:lang w:bidi="ar-SA"/>
              </w:rPr>
              <w:t>*</w:t>
            </w:r>
          </w:p>
        </w:tc>
        <w:tc>
          <w:tcPr>
            <w:tcW w:w="1997" w:type="dxa"/>
            <w:tcBorders>
              <w:top w:val="nil"/>
              <w:left w:val="nil"/>
              <w:bottom w:val="single" w:sz="4" w:space="0" w:color="auto"/>
              <w:right w:val="single" w:sz="4" w:space="0" w:color="auto"/>
            </w:tcBorders>
            <w:shd w:val="clear" w:color="000000" w:fill="FFFFFF"/>
            <w:vAlign w:val="center"/>
            <w:hideMark/>
          </w:tcPr>
          <w:p w14:paraId="50C14AC1" w14:textId="77777777" w:rsidR="00CF57F4" w:rsidRPr="00E63221" w:rsidRDefault="00CF57F4" w:rsidP="00CF57F4">
            <w:pPr>
              <w:keepLines/>
              <w:spacing w:after="0" w:line="240" w:lineRule="auto"/>
              <w:jc w:val="center"/>
              <w:rPr>
                <w:rFonts w:eastAsia="Times New Roman" w:cs="Arial"/>
                <w:sz w:val="20"/>
                <w:szCs w:val="20"/>
                <w:lang w:bidi="ar-SA"/>
              </w:rPr>
            </w:pPr>
            <w:r w:rsidRPr="00E63221">
              <w:rPr>
                <w:rFonts w:eastAsia="Times New Roman" w:cs="Arial"/>
                <w:sz w:val="20"/>
                <w:szCs w:val="20"/>
                <w:lang w:bidi="ar-SA"/>
              </w:rPr>
              <w:t>0%</w:t>
            </w:r>
          </w:p>
        </w:tc>
      </w:tr>
    </w:tbl>
    <w:p w14:paraId="7F03C1AB" w14:textId="77777777" w:rsidR="00CF57F4" w:rsidRDefault="00CF57F4" w:rsidP="00E63221">
      <w:pPr>
        <w:keepLines/>
        <w:spacing w:after="0" w:line="240" w:lineRule="auto"/>
        <w:ind w:left="540" w:right="378"/>
        <w:rPr>
          <w:sz w:val="18"/>
          <w:szCs w:val="18"/>
        </w:rPr>
      </w:pPr>
      <w:r w:rsidRPr="00FB4341">
        <w:rPr>
          <w:i/>
          <w:sz w:val="18"/>
          <w:szCs w:val="18"/>
        </w:rPr>
        <w:t xml:space="preserve">Note: </w:t>
      </w:r>
      <w:r w:rsidRPr="00FB4341">
        <w:rPr>
          <w:sz w:val="18"/>
          <w:szCs w:val="18"/>
        </w:rPr>
        <w:t>Percentages are weighted.</w:t>
      </w:r>
    </w:p>
    <w:p w14:paraId="4E29C99C" w14:textId="77777777" w:rsidR="00CF57F4" w:rsidRDefault="00CF57F4" w:rsidP="00E63221">
      <w:pPr>
        <w:keepLines/>
        <w:spacing w:after="0" w:line="240" w:lineRule="auto"/>
        <w:ind w:left="540" w:right="378"/>
        <w:rPr>
          <w:sz w:val="18"/>
          <w:szCs w:val="18"/>
        </w:rPr>
      </w:pPr>
      <w:r w:rsidRPr="00270294">
        <w:rPr>
          <w:sz w:val="18"/>
          <w:szCs w:val="18"/>
        </w:rPr>
        <w:t xml:space="preserve">* Indicates statistically significant difference </w:t>
      </w:r>
      <w:r>
        <w:rPr>
          <w:sz w:val="18"/>
          <w:szCs w:val="18"/>
        </w:rPr>
        <w:t>from low-income category</w:t>
      </w:r>
      <w:r w:rsidRPr="00270294">
        <w:rPr>
          <w:sz w:val="18"/>
          <w:szCs w:val="18"/>
        </w:rPr>
        <w:t xml:space="preserve"> at the 90% confidence level.</w:t>
      </w:r>
    </w:p>
    <w:p w14:paraId="342855B1" w14:textId="77777777" w:rsidR="00CF57F4" w:rsidRDefault="00CF57F4" w:rsidP="00E63221">
      <w:pPr>
        <w:keepNext/>
        <w:keepLines/>
        <w:spacing w:after="0" w:line="240" w:lineRule="auto"/>
        <w:ind w:left="540" w:right="378"/>
        <w:rPr>
          <w:sz w:val="18"/>
          <w:szCs w:val="18"/>
          <w:vertAlign w:val="superscript"/>
        </w:rPr>
      </w:pPr>
      <w:r w:rsidRPr="002C32A6">
        <w:rPr>
          <w:sz w:val="18"/>
          <w:szCs w:val="18"/>
          <w:vertAlign w:val="superscript"/>
        </w:rPr>
        <w:t>1</w:t>
      </w:r>
      <w:r>
        <w:rPr>
          <w:sz w:val="18"/>
          <w:szCs w:val="18"/>
          <w:vertAlign w:val="superscript"/>
        </w:rPr>
        <w:t xml:space="preserve"> </w:t>
      </w:r>
      <w:r>
        <w:rPr>
          <w:sz w:val="18"/>
          <w:szCs w:val="18"/>
        </w:rPr>
        <w:t xml:space="preserve">This table provides the most common response categories only. </w:t>
      </w:r>
      <w:r w:rsidRPr="00564DF6">
        <w:rPr>
          <w:sz w:val="18"/>
          <w:szCs w:val="18"/>
        </w:rPr>
        <w:t xml:space="preserve">See </w:t>
      </w:r>
      <w:r w:rsidRPr="0075080E">
        <w:rPr>
          <w:sz w:val="18"/>
          <w:szCs w:val="18"/>
        </w:rPr>
        <w:t xml:space="preserve">Appendix </w:t>
      </w:r>
      <w:r w:rsidRPr="0075080E">
        <w:rPr>
          <w:sz w:val="18"/>
          <w:szCs w:val="18"/>
        </w:rPr>
        <w:fldChar w:fldCharType="begin"/>
      </w:r>
      <w:r w:rsidRPr="0075080E">
        <w:rPr>
          <w:sz w:val="18"/>
          <w:szCs w:val="18"/>
        </w:rPr>
        <w:instrText xml:space="preserve"> REF _Ref439522998 \r \h </w:instrText>
      </w:r>
      <w:r>
        <w:rPr>
          <w:sz w:val="18"/>
          <w:szCs w:val="18"/>
        </w:rPr>
        <w:instrText xml:space="preserve"> \* MERGEFORMAT </w:instrText>
      </w:r>
      <w:r w:rsidRPr="0075080E">
        <w:rPr>
          <w:sz w:val="18"/>
          <w:szCs w:val="18"/>
        </w:rPr>
      </w:r>
      <w:r w:rsidRPr="0075080E">
        <w:rPr>
          <w:sz w:val="18"/>
          <w:szCs w:val="18"/>
        </w:rPr>
        <w:fldChar w:fldCharType="separate"/>
      </w:r>
      <w:r w:rsidR="00A5539B">
        <w:rPr>
          <w:sz w:val="18"/>
          <w:szCs w:val="18"/>
        </w:rPr>
        <w:t>A.3.2</w:t>
      </w:r>
      <w:r w:rsidRPr="0075080E">
        <w:rPr>
          <w:sz w:val="18"/>
          <w:szCs w:val="18"/>
        </w:rPr>
        <w:fldChar w:fldCharType="end"/>
      </w:r>
      <w:r w:rsidRPr="00564DF6">
        <w:rPr>
          <w:sz w:val="18"/>
          <w:szCs w:val="18"/>
        </w:rPr>
        <w:t xml:space="preserve"> </w:t>
      </w:r>
      <w:r>
        <w:rPr>
          <w:sz w:val="18"/>
          <w:szCs w:val="18"/>
        </w:rPr>
        <w:t>for the full table.</w:t>
      </w:r>
      <w:r>
        <w:rPr>
          <w:sz w:val="18"/>
          <w:szCs w:val="18"/>
          <w:vertAlign w:val="superscript"/>
        </w:rPr>
        <w:t xml:space="preserve">                </w:t>
      </w:r>
    </w:p>
    <w:p w14:paraId="0A6C2FFC" w14:textId="77777777" w:rsidR="00CF57F4" w:rsidRPr="003342AF" w:rsidRDefault="00CF57F4" w:rsidP="00CF57F4">
      <w:pPr>
        <w:spacing w:after="0"/>
        <w:ind w:left="720"/>
        <w:rPr>
          <w:sz w:val="18"/>
          <w:szCs w:val="18"/>
          <w:vertAlign w:val="superscript"/>
        </w:rPr>
      </w:pPr>
    </w:p>
    <w:p w14:paraId="7379915D" w14:textId="77777777" w:rsidR="00CF57F4" w:rsidRPr="00E074C0" w:rsidRDefault="00CF57F4" w:rsidP="00CF57F4">
      <w:pPr>
        <w:spacing w:after="0"/>
        <w:ind w:firstLine="720"/>
        <w:rPr>
          <w:sz w:val="18"/>
          <w:szCs w:val="18"/>
        </w:rPr>
      </w:pPr>
    </w:p>
    <w:p w14:paraId="19CA8D2E" w14:textId="4CF82D77" w:rsidR="00CF57F4" w:rsidRPr="00E63784" w:rsidRDefault="00CF57F4" w:rsidP="00CF57F4">
      <w:pPr>
        <w:pStyle w:val="ListParagraph"/>
        <w:keepNext/>
        <w:keepLines/>
        <w:numPr>
          <w:ilvl w:val="0"/>
          <w:numId w:val="10"/>
        </w:numPr>
        <w:ind w:left="360"/>
        <w:rPr>
          <w:b/>
          <w:i/>
          <w:color w:val="01717A"/>
        </w:rPr>
      </w:pPr>
      <w:r>
        <w:rPr>
          <w:b/>
          <w:i/>
          <w:color w:val="01717A"/>
        </w:rPr>
        <w:lastRenderedPageBreak/>
        <w:t xml:space="preserve">Program nonparticipants who have not made energy efficiency improvements </w:t>
      </w:r>
      <w:r w:rsidR="003911ED">
        <w:rPr>
          <w:b/>
          <w:i/>
          <w:color w:val="01717A"/>
        </w:rPr>
        <w:t>believe that such improv</w:t>
      </w:r>
      <w:r w:rsidR="00C10CAE">
        <w:rPr>
          <w:b/>
          <w:i/>
          <w:color w:val="01717A"/>
        </w:rPr>
        <w:t>em</w:t>
      </w:r>
      <w:r w:rsidR="003911ED">
        <w:rPr>
          <w:b/>
          <w:i/>
          <w:color w:val="01717A"/>
        </w:rPr>
        <w:t xml:space="preserve">ents are </w:t>
      </w:r>
      <w:r>
        <w:rPr>
          <w:b/>
          <w:i/>
          <w:color w:val="01717A"/>
        </w:rPr>
        <w:t>unnecessary</w:t>
      </w:r>
      <w:r w:rsidR="002A6949">
        <w:rPr>
          <w:b/>
          <w:i/>
          <w:color w:val="01717A"/>
        </w:rPr>
        <w:t xml:space="preserve">; </w:t>
      </w:r>
      <w:r w:rsidR="003911ED">
        <w:rPr>
          <w:b/>
          <w:i/>
          <w:color w:val="01717A"/>
        </w:rPr>
        <w:t xml:space="preserve">they </w:t>
      </w:r>
      <w:r w:rsidR="007E2B9B">
        <w:rPr>
          <w:b/>
          <w:i/>
          <w:color w:val="01717A"/>
        </w:rPr>
        <w:t xml:space="preserve">have no plans </w:t>
      </w:r>
      <w:r>
        <w:rPr>
          <w:b/>
          <w:i/>
          <w:color w:val="01717A"/>
        </w:rPr>
        <w:t xml:space="preserve">to make </w:t>
      </w:r>
      <w:r w:rsidR="002A6949">
        <w:rPr>
          <w:b/>
          <w:i/>
          <w:color w:val="01717A"/>
        </w:rPr>
        <w:t xml:space="preserve">any other </w:t>
      </w:r>
      <w:r>
        <w:rPr>
          <w:b/>
          <w:i/>
          <w:color w:val="01717A"/>
        </w:rPr>
        <w:t>improvements in the next year.</w:t>
      </w:r>
    </w:p>
    <w:p w14:paraId="0A96E2E0" w14:textId="77777777" w:rsidR="00CF57F4" w:rsidRPr="000C58D5" w:rsidRDefault="00CF57F4" w:rsidP="00CF57F4">
      <w:pPr>
        <w:keepNext/>
        <w:keepLines/>
        <w:rPr>
          <w:noProof/>
          <w:lang w:bidi="ar-SA"/>
        </w:rPr>
      </w:pPr>
      <w:r>
        <w:rPr>
          <w:noProof/>
          <w:lang w:bidi="ar-SA"/>
        </w:rPr>
        <w:t xml:space="preserve">As indicated in </w:t>
      </w:r>
      <w:r>
        <w:rPr>
          <w:noProof/>
          <w:lang w:bidi="ar-SA"/>
        </w:rPr>
        <w:fldChar w:fldCharType="begin"/>
      </w:r>
      <w:r>
        <w:rPr>
          <w:noProof/>
          <w:lang w:bidi="ar-SA"/>
        </w:rPr>
        <w:instrText xml:space="preserve"> REF _Ref439707424 \h </w:instrText>
      </w:r>
      <w:r>
        <w:rPr>
          <w:noProof/>
          <w:lang w:bidi="ar-SA"/>
        </w:rPr>
      </w:r>
      <w:r>
        <w:rPr>
          <w:noProof/>
          <w:lang w:bidi="ar-SA"/>
        </w:rPr>
        <w:fldChar w:fldCharType="separate"/>
      </w:r>
      <w:r w:rsidR="00A5539B">
        <w:t xml:space="preserve">Table </w:t>
      </w:r>
      <w:r w:rsidR="00A5539B">
        <w:rPr>
          <w:noProof/>
        </w:rPr>
        <w:t>30</w:t>
      </w:r>
      <w:r>
        <w:rPr>
          <w:noProof/>
          <w:lang w:bidi="ar-SA"/>
        </w:rPr>
        <w:fldChar w:fldCharType="end"/>
      </w:r>
      <w:r>
        <w:rPr>
          <w:noProof/>
          <w:lang w:bidi="ar-SA"/>
        </w:rPr>
        <w:t>, the most common reason why program nonparticipants who have not made energy efficiency improvements to their homes in the last year did not do so is that they think they are unncessary (41%). Low-income nonparticipants were significantly more likely to cite the cost as a reason for not making the improvements (14% in comparison to 37%).</w:t>
      </w:r>
    </w:p>
    <w:p w14:paraId="598A5196" w14:textId="77777777" w:rsidR="00CF57F4" w:rsidRDefault="00CF57F4" w:rsidP="00CF57F4">
      <w:pPr>
        <w:pStyle w:val="Caption"/>
      </w:pPr>
      <w:bookmarkStart w:id="349" w:name="_Ref439707424"/>
      <w:bookmarkStart w:id="350" w:name="_Ref439159246"/>
      <w:bookmarkStart w:id="351" w:name="_Toc441836482"/>
      <w:r>
        <w:t xml:space="preserve">Table </w:t>
      </w:r>
      <w:fldSimple w:instr=" SEQ Table \* ARABIC ">
        <w:r w:rsidR="00A5539B">
          <w:rPr>
            <w:noProof/>
          </w:rPr>
          <w:t>30</w:t>
        </w:r>
      </w:fldSimple>
      <w:bookmarkEnd w:id="349"/>
      <w:r>
        <w:t>: End-user Nonparticipant Survey Respondents – Reasons for Not Making Improvements</w:t>
      </w:r>
      <w:bookmarkEnd w:id="350"/>
      <w:bookmarkEnd w:id="351"/>
    </w:p>
    <w:p w14:paraId="2A68D9C2" w14:textId="77777777" w:rsidR="00CF57F4" w:rsidRDefault="00CF57F4" w:rsidP="00CF57F4">
      <w:pPr>
        <w:keepNext/>
        <w:keepLines/>
        <w:jc w:val="center"/>
        <w:rPr>
          <w:rFonts w:eastAsia="Times New Roman" w:cs="Arial"/>
          <w:b/>
          <w:bCs/>
          <w:color w:val="FFFFFF"/>
          <w:szCs w:val="20"/>
          <w:lang w:bidi="ar-SA"/>
        </w:rPr>
      </w:pPr>
      <w:r>
        <w:t>(Multiple responses, base = no improvements made)</w:t>
      </w:r>
    </w:p>
    <w:tbl>
      <w:tblPr>
        <w:tblW w:w="7584" w:type="dxa"/>
        <w:jc w:val="center"/>
        <w:tblLook w:val="04A0" w:firstRow="1" w:lastRow="0" w:firstColumn="1" w:lastColumn="0" w:noHBand="0" w:noVBand="1"/>
      </w:tblPr>
      <w:tblGrid>
        <w:gridCol w:w="3918"/>
        <w:gridCol w:w="1833"/>
        <w:gridCol w:w="1833"/>
      </w:tblGrid>
      <w:tr w:rsidR="00CF57F4" w:rsidRPr="00E63221" w14:paraId="23959A63" w14:textId="77777777" w:rsidTr="00CF57F4">
        <w:trPr>
          <w:trHeight w:val="390"/>
          <w:jc w:val="center"/>
        </w:trPr>
        <w:tc>
          <w:tcPr>
            <w:tcW w:w="3918" w:type="dxa"/>
            <w:tcBorders>
              <w:top w:val="single" w:sz="4" w:space="0" w:color="auto"/>
              <w:left w:val="single" w:sz="4" w:space="0" w:color="auto"/>
              <w:bottom w:val="single" w:sz="4" w:space="0" w:color="auto"/>
              <w:right w:val="single" w:sz="4" w:space="0" w:color="auto"/>
            </w:tcBorders>
            <w:shd w:val="clear" w:color="000000" w:fill="0F673B"/>
            <w:vAlign w:val="center"/>
            <w:hideMark/>
          </w:tcPr>
          <w:p w14:paraId="1376C165" w14:textId="77777777" w:rsidR="00CF57F4" w:rsidRPr="00E63221" w:rsidRDefault="00CF57F4" w:rsidP="00CF57F4">
            <w:pPr>
              <w:keepNext/>
              <w:keepLines/>
              <w:spacing w:after="0" w:line="240" w:lineRule="auto"/>
              <w:rPr>
                <w:rFonts w:eastAsia="Times New Roman" w:cs="Arial"/>
                <w:b/>
                <w:bCs/>
                <w:color w:val="FFFFFF"/>
                <w:sz w:val="20"/>
                <w:szCs w:val="20"/>
                <w:lang w:bidi="ar-SA"/>
              </w:rPr>
            </w:pPr>
            <w:r w:rsidRPr="00E63221">
              <w:rPr>
                <w:rFonts w:eastAsia="Times New Roman" w:cs="Arial"/>
                <w:b/>
                <w:bCs/>
                <w:color w:val="FFFFFF"/>
                <w:sz w:val="20"/>
                <w:szCs w:val="20"/>
                <w:lang w:bidi="ar-SA"/>
              </w:rPr>
              <w:t>Reason for Inaction</w:t>
            </w:r>
          </w:p>
        </w:tc>
        <w:tc>
          <w:tcPr>
            <w:tcW w:w="1833" w:type="dxa"/>
            <w:tcBorders>
              <w:top w:val="single" w:sz="4" w:space="0" w:color="auto"/>
              <w:left w:val="nil"/>
              <w:bottom w:val="single" w:sz="4" w:space="0" w:color="auto"/>
              <w:right w:val="single" w:sz="4" w:space="0" w:color="auto"/>
            </w:tcBorders>
            <w:shd w:val="clear" w:color="000000" w:fill="0F673B"/>
            <w:vAlign w:val="center"/>
            <w:hideMark/>
          </w:tcPr>
          <w:p w14:paraId="4DE5F1F8" w14:textId="5B243A3B" w:rsidR="00CF57F4" w:rsidRPr="00E63221" w:rsidRDefault="00B07782" w:rsidP="002A02FA">
            <w:pPr>
              <w:keepNext/>
              <w:keepLines/>
              <w:spacing w:after="0" w:line="240" w:lineRule="auto"/>
              <w:jc w:val="center"/>
              <w:rPr>
                <w:rFonts w:eastAsia="Times New Roman" w:cs="Arial"/>
                <w:b/>
                <w:bCs/>
                <w:color w:val="FFFFFF"/>
                <w:sz w:val="20"/>
                <w:szCs w:val="20"/>
                <w:lang w:bidi="ar-SA"/>
              </w:rPr>
            </w:pPr>
            <w:r>
              <w:rPr>
                <w:rFonts w:eastAsia="Times New Roman" w:cs="Arial"/>
                <w:b/>
                <w:bCs/>
                <w:color w:val="FFFFFF"/>
                <w:sz w:val="20"/>
                <w:szCs w:val="20"/>
                <w:lang w:bidi="ar-SA"/>
              </w:rPr>
              <w:t>NLI</w:t>
            </w:r>
            <w:r w:rsidR="00CF57F4" w:rsidRPr="00E63221">
              <w:rPr>
                <w:rFonts w:eastAsia="Times New Roman" w:cs="Arial"/>
                <w:b/>
                <w:bCs/>
                <w:color w:val="FFFFFF"/>
                <w:sz w:val="20"/>
                <w:szCs w:val="20"/>
                <w:lang w:bidi="ar-SA"/>
              </w:rPr>
              <w:t xml:space="preserve"> (n=45)</w:t>
            </w:r>
          </w:p>
        </w:tc>
        <w:tc>
          <w:tcPr>
            <w:tcW w:w="1833" w:type="dxa"/>
            <w:tcBorders>
              <w:top w:val="single" w:sz="4" w:space="0" w:color="auto"/>
              <w:left w:val="nil"/>
              <w:bottom w:val="single" w:sz="4" w:space="0" w:color="auto"/>
              <w:right w:val="single" w:sz="4" w:space="0" w:color="auto"/>
            </w:tcBorders>
            <w:shd w:val="clear" w:color="000000" w:fill="0F673B"/>
            <w:vAlign w:val="center"/>
            <w:hideMark/>
          </w:tcPr>
          <w:p w14:paraId="09808C5E"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Low-Income (n=41)</w:t>
            </w:r>
          </w:p>
        </w:tc>
      </w:tr>
      <w:tr w:rsidR="00CF57F4" w:rsidRPr="00E63221" w14:paraId="04E5B4FA" w14:textId="77777777" w:rsidTr="00CF57F4">
        <w:trPr>
          <w:trHeight w:val="390"/>
          <w:jc w:val="center"/>
        </w:trPr>
        <w:tc>
          <w:tcPr>
            <w:tcW w:w="3918" w:type="dxa"/>
            <w:tcBorders>
              <w:top w:val="nil"/>
              <w:left w:val="single" w:sz="4" w:space="0" w:color="auto"/>
              <w:bottom w:val="single" w:sz="4" w:space="0" w:color="auto"/>
              <w:right w:val="single" w:sz="4" w:space="0" w:color="auto"/>
            </w:tcBorders>
            <w:shd w:val="clear" w:color="000000" w:fill="FFFFFF"/>
            <w:vAlign w:val="center"/>
            <w:hideMark/>
          </w:tcPr>
          <w:p w14:paraId="3D509032"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Deemed unnecessary</w:t>
            </w:r>
          </w:p>
        </w:tc>
        <w:tc>
          <w:tcPr>
            <w:tcW w:w="1833" w:type="dxa"/>
            <w:tcBorders>
              <w:top w:val="nil"/>
              <w:left w:val="nil"/>
              <w:bottom w:val="single" w:sz="4" w:space="0" w:color="auto"/>
              <w:right w:val="single" w:sz="4" w:space="0" w:color="auto"/>
            </w:tcBorders>
            <w:shd w:val="clear" w:color="000000" w:fill="FFFFFF"/>
            <w:vAlign w:val="center"/>
            <w:hideMark/>
          </w:tcPr>
          <w:p w14:paraId="56B8ABE6"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44%</w:t>
            </w:r>
          </w:p>
        </w:tc>
        <w:tc>
          <w:tcPr>
            <w:tcW w:w="1833" w:type="dxa"/>
            <w:tcBorders>
              <w:top w:val="nil"/>
              <w:left w:val="nil"/>
              <w:bottom w:val="single" w:sz="4" w:space="0" w:color="auto"/>
              <w:right w:val="single" w:sz="4" w:space="0" w:color="auto"/>
            </w:tcBorders>
            <w:shd w:val="clear" w:color="000000" w:fill="FFFFFF"/>
            <w:vAlign w:val="center"/>
            <w:hideMark/>
          </w:tcPr>
          <w:p w14:paraId="05A77950"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39%</w:t>
            </w:r>
          </w:p>
        </w:tc>
      </w:tr>
      <w:tr w:rsidR="00CF57F4" w:rsidRPr="00E63221" w14:paraId="411B283F" w14:textId="77777777" w:rsidTr="00CF57F4">
        <w:trPr>
          <w:trHeight w:val="287"/>
          <w:jc w:val="center"/>
        </w:trPr>
        <w:tc>
          <w:tcPr>
            <w:tcW w:w="3918" w:type="dxa"/>
            <w:tcBorders>
              <w:top w:val="nil"/>
              <w:left w:val="single" w:sz="4" w:space="0" w:color="auto"/>
              <w:bottom w:val="single" w:sz="4" w:space="0" w:color="auto"/>
              <w:right w:val="single" w:sz="4" w:space="0" w:color="auto"/>
            </w:tcBorders>
            <w:shd w:val="clear" w:color="000000" w:fill="BFBFBF"/>
            <w:vAlign w:val="center"/>
            <w:hideMark/>
          </w:tcPr>
          <w:p w14:paraId="7B5C9629"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Too expensive</w:t>
            </w:r>
          </w:p>
        </w:tc>
        <w:tc>
          <w:tcPr>
            <w:tcW w:w="1833" w:type="dxa"/>
            <w:tcBorders>
              <w:top w:val="nil"/>
              <w:left w:val="nil"/>
              <w:bottom w:val="single" w:sz="4" w:space="0" w:color="auto"/>
              <w:right w:val="single" w:sz="4" w:space="0" w:color="auto"/>
            </w:tcBorders>
            <w:shd w:val="clear" w:color="000000" w:fill="BFBFBF"/>
            <w:vAlign w:val="center"/>
            <w:hideMark/>
          </w:tcPr>
          <w:p w14:paraId="29F99DB4"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14%</w:t>
            </w:r>
          </w:p>
        </w:tc>
        <w:tc>
          <w:tcPr>
            <w:tcW w:w="1833" w:type="dxa"/>
            <w:tcBorders>
              <w:top w:val="nil"/>
              <w:left w:val="nil"/>
              <w:bottom w:val="single" w:sz="4" w:space="0" w:color="auto"/>
              <w:right w:val="single" w:sz="4" w:space="0" w:color="auto"/>
            </w:tcBorders>
            <w:shd w:val="clear" w:color="000000" w:fill="BFBFBF"/>
            <w:vAlign w:val="center"/>
            <w:hideMark/>
          </w:tcPr>
          <w:p w14:paraId="6823D123"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37%*</w:t>
            </w:r>
          </w:p>
        </w:tc>
      </w:tr>
      <w:tr w:rsidR="00CF57F4" w:rsidRPr="00E63221" w14:paraId="6C457D78" w14:textId="77777777" w:rsidTr="00CF57F4">
        <w:trPr>
          <w:trHeight w:val="330"/>
          <w:jc w:val="center"/>
        </w:trPr>
        <w:tc>
          <w:tcPr>
            <w:tcW w:w="3918" w:type="dxa"/>
            <w:tcBorders>
              <w:top w:val="nil"/>
              <w:left w:val="single" w:sz="4" w:space="0" w:color="auto"/>
              <w:bottom w:val="single" w:sz="4" w:space="0" w:color="auto"/>
              <w:right w:val="single" w:sz="4" w:space="0" w:color="auto"/>
            </w:tcBorders>
            <w:shd w:val="clear" w:color="000000" w:fill="FFFFFF"/>
            <w:vAlign w:val="center"/>
            <w:hideMark/>
          </w:tcPr>
          <w:p w14:paraId="49E3CE61"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Lack of time</w:t>
            </w:r>
          </w:p>
        </w:tc>
        <w:tc>
          <w:tcPr>
            <w:tcW w:w="1833" w:type="dxa"/>
            <w:tcBorders>
              <w:top w:val="nil"/>
              <w:left w:val="nil"/>
              <w:bottom w:val="single" w:sz="4" w:space="0" w:color="auto"/>
              <w:right w:val="single" w:sz="4" w:space="0" w:color="auto"/>
            </w:tcBorders>
            <w:shd w:val="clear" w:color="000000" w:fill="FFFFFF"/>
            <w:vAlign w:val="center"/>
            <w:hideMark/>
          </w:tcPr>
          <w:p w14:paraId="437142BE"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17%</w:t>
            </w:r>
          </w:p>
        </w:tc>
        <w:tc>
          <w:tcPr>
            <w:tcW w:w="1833" w:type="dxa"/>
            <w:tcBorders>
              <w:top w:val="nil"/>
              <w:left w:val="nil"/>
              <w:bottom w:val="single" w:sz="4" w:space="0" w:color="auto"/>
              <w:right w:val="single" w:sz="4" w:space="0" w:color="auto"/>
            </w:tcBorders>
            <w:shd w:val="clear" w:color="000000" w:fill="FFFFFF"/>
            <w:vAlign w:val="center"/>
            <w:hideMark/>
          </w:tcPr>
          <w:p w14:paraId="6B1A5541"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14%</w:t>
            </w:r>
          </w:p>
        </w:tc>
      </w:tr>
      <w:tr w:rsidR="00CF57F4" w:rsidRPr="00E63221" w14:paraId="51F9B96B" w14:textId="77777777" w:rsidTr="00CF57F4">
        <w:trPr>
          <w:trHeight w:val="278"/>
          <w:jc w:val="center"/>
        </w:trPr>
        <w:tc>
          <w:tcPr>
            <w:tcW w:w="3918" w:type="dxa"/>
            <w:tcBorders>
              <w:top w:val="nil"/>
              <w:left w:val="single" w:sz="4" w:space="0" w:color="auto"/>
              <w:bottom w:val="single" w:sz="4" w:space="0" w:color="auto"/>
              <w:right w:val="single" w:sz="4" w:space="0" w:color="auto"/>
            </w:tcBorders>
            <w:shd w:val="clear" w:color="000000" w:fill="BFBFBF"/>
            <w:vAlign w:val="center"/>
            <w:hideMark/>
          </w:tcPr>
          <w:p w14:paraId="40EB634C"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Home is efficient enough</w:t>
            </w:r>
          </w:p>
        </w:tc>
        <w:tc>
          <w:tcPr>
            <w:tcW w:w="1833" w:type="dxa"/>
            <w:tcBorders>
              <w:top w:val="nil"/>
              <w:left w:val="nil"/>
              <w:bottom w:val="single" w:sz="4" w:space="0" w:color="auto"/>
              <w:right w:val="single" w:sz="4" w:space="0" w:color="auto"/>
            </w:tcBorders>
            <w:shd w:val="clear" w:color="000000" w:fill="BFBFBF"/>
            <w:vAlign w:val="center"/>
            <w:hideMark/>
          </w:tcPr>
          <w:p w14:paraId="214D3A72"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10%</w:t>
            </w:r>
          </w:p>
        </w:tc>
        <w:tc>
          <w:tcPr>
            <w:tcW w:w="1833" w:type="dxa"/>
            <w:tcBorders>
              <w:top w:val="nil"/>
              <w:left w:val="nil"/>
              <w:bottom w:val="single" w:sz="4" w:space="0" w:color="auto"/>
              <w:right w:val="single" w:sz="4" w:space="0" w:color="auto"/>
            </w:tcBorders>
            <w:shd w:val="clear" w:color="000000" w:fill="BFBFBF"/>
            <w:vAlign w:val="center"/>
            <w:hideMark/>
          </w:tcPr>
          <w:p w14:paraId="2AC7E71B"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w:t>
            </w:r>
          </w:p>
        </w:tc>
      </w:tr>
      <w:tr w:rsidR="00CF57F4" w:rsidRPr="00E63221" w14:paraId="013883B6" w14:textId="77777777" w:rsidTr="00CF57F4">
        <w:trPr>
          <w:trHeight w:val="330"/>
          <w:jc w:val="center"/>
        </w:trPr>
        <w:tc>
          <w:tcPr>
            <w:tcW w:w="3918" w:type="dxa"/>
            <w:tcBorders>
              <w:top w:val="nil"/>
              <w:left w:val="single" w:sz="4" w:space="0" w:color="auto"/>
              <w:bottom w:val="single" w:sz="4" w:space="0" w:color="auto"/>
              <w:right w:val="single" w:sz="4" w:space="0" w:color="auto"/>
            </w:tcBorders>
            <w:shd w:val="clear" w:color="000000" w:fill="FFFFFF"/>
            <w:vAlign w:val="center"/>
            <w:hideMark/>
          </w:tcPr>
          <w:p w14:paraId="744B2A11" w14:textId="77777777" w:rsidR="00CF57F4" w:rsidRPr="00E63221" w:rsidRDefault="00CF57F4" w:rsidP="00CF57F4">
            <w:pPr>
              <w:keepNext/>
              <w:keepLines/>
              <w:spacing w:after="0" w:line="240" w:lineRule="auto"/>
              <w:rPr>
                <w:rFonts w:eastAsia="Times New Roman" w:cs="Arial"/>
                <w:sz w:val="20"/>
                <w:szCs w:val="20"/>
                <w:lang w:bidi="ar-SA"/>
              </w:rPr>
            </w:pPr>
            <w:r w:rsidRPr="00E63221">
              <w:rPr>
                <w:rFonts w:eastAsia="Times New Roman" w:cs="Arial"/>
                <w:sz w:val="20"/>
                <w:szCs w:val="20"/>
                <w:lang w:bidi="ar-SA"/>
              </w:rPr>
              <w:t>Renting home</w:t>
            </w:r>
          </w:p>
        </w:tc>
        <w:tc>
          <w:tcPr>
            <w:tcW w:w="1833" w:type="dxa"/>
            <w:tcBorders>
              <w:top w:val="nil"/>
              <w:left w:val="nil"/>
              <w:bottom w:val="single" w:sz="4" w:space="0" w:color="auto"/>
              <w:right w:val="single" w:sz="4" w:space="0" w:color="auto"/>
            </w:tcBorders>
            <w:shd w:val="clear" w:color="000000" w:fill="FFFFFF"/>
            <w:vAlign w:val="center"/>
            <w:hideMark/>
          </w:tcPr>
          <w:p w14:paraId="0299B31C"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3%</w:t>
            </w:r>
          </w:p>
        </w:tc>
        <w:tc>
          <w:tcPr>
            <w:tcW w:w="1833" w:type="dxa"/>
            <w:tcBorders>
              <w:top w:val="nil"/>
              <w:left w:val="nil"/>
              <w:bottom w:val="single" w:sz="4" w:space="0" w:color="auto"/>
              <w:right w:val="single" w:sz="4" w:space="0" w:color="auto"/>
            </w:tcBorders>
            <w:shd w:val="clear" w:color="000000" w:fill="FFFFFF"/>
            <w:vAlign w:val="center"/>
            <w:hideMark/>
          </w:tcPr>
          <w:p w14:paraId="5D78E00F"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4%</w:t>
            </w:r>
          </w:p>
        </w:tc>
      </w:tr>
      <w:tr w:rsidR="00CF57F4" w:rsidRPr="00E63221" w14:paraId="2612C49C" w14:textId="77777777" w:rsidTr="00CF57F4">
        <w:trPr>
          <w:trHeight w:val="330"/>
          <w:jc w:val="center"/>
        </w:trPr>
        <w:tc>
          <w:tcPr>
            <w:tcW w:w="3918" w:type="dxa"/>
            <w:tcBorders>
              <w:top w:val="nil"/>
              <w:left w:val="single" w:sz="4" w:space="0" w:color="auto"/>
              <w:bottom w:val="single" w:sz="4" w:space="0" w:color="auto"/>
              <w:right w:val="single" w:sz="4" w:space="0" w:color="auto"/>
            </w:tcBorders>
            <w:shd w:val="clear" w:color="000000" w:fill="BFBFBF"/>
            <w:vAlign w:val="center"/>
            <w:hideMark/>
          </w:tcPr>
          <w:p w14:paraId="70218294"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Planning to move</w:t>
            </w:r>
          </w:p>
        </w:tc>
        <w:tc>
          <w:tcPr>
            <w:tcW w:w="1833" w:type="dxa"/>
            <w:tcBorders>
              <w:top w:val="nil"/>
              <w:left w:val="nil"/>
              <w:bottom w:val="single" w:sz="4" w:space="0" w:color="auto"/>
              <w:right w:val="single" w:sz="4" w:space="0" w:color="auto"/>
            </w:tcBorders>
            <w:shd w:val="clear" w:color="000000" w:fill="BFBFBF"/>
            <w:vAlign w:val="center"/>
            <w:hideMark/>
          </w:tcPr>
          <w:p w14:paraId="509B6113"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w:t>
            </w:r>
          </w:p>
        </w:tc>
        <w:tc>
          <w:tcPr>
            <w:tcW w:w="1833" w:type="dxa"/>
            <w:tcBorders>
              <w:top w:val="nil"/>
              <w:left w:val="nil"/>
              <w:bottom w:val="single" w:sz="4" w:space="0" w:color="auto"/>
              <w:right w:val="single" w:sz="4" w:space="0" w:color="auto"/>
            </w:tcBorders>
            <w:shd w:val="clear" w:color="000000" w:fill="BFBFBF"/>
            <w:vAlign w:val="center"/>
            <w:hideMark/>
          </w:tcPr>
          <w:p w14:paraId="73E7FE46"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5%</w:t>
            </w:r>
          </w:p>
        </w:tc>
      </w:tr>
      <w:tr w:rsidR="00CF57F4" w:rsidRPr="00E63221" w14:paraId="0DC723C2" w14:textId="77777777" w:rsidTr="00CF57F4">
        <w:trPr>
          <w:trHeight w:val="305"/>
          <w:jc w:val="center"/>
        </w:trPr>
        <w:tc>
          <w:tcPr>
            <w:tcW w:w="3918" w:type="dxa"/>
            <w:tcBorders>
              <w:top w:val="nil"/>
              <w:left w:val="single" w:sz="4" w:space="0" w:color="auto"/>
              <w:bottom w:val="single" w:sz="4" w:space="0" w:color="auto"/>
              <w:right w:val="single" w:sz="4" w:space="0" w:color="auto"/>
            </w:tcBorders>
            <w:shd w:val="clear" w:color="000000" w:fill="FFFFFF"/>
            <w:vAlign w:val="center"/>
            <w:hideMark/>
          </w:tcPr>
          <w:p w14:paraId="390D4DD8"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Installation too complicated</w:t>
            </w:r>
          </w:p>
        </w:tc>
        <w:tc>
          <w:tcPr>
            <w:tcW w:w="1833" w:type="dxa"/>
            <w:tcBorders>
              <w:top w:val="nil"/>
              <w:left w:val="nil"/>
              <w:bottom w:val="single" w:sz="4" w:space="0" w:color="auto"/>
              <w:right w:val="single" w:sz="4" w:space="0" w:color="auto"/>
            </w:tcBorders>
            <w:shd w:val="clear" w:color="000000" w:fill="FFFFFF"/>
            <w:vAlign w:val="center"/>
            <w:hideMark/>
          </w:tcPr>
          <w:p w14:paraId="4E7021A6"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w:t>
            </w:r>
          </w:p>
        </w:tc>
        <w:tc>
          <w:tcPr>
            <w:tcW w:w="1833" w:type="dxa"/>
            <w:tcBorders>
              <w:top w:val="nil"/>
              <w:left w:val="nil"/>
              <w:bottom w:val="single" w:sz="4" w:space="0" w:color="auto"/>
              <w:right w:val="single" w:sz="4" w:space="0" w:color="auto"/>
            </w:tcBorders>
            <w:shd w:val="clear" w:color="000000" w:fill="FFFFFF"/>
            <w:vAlign w:val="center"/>
            <w:hideMark/>
          </w:tcPr>
          <w:p w14:paraId="3EC7B067"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4%</w:t>
            </w:r>
          </w:p>
        </w:tc>
      </w:tr>
      <w:tr w:rsidR="00CF57F4" w:rsidRPr="00E63221" w14:paraId="12F228AF" w14:textId="77777777" w:rsidTr="00CF57F4">
        <w:trPr>
          <w:trHeight w:val="330"/>
          <w:jc w:val="center"/>
        </w:trPr>
        <w:tc>
          <w:tcPr>
            <w:tcW w:w="3918" w:type="dxa"/>
            <w:tcBorders>
              <w:top w:val="nil"/>
              <w:left w:val="single" w:sz="4" w:space="0" w:color="auto"/>
              <w:bottom w:val="single" w:sz="4" w:space="0" w:color="auto"/>
              <w:right w:val="single" w:sz="4" w:space="0" w:color="auto"/>
            </w:tcBorders>
            <w:shd w:val="clear" w:color="000000" w:fill="BFBFBF"/>
            <w:vAlign w:val="center"/>
            <w:hideMark/>
          </w:tcPr>
          <w:p w14:paraId="2BB36FC4"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Too much of a hassle</w:t>
            </w:r>
          </w:p>
        </w:tc>
        <w:tc>
          <w:tcPr>
            <w:tcW w:w="1833" w:type="dxa"/>
            <w:tcBorders>
              <w:top w:val="nil"/>
              <w:left w:val="nil"/>
              <w:bottom w:val="single" w:sz="4" w:space="0" w:color="auto"/>
              <w:right w:val="single" w:sz="4" w:space="0" w:color="auto"/>
            </w:tcBorders>
            <w:shd w:val="clear" w:color="000000" w:fill="BFBFBF"/>
            <w:vAlign w:val="center"/>
            <w:hideMark/>
          </w:tcPr>
          <w:p w14:paraId="1DD38514"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w:t>
            </w:r>
          </w:p>
        </w:tc>
        <w:tc>
          <w:tcPr>
            <w:tcW w:w="1833" w:type="dxa"/>
            <w:tcBorders>
              <w:top w:val="nil"/>
              <w:left w:val="nil"/>
              <w:bottom w:val="single" w:sz="4" w:space="0" w:color="auto"/>
              <w:right w:val="single" w:sz="4" w:space="0" w:color="auto"/>
            </w:tcBorders>
            <w:shd w:val="clear" w:color="000000" w:fill="BFBFBF"/>
            <w:vAlign w:val="center"/>
            <w:hideMark/>
          </w:tcPr>
          <w:p w14:paraId="56A4FFB2"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4%</w:t>
            </w:r>
          </w:p>
        </w:tc>
      </w:tr>
      <w:tr w:rsidR="00CF57F4" w:rsidRPr="00E63221" w14:paraId="467796B2" w14:textId="77777777" w:rsidTr="00CF57F4">
        <w:trPr>
          <w:trHeight w:val="330"/>
          <w:jc w:val="center"/>
        </w:trPr>
        <w:tc>
          <w:tcPr>
            <w:tcW w:w="3918" w:type="dxa"/>
            <w:tcBorders>
              <w:top w:val="nil"/>
              <w:left w:val="single" w:sz="4" w:space="0" w:color="auto"/>
              <w:bottom w:val="single" w:sz="4" w:space="0" w:color="auto"/>
              <w:right w:val="single" w:sz="4" w:space="0" w:color="auto"/>
            </w:tcBorders>
            <w:shd w:val="clear" w:color="000000" w:fill="FFFFFF"/>
            <w:vAlign w:val="center"/>
            <w:hideMark/>
          </w:tcPr>
          <w:p w14:paraId="6F0F6CF5"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 xml:space="preserve">Missed deadline </w:t>
            </w:r>
          </w:p>
        </w:tc>
        <w:tc>
          <w:tcPr>
            <w:tcW w:w="1833" w:type="dxa"/>
            <w:tcBorders>
              <w:top w:val="nil"/>
              <w:left w:val="nil"/>
              <w:bottom w:val="single" w:sz="4" w:space="0" w:color="auto"/>
              <w:right w:val="single" w:sz="4" w:space="0" w:color="auto"/>
            </w:tcBorders>
            <w:shd w:val="clear" w:color="000000" w:fill="FFFFFF"/>
            <w:vAlign w:val="center"/>
            <w:hideMark/>
          </w:tcPr>
          <w:p w14:paraId="3DD3D35D"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0%</w:t>
            </w:r>
          </w:p>
        </w:tc>
        <w:tc>
          <w:tcPr>
            <w:tcW w:w="1833" w:type="dxa"/>
            <w:tcBorders>
              <w:top w:val="nil"/>
              <w:left w:val="nil"/>
              <w:bottom w:val="single" w:sz="4" w:space="0" w:color="auto"/>
              <w:right w:val="single" w:sz="4" w:space="0" w:color="auto"/>
            </w:tcBorders>
            <w:shd w:val="clear" w:color="000000" w:fill="FFFFFF"/>
            <w:vAlign w:val="center"/>
            <w:hideMark/>
          </w:tcPr>
          <w:p w14:paraId="0260610B"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5%</w:t>
            </w:r>
          </w:p>
        </w:tc>
      </w:tr>
      <w:tr w:rsidR="00CF57F4" w:rsidRPr="00E63221" w14:paraId="7B7738E4" w14:textId="77777777" w:rsidTr="00CF57F4">
        <w:trPr>
          <w:trHeight w:val="305"/>
          <w:jc w:val="center"/>
        </w:trPr>
        <w:tc>
          <w:tcPr>
            <w:tcW w:w="3918" w:type="dxa"/>
            <w:tcBorders>
              <w:top w:val="nil"/>
              <w:left w:val="single" w:sz="4" w:space="0" w:color="auto"/>
              <w:bottom w:val="single" w:sz="4" w:space="0" w:color="auto"/>
              <w:right w:val="single" w:sz="4" w:space="0" w:color="auto"/>
            </w:tcBorders>
            <w:shd w:val="clear" w:color="000000" w:fill="BFBFBF"/>
            <w:vAlign w:val="center"/>
            <w:hideMark/>
          </w:tcPr>
          <w:p w14:paraId="74DD113E"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Other</w:t>
            </w:r>
          </w:p>
        </w:tc>
        <w:tc>
          <w:tcPr>
            <w:tcW w:w="1833" w:type="dxa"/>
            <w:tcBorders>
              <w:top w:val="nil"/>
              <w:left w:val="nil"/>
              <w:bottom w:val="single" w:sz="4" w:space="0" w:color="auto"/>
              <w:right w:val="single" w:sz="4" w:space="0" w:color="auto"/>
            </w:tcBorders>
            <w:shd w:val="clear" w:color="000000" w:fill="BFBFBF"/>
            <w:vAlign w:val="center"/>
            <w:hideMark/>
          </w:tcPr>
          <w:p w14:paraId="5FEB5B8D"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7%</w:t>
            </w:r>
          </w:p>
        </w:tc>
        <w:tc>
          <w:tcPr>
            <w:tcW w:w="1833" w:type="dxa"/>
            <w:tcBorders>
              <w:top w:val="nil"/>
              <w:left w:val="nil"/>
              <w:bottom w:val="single" w:sz="4" w:space="0" w:color="auto"/>
              <w:right w:val="single" w:sz="4" w:space="0" w:color="auto"/>
            </w:tcBorders>
            <w:shd w:val="clear" w:color="000000" w:fill="BFBFBF"/>
            <w:vAlign w:val="center"/>
            <w:hideMark/>
          </w:tcPr>
          <w:p w14:paraId="63241CF1"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7%</w:t>
            </w:r>
          </w:p>
        </w:tc>
      </w:tr>
      <w:tr w:rsidR="00CF57F4" w:rsidRPr="00E63221" w14:paraId="36ED4C22" w14:textId="77777777" w:rsidTr="00CF57F4">
        <w:trPr>
          <w:trHeight w:val="330"/>
          <w:jc w:val="center"/>
        </w:trPr>
        <w:tc>
          <w:tcPr>
            <w:tcW w:w="3918" w:type="dxa"/>
            <w:tcBorders>
              <w:top w:val="nil"/>
              <w:left w:val="single" w:sz="4" w:space="0" w:color="auto"/>
              <w:bottom w:val="single" w:sz="4" w:space="0" w:color="auto"/>
              <w:right w:val="single" w:sz="4" w:space="0" w:color="auto"/>
            </w:tcBorders>
            <w:shd w:val="clear" w:color="000000" w:fill="FFFFFF"/>
            <w:vAlign w:val="center"/>
            <w:hideMark/>
          </w:tcPr>
          <w:p w14:paraId="27CE7FE3"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Don't know/Refused</w:t>
            </w:r>
          </w:p>
        </w:tc>
        <w:tc>
          <w:tcPr>
            <w:tcW w:w="1833" w:type="dxa"/>
            <w:tcBorders>
              <w:top w:val="nil"/>
              <w:left w:val="nil"/>
              <w:bottom w:val="single" w:sz="4" w:space="0" w:color="auto"/>
              <w:right w:val="single" w:sz="4" w:space="0" w:color="auto"/>
            </w:tcBorders>
            <w:shd w:val="clear" w:color="000000" w:fill="FFFFFF"/>
            <w:vAlign w:val="center"/>
            <w:hideMark/>
          </w:tcPr>
          <w:p w14:paraId="380CE116"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10%</w:t>
            </w:r>
          </w:p>
        </w:tc>
        <w:tc>
          <w:tcPr>
            <w:tcW w:w="1833" w:type="dxa"/>
            <w:tcBorders>
              <w:top w:val="nil"/>
              <w:left w:val="nil"/>
              <w:bottom w:val="single" w:sz="4" w:space="0" w:color="auto"/>
              <w:right w:val="single" w:sz="4" w:space="0" w:color="auto"/>
            </w:tcBorders>
            <w:shd w:val="clear" w:color="000000" w:fill="FFFFFF"/>
            <w:vAlign w:val="center"/>
            <w:hideMark/>
          </w:tcPr>
          <w:p w14:paraId="6123D69E"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4%</w:t>
            </w:r>
          </w:p>
        </w:tc>
      </w:tr>
    </w:tbl>
    <w:p w14:paraId="488E7AEF" w14:textId="77777777" w:rsidR="00CF57F4" w:rsidRDefault="00CF57F4" w:rsidP="00E63221">
      <w:pPr>
        <w:keepNext/>
        <w:keepLines/>
        <w:spacing w:after="0" w:line="240" w:lineRule="auto"/>
        <w:ind w:firstLine="720"/>
        <w:rPr>
          <w:sz w:val="18"/>
          <w:szCs w:val="18"/>
        </w:rPr>
      </w:pPr>
      <w:r w:rsidRPr="00FB4341">
        <w:rPr>
          <w:i/>
          <w:sz w:val="18"/>
          <w:szCs w:val="18"/>
        </w:rPr>
        <w:t xml:space="preserve">Note: </w:t>
      </w:r>
      <w:r w:rsidRPr="00FB4341">
        <w:rPr>
          <w:sz w:val="18"/>
          <w:szCs w:val="18"/>
        </w:rPr>
        <w:t>Percentages are weighted.</w:t>
      </w:r>
      <w:r>
        <w:rPr>
          <w:sz w:val="18"/>
          <w:szCs w:val="18"/>
        </w:rPr>
        <w:t xml:space="preserve">   </w:t>
      </w:r>
    </w:p>
    <w:p w14:paraId="1D0F00B6" w14:textId="77777777" w:rsidR="00CF57F4" w:rsidRDefault="00CF57F4" w:rsidP="00E63221">
      <w:pPr>
        <w:keepNext/>
        <w:keepLines/>
        <w:spacing w:after="0" w:line="240" w:lineRule="auto"/>
        <w:ind w:left="720"/>
        <w:rPr>
          <w:sz w:val="18"/>
          <w:szCs w:val="18"/>
        </w:rPr>
      </w:pPr>
      <w:r w:rsidRPr="00270294">
        <w:rPr>
          <w:sz w:val="18"/>
          <w:szCs w:val="18"/>
        </w:rPr>
        <w:t xml:space="preserve">*Indicates </w:t>
      </w:r>
      <w:r>
        <w:rPr>
          <w:sz w:val="18"/>
          <w:szCs w:val="18"/>
        </w:rPr>
        <w:t xml:space="preserve">that low-income respondents were </w:t>
      </w:r>
      <w:r w:rsidRPr="00270294">
        <w:rPr>
          <w:sz w:val="18"/>
          <w:szCs w:val="18"/>
        </w:rPr>
        <w:t>significant</w:t>
      </w:r>
      <w:r>
        <w:rPr>
          <w:sz w:val="18"/>
          <w:szCs w:val="18"/>
        </w:rPr>
        <w:t>ly</w:t>
      </w:r>
      <w:r w:rsidRPr="00270294">
        <w:rPr>
          <w:sz w:val="18"/>
          <w:szCs w:val="18"/>
        </w:rPr>
        <w:t xml:space="preserve"> </w:t>
      </w:r>
      <w:r>
        <w:rPr>
          <w:sz w:val="18"/>
          <w:szCs w:val="18"/>
        </w:rPr>
        <w:t>more likely than NLI respondents to provide this response</w:t>
      </w:r>
      <w:r w:rsidRPr="00270294">
        <w:rPr>
          <w:sz w:val="18"/>
          <w:szCs w:val="18"/>
        </w:rPr>
        <w:t xml:space="preserve"> at the 90% confidence level.</w:t>
      </w:r>
    </w:p>
    <w:p w14:paraId="639B1072" w14:textId="77777777" w:rsidR="00CF57F4" w:rsidRPr="00886BF0" w:rsidRDefault="00CF57F4" w:rsidP="00CF57F4">
      <w:pPr>
        <w:spacing w:after="0"/>
        <w:ind w:firstLine="720"/>
        <w:rPr>
          <w:sz w:val="18"/>
          <w:szCs w:val="18"/>
        </w:rPr>
      </w:pPr>
    </w:p>
    <w:p w14:paraId="6B758562" w14:textId="77777777" w:rsidR="00BF36AE" w:rsidRDefault="00BF36AE" w:rsidP="00CF57F4">
      <w:pPr>
        <w:keepNext/>
        <w:keepLines/>
        <w:rPr>
          <w:noProof/>
          <w:lang w:bidi="ar-SA"/>
        </w:rPr>
      </w:pPr>
      <w:r>
        <w:rPr>
          <w:noProof/>
          <w:lang w:bidi="ar-SA"/>
        </w:rPr>
        <w:br w:type="page"/>
      </w:r>
    </w:p>
    <w:p w14:paraId="4ED2C672" w14:textId="1D73E13A" w:rsidR="00CF57F4" w:rsidRDefault="00CF57F4" w:rsidP="00CF57F4">
      <w:pPr>
        <w:keepNext/>
        <w:keepLines/>
        <w:rPr>
          <w:noProof/>
          <w:lang w:bidi="ar-SA"/>
        </w:rPr>
      </w:pPr>
      <w:r>
        <w:rPr>
          <w:noProof/>
          <w:lang w:bidi="ar-SA"/>
        </w:rPr>
        <w:lastRenderedPageBreak/>
        <w:t>Close to three-fifths (57%) of nonparticipants who have no</w:t>
      </w:r>
      <w:r w:rsidR="002A02FA">
        <w:rPr>
          <w:noProof/>
          <w:lang w:bidi="ar-SA"/>
        </w:rPr>
        <w:t>t</w:t>
      </w:r>
      <w:r>
        <w:rPr>
          <w:noProof/>
          <w:lang w:bidi="ar-SA"/>
        </w:rPr>
        <w:t xml:space="preserve"> yet made energy efficiency improvements do not plan to make any of these improvements to their homes in the next year (</w:t>
      </w:r>
      <w:r>
        <w:rPr>
          <w:noProof/>
          <w:lang w:bidi="ar-SA"/>
        </w:rPr>
        <w:fldChar w:fldCharType="begin"/>
      </w:r>
      <w:r>
        <w:rPr>
          <w:noProof/>
          <w:lang w:bidi="ar-SA"/>
        </w:rPr>
        <w:instrText xml:space="preserve"> REF _Ref439159676 \h </w:instrText>
      </w:r>
      <w:r>
        <w:rPr>
          <w:noProof/>
          <w:lang w:bidi="ar-SA"/>
        </w:rPr>
      </w:r>
      <w:r>
        <w:rPr>
          <w:noProof/>
          <w:lang w:bidi="ar-SA"/>
        </w:rPr>
        <w:fldChar w:fldCharType="separate"/>
      </w:r>
      <w:r w:rsidR="00A5539B">
        <w:t xml:space="preserve">Figure </w:t>
      </w:r>
      <w:r w:rsidR="00A5539B">
        <w:rPr>
          <w:noProof/>
        </w:rPr>
        <w:t>31</w:t>
      </w:r>
      <w:r>
        <w:rPr>
          <w:noProof/>
          <w:lang w:bidi="ar-SA"/>
        </w:rPr>
        <w:fldChar w:fldCharType="end"/>
      </w:r>
      <w:r>
        <w:rPr>
          <w:noProof/>
          <w:lang w:bidi="ar-SA"/>
        </w:rPr>
        <w:t>)</w:t>
      </w:r>
      <w:r w:rsidR="002A02FA">
        <w:rPr>
          <w:noProof/>
          <w:lang w:bidi="ar-SA"/>
        </w:rPr>
        <w:t>.</w:t>
      </w:r>
      <w:r>
        <w:rPr>
          <w:noProof/>
          <w:lang w:bidi="ar-SA"/>
        </w:rPr>
        <w:t xml:space="preserve"> </w:t>
      </w:r>
      <w:r w:rsidR="002A02FA">
        <w:rPr>
          <w:noProof/>
          <w:lang w:bidi="ar-SA"/>
        </w:rPr>
        <w:t>S</w:t>
      </w:r>
      <w:r>
        <w:rPr>
          <w:noProof/>
          <w:lang w:bidi="ar-SA"/>
        </w:rPr>
        <w:t>imilar results occur by income</w:t>
      </w:r>
      <w:r w:rsidR="002A02FA">
        <w:rPr>
          <w:noProof/>
          <w:lang w:bidi="ar-SA"/>
        </w:rPr>
        <w:t>,</w:t>
      </w:r>
      <w:r>
        <w:rPr>
          <w:noProof/>
          <w:lang w:bidi="ar-SA"/>
        </w:rPr>
        <w:t xml:space="preserve"> with 59% of NLI nonparticipants and 53% of low-income nonparticipants not intending to make improvements.</w:t>
      </w:r>
    </w:p>
    <w:p w14:paraId="0713E5E0" w14:textId="77777777" w:rsidR="00CF57F4" w:rsidRDefault="00CF57F4" w:rsidP="00CF57F4">
      <w:pPr>
        <w:pStyle w:val="Caption"/>
        <w:keepLines/>
      </w:pPr>
      <w:bookmarkStart w:id="352" w:name="_Ref439159676"/>
      <w:bookmarkStart w:id="353" w:name="_Toc439662960"/>
      <w:bookmarkStart w:id="354" w:name="_Toc441836296"/>
      <w:r>
        <w:t xml:space="preserve">Figure </w:t>
      </w:r>
      <w:fldSimple w:instr=" SEQ Figure \* ARABIC ">
        <w:r w:rsidR="00A5539B">
          <w:rPr>
            <w:noProof/>
          </w:rPr>
          <w:t>31</w:t>
        </w:r>
      </w:fldSimple>
      <w:bookmarkEnd w:id="352"/>
      <w:r>
        <w:t>: End-user Nonparticipant Survey Respondents – Likelihood to Install Energy Efficiency Improvements in the Next Year</w:t>
      </w:r>
      <w:bookmarkEnd w:id="353"/>
      <w:bookmarkEnd w:id="354"/>
    </w:p>
    <w:p w14:paraId="2166696A" w14:textId="77777777" w:rsidR="00CF57F4" w:rsidRPr="00D57B6B" w:rsidRDefault="00CF57F4" w:rsidP="00CF57F4">
      <w:pPr>
        <w:jc w:val="center"/>
      </w:pPr>
      <w:r>
        <w:t>(Base = no improvements made)</w:t>
      </w:r>
    </w:p>
    <w:p w14:paraId="62465D30" w14:textId="77777777" w:rsidR="00CF57F4" w:rsidRDefault="00CF57F4" w:rsidP="00CF57F4">
      <w:pPr>
        <w:keepLines/>
        <w:spacing w:after="0"/>
        <w:ind w:left="720"/>
        <w:rPr>
          <w:sz w:val="18"/>
          <w:szCs w:val="18"/>
        </w:rPr>
      </w:pPr>
      <w:r>
        <w:rPr>
          <w:noProof/>
          <w:lang w:bidi="ar-SA"/>
        </w:rPr>
        <w:drawing>
          <wp:inline distT="0" distB="0" distL="0" distR="0" wp14:anchorId="2E0707BA" wp14:editId="492B6D02">
            <wp:extent cx="4578350" cy="27495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r>
        <w:rPr>
          <w:i/>
          <w:sz w:val="18"/>
          <w:szCs w:val="18"/>
        </w:rPr>
        <w:t xml:space="preserve">            </w:t>
      </w:r>
      <w:r w:rsidRPr="00632AE4">
        <w:rPr>
          <w:i/>
          <w:sz w:val="18"/>
          <w:szCs w:val="18"/>
        </w:rPr>
        <w:t>Note</w:t>
      </w:r>
      <w:r>
        <w:rPr>
          <w:sz w:val="18"/>
          <w:szCs w:val="18"/>
        </w:rPr>
        <w:t>: Percentages are weighted.</w:t>
      </w:r>
    </w:p>
    <w:p w14:paraId="4071D746" w14:textId="77777777" w:rsidR="00CF57F4" w:rsidRDefault="00CF57F4" w:rsidP="00CF57F4">
      <w:pPr>
        <w:spacing w:after="0"/>
        <w:ind w:left="720"/>
        <w:rPr>
          <w:sz w:val="18"/>
          <w:szCs w:val="18"/>
        </w:rPr>
      </w:pPr>
    </w:p>
    <w:p w14:paraId="6A5C744A" w14:textId="77777777" w:rsidR="00CF57F4" w:rsidRDefault="00CF57F4" w:rsidP="00CF57F4">
      <w:pPr>
        <w:pStyle w:val="Heading3"/>
        <w:keepLines/>
      </w:pPr>
      <w:bookmarkStart w:id="355" w:name="_Toc441836177"/>
      <w:r>
        <w:lastRenderedPageBreak/>
        <w:t>Nonparticipants and Program Financing and Incentives</w:t>
      </w:r>
      <w:bookmarkEnd w:id="355"/>
    </w:p>
    <w:p w14:paraId="77E62F3E" w14:textId="6B3CB134" w:rsidR="00CF57F4" w:rsidRPr="002A6649" w:rsidRDefault="00CF57F4" w:rsidP="00CF57F4">
      <w:pPr>
        <w:pStyle w:val="ListParagraph"/>
        <w:keepNext/>
        <w:keepLines/>
        <w:numPr>
          <w:ilvl w:val="0"/>
          <w:numId w:val="10"/>
        </w:numPr>
        <w:ind w:left="360"/>
        <w:rPr>
          <w:b/>
          <w:i/>
          <w:color w:val="01717A"/>
        </w:rPr>
      </w:pPr>
      <w:r>
        <w:rPr>
          <w:b/>
          <w:i/>
          <w:color w:val="01717A"/>
        </w:rPr>
        <w:t>Nonparticipant awareness of program financing is relatively high; they did not apply because they had sufficient funds or because it would not have been enough money anyway</w:t>
      </w:r>
      <w:r w:rsidR="002A02FA">
        <w:rPr>
          <w:b/>
          <w:i/>
          <w:color w:val="01717A"/>
        </w:rPr>
        <w:t>.</w:t>
      </w:r>
    </w:p>
    <w:p w14:paraId="54AF6119" w14:textId="6237C466" w:rsidR="00CF57F4" w:rsidRPr="00C64F8E" w:rsidRDefault="00CF57F4" w:rsidP="00CF57F4">
      <w:pPr>
        <w:keepNext/>
        <w:keepLines/>
        <w:rPr>
          <w:noProof/>
          <w:lang w:bidi="ar-SA"/>
        </w:rPr>
      </w:pPr>
      <w:r>
        <w:rPr>
          <w:noProof/>
          <w:lang w:bidi="ar-SA"/>
        </w:rPr>
        <w:t>Overall, two-fifths (41%) of all program nonparticipants are somewhat aware or very aware</w:t>
      </w:r>
      <w:r w:rsidRPr="00E124F9">
        <w:rPr>
          <w:noProof/>
          <w:lang w:bidi="ar-SA"/>
        </w:rPr>
        <w:t xml:space="preserve"> of options to help </w:t>
      </w:r>
      <w:r>
        <w:rPr>
          <w:noProof/>
          <w:lang w:bidi="ar-SA"/>
        </w:rPr>
        <w:t>help them</w:t>
      </w:r>
      <w:r w:rsidRPr="00E124F9">
        <w:rPr>
          <w:noProof/>
          <w:lang w:bidi="ar-SA"/>
        </w:rPr>
        <w:t xml:space="preserve"> pay for improvements such as zero- or low-interest financing, on-bill financing, or other loan options </w:t>
      </w:r>
      <w:r>
        <w:rPr>
          <w:noProof/>
          <w:lang w:bidi="ar-SA"/>
        </w:rPr>
        <w:t>that the program offers (</w:t>
      </w:r>
      <w:r>
        <w:rPr>
          <w:noProof/>
          <w:lang w:bidi="ar-SA"/>
        </w:rPr>
        <w:fldChar w:fldCharType="begin"/>
      </w:r>
      <w:r>
        <w:rPr>
          <w:noProof/>
          <w:lang w:bidi="ar-SA"/>
        </w:rPr>
        <w:instrText xml:space="preserve"> REF _Ref439159982 \h </w:instrText>
      </w:r>
      <w:r w:rsidR="004B2AF1">
        <w:rPr>
          <w:noProof/>
          <w:lang w:bidi="ar-SA"/>
        </w:rPr>
        <w:instrText xml:space="preserve"> \* MERGEFORMAT </w:instrText>
      </w:r>
      <w:r>
        <w:rPr>
          <w:noProof/>
          <w:lang w:bidi="ar-SA"/>
        </w:rPr>
      </w:r>
      <w:r>
        <w:rPr>
          <w:noProof/>
          <w:lang w:bidi="ar-SA"/>
        </w:rPr>
        <w:fldChar w:fldCharType="separate"/>
      </w:r>
      <w:r w:rsidR="00A5539B" w:rsidRPr="00A5539B">
        <w:rPr>
          <w:noProof/>
          <w:lang w:bidi="ar-SA"/>
        </w:rPr>
        <w:t>Figure 32</w:t>
      </w:r>
      <w:r>
        <w:rPr>
          <w:noProof/>
          <w:lang w:bidi="ar-SA"/>
        </w:rPr>
        <w:fldChar w:fldCharType="end"/>
      </w:r>
      <w:r>
        <w:rPr>
          <w:noProof/>
          <w:lang w:bidi="ar-SA"/>
        </w:rPr>
        <w:t xml:space="preserve">). Significantly more NLI nonparticipants are somewhat aware (34%) of </w:t>
      </w:r>
      <w:r w:rsidR="002A02FA">
        <w:rPr>
          <w:noProof/>
          <w:lang w:bidi="ar-SA"/>
        </w:rPr>
        <w:t>f</w:t>
      </w:r>
      <w:r>
        <w:rPr>
          <w:noProof/>
          <w:lang w:bidi="ar-SA"/>
        </w:rPr>
        <w:t>inancing options in comparison to low-income nonparticipants (31% somewhat or very aware).</w:t>
      </w:r>
    </w:p>
    <w:p w14:paraId="672CD46C" w14:textId="77777777" w:rsidR="00CF57F4" w:rsidRPr="00D57B6B" w:rsidRDefault="00CF57F4" w:rsidP="00CF57F4">
      <w:pPr>
        <w:keepNext/>
        <w:keepLines/>
        <w:jc w:val="center"/>
        <w:rPr>
          <w:rFonts w:ascii="Arial Bold" w:hAnsi="Arial Bold" w:cs="Arial Bold"/>
          <w:color w:val="0F673B"/>
          <w:sz w:val="24"/>
          <w:szCs w:val="24"/>
        </w:rPr>
      </w:pPr>
      <w:bookmarkStart w:id="356" w:name="_Ref439159982"/>
      <w:bookmarkStart w:id="357" w:name="_Toc439662961"/>
      <w:bookmarkStart w:id="358" w:name="_Toc441836297"/>
      <w:r w:rsidRPr="00D57B6B">
        <w:rPr>
          <w:rFonts w:ascii="Arial Bold" w:hAnsi="Arial Bold" w:cs="Arial Bold"/>
          <w:color w:val="0F673B"/>
          <w:sz w:val="24"/>
          <w:szCs w:val="24"/>
        </w:rPr>
        <w:t xml:space="preserve">Figure </w:t>
      </w:r>
      <w:r w:rsidRPr="00D57B6B">
        <w:rPr>
          <w:rFonts w:ascii="Arial Bold" w:hAnsi="Arial Bold" w:cs="Arial Bold"/>
          <w:color w:val="0F673B"/>
          <w:sz w:val="24"/>
          <w:szCs w:val="24"/>
        </w:rPr>
        <w:fldChar w:fldCharType="begin"/>
      </w:r>
      <w:r w:rsidRPr="00D57B6B">
        <w:rPr>
          <w:rFonts w:ascii="Arial Bold" w:hAnsi="Arial Bold" w:cs="Arial Bold"/>
          <w:color w:val="0F673B"/>
          <w:sz w:val="24"/>
          <w:szCs w:val="24"/>
        </w:rPr>
        <w:instrText xml:space="preserve"> SEQ Figure \* ARABIC </w:instrText>
      </w:r>
      <w:r w:rsidRPr="00D57B6B">
        <w:rPr>
          <w:rFonts w:ascii="Arial Bold" w:hAnsi="Arial Bold" w:cs="Arial Bold"/>
          <w:color w:val="0F673B"/>
          <w:sz w:val="24"/>
          <w:szCs w:val="24"/>
        </w:rPr>
        <w:fldChar w:fldCharType="separate"/>
      </w:r>
      <w:r w:rsidR="00A5539B">
        <w:rPr>
          <w:rFonts w:ascii="Arial Bold" w:hAnsi="Arial Bold" w:cs="Arial Bold"/>
          <w:noProof/>
          <w:color w:val="0F673B"/>
          <w:sz w:val="24"/>
          <w:szCs w:val="24"/>
        </w:rPr>
        <w:t>32</w:t>
      </w:r>
      <w:r w:rsidRPr="00D57B6B">
        <w:rPr>
          <w:rFonts w:ascii="Arial Bold" w:hAnsi="Arial Bold" w:cs="Arial Bold"/>
          <w:noProof/>
          <w:color w:val="0F673B"/>
          <w:sz w:val="24"/>
          <w:szCs w:val="24"/>
        </w:rPr>
        <w:fldChar w:fldCharType="end"/>
      </w:r>
      <w:bookmarkEnd w:id="356"/>
      <w:r w:rsidRPr="00D57B6B">
        <w:rPr>
          <w:rFonts w:ascii="Arial Bold" w:hAnsi="Arial Bold" w:cs="Arial Bold"/>
          <w:color w:val="0F673B"/>
          <w:sz w:val="24"/>
          <w:szCs w:val="24"/>
        </w:rPr>
        <w:t>: End-user Nonparticipant Survey Respondents – Awareness of Program Financing Options</w:t>
      </w:r>
      <w:bookmarkEnd w:id="357"/>
      <w:bookmarkEnd w:id="358"/>
    </w:p>
    <w:p w14:paraId="3DDE12FE" w14:textId="77777777" w:rsidR="00CF57F4" w:rsidRPr="000E6480" w:rsidRDefault="00CF57F4" w:rsidP="00CF57F4">
      <w:pPr>
        <w:keepNext/>
        <w:keepLines/>
        <w:jc w:val="center"/>
      </w:pPr>
      <w:r>
        <w:t>(Base = all nonparticipants)</w:t>
      </w:r>
    </w:p>
    <w:p w14:paraId="0B8B795C" w14:textId="77777777" w:rsidR="00CF57F4" w:rsidRPr="0068614E" w:rsidRDefault="00CF57F4" w:rsidP="00CF57F4">
      <w:pPr>
        <w:keepLines/>
        <w:jc w:val="center"/>
      </w:pPr>
      <w:r>
        <w:rPr>
          <w:noProof/>
          <w:lang w:bidi="ar-SA"/>
        </w:rPr>
        <w:drawing>
          <wp:inline distT="0" distB="0" distL="0" distR="0" wp14:anchorId="0E55A11E" wp14:editId="2201B48E">
            <wp:extent cx="4578350" cy="27495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00BB8529" w14:textId="4471A1D4" w:rsidR="00CF57F4" w:rsidRDefault="00CF57F4" w:rsidP="00E63221">
      <w:pPr>
        <w:keepLines/>
        <w:spacing w:after="0" w:line="240" w:lineRule="auto"/>
        <w:ind w:left="720"/>
        <w:rPr>
          <w:sz w:val="18"/>
          <w:szCs w:val="18"/>
        </w:rPr>
      </w:pPr>
      <w:r>
        <w:rPr>
          <w:i/>
          <w:sz w:val="18"/>
          <w:szCs w:val="18"/>
        </w:rPr>
        <w:t>*</w:t>
      </w:r>
      <w:r w:rsidR="00E63221">
        <w:rPr>
          <w:i/>
          <w:sz w:val="18"/>
          <w:szCs w:val="18"/>
        </w:rPr>
        <w:t xml:space="preserve"> </w:t>
      </w:r>
      <w:r>
        <w:rPr>
          <w:sz w:val="18"/>
          <w:szCs w:val="18"/>
        </w:rPr>
        <w:t>Indicates that NLI respondents were significantly more likely to be somewhat aware of financing options than low-income respondents at the 90% confidence level.</w:t>
      </w:r>
    </w:p>
    <w:p w14:paraId="34F014FE" w14:textId="77777777" w:rsidR="00CF57F4" w:rsidRDefault="00CF57F4" w:rsidP="00E63221">
      <w:pPr>
        <w:keepLines/>
        <w:spacing w:after="0" w:line="240" w:lineRule="auto"/>
        <w:ind w:left="720"/>
      </w:pPr>
      <w:r w:rsidRPr="00632AE4">
        <w:rPr>
          <w:i/>
          <w:sz w:val="18"/>
          <w:szCs w:val="18"/>
        </w:rPr>
        <w:t>Note</w:t>
      </w:r>
      <w:r>
        <w:rPr>
          <w:sz w:val="18"/>
          <w:szCs w:val="18"/>
        </w:rPr>
        <w:t>: Percentages are weighted.</w:t>
      </w:r>
    </w:p>
    <w:p w14:paraId="7962165C" w14:textId="77777777" w:rsidR="00CF57F4" w:rsidRDefault="00CF57F4" w:rsidP="00CF57F4">
      <w:pPr>
        <w:spacing w:after="0" w:line="240" w:lineRule="auto"/>
      </w:pPr>
    </w:p>
    <w:p w14:paraId="4300B4B4" w14:textId="10765A3B" w:rsidR="00CF57F4" w:rsidRPr="00C02092" w:rsidRDefault="00CF57F4" w:rsidP="00CF57F4">
      <w:pPr>
        <w:keepNext/>
        <w:keepLines/>
      </w:pPr>
      <w:r w:rsidRPr="00C02092">
        <w:lastRenderedPageBreak/>
        <w:t xml:space="preserve">As shown in </w:t>
      </w:r>
      <w:r>
        <w:fldChar w:fldCharType="begin"/>
      </w:r>
      <w:r>
        <w:instrText xml:space="preserve"> REF _Ref439707474 \h </w:instrText>
      </w:r>
      <w:r>
        <w:fldChar w:fldCharType="separate"/>
      </w:r>
      <w:r w:rsidR="00A5539B">
        <w:t xml:space="preserve">Table </w:t>
      </w:r>
      <w:r w:rsidR="00A5539B">
        <w:rPr>
          <w:noProof/>
        </w:rPr>
        <w:t>31</w:t>
      </w:r>
      <w:r>
        <w:fldChar w:fldCharType="end"/>
      </w:r>
      <w:r w:rsidRPr="00C02092">
        <w:t>,</w:t>
      </w:r>
      <w:r>
        <w:t xml:space="preserve"> regardless of whether they had made improvements or not,</w:t>
      </w:r>
      <w:r w:rsidRPr="00C02092">
        <w:t xml:space="preserve"> NLI nonparticipants </w:t>
      </w:r>
      <w:r>
        <w:t xml:space="preserve">who were at least somewhat aware of financing options </w:t>
      </w:r>
      <w:r w:rsidRPr="00C02092">
        <w:t>most commonly did not apply for financing because they had sufficient funds (17%)</w:t>
      </w:r>
      <w:r>
        <w:t>. L</w:t>
      </w:r>
      <w:r w:rsidRPr="00C02092">
        <w:t>ow-income nonparticipant</w:t>
      </w:r>
      <w:r w:rsidR="002A02FA">
        <w:t>s</w:t>
      </w:r>
      <w:r w:rsidRPr="00C02092">
        <w:t xml:space="preserve"> </w:t>
      </w:r>
      <w:r>
        <w:t xml:space="preserve">who were at least somewhat aware of financing options </w:t>
      </w:r>
      <w:r w:rsidRPr="00C02092">
        <w:t xml:space="preserve">most commonly did not apply for financing because they would not have had enough money anyhow (23%). NLI nonparticipants also said that it would not </w:t>
      </w:r>
      <w:r>
        <w:t>have been</w:t>
      </w:r>
      <w:r w:rsidRPr="00C02092">
        <w:t xml:space="preserve"> enough money anyhow (15%), and low-income nonparticipants cited concerns about not havin</w:t>
      </w:r>
      <w:r>
        <w:t xml:space="preserve">g enough for </w:t>
      </w:r>
      <w:r w:rsidR="002A02FA">
        <w:t xml:space="preserve">the </w:t>
      </w:r>
      <w:r>
        <w:t>upfront cost (14%)</w:t>
      </w:r>
      <w:r w:rsidRPr="00C02092">
        <w:t xml:space="preserve"> and not want</w:t>
      </w:r>
      <w:r w:rsidR="002A02FA">
        <w:t>ing</w:t>
      </w:r>
      <w:r w:rsidRPr="00C02092">
        <w:t xml:space="preserve"> to incur debt (10%).</w:t>
      </w:r>
    </w:p>
    <w:p w14:paraId="0D214791" w14:textId="77777777" w:rsidR="00CF57F4" w:rsidRPr="00A02F88" w:rsidRDefault="00CF57F4" w:rsidP="00CF57F4">
      <w:pPr>
        <w:pStyle w:val="Caption"/>
      </w:pPr>
      <w:bookmarkStart w:id="359" w:name="_Ref439707474"/>
      <w:bookmarkStart w:id="360" w:name="_Ref439160960"/>
      <w:bookmarkStart w:id="361" w:name="_Toc441836483"/>
      <w:r>
        <w:t xml:space="preserve">Table </w:t>
      </w:r>
      <w:fldSimple w:instr=" SEQ Table \* ARABIC ">
        <w:r w:rsidR="00A5539B">
          <w:rPr>
            <w:noProof/>
          </w:rPr>
          <w:t>31</w:t>
        </w:r>
      </w:fldSimple>
      <w:bookmarkEnd w:id="359"/>
      <w:r w:rsidRPr="00C02092">
        <w:t>:</w:t>
      </w:r>
      <w:r w:rsidRPr="00A02F88">
        <w:t xml:space="preserve"> </w:t>
      </w:r>
      <w:r>
        <w:t xml:space="preserve">End-user Nonparticipant Survey Respondents – </w:t>
      </w:r>
      <w:r w:rsidRPr="00A02F88">
        <w:t>Reasons for Not Applying for Financing</w:t>
      </w:r>
      <w:r w:rsidRPr="008E7FE9">
        <w:rPr>
          <w:vertAlign w:val="superscript"/>
        </w:rPr>
        <w:t>1</w:t>
      </w:r>
      <w:bookmarkEnd w:id="360"/>
      <w:bookmarkEnd w:id="361"/>
    </w:p>
    <w:p w14:paraId="50C347E9" w14:textId="77777777" w:rsidR="00CF57F4" w:rsidRPr="00A02F88" w:rsidRDefault="00CF57F4" w:rsidP="00CF57F4">
      <w:pPr>
        <w:keepNext/>
        <w:keepLines/>
        <w:jc w:val="center"/>
        <w:rPr>
          <w:rFonts w:eastAsia="Times New Roman" w:cs="Arial"/>
          <w:b/>
          <w:bCs/>
          <w:color w:val="FFFFFF"/>
          <w:szCs w:val="20"/>
          <w:lang w:bidi="ar-SA"/>
        </w:rPr>
      </w:pPr>
      <w:r>
        <w:t>(M</w:t>
      </w:r>
      <w:r w:rsidRPr="00A02F88">
        <w:t>ultiple response</w:t>
      </w:r>
      <w:r>
        <w:t>s, base = at least somewhat aware of financing</w:t>
      </w:r>
      <w:r w:rsidRPr="00A02F88">
        <w:t>)</w:t>
      </w:r>
    </w:p>
    <w:tbl>
      <w:tblPr>
        <w:tblW w:w="7354" w:type="dxa"/>
        <w:jc w:val="center"/>
        <w:tblLook w:val="04A0" w:firstRow="1" w:lastRow="0" w:firstColumn="1" w:lastColumn="0" w:noHBand="0" w:noVBand="1"/>
      </w:tblPr>
      <w:tblGrid>
        <w:gridCol w:w="4154"/>
        <w:gridCol w:w="1600"/>
        <w:gridCol w:w="1600"/>
      </w:tblGrid>
      <w:tr w:rsidR="00CF57F4" w:rsidRPr="00E63221" w14:paraId="15E023F9" w14:textId="77777777" w:rsidTr="00CF57F4">
        <w:trPr>
          <w:trHeight w:val="930"/>
          <w:jc w:val="center"/>
        </w:trPr>
        <w:tc>
          <w:tcPr>
            <w:tcW w:w="4154" w:type="dxa"/>
            <w:tcBorders>
              <w:top w:val="single" w:sz="4" w:space="0" w:color="auto"/>
              <w:left w:val="single" w:sz="4" w:space="0" w:color="auto"/>
              <w:bottom w:val="single" w:sz="4" w:space="0" w:color="auto"/>
              <w:right w:val="single" w:sz="4" w:space="0" w:color="auto"/>
            </w:tcBorders>
            <w:shd w:val="clear" w:color="000000" w:fill="0F673B"/>
            <w:vAlign w:val="center"/>
            <w:hideMark/>
          </w:tcPr>
          <w:p w14:paraId="6EAAA55C" w14:textId="77777777" w:rsidR="00CF57F4" w:rsidRPr="00E63221" w:rsidRDefault="00CF57F4" w:rsidP="00CF57F4">
            <w:pPr>
              <w:keepNext/>
              <w:keepLines/>
              <w:spacing w:after="0" w:line="240" w:lineRule="auto"/>
              <w:rPr>
                <w:rFonts w:eastAsia="Times New Roman" w:cs="Arial"/>
                <w:b/>
                <w:bCs/>
                <w:color w:val="FFFFFF"/>
                <w:sz w:val="20"/>
                <w:szCs w:val="20"/>
                <w:lang w:bidi="ar-SA"/>
              </w:rPr>
            </w:pPr>
            <w:r w:rsidRPr="00E63221">
              <w:rPr>
                <w:rFonts w:eastAsia="Times New Roman" w:cs="Arial"/>
                <w:b/>
                <w:bCs/>
                <w:color w:val="FFFFFF"/>
                <w:sz w:val="20"/>
                <w:szCs w:val="20"/>
                <w:lang w:bidi="ar-SA"/>
              </w:rPr>
              <w:t>Reason for Not Applying for Financing</w:t>
            </w:r>
          </w:p>
        </w:tc>
        <w:tc>
          <w:tcPr>
            <w:tcW w:w="1600" w:type="dxa"/>
            <w:tcBorders>
              <w:top w:val="single" w:sz="4" w:space="0" w:color="auto"/>
              <w:left w:val="nil"/>
              <w:bottom w:val="single" w:sz="4" w:space="0" w:color="auto"/>
              <w:right w:val="single" w:sz="4" w:space="0" w:color="auto"/>
            </w:tcBorders>
            <w:shd w:val="clear" w:color="000000" w:fill="0F673B"/>
            <w:vAlign w:val="center"/>
            <w:hideMark/>
          </w:tcPr>
          <w:p w14:paraId="2396B3F5"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Non-low Income (n=65)</w:t>
            </w:r>
          </w:p>
        </w:tc>
        <w:tc>
          <w:tcPr>
            <w:tcW w:w="1600" w:type="dxa"/>
            <w:tcBorders>
              <w:top w:val="single" w:sz="4" w:space="0" w:color="auto"/>
              <w:left w:val="nil"/>
              <w:bottom w:val="single" w:sz="4" w:space="0" w:color="auto"/>
              <w:right w:val="single" w:sz="4" w:space="0" w:color="auto"/>
            </w:tcBorders>
            <w:shd w:val="clear" w:color="000000" w:fill="0F673B"/>
            <w:vAlign w:val="center"/>
            <w:hideMark/>
          </w:tcPr>
          <w:p w14:paraId="67828974" w14:textId="77777777" w:rsidR="00CF57F4" w:rsidRPr="00E63221" w:rsidRDefault="00CF57F4" w:rsidP="00CF57F4">
            <w:pPr>
              <w:keepNext/>
              <w:keepLines/>
              <w:spacing w:after="0" w:line="240" w:lineRule="auto"/>
              <w:jc w:val="center"/>
              <w:rPr>
                <w:rFonts w:eastAsia="Times New Roman" w:cs="Arial"/>
                <w:b/>
                <w:bCs/>
                <w:color w:val="FFFFFF"/>
                <w:sz w:val="20"/>
                <w:szCs w:val="20"/>
                <w:lang w:bidi="ar-SA"/>
              </w:rPr>
            </w:pPr>
            <w:r w:rsidRPr="00E63221">
              <w:rPr>
                <w:rFonts w:eastAsia="Times New Roman" w:cs="Arial"/>
                <w:b/>
                <w:bCs/>
                <w:color w:val="FFFFFF"/>
                <w:sz w:val="20"/>
                <w:szCs w:val="20"/>
                <w:lang w:bidi="ar-SA"/>
              </w:rPr>
              <w:t>Low-Income (n=32)</w:t>
            </w:r>
          </w:p>
        </w:tc>
      </w:tr>
      <w:tr w:rsidR="00CF57F4" w:rsidRPr="00E63221" w14:paraId="58E2F9F0" w14:textId="77777777" w:rsidTr="00CF57F4">
        <w:trPr>
          <w:trHeight w:val="330"/>
          <w:jc w:val="center"/>
        </w:trPr>
        <w:tc>
          <w:tcPr>
            <w:tcW w:w="4154" w:type="dxa"/>
            <w:tcBorders>
              <w:top w:val="nil"/>
              <w:left w:val="single" w:sz="4" w:space="0" w:color="auto"/>
              <w:bottom w:val="single" w:sz="4" w:space="0" w:color="auto"/>
              <w:right w:val="single" w:sz="4" w:space="0" w:color="auto"/>
            </w:tcBorders>
            <w:shd w:val="clear" w:color="auto" w:fill="auto"/>
            <w:vAlign w:val="center"/>
            <w:hideMark/>
          </w:tcPr>
          <w:p w14:paraId="52D0D276"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Amount of money not sufficient</w:t>
            </w:r>
          </w:p>
        </w:tc>
        <w:tc>
          <w:tcPr>
            <w:tcW w:w="1600" w:type="dxa"/>
            <w:tcBorders>
              <w:top w:val="nil"/>
              <w:left w:val="nil"/>
              <w:bottom w:val="single" w:sz="4" w:space="0" w:color="auto"/>
              <w:right w:val="single" w:sz="4" w:space="0" w:color="auto"/>
            </w:tcBorders>
            <w:shd w:val="clear" w:color="auto" w:fill="auto"/>
            <w:vAlign w:val="center"/>
            <w:hideMark/>
          </w:tcPr>
          <w:p w14:paraId="3026CBE4"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15%</w:t>
            </w:r>
          </w:p>
        </w:tc>
        <w:tc>
          <w:tcPr>
            <w:tcW w:w="1600" w:type="dxa"/>
            <w:tcBorders>
              <w:top w:val="nil"/>
              <w:left w:val="nil"/>
              <w:bottom w:val="single" w:sz="4" w:space="0" w:color="auto"/>
              <w:right w:val="single" w:sz="4" w:space="0" w:color="auto"/>
            </w:tcBorders>
            <w:shd w:val="clear" w:color="auto" w:fill="auto"/>
            <w:vAlign w:val="center"/>
            <w:hideMark/>
          </w:tcPr>
          <w:p w14:paraId="5B68A731"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23%</w:t>
            </w:r>
          </w:p>
        </w:tc>
      </w:tr>
      <w:tr w:rsidR="00CF57F4" w:rsidRPr="00E63221" w14:paraId="5E795DDD" w14:textId="77777777" w:rsidTr="00CF57F4">
        <w:trPr>
          <w:trHeight w:val="330"/>
          <w:jc w:val="center"/>
        </w:trPr>
        <w:tc>
          <w:tcPr>
            <w:tcW w:w="4154" w:type="dxa"/>
            <w:tcBorders>
              <w:top w:val="nil"/>
              <w:left w:val="single" w:sz="4" w:space="0" w:color="auto"/>
              <w:bottom w:val="single" w:sz="4" w:space="0" w:color="auto"/>
              <w:right w:val="single" w:sz="4" w:space="0" w:color="auto"/>
            </w:tcBorders>
            <w:shd w:val="clear" w:color="000000" w:fill="BFBFBF"/>
            <w:vAlign w:val="center"/>
            <w:hideMark/>
          </w:tcPr>
          <w:p w14:paraId="169B3EB0" w14:textId="268631DC"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Not necessary</w:t>
            </w:r>
            <w:r w:rsidR="00D22DDC">
              <w:rPr>
                <w:rFonts w:eastAsia="Times New Roman" w:cs="Arial"/>
                <w:color w:val="000000"/>
                <w:sz w:val="20"/>
                <w:szCs w:val="20"/>
                <w:lang w:bidi="ar-SA"/>
              </w:rPr>
              <w:t>*</w:t>
            </w:r>
          </w:p>
        </w:tc>
        <w:tc>
          <w:tcPr>
            <w:tcW w:w="1600" w:type="dxa"/>
            <w:tcBorders>
              <w:top w:val="nil"/>
              <w:left w:val="nil"/>
              <w:bottom w:val="single" w:sz="4" w:space="0" w:color="auto"/>
              <w:right w:val="single" w:sz="4" w:space="0" w:color="auto"/>
            </w:tcBorders>
            <w:shd w:val="clear" w:color="000000" w:fill="BFBFBF"/>
            <w:vAlign w:val="center"/>
            <w:hideMark/>
          </w:tcPr>
          <w:p w14:paraId="5CC098E3"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17%</w:t>
            </w:r>
          </w:p>
        </w:tc>
        <w:tc>
          <w:tcPr>
            <w:tcW w:w="1600" w:type="dxa"/>
            <w:tcBorders>
              <w:top w:val="nil"/>
              <w:left w:val="nil"/>
              <w:bottom w:val="single" w:sz="4" w:space="0" w:color="auto"/>
              <w:right w:val="single" w:sz="4" w:space="0" w:color="auto"/>
            </w:tcBorders>
            <w:shd w:val="clear" w:color="000000" w:fill="BFBFBF"/>
            <w:vAlign w:val="center"/>
            <w:hideMark/>
          </w:tcPr>
          <w:p w14:paraId="63B62A15"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8%</w:t>
            </w:r>
          </w:p>
        </w:tc>
      </w:tr>
      <w:tr w:rsidR="00CF57F4" w:rsidRPr="00E63221" w14:paraId="05C8E298" w14:textId="77777777" w:rsidTr="00CF57F4">
        <w:trPr>
          <w:trHeight w:val="330"/>
          <w:jc w:val="center"/>
        </w:trPr>
        <w:tc>
          <w:tcPr>
            <w:tcW w:w="4154" w:type="dxa"/>
            <w:tcBorders>
              <w:top w:val="nil"/>
              <w:left w:val="single" w:sz="4" w:space="0" w:color="auto"/>
              <w:bottom w:val="single" w:sz="4" w:space="0" w:color="auto"/>
              <w:right w:val="single" w:sz="4" w:space="0" w:color="auto"/>
            </w:tcBorders>
            <w:shd w:val="clear" w:color="auto" w:fill="auto"/>
            <w:vAlign w:val="center"/>
            <w:hideMark/>
          </w:tcPr>
          <w:p w14:paraId="7112D940"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Did not want debt</w:t>
            </w:r>
          </w:p>
        </w:tc>
        <w:tc>
          <w:tcPr>
            <w:tcW w:w="1600" w:type="dxa"/>
            <w:tcBorders>
              <w:top w:val="nil"/>
              <w:left w:val="nil"/>
              <w:bottom w:val="single" w:sz="4" w:space="0" w:color="auto"/>
              <w:right w:val="single" w:sz="4" w:space="0" w:color="auto"/>
            </w:tcBorders>
            <w:shd w:val="clear" w:color="auto" w:fill="auto"/>
            <w:vAlign w:val="center"/>
            <w:hideMark/>
          </w:tcPr>
          <w:p w14:paraId="7B2550A7"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13%</w:t>
            </w:r>
          </w:p>
        </w:tc>
        <w:tc>
          <w:tcPr>
            <w:tcW w:w="1600" w:type="dxa"/>
            <w:tcBorders>
              <w:top w:val="nil"/>
              <w:left w:val="nil"/>
              <w:bottom w:val="single" w:sz="4" w:space="0" w:color="auto"/>
              <w:right w:val="single" w:sz="4" w:space="0" w:color="auto"/>
            </w:tcBorders>
            <w:shd w:val="clear" w:color="auto" w:fill="auto"/>
            <w:vAlign w:val="center"/>
            <w:hideMark/>
          </w:tcPr>
          <w:p w14:paraId="6193FFCA"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10%</w:t>
            </w:r>
          </w:p>
        </w:tc>
      </w:tr>
      <w:tr w:rsidR="00CF57F4" w:rsidRPr="00E63221" w14:paraId="0A6B3DA5" w14:textId="77777777" w:rsidTr="00CF57F4">
        <w:trPr>
          <w:trHeight w:val="330"/>
          <w:jc w:val="center"/>
        </w:trPr>
        <w:tc>
          <w:tcPr>
            <w:tcW w:w="4154" w:type="dxa"/>
            <w:tcBorders>
              <w:top w:val="nil"/>
              <w:left w:val="single" w:sz="4" w:space="0" w:color="auto"/>
              <w:bottom w:val="single" w:sz="4" w:space="0" w:color="auto"/>
              <w:right w:val="single" w:sz="4" w:space="0" w:color="auto"/>
            </w:tcBorders>
            <w:shd w:val="clear" w:color="000000" w:fill="BFBFBF"/>
            <w:vAlign w:val="center"/>
            <w:hideMark/>
          </w:tcPr>
          <w:p w14:paraId="06A99E84" w14:textId="05338823" w:rsidR="00CF57F4" w:rsidRPr="00E63221" w:rsidRDefault="00CF57F4" w:rsidP="002A02FA">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Could not cover upfront cost</w:t>
            </w:r>
            <w:r w:rsidR="00D22DDC">
              <w:rPr>
                <w:rFonts w:eastAsia="Times New Roman" w:cs="Arial"/>
                <w:color w:val="000000"/>
                <w:sz w:val="20"/>
                <w:szCs w:val="20"/>
                <w:lang w:bidi="ar-SA"/>
              </w:rPr>
              <w:t>*</w:t>
            </w:r>
          </w:p>
        </w:tc>
        <w:tc>
          <w:tcPr>
            <w:tcW w:w="1600" w:type="dxa"/>
            <w:tcBorders>
              <w:top w:val="nil"/>
              <w:left w:val="nil"/>
              <w:bottom w:val="single" w:sz="4" w:space="0" w:color="auto"/>
              <w:right w:val="single" w:sz="4" w:space="0" w:color="auto"/>
            </w:tcBorders>
            <w:shd w:val="clear" w:color="000000" w:fill="BFBFBF"/>
            <w:vAlign w:val="center"/>
            <w:hideMark/>
          </w:tcPr>
          <w:p w14:paraId="3432D165"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5%</w:t>
            </w:r>
          </w:p>
        </w:tc>
        <w:tc>
          <w:tcPr>
            <w:tcW w:w="1600" w:type="dxa"/>
            <w:tcBorders>
              <w:top w:val="nil"/>
              <w:left w:val="nil"/>
              <w:bottom w:val="single" w:sz="4" w:space="0" w:color="auto"/>
              <w:right w:val="single" w:sz="4" w:space="0" w:color="auto"/>
            </w:tcBorders>
            <w:shd w:val="clear" w:color="000000" w:fill="BFBFBF"/>
            <w:vAlign w:val="center"/>
            <w:hideMark/>
          </w:tcPr>
          <w:p w14:paraId="1C97E650"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14%</w:t>
            </w:r>
          </w:p>
        </w:tc>
      </w:tr>
      <w:tr w:rsidR="00CF57F4" w:rsidRPr="00E63221" w14:paraId="7EC1CAEE" w14:textId="77777777" w:rsidTr="00CF57F4">
        <w:trPr>
          <w:trHeight w:val="330"/>
          <w:jc w:val="center"/>
        </w:trPr>
        <w:tc>
          <w:tcPr>
            <w:tcW w:w="4154" w:type="dxa"/>
            <w:tcBorders>
              <w:top w:val="nil"/>
              <w:left w:val="single" w:sz="4" w:space="0" w:color="auto"/>
              <w:bottom w:val="single" w:sz="4" w:space="0" w:color="auto"/>
              <w:right w:val="single" w:sz="4" w:space="0" w:color="auto"/>
            </w:tcBorders>
            <w:shd w:val="clear" w:color="auto" w:fill="auto"/>
            <w:vAlign w:val="center"/>
            <w:hideMark/>
          </w:tcPr>
          <w:p w14:paraId="4F28875B"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Did not want to make improvements</w:t>
            </w:r>
          </w:p>
        </w:tc>
        <w:tc>
          <w:tcPr>
            <w:tcW w:w="1600" w:type="dxa"/>
            <w:tcBorders>
              <w:top w:val="nil"/>
              <w:left w:val="nil"/>
              <w:bottom w:val="single" w:sz="4" w:space="0" w:color="auto"/>
              <w:right w:val="single" w:sz="4" w:space="0" w:color="auto"/>
            </w:tcBorders>
            <w:shd w:val="clear" w:color="auto" w:fill="auto"/>
            <w:vAlign w:val="center"/>
            <w:hideMark/>
          </w:tcPr>
          <w:p w14:paraId="60DD9289"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5%</w:t>
            </w:r>
          </w:p>
        </w:tc>
        <w:tc>
          <w:tcPr>
            <w:tcW w:w="1600" w:type="dxa"/>
            <w:tcBorders>
              <w:top w:val="nil"/>
              <w:left w:val="nil"/>
              <w:bottom w:val="single" w:sz="4" w:space="0" w:color="auto"/>
              <w:right w:val="single" w:sz="4" w:space="0" w:color="auto"/>
            </w:tcBorders>
            <w:shd w:val="clear" w:color="auto" w:fill="auto"/>
            <w:vAlign w:val="center"/>
            <w:hideMark/>
          </w:tcPr>
          <w:p w14:paraId="2F4B81DD"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10%</w:t>
            </w:r>
          </w:p>
        </w:tc>
      </w:tr>
      <w:tr w:rsidR="00CF57F4" w:rsidRPr="00E63221" w14:paraId="2470774B" w14:textId="77777777" w:rsidTr="00CF57F4">
        <w:trPr>
          <w:trHeight w:val="330"/>
          <w:jc w:val="center"/>
        </w:trPr>
        <w:tc>
          <w:tcPr>
            <w:tcW w:w="4154" w:type="dxa"/>
            <w:tcBorders>
              <w:top w:val="nil"/>
              <w:left w:val="single" w:sz="4" w:space="0" w:color="auto"/>
              <w:bottom w:val="single" w:sz="4" w:space="0" w:color="auto"/>
              <w:right w:val="single" w:sz="4" w:space="0" w:color="auto"/>
            </w:tcBorders>
            <w:shd w:val="clear" w:color="000000" w:fill="BFBFBF"/>
            <w:vAlign w:val="center"/>
            <w:hideMark/>
          </w:tcPr>
          <w:p w14:paraId="6B930FE2" w14:textId="77777777" w:rsidR="00CF57F4" w:rsidRPr="00E63221" w:rsidRDefault="00CF57F4" w:rsidP="00CF57F4">
            <w:pPr>
              <w:keepNext/>
              <w:keepLines/>
              <w:spacing w:after="0" w:line="240" w:lineRule="auto"/>
              <w:rPr>
                <w:rFonts w:eastAsia="Times New Roman" w:cs="Arial"/>
                <w:color w:val="000000"/>
                <w:sz w:val="20"/>
                <w:szCs w:val="20"/>
                <w:lang w:bidi="ar-SA"/>
              </w:rPr>
            </w:pPr>
            <w:r w:rsidRPr="00E63221">
              <w:rPr>
                <w:rFonts w:eastAsia="Times New Roman" w:cs="Arial"/>
                <w:color w:val="000000"/>
                <w:sz w:val="20"/>
                <w:szCs w:val="20"/>
                <w:lang w:bidi="ar-SA"/>
              </w:rPr>
              <w:t>Just learning about program now</w:t>
            </w:r>
          </w:p>
        </w:tc>
        <w:tc>
          <w:tcPr>
            <w:tcW w:w="1600" w:type="dxa"/>
            <w:tcBorders>
              <w:top w:val="nil"/>
              <w:left w:val="nil"/>
              <w:bottom w:val="single" w:sz="4" w:space="0" w:color="auto"/>
              <w:right w:val="single" w:sz="4" w:space="0" w:color="auto"/>
            </w:tcBorders>
            <w:shd w:val="clear" w:color="000000" w:fill="BFBFBF"/>
            <w:vAlign w:val="center"/>
            <w:hideMark/>
          </w:tcPr>
          <w:p w14:paraId="03D54206"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5%</w:t>
            </w:r>
          </w:p>
        </w:tc>
        <w:tc>
          <w:tcPr>
            <w:tcW w:w="1600" w:type="dxa"/>
            <w:tcBorders>
              <w:top w:val="nil"/>
              <w:left w:val="nil"/>
              <w:bottom w:val="single" w:sz="4" w:space="0" w:color="auto"/>
              <w:right w:val="single" w:sz="4" w:space="0" w:color="auto"/>
            </w:tcBorders>
            <w:shd w:val="clear" w:color="000000" w:fill="BFBFBF"/>
            <w:vAlign w:val="center"/>
            <w:hideMark/>
          </w:tcPr>
          <w:p w14:paraId="27528978"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6%</w:t>
            </w:r>
          </w:p>
        </w:tc>
      </w:tr>
      <w:tr w:rsidR="00CF57F4" w:rsidRPr="00E63221" w14:paraId="771A7C55" w14:textId="77777777" w:rsidTr="00CF57F4">
        <w:trPr>
          <w:trHeight w:val="330"/>
          <w:jc w:val="center"/>
        </w:trPr>
        <w:tc>
          <w:tcPr>
            <w:tcW w:w="4154" w:type="dxa"/>
            <w:tcBorders>
              <w:top w:val="nil"/>
              <w:left w:val="single" w:sz="4" w:space="0" w:color="auto"/>
              <w:bottom w:val="single" w:sz="4" w:space="0" w:color="auto"/>
              <w:right w:val="single" w:sz="4" w:space="0" w:color="auto"/>
            </w:tcBorders>
            <w:shd w:val="clear" w:color="auto" w:fill="auto"/>
            <w:vAlign w:val="center"/>
            <w:hideMark/>
          </w:tcPr>
          <w:p w14:paraId="099D42A7" w14:textId="77777777" w:rsidR="00CF57F4" w:rsidRPr="00E63221" w:rsidRDefault="00CF57F4" w:rsidP="00CF57F4">
            <w:pPr>
              <w:keepNext/>
              <w:keepLines/>
              <w:spacing w:after="0" w:line="240" w:lineRule="auto"/>
              <w:rPr>
                <w:rFonts w:eastAsia="Times New Roman" w:cs="Arial"/>
                <w:sz w:val="20"/>
                <w:szCs w:val="20"/>
                <w:lang w:bidi="ar-SA"/>
              </w:rPr>
            </w:pPr>
            <w:r w:rsidRPr="00E63221">
              <w:rPr>
                <w:rFonts w:eastAsia="Times New Roman" w:cs="Arial"/>
                <w:sz w:val="20"/>
                <w:szCs w:val="20"/>
                <w:lang w:bidi="ar-SA"/>
              </w:rPr>
              <w:t>Have not had time</w:t>
            </w:r>
          </w:p>
        </w:tc>
        <w:tc>
          <w:tcPr>
            <w:tcW w:w="1600" w:type="dxa"/>
            <w:tcBorders>
              <w:top w:val="nil"/>
              <w:left w:val="nil"/>
              <w:bottom w:val="single" w:sz="4" w:space="0" w:color="auto"/>
              <w:right w:val="single" w:sz="4" w:space="0" w:color="auto"/>
            </w:tcBorders>
            <w:shd w:val="clear" w:color="auto" w:fill="auto"/>
            <w:vAlign w:val="center"/>
            <w:hideMark/>
          </w:tcPr>
          <w:p w14:paraId="7112C24D"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6%</w:t>
            </w:r>
          </w:p>
        </w:tc>
        <w:tc>
          <w:tcPr>
            <w:tcW w:w="1600" w:type="dxa"/>
            <w:tcBorders>
              <w:top w:val="nil"/>
              <w:left w:val="nil"/>
              <w:bottom w:val="single" w:sz="4" w:space="0" w:color="auto"/>
              <w:right w:val="single" w:sz="4" w:space="0" w:color="auto"/>
            </w:tcBorders>
            <w:shd w:val="clear" w:color="auto" w:fill="auto"/>
            <w:vAlign w:val="center"/>
            <w:hideMark/>
          </w:tcPr>
          <w:p w14:paraId="77B508AB" w14:textId="77777777" w:rsidR="00CF57F4" w:rsidRPr="00E63221" w:rsidRDefault="00CF57F4" w:rsidP="00CF57F4">
            <w:pPr>
              <w:keepNext/>
              <w:keepLines/>
              <w:spacing w:after="0" w:line="240" w:lineRule="auto"/>
              <w:jc w:val="center"/>
              <w:rPr>
                <w:rFonts w:eastAsia="Times New Roman" w:cs="Arial"/>
                <w:sz w:val="20"/>
                <w:szCs w:val="20"/>
                <w:lang w:bidi="ar-SA"/>
              </w:rPr>
            </w:pPr>
            <w:r w:rsidRPr="00E63221">
              <w:rPr>
                <w:rFonts w:eastAsia="Times New Roman" w:cs="Arial"/>
                <w:sz w:val="20"/>
                <w:szCs w:val="20"/>
                <w:lang w:bidi="ar-SA"/>
              </w:rPr>
              <w:t>5%</w:t>
            </w:r>
          </w:p>
        </w:tc>
      </w:tr>
    </w:tbl>
    <w:p w14:paraId="7B552518" w14:textId="77777777" w:rsidR="00D22DDC" w:rsidRDefault="00CF57F4" w:rsidP="00E63221">
      <w:pPr>
        <w:keepNext/>
        <w:keepLines/>
        <w:spacing w:after="0" w:line="240" w:lineRule="auto"/>
        <w:ind w:left="810" w:right="738"/>
        <w:rPr>
          <w:sz w:val="18"/>
          <w:szCs w:val="18"/>
        </w:rPr>
      </w:pPr>
      <w:r w:rsidRPr="002C32A6">
        <w:rPr>
          <w:sz w:val="18"/>
          <w:szCs w:val="18"/>
          <w:vertAlign w:val="superscript"/>
        </w:rPr>
        <w:t>1</w:t>
      </w:r>
      <w:r>
        <w:rPr>
          <w:sz w:val="18"/>
          <w:szCs w:val="18"/>
          <w:vertAlign w:val="superscript"/>
        </w:rPr>
        <w:t xml:space="preserve"> </w:t>
      </w:r>
      <w:r>
        <w:rPr>
          <w:sz w:val="18"/>
          <w:szCs w:val="18"/>
        </w:rPr>
        <w:t xml:space="preserve">This table provides the most common response categories only. </w:t>
      </w:r>
      <w:r w:rsidRPr="00564DF6">
        <w:rPr>
          <w:sz w:val="18"/>
          <w:szCs w:val="18"/>
        </w:rPr>
        <w:t xml:space="preserve">See </w:t>
      </w:r>
      <w:r w:rsidRPr="00FE12DE">
        <w:rPr>
          <w:sz w:val="18"/>
          <w:szCs w:val="18"/>
        </w:rPr>
        <w:t xml:space="preserve">Appendix </w:t>
      </w:r>
      <w:r w:rsidRPr="00FE12DE">
        <w:rPr>
          <w:sz w:val="18"/>
          <w:szCs w:val="18"/>
        </w:rPr>
        <w:fldChar w:fldCharType="begin"/>
      </w:r>
      <w:r w:rsidRPr="00FE12DE">
        <w:rPr>
          <w:sz w:val="18"/>
          <w:szCs w:val="18"/>
        </w:rPr>
        <w:instrText xml:space="preserve"> REF _Ref439515647 \r \h </w:instrText>
      </w:r>
      <w:r>
        <w:rPr>
          <w:sz w:val="18"/>
          <w:szCs w:val="18"/>
        </w:rPr>
        <w:instrText xml:space="preserve"> \* MERGEFORMAT </w:instrText>
      </w:r>
      <w:r w:rsidRPr="00FE12DE">
        <w:rPr>
          <w:sz w:val="18"/>
          <w:szCs w:val="18"/>
        </w:rPr>
      </w:r>
      <w:r w:rsidRPr="00FE12DE">
        <w:rPr>
          <w:sz w:val="18"/>
          <w:szCs w:val="18"/>
        </w:rPr>
        <w:fldChar w:fldCharType="separate"/>
      </w:r>
      <w:r w:rsidR="00A5539B">
        <w:rPr>
          <w:sz w:val="18"/>
          <w:szCs w:val="18"/>
        </w:rPr>
        <w:t>A.3.1</w:t>
      </w:r>
      <w:r w:rsidRPr="00FE12DE">
        <w:rPr>
          <w:sz w:val="18"/>
          <w:szCs w:val="18"/>
        </w:rPr>
        <w:fldChar w:fldCharType="end"/>
      </w:r>
      <w:r w:rsidRPr="00564DF6">
        <w:rPr>
          <w:sz w:val="18"/>
          <w:szCs w:val="18"/>
        </w:rPr>
        <w:t xml:space="preserve"> </w:t>
      </w:r>
      <w:r>
        <w:rPr>
          <w:sz w:val="18"/>
          <w:szCs w:val="18"/>
        </w:rPr>
        <w:t>for the full table.</w:t>
      </w:r>
      <w:r w:rsidR="00D22DDC">
        <w:rPr>
          <w:sz w:val="18"/>
          <w:szCs w:val="18"/>
        </w:rPr>
        <w:t xml:space="preserve"> </w:t>
      </w:r>
    </w:p>
    <w:p w14:paraId="4E20BE97" w14:textId="67F51C4C" w:rsidR="00CF57F4" w:rsidRPr="00A02F88" w:rsidRDefault="00D22DDC" w:rsidP="00E63221">
      <w:pPr>
        <w:keepNext/>
        <w:keepLines/>
        <w:spacing w:after="0" w:line="240" w:lineRule="auto"/>
        <w:ind w:left="810" w:right="738"/>
        <w:rPr>
          <w:sz w:val="18"/>
          <w:szCs w:val="18"/>
          <w:vertAlign w:val="superscript"/>
        </w:rPr>
      </w:pPr>
      <w:r>
        <w:rPr>
          <w:sz w:val="18"/>
          <w:szCs w:val="18"/>
        </w:rPr>
        <w:t>*Note that the direction of differences is as expected between the NLI and low-income respondent groups.</w:t>
      </w:r>
      <w:r w:rsidR="00CF57F4">
        <w:rPr>
          <w:sz w:val="18"/>
          <w:szCs w:val="18"/>
          <w:vertAlign w:val="superscript"/>
        </w:rPr>
        <w:t xml:space="preserve">               </w:t>
      </w:r>
      <w:r w:rsidR="00CF57F4">
        <w:rPr>
          <w:i/>
          <w:sz w:val="18"/>
          <w:szCs w:val="18"/>
        </w:rPr>
        <w:t xml:space="preserve">    </w:t>
      </w:r>
    </w:p>
    <w:p w14:paraId="593C8E7B" w14:textId="1F442C50" w:rsidR="00BF36AE" w:rsidRDefault="00CF57F4" w:rsidP="00E63221">
      <w:pPr>
        <w:keepLines/>
        <w:spacing w:after="240" w:line="240" w:lineRule="auto"/>
        <w:ind w:left="810" w:right="738"/>
        <w:rPr>
          <w:sz w:val="18"/>
          <w:szCs w:val="18"/>
        </w:rPr>
      </w:pPr>
      <w:r w:rsidRPr="00632AE4">
        <w:rPr>
          <w:i/>
          <w:sz w:val="18"/>
          <w:szCs w:val="18"/>
        </w:rPr>
        <w:t>Note</w:t>
      </w:r>
      <w:r>
        <w:rPr>
          <w:sz w:val="18"/>
          <w:szCs w:val="18"/>
        </w:rPr>
        <w:t>: Percentages are weighted.</w:t>
      </w:r>
      <w:r w:rsidR="00B93FBF">
        <w:rPr>
          <w:b/>
          <w:sz w:val="18"/>
          <w:szCs w:val="18"/>
        </w:rPr>
        <w:t xml:space="preserve"> </w:t>
      </w:r>
      <w:r w:rsidR="00BF36AE">
        <w:rPr>
          <w:sz w:val="18"/>
          <w:szCs w:val="18"/>
        </w:rPr>
        <w:br w:type="page"/>
      </w:r>
    </w:p>
    <w:p w14:paraId="52C31E83" w14:textId="6C665222" w:rsidR="00CF57F4" w:rsidRPr="00DA00A7" w:rsidRDefault="00CF57F4" w:rsidP="00CF57F4">
      <w:pPr>
        <w:pStyle w:val="ListParagraph"/>
        <w:keepNext/>
        <w:keepLines/>
        <w:numPr>
          <w:ilvl w:val="0"/>
          <w:numId w:val="10"/>
        </w:numPr>
        <w:ind w:left="360"/>
        <w:rPr>
          <w:b/>
          <w:i/>
          <w:color w:val="01717A"/>
        </w:rPr>
      </w:pPr>
      <w:r>
        <w:rPr>
          <w:b/>
          <w:i/>
          <w:color w:val="01717A"/>
        </w:rPr>
        <w:lastRenderedPageBreak/>
        <w:t>Many nonparticipants would have made improvements and applied for financing if they had known about financing</w:t>
      </w:r>
      <w:r w:rsidR="002A02FA">
        <w:rPr>
          <w:b/>
          <w:i/>
          <w:color w:val="01717A"/>
        </w:rPr>
        <w:t>.</w:t>
      </w:r>
    </w:p>
    <w:p w14:paraId="22767464" w14:textId="5DA2FAAD" w:rsidR="00CF57F4" w:rsidRPr="00571C0D" w:rsidRDefault="00CF57F4" w:rsidP="00CF57F4">
      <w:pPr>
        <w:keepNext/>
        <w:keepLines/>
      </w:pPr>
      <w:r w:rsidRPr="00571C0D">
        <w:t>Close to three-fifths (58%) of all nonparticipants who had not made any energy efficiency improvements in the last year would reconsider moving forward with energy</w:t>
      </w:r>
      <w:r w:rsidR="002A02FA">
        <w:t>-</w:t>
      </w:r>
      <w:r w:rsidRPr="00571C0D">
        <w:t>saving improvements if they knew more about financing opportunities (</w:t>
      </w:r>
      <w:r>
        <w:fldChar w:fldCharType="begin"/>
      </w:r>
      <w:r>
        <w:instrText xml:space="preserve"> REF _Ref439279143 \h </w:instrText>
      </w:r>
      <w:r>
        <w:fldChar w:fldCharType="separate"/>
      </w:r>
      <w:r w:rsidR="00A5539B">
        <w:t xml:space="preserve">Figure </w:t>
      </w:r>
      <w:r w:rsidR="00A5539B">
        <w:rPr>
          <w:noProof/>
        </w:rPr>
        <w:t>33</w:t>
      </w:r>
      <w:r>
        <w:fldChar w:fldCharType="end"/>
      </w:r>
      <w:r w:rsidRPr="00571C0D">
        <w:t xml:space="preserve">). </w:t>
      </w:r>
    </w:p>
    <w:p w14:paraId="355BE0EB" w14:textId="77777777" w:rsidR="00CF57F4" w:rsidRDefault="00CF57F4" w:rsidP="00CF57F4">
      <w:pPr>
        <w:pStyle w:val="Caption"/>
        <w:keepLines/>
      </w:pPr>
      <w:bookmarkStart w:id="362" w:name="_Ref439279143"/>
      <w:bookmarkStart w:id="363" w:name="_Toc439662962"/>
      <w:bookmarkStart w:id="364" w:name="_Toc441836298"/>
      <w:r>
        <w:t xml:space="preserve">Figure </w:t>
      </w:r>
      <w:fldSimple w:instr=" SEQ Figure \* ARABIC ">
        <w:r w:rsidR="00A5539B">
          <w:rPr>
            <w:noProof/>
          </w:rPr>
          <w:t>33</w:t>
        </w:r>
      </w:fldSimple>
      <w:bookmarkEnd w:id="362"/>
      <w:r>
        <w:t>: End-user Nonparticipant Survey Respondents – Willingness to do Work if Known about Financing</w:t>
      </w:r>
      <w:bookmarkEnd w:id="363"/>
      <w:bookmarkEnd w:id="364"/>
    </w:p>
    <w:p w14:paraId="20D060E1" w14:textId="77777777" w:rsidR="00CF57F4" w:rsidRPr="009930F8" w:rsidRDefault="00CF57F4" w:rsidP="00CF57F4">
      <w:pPr>
        <w:jc w:val="center"/>
      </w:pPr>
      <w:r>
        <w:t>(Base = no improvements made)</w:t>
      </w:r>
    </w:p>
    <w:p w14:paraId="7521527B" w14:textId="77777777" w:rsidR="00CF57F4" w:rsidRDefault="00CF57F4" w:rsidP="00CF57F4">
      <w:pPr>
        <w:keepNext/>
        <w:keepLines/>
        <w:spacing w:after="0" w:line="240" w:lineRule="auto"/>
        <w:jc w:val="center"/>
      </w:pPr>
      <w:r>
        <w:rPr>
          <w:noProof/>
          <w:lang w:bidi="ar-SA"/>
        </w:rPr>
        <w:drawing>
          <wp:inline distT="0" distB="0" distL="0" distR="0" wp14:anchorId="15C7C896" wp14:editId="3678625C">
            <wp:extent cx="4396740" cy="2640484"/>
            <wp:effectExtent l="0" t="0" r="381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95521" cy="2639752"/>
                    </a:xfrm>
                    <a:prstGeom prst="rect">
                      <a:avLst/>
                    </a:prstGeom>
                    <a:noFill/>
                  </pic:spPr>
                </pic:pic>
              </a:graphicData>
            </a:graphic>
          </wp:inline>
        </w:drawing>
      </w:r>
    </w:p>
    <w:p w14:paraId="1A66221C" w14:textId="77777777" w:rsidR="00CF57F4" w:rsidRDefault="00CF57F4" w:rsidP="00CF57F4">
      <w:pPr>
        <w:keepNext/>
        <w:keepLines/>
        <w:spacing w:after="0" w:line="240" w:lineRule="auto"/>
      </w:pPr>
    </w:p>
    <w:p w14:paraId="5B375586" w14:textId="77777777" w:rsidR="00CF57F4" w:rsidRDefault="00CF57F4" w:rsidP="00CF57F4">
      <w:pPr>
        <w:keepLines/>
        <w:ind w:left="720" w:firstLine="720"/>
      </w:pPr>
      <w:r w:rsidRPr="00632AE4">
        <w:rPr>
          <w:i/>
          <w:sz w:val="18"/>
          <w:szCs w:val="18"/>
        </w:rPr>
        <w:t>Note</w:t>
      </w:r>
      <w:r>
        <w:rPr>
          <w:sz w:val="18"/>
          <w:szCs w:val="18"/>
        </w:rPr>
        <w:t>: Percentages are weighted.</w:t>
      </w:r>
    </w:p>
    <w:p w14:paraId="2CA27B08" w14:textId="77777777" w:rsidR="00BF36AE" w:rsidRDefault="00BF36AE" w:rsidP="00BF36AE">
      <w:pPr>
        <w:pStyle w:val="Normalaftertable"/>
      </w:pPr>
      <w:r>
        <w:br w:type="page"/>
      </w:r>
    </w:p>
    <w:p w14:paraId="415DDC49" w14:textId="18432867" w:rsidR="00CF57F4" w:rsidRDefault="00CF57F4" w:rsidP="00BF36AE">
      <w:pPr>
        <w:pStyle w:val="Normalaftertable"/>
      </w:pPr>
      <w:r w:rsidRPr="00C25C5C">
        <w:lastRenderedPageBreak/>
        <w:t>Close to three-fifths (56%) of nonparticipants who have installed energy</w:t>
      </w:r>
      <w:r w:rsidR="002A02FA">
        <w:t>-</w:t>
      </w:r>
      <w:r w:rsidRPr="00C25C5C">
        <w:t xml:space="preserve">saving upgrades in the last year and who were not very or not at all aware of </w:t>
      </w:r>
      <w:r>
        <w:t>program</w:t>
      </w:r>
      <w:r w:rsidRPr="00C25C5C">
        <w:t xml:space="preserve"> financing options said they would have been likely to apply for them if they had known more about the financing options</w:t>
      </w:r>
      <w:r>
        <w:t xml:space="preserve"> (</w:t>
      </w:r>
      <w:r>
        <w:fldChar w:fldCharType="begin"/>
      </w:r>
      <w:r>
        <w:instrText xml:space="preserve"> REF _Ref439280335 \h </w:instrText>
      </w:r>
      <w:r>
        <w:fldChar w:fldCharType="separate"/>
      </w:r>
      <w:r w:rsidR="00A5539B">
        <w:t xml:space="preserve">Figure </w:t>
      </w:r>
      <w:r w:rsidR="00A5539B">
        <w:rPr>
          <w:noProof/>
        </w:rPr>
        <w:t>34</w:t>
      </w:r>
      <w:r>
        <w:fldChar w:fldCharType="end"/>
      </w:r>
      <w:r>
        <w:t>)</w:t>
      </w:r>
      <w:r w:rsidRPr="00C25C5C">
        <w:t>. Low-income nonparticipants were somewhat more likely to respond in this way (65%).</w:t>
      </w:r>
      <w:r>
        <w:t xml:space="preserve"> Unlike NLI households, low-income households likely have less disposable income to spend on upgrades, so they may find financing options to be an appealing alternative compared to not completing the work at all. </w:t>
      </w:r>
    </w:p>
    <w:p w14:paraId="48D8A520" w14:textId="77777777" w:rsidR="00CF57F4" w:rsidRDefault="00CF57F4" w:rsidP="00CF57F4">
      <w:pPr>
        <w:pStyle w:val="Caption"/>
        <w:keepLines/>
      </w:pPr>
      <w:bookmarkStart w:id="365" w:name="_Ref439280335"/>
      <w:bookmarkStart w:id="366" w:name="_Toc439662963"/>
      <w:bookmarkStart w:id="367" w:name="_Toc441836299"/>
      <w:r>
        <w:t xml:space="preserve">Figure </w:t>
      </w:r>
      <w:fldSimple w:instr=" SEQ Figure \* ARABIC ">
        <w:r w:rsidR="00A5539B">
          <w:rPr>
            <w:noProof/>
          </w:rPr>
          <w:t>34</w:t>
        </w:r>
      </w:fldSimple>
      <w:bookmarkEnd w:id="365"/>
      <w:r>
        <w:t>: End-user Nonparticipant Survey Respondents – Likelihood to Apply for Financing if Aware</w:t>
      </w:r>
      <w:bookmarkEnd w:id="366"/>
      <w:bookmarkEnd w:id="367"/>
    </w:p>
    <w:p w14:paraId="3A4396D7" w14:textId="77777777" w:rsidR="00CF57F4" w:rsidRPr="009930F8" w:rsidRDefault="00CF57F4" w:rsidP="00CF57F4">
      <w:pPr>
        <w:jc w:val="center"/>
      </w:pPr>
      <w:r>
        <w:t>(Base = made improvements but low financing awareness)</w:t>
      </w:r>
    </w:p>
    <w:p w14:paraId="4DFE8441" w14:textId="77777777" w:rsidR="00CF57F4" w:rsidRDefault="00CF57F4" w:rsidP="00CF57F4">
      <w:pPr>
        <w:keepLines/>
        <w:spacing w:after="0" w:line="240" w:lineRule="auto"/>
        <w:jc w:val="center"/>
      </w:pPr>
      <w:r>
        <w:rPr>
          <w:noProof/>
          <w:lang w:bidi="ar-SA"/>
        </w:rPr>
        <w:drawing>
          <wp:inline distT="0" distB="0" distL="0" distR="0" wp14:anchorId="7F4B26D9" wp14:editId="6DFD7A7E">
            <wp:extent cx="4572000" cy="2743200"/>
            <wp:effectExtent l="0" t="0" r="0" b="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8249CC3" w14:textId="1C2AA1A6" w:rsidR="00BF36AE" w:rsidRDefault="00CF57F4" w:rsidP="00CF57F4">
      <w:pPr>
        <w:keepLines/>
        <w:rPr>
          <w:sz w:val="18"/>
          <w:szCs w:val="18"/>
        </w:rPr>
      </w:pPr>
      <w:r>
        <w:rPr>
          <w:i/>
          <w:sz w:val="18"/>
          <w:szCs w:val="18"/>
        </w:rPr>
        <w:t xml:space="preserve">                </w:t>
      </w:r>
      <w:r w:rsidRPr="00632AE4">
        <w:rPr>
          <w:i/>
          <w:sz w:val="18"/>
          <w:szCs w:val="18"/>
        </w:rPr>
        <w:t>Note</w:t>
      </w:r>
      <w:r>
        <w:rPr>
          <w:sz w:val="18"/>
          <w:szCs w:val="18"/>
        </w:rPr>
        <w:t>: Percentages are weighted. Sample consists of those who had made installations.</w:t>
      </w:r>
      <w:r w:rsidR="00BF36AE">
        <w:rPr>
          <w:sz w:val="18"/>
          <w:szCs w:val="18"/>
        </w:rPr>
        <w:br w:type="page"/>
      </w:r>
    </w:p>
    <w:p w14:paraId="36903BB2" w14:textId="414B894B" w:rsidR="00CF57F4" w:rsidRPr="00120A1E" w:rsidRDefault="00CF57F4" w:rsidP="00CF57F4">
      <w:pPr>
        <w:pStyle w:val="ListParagraph"/>
        <w:keepNext/>
        <w:keepLines/>
        <w:numPr>
          <w:ilvl w:val="0"/>
          <w:numId w:val="10"/>
        </w:numPr>
        <w:ind w:left="360"/>
        <w:rPr>
          <w:b/>
          <w:i/>
          <w:color w:val="01717A"/>
        </w:rPr>
      </w:pPr>
      <w:r>
        <w:rPr>
          <w:b/>
          <w:i/>
          <w:color w:val="01717A"/>
        </w:rPr>
        <w:lastRenderedPageBreak/>
        <w:t>Nonparticipant awareness of rebates is high</w:t>
      </w:r>
      <w:r w:rsidR="002511EF">
        <w:rPr>
          <w:b/>
          <w:i/>
          <w:color w:val="01717A"/>
        </w:rPr>
        <w:t>,</w:t>
      </w:r>
      <w:r>
        <w:rPr>
          <w:b/>
          <w:i/>
          <w:color w:val="01717A"/>
        </w:rPr>
        <w:t xml:space="preserve"> but</w:t>
      </w:r>
      <w:r w:rsidR="00D22DDC">
        <w:rPr>
          <w:b/>
          <w:i/>
          <w:color w:val="01717A"/>
        </w:rPr>
        <w:t xml:space="preserve"> </w:t>
      </w:r>
      <w:r>
        <w:rPr>
          <w:b/>
          <w:i/>
          <w:color w:val="01717A"/>
        </w:rPr>
        <w:t xml:space="preserve">usage </w:t>
      </w:r>
      <w:r w:rsidR="00D22DDC">
        <w:rPr>
          <w:b/>
          <w:i/>
          <w:color w:val="01717A"/>
        </w:rPr>
        <w:t xml:space="preserve">of rebates </w:t>
      </w:r>
      <w:r>
        <w:rPr>
          <w:b/>
          <w:i/>
          <w:color w:val="01717A"/>
        </w:rPr>
        <w:t>is low</w:t>
      </w:r>
      <w:r w:rsidR="00885EA3">
        <w:rPr>
          <w:b/>
          <w:i/>
          <w:color w:val="01717A"/>
        </w:rPr>
        <w:t>.</w:t>
      </w:r>
    </w:p>
    <w:p w14:paraId="564EF3B4" w14:textId="77777777" w:rsidR="00CF57F4" w:rsidRDefault="00CF57F4" w:rsidP="00CF57F4">
      <w:pPr>
        <w:keepNext/>
        <w:keepLines/>
      </w:pPr>
      <w:r w:rsidRPr="00264603">
        <w:t xml:space="preserve">Just over two-fifths of all nonparticipants (41%) are aware of the rebates </w:t>
      </w:r>
      <w:r>
        <w:t xml:space="preserve">and incentives </w:t>
      </w:r>
      <w:r w:rsidRPr="00264603">
        <w:t xml:space="preserve">that the </w:t>
      </w:r>
      <w:r>
        <w:t>program</w:t>
      </w:r>
      <w:r w:rsidRPr="00264603">
        <w:t xml:space="preserve"> offers to help people pay for energy efficiency improvements in their homes</w:t>
      </w:r>
      <w:r>
        <w:t xml:space="preserve"> (</w:t>
      </w:r>
      <w:r>
        <w:fldChar w:fldCharType="begin"/>
      </w:r>
      <w:r>
        <w:instrText xml:space="preserve"> REF _Ref439281599 \h </w:instrText>
      </w:r>
      <w:r>
        <w:fldChar w:fldCharType="separate"/>
      </w:r>
      <w:r w:rsidR="00A5539B">
        <w:t xml:space="preserve">Figure </w:t>
      </w:r>
      <w:r w:rsidR="00A5539B">
        <w:rPr>
          <w:noProof/>
        </w:rPr>
        <w:t>35</w:t>
      </w:r>
      <w:r>
        <w:fldChar w:fldCharType="end"/>
      </w:r>
      <w:r>
        <w:t>)</w:t>
      </w:r>
      <w:r w:rsidRPr="00264603">
        <w:t>. Significant differences were seen between NLI nonparticipants and low-income nonparticipants who were somewhat aware (34% and 18%, respectively), as well as those who were somewhat unaware (10% and 29%, respectively).</w:t>
      </w:r>
      <w:r>
        <w:t xml:space="preserve"> As illustrated in Appendix </w:t>
      </w:r>
      <w:r>
        <w:fldChar w:fldCharType="begin"/>
      </w:r>
      <w:r>
        <w:instrText xml:space="preserve"> REF _Ref439522998 \r \h </w:instrText>
      </w:r>
      <w:r>
        <w:fldChar w:fldCharType="separate"/>
      </w:r>
      <w:r w:rsidR="00A5539B">
        <w:t>A.3.2</w:t>
      </w:r>
      <w:r>
        <w:fldChar w:fldCharType="end"/>
      </w:r>
      <w:r>
        <w:t>, r</w:t>
      </w:r>
      <w:r w:rsidRPr="00DA00A7">
        <w:t>ebates were not used to make energy-saving improvements by the vast majority of low-income nonparticipants (82%) and NLI nonparticipants (72%).</w:t>
      </w:r>
      <w:r>
        <w:rPr>
          <w:rStyle w:val="FootnoteReference"/>
        </w:rPr>
        <w:footnoteReference w:id="62"/>
      </w:r>
    </w:p>
    <w:p w14:paraId="2DE82AA4" w14:textId="77777777" w:rsidR="00CF57F4" w:rsidRDefault="00CF57F4" w:rsidP="00CF57F4">
      <w:pPr>
        <w:pStyle w:val="Caption"/>
        <w:keepLines/>
      </w:pPr>
      <w:bookmarkStart w:id="368" w:name="_Ref439281599"/>
      <w:bookmarkStart w:id="369" w:name="_Toc439662964"/>
      <w:bookmarkStart w:id="370" w:name="_Toc441836300"/>
      <w:r>
        <w:t xml:space="preserve">Figure </w:t>
      </w:r>
      <w:fldSimple w:instr=" SEQ Figure \* ARABIC ">
        <w:r w:rsidR="00A5539B">
          <w:rPr>
            <w:noProof/>
          </w:rPr>
          <w:t>35</w:t>
        </w:r>
      </w:fldSimple>
      <w:bookmarkEnd w:id="368"/>
      <w:r>
        <w:t>: End-user Nonparticipant Survey Respondents – Awareness of Program Rebates and Incentives</w:t>
      </w:r>
      <w:bookmarkEnd w:id="369"/>
      <w:bookmarkEnd w:id="370"/>
    </w:p>
    <w:p w14:paraId="3EB89EC9" w14:textId="77777777" w:rsidR="00CF57F4" w:rsidRPr="009930F8" w:rsidRDefault="00CF57F4" w:rsidP="00CF57F4">
      <w:pPr>
        <w:jc w:val="center"/>
      </w:pPr>
      <w:r>
        <w:t>(Base = all nonparticipants)</w:t>
      </w:r>
    </w:p>
    <w:p w14:paraId="4BB04A41" w14:textId="77777777" w:rsidR="00CF57F4" w:rsidRDefault="00CF57F4" w:rsidP="00CF57F4">
      <w:pPr>
        <w:keepLines/>
        <w:spacing w:after="0" w:line="240" w:lineRule="auto"/>
        <w:jc w:val="center"/>
      </w:pPr>
      <w:r>
        <w:rPr>
          <w:noProof/>
          <w:lang w:bidi="ar-SA"/>
        </w:rPr>
        <w:drawing>
          <wp:inline distT="0" distB="0" distL="0" distR="0" wp14:anchorId="0580B9B5" wp14:editId="299033A1">
            <wp:extent cx="4547870" cy="2749550"/>
            <wp:effectExtent l="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47870" cy="2749550"/>
                    </a:xfrm>
                    <a:prstGeom prst="rect">
                      <a:avLst/>
                    </a:prstGeom>
                    <a:noFill/>
                  </pic:spPr>
                </pic:pic>
              </a:graphicData>
            </a:graphic>
          </wp:inline>
        </w:drawing>
      </w:r>
    </w:p>
    <w:p w14:paraId="451D7329" w14:textId="77777777" w:rsidR="00CF57F4" w:rsidRDefault="00CF57F4" w:rsidP="001B49C9">
      <w:pPr>
        <w:keepLines/>
        <w:spacing w:after="0" w:line="240" w:lineRule="auto"/>
        <w:ind w:left="720"/>
        <w:rPr>
          <w:sz w:val="18"/>
          <w:szCs w:val="18"/>
        </w:rPr>
      </w:pPr>
      <w:r>
        <w:rPr>
          <w:sz w:val="18"/>
          <w:szCs w:val="18"/>
        </w:rPr>
        <w:t>*Indicates that low-income respondents were significantly more likely to be somewhat unaware of program rebates and incentives than NLI respondents at the 90% confidence level.</w:t>
      </w:r>
    </w:p>
    <w:p w14:paraId="15D7B3AE" w14:textId="77777777" w:rsidR="00CF57F4" w:rsidRDefault="00CF57F4" w:rsidP="001B49C9">
      <w:pPr>
        <w:keepLines/>
        <w:spacing w:after="0" w:line="240" w:lineRule="auto"/>
        <w:ind w:left="720"/>
        <w:rPr>
          <w:sz w:val="18"/>
          <w:szCs w:val="18"/>
        </w:rPr>
      </w:pPr>
      <w:r>
        <w:rPr>
          <w:sz w:val="18"/>
          <w:szCs w:val="18"/>
        </w:rPr>
        <w:t>**Indicates that NLI respondents were significantly more likely to be somewhat aware of program rebates and incentives than low-income respondents at the 90% confidence level.</w:t>
      </w:r>
    </w:p>
    <w:p w14:paraId="0F14CE24" w14:textId="77777777" w:rsidR="00CF57F4" w:rsidRDefault="00CF57F4" w:rsidP="001B49C9">
      <w:pPr>
        <w:keepLines/>
        <w:spacing w:after="0" w:line="240" w:lineRule="auto"/>
        <w:ind w:firstLine="720"/>
        <w:rPr>
          <w:sz w:val="18"/>
          <w:szCs w:val="18"/>
        </w:rPr>
      </w:pPr>
      <w:r w:rsidRPr="00632AE4">
        <w:rPr>
          <w:i/>
          <w:sz w:val="18"/>
          <w:szCs w:val="18"/>
        </w:rPr>
        <w:t>Note</w:t>
      </w:r>
      <w:r>
        <w:rPr>
          <w:sz w:val="18"/>
          <w:szCs w:val="18"/>
        </w:rPr>
        <w:t>: Percentages are weighted.</w:t>
      </w:r>
    </w:p>
    <w:p w14:paraId="2C34E9D6" w14:textId="77777777" w:rsidR="00CF57F4" w:rsidRDefault="00CF57F4" w:rsidP="00CF57F4">
      <w:pPr>
        <w:spacing w:after="0" w:line="240" w:lineRule="auto"/>
      </w:pPr>
    </w:p>
    <w:p w14:paraId="04FB7769" w14:textId="77777777" w:rsidR="00CF57F4" w:rsidRDefault="00CF57F4" w:rsidP="00CF57F4">
      <w:pPr>
        <w:spacing w:after="0" w:line="240" w:lineRule="auto"/>
      </w:pPr>
    </w:p>
    <w:p w14:paraId="3E20A141" w14:textId="77777777" w:rsidR="00CF57F4" w:rsidRDefault="00CF57F4" w:rsidP="00CF57F4">
      <w:pPr>
        <w:tabs>
          <w:tab w:val="left" w:pos="3996"/>
        </w:tabs>
        <w:spacing w:after="0" w:line="240" w:lineRule="auto"/>
      </w:pPr>
      <w:r>
        <w:tab/>
      </w:r>
    </w:p>
    <w:p w14:paraId="04D7179A" w14:textId="6E685549" w:rsidR="00CF57F4" w:rsidRPr="00DA00A7" w:rsidRDefault="00CF57F4" w:rsidP="00CF57F4">
      <w:pPr>
        <w:pStyle w:val="ListParagraph"/>
        <w:keepNext/>
        <w:keepLines/>
        <w:numPr>
          <w:ilvl w:val="0"/>
          <w:numId w:val="10"/>
        </w:numPr>
        <w:ind w:left="360"/>
        <w:rPr>
          <w:b/>
          <w:i/>
          <w:color w:val="01717A"/>
        </w:rPr>
      </w:pPr>
      <w:r>
        <w:rPr>
          <w:b/>
          <w:i/>
          <w:color w:val="01717A"/>
        </w:rPr>
        <w:lastRenderedPageBreak/>
        <w:t xml:space="preserve">Lack of awareness of program rebates was the primary reason nonparticipants did not use them, but they could have been influential in </w:t>
      </w:r>
      <w:r w:rsidR="002511EF">
        <w:rPr>
          <w:b/>
          <w:i/>
          <w:color w:val="01717A"/>
        </w:rPr>
        <w:t xml:space="preserve">the </w:t>
      </w:r>
      <w:r>
        <w:rPr>
          <w:b/>
          <w:i/>
          <w:color w:val="01717A"/>
        </w:rPr>
        <w:t>decision-making process</w:t>
      </w:r>
      <w:r w:rsidR="002511EF">
        <w:rPr>
          <w:b/>
          <w:i/>
          <w:color w:val="01717A"/>
        </w:rPr>
        <w:t>.</w:t>
      </w:r>
    </w:p>
    <w:p w14:paraId="4AB13261" w14:textId="6371B48F" w:rsidR="00CF57F4" w:rsidRDefault="00CF57F4" w:rsidP="00CF57F4">
      <w:pPr>
        <w:keepNext/>
        <w:keepLines/>
      </w:pPr>
      <w:r>
        <w:t xml:space="preserve">Not being very aware of rebates (n=8) was the primary reason why NLI nonparticipants did not use </w:t>
      </w:r>
      <w:r w:rsidR="002511EF">
        <w:t>them,</w:t>
      </w:r>
      <w:r>
        <w:t xml:space="preserve"> despite having made energy saving</w:t>
      </w:r>
      <w:r w:rsidR="000C71B2">
        <w:t>s</w:t>
      </w:r>
      <w:r>
        <w:t xml:space="preserve"> improvements (</w:t>
      </w:r>
      <w:r>
        <w:fldChar w:fldCharType="begin"/>
      </w:r>
      <w:r>
        <w:instrText xml:space="preserve"> REF _Ref439707970 \h </w:instrText>
      </w:r>
      <w:r>
        <w:fldChar w:fldCharType="separate"/>
      </w:r>
      <w:r w:rsidR="00A5539B">
        <w:t xml:space="preserve">Table </w:t>
      </w:r>
      <w:r w:rsidR="00A5539B">
        <w:rPr>
          <w:noProof/>
        </w:rPr>
        <w:t>32</w:t>
      </w:r>
      <w:r>
        <w:fldChar w:fldCharType="end"/>
      </w:r>
      <w:r>
        <w:t>). NLI nonparticipants also commonly mentioned that the rebate was unnecessary for them to make the improvements (n=6). Due to small sample sizes, it is unclear what the most common reasons low-income nonparticipants had for not using the rebates (n=11). The</w:t>
      </w:r>
      <w:r w:rsidRPr="006549C2">
        <w:t xml:space="preserve"> rebates would have been somewhat or very influential on just over one-half (55%) of all nonparticipant decisions to move forward with work if they had known about them</w:t>
      </w:r>
      <w:r>
        <w:t xml:space="preserve"> (Appendix </w:t>
      </w:r>
      <w:r>
        <w:fldChar w:fldCharType="begin"/>
      </w:r>
      <w:r>
        <w:instrText xml:space="preserve"> REF _Ref439522998 \r \h </w:instrText>
      </w:r>
      <w:r>
        <w:fldChar w:fldCharType="separate"/>
      </w:r>
      <w:r w:rsidR="00A5539B">
        <w:t>A.3.2</w:t>
      </w:r>
      <w:r>
        <w:fldChar w:fldCharType="end"/>
      </w:r>
      <w:r>
        <w:t>)</w:t>
      </w:r>
      <w:r w:rsidRPr="006549C2">
        <w:t>.</w:t>
      </w:r>
    </w:p>
    <w:p w14:paraId="0AE69F5D" w14:textId="77777777" w:rsidR="00CF57F4" w:rsidRDefault="00CF57F4" w:rsidP="00CF57F4">
      <w:pPr>
        <w:pStyle w:val="Caption"/>
      </w:pPr>
      <w:bookmarkStart w:id="371" w:name="_Ref439707970"/>
      <w:bookmarkStart w:id="372" w:name="_Ref439283617"/>
      <w:bookmarkStart w:id="373" w:name="_Toc441836484"/>
      <w:r>
        <w:t xml:space="preserve">Table </w:t>
      </w:r>
      <w:fldSimple w:instr=" SEQ Table \* ARABIC ">
        <w:r w:rsidR="00A5539B">
          <w:rPr>
            <w:noProof/>
          </w:rPr>
          <w:t>32</w:t>
        </w:r>
      </w:fldSimple>
      <w:bookmarkEnd w:id="371"/>
      <w:bookmarkEnd w:id="372"/>
      <w:r>
        <w:t>: End-user Nonparticipant Survey Respondents – Reasons for Not Using Rebates</w:t>
      </w:r>
      <w:bookmarkEnd w:id="373"/>
      <w:r>
        <w:t xml:space="preserve"> </w:t>
      </w:r>
    </w:p>
    <w:p w14:paraId="4C7C6A62" w14:textId="77777777" w:rsidR="00CF57F4" w:rsidRDefault="00CF57F4" w:rsidP="00CF57F4">
      <w:pPr>
        <w:keepNext/>
        <w:keepLines/>
        <w:jc w:val="center"/>
      </w:pPr>
      <w:r>
        <w:t>(Multiple responses, base = made improvements and at least somewhat aware of rebates)</w:t>
      </w:r>
      <w:r w:rsidRPr="0095216F" w:rsidDel="00572DE9">
        <w:t xml:space="preserve"> </w:t>
      </w:r>
    </w:p>
    <w:tbl>
      <w:tblPr>
        <w:tblW w:w="7645" w:type="dxa"/>
        <w:jc w:val="center"/>
        <w:tblLook w:val="04A0" w:firstRow="1" w:lastRow="0" w:firstColumn="1" w:lastColumn="0" w:noHBand="0" w:noVBand="1"/>
      </w:tblPr>
      <w:tblGrid>
        <w:gridCol w:w="4387"/>
        <w:gridCol w:w="1638"/>
        <w:gridCol w:w="1620"/>
      </w:tblGrid>
      <w:tr w:rsidR="00CF57F4" w:rsidRPr="001B49C9" w14:paraId="3D7705B1" w14:textId="77777777" w:rsidTr="00CF57F4">
        <w:trPr>
          <w:trHeight w:val="593"/>
          <w:jc w:val="center"/>
        </w:trPr>
        <w:tc>
          <w:tcPr>
            <w:tcW w:w="4387" w:type="dxa"/>
            <w:tcBorders>
              <w:top w:val="single" w:sz="4" w:space="0" w:color="auto"/>
              <w:left w:val="single" w:sz="4" w:space="0" w:color="auto"/>
              <w:bottom w:val="single" w:sz="4" w:space="0" w:color="auto"/>
              <w:right w:val="single" w:sz="4" w:space="0" w:color="auto"/>
            </w:tcBorders>
            <w:shd w:val="clear" w:color="000000" w:fill="0F673B"/>
            <w:vAlign w:val="center"/>
            <w:hideMark/>
          </w:tcPr>
          <w:p w14:paraId="5C0A02E6" w14:textId="77777777" w:rsidR="00CF57F4" w:rsidRPr="001B49C9" w:rsidRDefault="00CF57F4" w:rsidP="00CF57F4">
            <w:pPr>
              <w:keepNext/>
              <w:keepLines/>
              <w:spacing w:after="0" w:line="240" w:lineRule="auto"/>
              <w:rPr>
                <w:rFonts w:eastAsia="Times New Roman" w:cs="Arial"/>
                <w:b/>
                <w:bCs/>
                <w:color w:val="FFFFFF"/>
                <w:sz w:val="20"/>
                <w:szCs w:val="20"/>
                <w:lang w:bidi="ar-SA"/>
              </w:rPr>
            </w:pPr>
            <w:r w:rsidRPr="001B49C9">
              <w:rPr>
                <w:rFonts w:eastAsia="Times New Roman" w:cs="Arial"/>
                <w:b/>
                <w:bCs/>
                <w:color w:val="FFFFFF"/>
                <w:sz w:val="20"/>
                <w:szCs w:val="20"/>
                <w:lang w:bidi="ar-SA"/>
              </w:rPr>
              <w:t>Reason for Not Using Rebate</w:t>
            </w:r>
          </w:p>
        </w:tc>
        <w:tc>
          <w:tcPr>
            <w:tcW w:w="1638" w:type="dxa"/>
            <w:tcBorders>
              <w:top w:val="single" w:sz="4" w:space="0" w:color="auto"/>
              <w:left w:val="nil"/>
              <w:bottom w:val="single" w:sz="4" w:space="0" w:color="auto"/>
              <w:right w:val="single" w:sz="4" w:space="0" w:color="auto"/>
            </w:tcBorders>
            <w:shd w:val="clear" w:color="000000" w:fill="0F673B"/>
            <w:vAlign w:val="center"/>
            <w:hideMark/>
          </w:tcPr>
          <w:p w14:paraId="071E0E78" w14:textId="77777777" w:rsidR="00CF57F4" w:rsidRPr="001B49C9" w:rsidRDefault="00CF57F4" w:rsidP="00CF57F4">
            <w:pPr>
              <w:keepNext/>
              <w:keepLines/>
              <w:spacing w:after="0" w:line="240" w:lineRule="auto"/>
              <w:jc w:val="center"/>
              <w:rPr>
                <w:rFonts w:eastAsia="Times New Roman" w:cs="Arial"/>
                <w:b/>
                <w:bCs/>
                <w:color w:val="FFFFFF"/>
                <w:sz w:val="20"/>
                <w:szCs w:val="20"/>
                <w:lang w:bidi="ar-SA"/>
              </w:rPr>
            </w:pPr>
            <w:r w:rsidRPr="001B49C9">
              <w:rPr>
                <w:rFonts w:eastAsia="Times New Roman" w:cs="Arial"/>
                <w:b/>
                <w:bCs/>
                <w:color w:val="FFFFFF"/>
                <w:sz w:val="20"/>
                <w:szCs w:val="20"/>
                <w:lang w:bidi="ar-SA"/>
              </w:rPr>
              <w:t>Non-low Income (n=29)</w:t>
            </w:r>
          </w:p>
        </w:tc>
        <w:tc>
          <w:tcPr>
            <w:tcW w:w="1620" w:type="dxa"/>
            <w:tcBorders>
              <w:top w:val="single" w:sz="4" w:space="0" w:color="auto"/>
              <w:left w:val="nil"/>
              <w:bottom w:val="single" w:sz="4" w:space="0" w:color="auto"/>
              <w:right w:val="single" w:sz="4" w:space="0" w:color="auto"/>
            </w:tcBorders>
            <w:shd w:val="clear" w:color="000000" w:fill="0F673B"/>
            <w:vAlign w:val="center"/>
            <w:hideMark/>
          </w:tcPr>
          <w:p w14:paraId="271DCE10" w14:textId="77777777" w:rsidR="00CF57F4" w:rsidRPr="001B49C9" w:rsidRDefault="00CF57F4" w:rsidP="00CF57F4">
            <w:pPr>
              <w:keepNext/>
              <w:keepLines/>
              <w:spacing w:after="0" w:line="240" w:lineRule="auto"/>
              <w:jc w:val="center"/>
              <w:rPr>
                <w:rFonts w:eastAsia="Times New Roman" w:cs="Arial"/>
                <w:b/>
                <w:bCs/>
                <w:color w:val="FFFFFF"/>
                <w:sz w:val="20"/>
                <w:szCs w:val="20"/>
                <w:lang w:bidi="ar-SA"/>
              </w:rPr>
            </w:pPr>
            <w:r w:rsidRPr="001B49C9">
              <w:rPr>
                <w:rFonts w:eastAsia="Times New Roman" w:cs="Arial"/>
                <w:b/>
                <w:bCs/>
                <w:color w:val="FFFFFF"/>
                <w:sz w:val="20"/>
                <w:szCs w:val="20"/>
                <w:lang w:bidi="ar-SA"/>
              </w:rPr>
              <w:t>Low-Income (n=11)</w:t>
            </w:r>
          </w:p>
        </w:tc>
      </w:tr>
      <w:tr w:rsidR="00CF57F4" w:rsidRPr="001B49C9" w14:paraId="64CFFB71" w14:textId="77777777" w:rsidTr="00CF57F4">
        <w:trPr>
          <w:trHeight w:val="285"/>
          <w:jc w:val="center"/>
        </w:trPr>
        <w:tc>
          <w:tcPr>
            <w:tcW w:w="4387" w:type="dxa"/>
            <w:tcBorders>
              <w:top w:val="nil"/>
              <w:left w:val="single" w:sz="4" w:space="0" w:color="auto"/>
              <w:bottom w:val="single" w:sz="4" w:space="0" w:color="auto"/>
              <w:right w:val="single" w:sz="4" w:space="0" w:color="auto"/>
            </w:tcBorders>
            <w:shd w:val="clear" w:color="000000" w:fill="FFFFFF"/>
            <w:vAlign w:val="center"/>
            <w:hideMark/>
          </w:tcPr>
          <w:p w14:paraId="1A2234E4" w14:textId="77777777" w:rsidR="00CF57F4" w:rsidRPr="001B49C9" w:rsidRDefault="00CF57F4" w:rsidP="00CF57F4">
            <w:pPr>
              <w:keepNext/>
              <w:keepLines/>
              <w:spacing w:after="0" w:line="240" w:lineRule="auto"/>
              <w:rPr>
                <w:rFonts w:eastAsia="Times New Roman" w:cs="Arial"/>
                <w:sz w:val="20"/>
                <w:szCs w:val="20"/>
                <w:lang w:bidi="ar-SA"/>
              </w:rPr>
            </w:pPr>
            <w:r w:rsidRPr="001B49C9">
              <w:rPr>
                <w:rFonts w:eastAsia="Times New Roman" w:cs="Arial"/>
                <w:sz w:val="20"/>
                <w:szCs w:val="20"/>
                <w:lang w:bidi="ar-SA"/>
              </w:rPr>
              <w:t>Low rebate awareness</w:t>
            </w:r>
          </w:p>
        </w:tc>
        <w:tc>
          <w:tcPr>
            <w:tcW w:w="1638" w:type="dxa"/>
            <w:tcBorders>
              <w:top w:val="nil"/>
              <w:left w:val="nil"/>
              <w:bottom w:val="single" w:sz="4" w:space="0" w:color="auto"/>
              <w:right w:val="single" w:sz="4" w:space="0" w:color="auto"/>
            </w:tcBorders>
            <w:shd w:val="clear" w:color="000000" w:fill="FFFFFF"/>
            <w:vAlign w:val="center"/>
            <w:hideMark/>
          </w:tcPr>
          <w:p w14:paraId="2D53BD49"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8</w:t>
            </w:r>
          </w:p>
        </w:tc>
        <w:tc>
          <w:tcPr>
            <w:tcW w:w="1620" w:type="dxa"/>
            <w:tcBorders>
              <w:top w:val="nil"/>
              <w:left w:val="nil"/>
              <w:bottom w:val="single" w:sz="4" w:space="0" w:color="auto"/>
              <w:right w:val="single" w:sz="4" w:space="0" w:color="auto"/>
            </w:tcBorders>
            <w:shd w:val="clear" w:color="000000" w:fill="FFFFFF"/>
            <w:vAlign w:val="center"/>
            <w:hideMark/>
          </w:tcPr>
          <w:p w14:paraId="009164AD"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w:t>
            </w:r>
          </w:p>
        </w:tc>
      </w:tr>
      <w:tr w:rsidR="00CF57F4" w:rsidRPr="001B49C9" w14:paraId="730D60C8" w14:textId="77777777" w:rsidTr="00CF57F4">
        <w:trPr>
          <w:trHeight w:val="285"/>
          <w:jc w:val="center"/>
        </w:trPr>
        <w:tc>
          <w:tcPr>
            <w:tcW w:w="4387" w:type="dxa"/>
            <w:tcBorders>
              <w:top w:val="nil"/>
              <w:left w:val="single" w:sz="4" w:space="0" w:color="auto"/>
              <w:bottom w:val="single" w:sz="4" w:space="0" w:color="auto"/>
              <w:right w:val="single" w:sz="4" w:space="0" w:color="auto"/>
            </w:tcBorders>
            <w:shd w:val="clear" w:color="000000" w:fill="BFBFBF"/>
            <w:vAlign w:val="center"/>
            <w:hideMark/>
          </w:tcPr>
          <w:p w14:paraId="19EDF98B" w14:textId="77777777" w:rsidR="00CF57F4" w:rsidRPr="001B49C9" w:rsidRDefault="00CF57F4" w:rsidP="00CF57F4">
            <w:pPr>
              <w:keepNext/>
              <w:keepLines/>
              <w:spacing w:after="0" w:line="240" w:lineRule="auto"/>
              <w:rPr>
                <w:rFonts w:eastAsia="Times New Roman" w:cs="Arial"/>
                <w:sz w:val="20"/>
                <w:szCs w:val="20"/>
                <w:lang w:bidi="ar-SA"/>
              </w:rPr>
            </w:pPr>
            <w:r w:rsidRPr="001B49C9">
              <w:rPr>
                <w:rFonts w:eastAsia="Times New Roman" w:cs="Arial"/>
                <w:sz w:val="20"/>
                <w:szCs w:val="20"/>
                <w:lang w:bidi="ar-SA"/>
              </w:rPr>
              <w:t>Rebate was unnecessary</w:t>
            </w:r>
          </w:p>
        </w:tc>
        <w:tc>
          <w:tcPr>
            <w:tcW w:w="1638" w:type="dxa"/>
            <w:tcBorders>
              <w:top w:val="nil"/>
              <w:left w:val="nil"/>
              <w:bottom w:val="single" w:sz="4" w:space="0" w:color="auto"/>
              <w:right w:val="single" w:sz="4" w:space="0" w:color="auto"/>
            </w:tcBorders>
            <w:shd w:val="clear" w:color="000000" w:fill="BFBFBF"/>
            <w:vAlign w:val="center"/>
            <w:hideMark/>
          </w:tcPr>
          <w:p w14:paraId="598B001E"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6</w:t>
            </w:r>
          </w:p>
        </w:tc>
        <w:tc>
          <w:tcPr>
            <w:tcW w:w="1620" w:type="dxa"/>
            <w:tcBorders>
              <w:top w:val="nil"/>
              <w:left w:val="nil"/>
              <w:bottom w:val="single" w:sz="4" w:space="0" w:color="auto"/>
              <w:right w:val="single" w:sz="4" w:space="0" w:color="auto"/>
            </w:tcBorders>
            <w:shd w:val="clear" w:color="000000" w:fill="BFBFBF"/>
            <w:vAlign w:val="center"/>
            <w:hideMark/>
          </w:tcPr>
          <w:p w14:paraId="449068B2"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0</w:t>
            </w:r>
          </w:p>
        </w:tc>
      </w:tr>
      <w:tr w:rsidR="00CF57F4" w:rsidRPr="001B49C9" w14:paraId="3F4166D5" w14:textId="77777777" w:rsidTr="00CF57F4">
        <w:trPr>
          <w:trHeight w:val="285"/>
          <w:jc w:val="center"/>
        </w:trPr>
        <w:tc>
          <w:tcPr>
            <w:tcW w:w="4387" w:type="dxa"/>
            <w:tcBorders>
              <w:top w:val="nil"/>
              <w:left w:val="single" w:sz="4" w:space="0" w:color="auto"/>
              <w:bottom w:val="single" w:sz="4" w:space="0" w:color="auto"/>
              <w:right w:val="single" w:sz="4" w:space="0" w:color="auto"/>
            </w:tcBorders>
            <w:shd w:val="clear" w:color="000000" w:fill="FFFFFF"/>
            <w:vAlign w:val="center"/>
            <w:hideMark/>
          </w:tcPr>
          <w:p w14:paraId="6346DCFA" w14:textId="77777777" w:rsidR="00CF57F4" w:rsidRPr="001B49C9" w:rsidRDefault="00CF57F4" w:rsidP="00CF57F4">
            <w:pPr>
              <w:keepNext/>
              <w:keepLines/>
              <w:spacing w:after="0" w:line="240" w:lineRule="auto"/>
              <w:rPr>
                <w:rFonts w:eastAsia="Times New Roman" w:cs="Arial"/>
                <w:sz w:val="20"/>
                <w:szCs w:val="20"/>
                <w:lang w:bidi="ar-SA"/>
              </w:rPr>
            </w:pPr>
            <w:r w:rsidRPr="001B49C9">
              <w:rPr>
                <w:rFonts w:eastAsia="Times New Roman" w:cs="Arial"/>
                <w:sz w:val="20"/>
                <w:szCs w:val="20"/>
                <w:lang w:bidi="ar-SA"/>
              </w:rPr>
              <w:t>Did not want to make improvements</w:t>
            </w:r>
          </w:p>
        </w:tc>
        <w:tc>
          <w:tcPr>
            <w:tcW w:w="1638" w:type="dxa"/>
            <w:tcBorders>
              <w:top w:val="nil"/>
              <w:left w:val="nil"/>
              <w:bottom w:val="single" w:sz="4" w:space="0" w:color="auto"/>
              <w:right w:val="single" w:sz="4" w:space="0" w:color="auto"/>
            </w:tcBorders>
            <w:shd w:val="clear" w:color="000000" w:fill="FFFFFF"/>
            <w:vAlign w:val="center"/>
            <w:hideMark/>
          </w:tcPr>
          <w:p w14:paraId="30985AA2"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2</w:t>
            </w:r>
          </w:p>
        </w:tc>
        <w:tc>
          <w:tcPr>
            <w:tcW w:w="1620" w:type="dxa"/>
            <w:tcBorders>
              <w:top w:val="nil"/>
              <w:left w:val="nil"/>
              <w:bottom w:val="single" w:sz="4" w:space="0" w:color="auto"/>
              <w:right w:val="single" w:sz="4" w:space="0" w:color="auto"/>
            </w:tcBorders>
            <w:shd w:val="clear" w:color="000000" w:fill="FFFFFF"/>
            <w:vAlign w:val="center"/>
            <w:hideMark/>
          </w:tcPr>
          <w:p w14:paraId="5FD9BD56"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0</w:t>
            </w:r>
          </w:p>
        </w:tc>
      </w:tr>
      <w:tr w:rsidR="00CF57F4" w:rsidRPr="001B49C9" w14:paraId="1C338289" w14:textId="77777777" w:rsidTr="00CF57F4">
        <w:trPr>
          <w:trHeight w:val="285"/>
          <w:jc w:val="center"/>
        </w:trPr>
        <w:tc>
          <w:tcPr>
            <w:tcW w:w="4387" w:type="dxa"/>
            <w:tcBorders>
              <w:top w:val="nil"/>
              <w:left w:val="single" w:sz="4" w:space="0" w:color="auto"/>
              <w:bottom w:val="single" w:sz="4" w:space="0" w:color="auto"/>
              <w:right w:val="single" w:sz="4" w:space="0" w:color="auto"/>
            </w:tcBorders>
            <w:shd w:val="clear" w:color="000000" w:fill="BFBFBF"/>
            <w:vAlign w:val="center"/>
            <w:hideMark/>
          </w:tcPr>
          <w:p w14:paraId="4B12C402" w14:textId="77777777" w:rsidR="00CF57F4" w:rsidRPr="001B49C9" w:rsidRDefault="00CF57F4" w:rsidP="00CF57F4">
            <w:pPr>
              <w:keepNext/>
              <w:keepLines/>
              <w:spacing w:after="0" w:line="240" w:lineRule="auto"/>
              <w:rPr>
                <w:rFonts w:eastAsia="Times New Roman" w:cs="Arial"/>
                <w:sz w:val="20"/>
                <w:szCs w:val="20"/>
                <w:lang w:bidi="ar-SA"/>
              </w:rPr>
            </w:pPr>
            <w:r w:rsidRPr="001B49C9">
              <w:rPr>
                <w:rFonts w:eastAsia="Times New Roman" w:cs="Arial"/>
                <w:sz w:val="20"/>
                <w:szCs w:val="20"/>
                <w:lang w:bidi="ar-SA"/>
              </w:rPr>
              <w:t>Too much of a hassle</w:t>
            </w:r>
          </w:p>
        </w:tc>
        <w:tc>
          <w:tcPr>
            <w:tcW w:w="1638" w:type="dxa"/>
            <w:tcBorders>
              <w:top w:val="nil"/>
              <w:left w:val="nil"/>
              <w:bottom w:val="single" w:sz="4" w:space="0" w:color="auto"/>
              <w:right w:val="single" w:sz="4" w:space="0" w:color="auto"/>
            </w:tcBorders>
            <w:shd w:val="clear" w:color="000000" w:fill="BFBFBF"/>
            <w:vAlign w:val="center"/>
            <w:hideMark/>
          </w:tcPr>
          <w:p w14:paraId="29F65745"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2</w:t>
            </w:r>
          </w:p>
        </w:tc>
        <w:tc>
          <w:tcPr>
            <w:tcW w:w="1620" w:type="dxa"/>
            <w:tcBorders>
              <w:top w:val="nil"/>
              <w:left w:val="nil"/>
              <w:bottom w:val="single" w:sz="4" w:space="0" w:color="auto"/>
              <w:right w:val="single" w:sz="4" w:space="0" w:color="auto"/>
            </w:tcBorders>
            <w:shd w:val="clear" w:color="000000" w:fill="BFBFBF"/>
            <w:vAlign w:val="center"/>
            <w:hideMark/>
          </w:tcPr>
          <w:p w14:paraId="6A7EC409"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w:t>
            </w:r>
          </w:p>
        </w:tc>
      </w:tr>
      <w:tr w:rsidR="00CF57F4" w:rsidRPr="001B49C9" w14:paraId="603E897B" w14:textId="77777777" w:rsidTr="00CF57F4">
        <w:trPr>
          <w:trHeight w:val="285"/>
          <w:jc w:val="center"/>
        </w:trPr>
        <w:tc>
          <w:tcPr>
            <w:tcW w:w="4387" w:type="dxa"/>
            <w:tcBorders>
              <w:top w:val="nil"/>
              <w:left w:val="single" w:sz="4" w:space="0" w:color="auto"/>
              <w:bottom w:val="single" w:sz="4" w:space="0" w:color="auto"/>
              <w:right w:val="single" w:sz="4" w:space="0" w:color="auto"/>
            </w:tcBorders>
            <w:shd w:val="clear" w:color="000000" w:fill="FFFFFF"/>
            <w:vAlign w:val="center"/>
            <w:hideMark/>
          </w:tcPr>
          <w:p w14:paraId="7F237F82" w14:textId="77777777" w:rsidR="00CF57F4" w:rsidRPr="001B49C9" w:rsidRDefault="00CF57F4" w:rsidP="00CF57F4">
            <w:pPr>
              <w:keepNext/>
              <w:keepLines/>
              <w:spacing w:after="0" w:line="240" w:lineRule="auto"/>
              <w:rPr>
                <w:rFonts w:eastAsia="Times New Roman" w:cs="Arial"/>
                <w:sz w:val="20"/>
                <w:szCs w:val="20"/>
                <w:lang w:bidi="ar-SA"/>
              </w:rPr>
            </w:pPr>
            <w:r w:rsidRPr="001B49C9">
              <w:rPr>
                <w:rFonts w:eastAsia="Times New Roman" w:cs="Arial"/>
                <w:sz w:val="20"/>
                <w:szCs w:val="20"/>
                <w:lang w:bidi="ar-SA"/>
              </w:rPr>
              <w:t>Upgrade not covered by the program</w:t>
            </w:r>
          </w:p>
        </w:tc>
        <w:tc>
          <w:tcPr>
            <w:tcW w:w="1638" w:type="dxa"/>
            <w:tcBorders>
              <w:top w:val="nil"/>
              <w:left w:val="nil"/>
              <w:bottom w:val="single" w:sz="4" w:space="0" w:color="auto"/>
              <w:right w:val="single" w:sz="4" w:space="0" w:color="auto"/>
            </w:tcBorders>
            <w:shd w:val="clear" w:color="000000" w:fill="FFFFFF"/>
            <w:vAlign w:val="center"/>
            <w:hideMark/>
          </w:tcPr>
          <w:p w14:paraId="0FDF91D8"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3</w:t>
            </w:r>
          </w:p>
        </w:tc>
        <w:tc>
          <w:tcPr>
            <w:tcW w:w="1620" w:type="dxa"/>
            <w:tcBorders>
              <w:top w:val="nil"/>
              <w:left w:val="nil"/>
              <w:bottom w:val="single" w:sz="4" w:space="0" w:color="auto"/>
              <w:right w:val="single" w:sz="4" w:space="0" w:color="auto"/>
            </w:tcBorders>
            <w:shd w:val="clear" w:color="000000" w:fill="FFFFFF"/>
            <w:vAlign w:val="center"/>
            <w:hideMark/>
          </w:tcPr>
          <w:p w14:paraId="0EEAC970"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2</w:t>
            </w:r>
          </w:p>
        </w:tc>
      </w:tr>
      <w:tr w:rsidR="00CF57F4" w:rsidRPr="001B49C9" w14:paraId="635109F2" w14:textId="77777777" w:rsidTr="00CF57F4">
        <w:trPr>
          <w:trHeight w:val="285"/>
          <w:jc w:val="center"/>
        </w:trPr>
        <w:tc>
          <w:tcPr>
            <w:tcW w:w="4387" w:type="dxa"/>
            <w:tcBorders>
              <w:top w:val="nil"/>
              <w:left w:val="single" w:sz="4" w:space="0" w:color="auto"/>
              <w:bottom w:val="single" w:sz="4" w:space="0" w:color="auto"/>
              <w:right w:val="single" w:sz="4" w:space="0" w:color="auto"/>
            </w:tcBorders>
            <w:shd w:val="clear" w:color="000000" w:fill="BFBFBF"/>
            <w:vAlign w:val="center"/>
            <w:hideMark/>
          </w:tcPr>
          <w:p w14:paraId="5A2D0B93" w14:textId="77777777" w:rsidR="00CF57F4" w:rsidRPr="001B49C9" w:rsidRDefault="00CF57F4" w:rsidP="00CF57F4">
            <w:pPr>
              <w:keepNext/>
              <w:keepLines/>
              <w:spacing w:after="0" w:line="240" w:lineRule="auto"/>
              <w:rPr>
                <w:rFonts w:eastAsia="Times New Roman" w:cs="Arial"/>
                <w:sz w:val="20"/>
                <w:szCs w:val="20"/>
                <w:lang w:bidi="ar-SA"/>
              </w:rPr>
            </w:pPr>
            <w:r w:rsidRPr="001B49C9">
              <w:rPr>
                <w:rFonts w:eastAsia="Times New Roman" w:cs="Arial"/>
                <w:sz w:val="20"/>
                <w:szCs w:val="20"/>
                <w:lang w:bidi="ar-SA"/>
              </w:rPr>
              <w:t>Rebate amount not sufficient</w:t>
            </w:r>
          </w:p>
        </w:tc>
        <w:tc>
          <w:tcPr>
            <w:tcW w:w="1638" w:type="dxa"/>
            <w:tcBorders>
              <w:top w:val="nil"/>
              <w:left w:val="nil"/>
              <w:bottom w:val="single" w:sz="4" w:space="0" w:color="auto"/>
              <w:right w:val="single" w:sz="4" w:space="0" w:color="auto"/>
            </w:tcBorders>
            <w:shd w:val="clear" w:color="000000" w:fill="BFBFBF"/>
            <w:vAlign w:val="center"/>
            <w:hideMark/>
          </w:tcPr>
          <w:p w14:paraId="0D21E2B8"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w:t>
            </w:r>
          </w:p>
        </w:tc>
        <w:tc>
          <w:tcPr>
            <w:tcW w:w="1620" w:type="dxa"/>
            <w:tcBorders>
              <w:top w:val="nil"/>
              <w:left w:val="nil"/>
              <w:bottom w:val="single" w:sz="4" w:space="0" w:color="auto"/>
              <w:right w:val="single" w:sz="4" w:space="0" w:color="auto"/>
            </w:tcBorders>
            <w:shd w:val="clear" w:color="000000" w:fill="BFBFBF"/>
            <w:vAlign w:val="center"/>
            <w:hideMark/>
          </w:tcPr>
          <w:p w14:paraId="680357ED"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w:t>
            </w:r>
          </w:p>
        </w:tc>
      </w:tr>
      <w:tr w:rsidR="00CF57F4" w:rsidRPr="001B49C9" w14:paraId="40371366" w14:textId="77777777" w:rsidTr="00CF57F4">
        <w:trPr>
          <w:trHeight w:val="285"/>
          <w:jc w:val="center"/>
        </w:trPr>
        <w:tc>
          <w:tcPr>
            <w:tcW w:w="4387" w:type="dxa"/>
            <w:tcBorders>
              <w:top w:val="nil"/>
              <w:left w:val="single" w:sz="4" w:space="0" w:color="auto"/>
              <w:bottom w:val="single" w:sz="4" w:space="0" w:color="auto"/>
              <w:right w:val="single" w:sz="4" w:space="0" w:color="auto"/>
            </w:tcBorders>
            <w:shd w:val="clear" w:color="000000" w:fill="FFFFFF"/>
            <w:vAlign w:val="center"/>
            <w:hideMark/>
          </w:tcPr>
          <w:p w14:paraId="36F76381" w14:textId="77777777" w:rsidR="00CF57F4" w:rsidRPr="001B49C9" w:rsidRDefault="00CF57F4" w:rsidP="00CF57F4">
            <w:pPr>
              <w:keepNext/>
              <w:keepLines/>
              <w:spacing w:after="0" w:line="240" w:lineRule="auto"/>
              <w:rPr>
                <w:rFonts w:eastAsia="Times New Roman" w:cs="Arial"/>
                <w:sz w:val="20"/>
                <w:szCs w:val="20"/>
                <w:lang w:bidi="ar-SA"/>
              </w:rPr>
            </w:pPr>
            <w:r w:rsidRPr="001B49C9">
              <w:rPr>
                <w:rFonts w:eastAsia="Times New Roman" w:cs="Arial"/>
                <w:sz w:val="20"/>
                <w:szCs w:val="20"/>
                <w:lang w:bidi="ar-SA"/>
              </w:rPr>
              <w:t>Cannot cover upfront cost</w:t>
            </w:r>
          </w:p>
        </w:tc>
        <w:tc>
          <w:tcPr>
            <w:tcW w:w="1638" w:type="dxa"/>
            <w:tcBorders>
              <w:top w:val="nil"/>
              <w:left w:val="nil"/>
              <w:bottom w:val="single" w:sz="4" w:space="0" w:color="auto"/>
              <w:right w:val="single" w:sz="4" w:space="0" w:color="auto"/>
            </w:tcBorders>
            <w:shd w:val="clear" w:color="000000" w:fill="FFFFFF"/>
            <w:vAlign w:val="center"/>
            <w:hideMark/>
          </w:tcPr>
          <w:p w14:paraId="4BB1167E"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w:t>
            </w:r>
          </w:p>
        </w:tc>
        <w:tc>
          <w:tcPr>
            <w:tcW w:w="1620" w:type="dxa"/>
            <w:tcBorders>
              <w:top w:val="nil"/>
              <w:left w:val="nil"/>
              <w:bottom w:val="single" w:sz="4" w:space="0" w:color="auto"/>
              <w:right w:val="single" w:sz="4" w:space="0" w:color="auto"/>
            </w:tcBorders>
            <w:shd w:val="clear" w:color="000000" w:fill="FFFFFF"/>
            <w:vAlign w:val="center"/>
            <w:hideMark/>
          </w:tcPr>
          <w:p w14:paraId="63B8B650"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0</w:t>
            </w:r>
          </w:p>
        </w:tc>
      </w:tr>
      <w:tr w:rsidR="00CF57F4" w:rsidRPr="001B49C9" w14:paraId="6BD19777" w14:textId="77777777" w:rsidTr="00CF57F4">
        <w:trPr>
          <w:trHeight w:val="285"/>
          <w:jc w:val="center"/>
        </w:trPr>
        <w:tc>
          <w:tcPr>
            <w:tcW w:w="4387" w:type="dxa"/>
            <w:tcBorders>
              <w:top w:val="nil"/>
              <w:left w:val="single" w:sz="4" w:space="0" w:color="auto"/>
              <w:bottom w:val="single" w:sz="4" w:space="0" w:color="auto"/>
              <w:right w:val="single" w:sz="4" w:space="0" w:color="auto"/>
            </w:tcBorders>
            <w:shd w:val="clear" w:color="000000" w:fill="BFBFBF"/>
            <w:vAlign w:val="center"/>
            <w:hideMark/>
          </w:tcPr>
          <w:p w14:paraId="1BEFFEF5" w14:textId="77777777" w:rsidR="00CF57F4" w:rsidRPr="001B49C9" w:rsidRDefault="00CF57F4" w:rsidP="00CF57F4">
            <w:pPr>
              <w:keepNext/>
              <w:keepLines/>
              <w:spacing w:after="0" w:line="240" w:lineRule="auto"/>
              <w:rPr>
                <w:rFonts w:eastAsia="Times New Roman" w:cs="Arial"/>
                <w:sz w:val="20"/>
                <w:szCs w:val="20"/>
                <w:lang w:bidi="ar-SA"/>
              </w:rPr>
            </w:pPr>
            <w:r w:rsidRPr="001B49C9">
              <w:rPr>
                <w:rFonts w:eastAsia="Times New Roman" w:cs="Arial"/>
                <w:sz w:val="20"/>
                <w:szCs w:val="20"/>
                <w:lang w:bidi="ar-SA"/>
              </w:rPr>
              <w:t>Have not had time</w:t>
            </w:r>
          </w:p>
        </w:tc>
        <w:tc>
          <w:tcPr>
            <w:tcW w:w="1638" w:type="dxa"/>
            <w:tcBorders>
              <w:top w:val="nil"/>
              <w:left w:val="nil"/>
              <w:bottom w:val="single" w:sz="4" w:space="0" w:color="auto"/>
              <w:right w:val="single" w:sz="4" w:space="0" w:color="auto"/>
            </w:tcBorders>
            <w:shd w:val="clear" w:color="000000" w:fill="BFBFBF"/>
            <w:vAlign w:val="center"/>
            <w:hideMark/>
          </w:tcPr>
          <w:p w14:paraId="6114BABE"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w:t>
            </w:r>
          </w:p>
        </w:tc>
        <w:tc>
          <w:tcPr>
            <w:tcW w:w="1620" w:type="dxa"/>
            <w:tcBorders>
              <w:top w:val="nil"/>
              <w:left w:val="nil"/>
              <w:bottom w:val="single" w:sz="4" w:space="0" w:color="auto"/>
              <w:right w:val="single" w:sz="4" w:space="0" w:color="auto"/>
            </w:tcBorders>
            <w:shd w:val="clear" w:color="000000" w:fill="BFBFBF"/>
            <w:vAlign w:val="center"/>
            <w:hideMark/>
          </w:tcPr>
          <w:p w14:paraId="734CFEA3"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0</w:t>
            </w:r>
          </w:p>
        </w:tc>
      </w:tr>
      <w:tr w:rsidR="00CF57F4" w:rsidRPr="001B49C9" w14:paraId="7D1D13B6" w14:textId="77777777" w:rsidTr="00CF57F4">
        <w:trPr>
          <w:trHeight w:val="285"/>
          <w:jc w:val="center"/>
        </w:trPr>
        <w:tc>
          <w:tcPr>
            <w:tcW w:w="4387" w:type="dxa"/>
            <w:tcBorders>
              <w:top w:val="nil"/>
              <w:left w:val="single" w:sz="4" w:space="0" w:color="auto"/>
              <w:bottom w:val="single" w:sz="4" w:space="0" w:color="auto"/>
              <w:right w:val="single" w:sz="4" w:space="0" w:color="auto"/>
            </w:tcBorders>
            <w:shd w:val="clear" w:color="000000" w:fill="FFFFFF"/>
            <w:vAlign w:val="center"/>
            <w:hideMark/>
          </w:tcPr>
          <w:p w14:paraId="62ACB1EE" w14:textId="77777777" w:rsidR="00CF57F4" w:rsidRPr="001B49C9" w:rsidRDefault="00CF57F4" w:rsidP="00CF57F4">
            <w:pPr>
              <w:keepNext/>
              <w:keepLines/>
              <w:spacing w:after="0" w:line="240" w:lineRule="auto"/>
              <w:rPr>
                <w:rFonts w:eastAsia="Times New Roman" w:cs="Arial"/>
                <w:sz w:val="20"/>
                <w:szCs w:val="20"/>
                <w:lang w:bidi="ar-SA"/>
              </w:rPr>
            </w:pPr>
            <w:r w:rsidRPr="001B49C9">
              <w:rPr>
                <w:rFonts w:eastAsia="Times New Roman" w:cs="Arial"/>
                <w:sz w:val="20"/>
                <w:szCs w:val="20"/>
                <w:lang w:bidi="ar-SA"/>
              </w:rPr>
              <w:t>Forgot about rebate</w:t>
            </w:r>
          </w:p>
        </w:tc>
        <w:tc>
          <w:tcPr>
            <w:tcW w:w="1638" w:type="dxa"/>
            <w:tcBorders>
              <w:top w:val="nil"/>
              <w:left w:val="nil"/>
              <w:bottom w:val="single" w:sz="4" w:space="0" w:color="auto"/>
              <w:right w:val="single" w:sz="4" w:space="0" w:color="auto"/>
            </w:tcBorders>
            <w:shd w:val="clear" w:color="000000" w:fill="FFFFFF"/>
            <w:vAlign w:val="center"/>
            <w:hideMark/>
          </w:tcPr>
          <w:p w14:paraId="1632E17D"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0</w:t>
            </w:r>
          </w:p>
        </w:tc>
        <w:tc>
          <w:tcPr>
            <w:tcW w:w="1620" w:type="dxa"/>
            <w:tcBorders>
              <w:top w:val="nil"/>
              <w:left w:val="nil"/>
              <w:bottom w:val="single" w:sz="4" w:space="0" w:color="auto"/>
              <w:right w:val="single" w:sz="4" w:space="0" w:color="auto"/>
            </w:tcBorders>
            <w:shd w:val="clear" w:color="000000" w:fill="FFFFFF"/>
            <w:vAlign w:val="center"/>
            <w:hideMark/>
          </w:tcPr>
          <w:p w14:paraId="39012CB6"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2</w:t>
            </w:r>
          </w:p>
        </w:tc>
      </w:tr>
      <w:tr w:rsidR="00CF57F4" w:rsidRPr="001B49C9" w14:paraId="135B2A22" w14:textId="77777777" w:rsidTr="00CF57F4">
        <w:trPr>
          <w:trHeight w:val="285"/>
          <w:jc w:val="center"/>
        </w:trPr>
        <w:tc>
          <w:tcPr>
            <w:tcW w:w="4387" w:type="dxa"/>
            <w:tcBorders>
              <w:top w:val="nil"/>
              <w:left w:val="single" w:sz="4" w:space="0" w:color="auto"/>
              <w:bottom w:val="single" w:sz="4" w:space="0" w:color="auto"/>
              <w:right w:val="single" w:sz="4" w:space="0" w:color="auto"/>
            </w:tcBorders>
            <w:shd w:val="clear" w:color="000000" w:fill="BFBFBF"/>
            <w:vAlign w:val="center"/>
            <w:hideMark/>
          </w:tcPr>
          <w:p w14:paraId="5F8A25E6" w14:textId="77777777" w:rsidR="00CF57F4" w:rsidRPr="001B49C9" w:rsidRDefault="00CF57F4" w:rsidP="00CF57F4">
            <w:pPr>
              <w:keepNext/>
              <w:keepLines/>
              <w:spacing w:after="0" w:line="240" w:lineRule="auto"/>
              <w:rPr>
                <w:rFonts w:eastAsia="Times New Roman" w:cs="Arial"/>
                <w:sz w:val="20"/>
                <w:szCs w:val="20"/>
                <w:lang w:bidi="ar-SA"/>
              </w:rPr>
            </w:pPr>
            <w:r w:rsidRPr="001B49C9">
              <w:rPr>
                <w:rFonts w:eastAsia="Times New Roman" w:cs="Arial"/>
                <w:sz w:val="20"/>
                <w:szCs w:val="20"/>
                <w:lang w:bidi="ar-SA"/>
              </w:rPr>
              <w:t>Rebate too confusing</w:t>
            </w:r>
          </w:p>
        </w:tc>
        <w:tc>
          <w:tcPr>
            <w:tcW w:w="1638" w:type="dxa"/>
            <w:tcBorders>
              <w:top w:val="nil"/>
              <w:left w:val="nil"/>
              <w:bottom w:val="single" w:sz="4" w:space="0" w:color="auto"/>
              <w:right w:val="single" w:sz="4" w:space="0" w:color="auto"/>
            </w:tcBorders>
            <w:shd w:val="clear" w:color="000000" w:fill="BFBFBF"/>
            <w:vAlign w:val="center"/>
            <w:hideMark/>
          </w:tcPr>
          <w:p w14:paraId="51DCE143"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0</w:t>
            </w:r>
          </w:p>
        </w:tc>
        <w:tc>
          <w:tcPr>
            <w:tcW w:w="1620" w:type="dxa"/>
            <w:tcBorders>
              <w:top w:val="nil"/>
              <w:left w:val="nil"/>
              <w:bottom w:val="single" w:sz="4" w:space="0" w:color="auto"/>
              <w:right w:val="single" w:sz="4" w:space="0" w:color="auto"/>
            </w:tcBorders>
            <w:shd w:val="clear" w:color="000000" w:fill="BFBFBF"/>
            <w:vAlign w:val="center"/>
            <w:hideMark/>
          </w:tcPr>
          <w:p w14:paraId="21BAB915"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w:t>
            </w:r>
          </w:p>
        </w:tc>
      </w:tr>
      <w:tr w:rsidR="00CF57F4" w:rsidRPr="001B49C9" w14:paraId="183253BF" w14:textId="77777777" w:rsidTr="00CF57F4">
        <w:trPr>
          <w:trHeight w:val="285"/>
          <w:jc w:val="center"/>
        </w:trPr>
        <w:tc>
          <w:tcPr>
            <w:tcW w:w="4387" w:type="dxa"/>
            <w:tcBorders>
              <w:top w:val="nil"/>
              <w:left w:val="single" w:sz="4" w:space="0" w:color="auto"/>
              <w:bottom w:val="single" w:sz="4" w:space="0" w:color="auto"/>
              <w:right w:val="single" w:sz="4" w:space="0" w:color="auto"/>
            </w:tcBorders>
            <w:shd w:val="clear" w:color="000000" w:fill="FFFFFF"/>
            <w:vAlign w:val="center"/>
            <w:hideMark/>
          </w:tcPr>
          <w:p w14:paraId="2B6C031D" w14:textId="77777777" w:rsidR="00CF57F4" w:rsidRPr="001B49C9" w:rsidRDefault="00CF57F4" w:rsidP="00CF57F4">
            <w:pPr>
              <w:keepNext/>
              <w:keepLines/>
              <w:spacing w:after="0" w:line="240" w:lineRule="auto"/>
              <w:rPr>
                <w:rFonts w:eastAsia="Times New Roman" w:cs="Arial"/>
                <w:sz w:val="20"/>
                <w:szCs w:val="20"/>
                <w:lang w:bidi="ar-SA"/>
              </w:rPr>
            </w:pPr>
            <w:r w:rsidRPr="001B49C9">
              <w:rPr>
                <w:rFonts w:eastAsia="Times New Roman" w:cs="Arial"/>
                <w:sz w:val="20"/>
                <w:szCs w:val="20"/>
                <w:lang w:bidi="ar-SA"/>
              </w:rPr>
              <w:t>Other</w:t>
            </w:r>
          </w:p>
        </w:tc>
        <w:tc>
          <w:tcPr>
            <w:tcW w:w="1638" w:type="dxa"/>
            <w:tcBorders>
              <w:top w:val="nil"/>
              <w:left w:val="nil"/>
              <w:bottom w:val="single" w:sz="4" w:space="0" w:color="auto"/>
              <w:right w:val="single" w:sz="4" w:space="0" w:color="auto"/>
            </w:tcBorders>
            <w:shd w:val="clear" w:color="000000" w:fill="FFFFFF"/>
            <w:vAlign w:val="center"/>
            <w:hideMark/>
          </w:tcPr>
          <w:p w14:paraId="69C0422E"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w:t>
            </w:r>
          </w:p>
        </w:tc>
        <w:tc>
          <w:tcPr>
            <w:tcW w:w="1620" w:type="dxa"/>
            <w:tcBorders>
              <w:top w:val="nil"/>
              <w:left w:val="nil"/>
              <w:bottom w:val="single" w:sz="4" w:space="0" w:color="auto"/>
              <w:right w:val="single" w:sz="4" w:space="0" w:color="auto"/>
            </w:tcBorders>
            <w:shd w:val="clear" w:color="000000" w:fill="FFFFFF"/>
            <w:vAlign w:val="center"/>
            <w:hideMark/>
          </w:tcPr>
          <w:p w14:paraId="0FB7C5F7"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w:t>
            </w:r>
          </w:p>
        </w:tc>
      </w:tr>
      <w:tr w:rsidR="00CF57F4" w:rsidRPr="001B49C9" w14:paraId="325023CB" w14:textId="77777777" w:rsidTr="00CF57F4">
        <w:trPr>
          <w:trHeight w:val="285"/>
          <w:jc w:val="center"/>
        </w:trPr>
        <w:tc>
          <w:tcPr>
            <w:tcW w:w="4387" w:type="dxa"/>
            <w:tcBorders>
              <w:top w:val="nil"/>
              <w:left w:val="single" w:sz="4" w:space="0" w:color="auto"/>
              <w:bottom w:val="single" w:sz="4" w:space="0" w:color="auto"/>
              <w:right w:val="single" w:sz="4" w:space="0" w:color="auto"/>
            </w:tcBorders>
            <w:shd w:val="clear" w:color="000000" w:fill="BFBFBF"/>
            <w:vAlign w:val="center"/>
            <w:hideMark/>
          </w:tcPr>
          <w:p w14:paraId="5DC39702" w14:textId="77777777" w:rsidR="00CF57F4" w:rsidRPr="001B49C9" w:rsidRDefault="00CF57F4" w:rsidP="00CF57F4">
            <w:pPr>
              <w:keepNext/>
              <w:keepLines/>
              <w:spacing w:after="0" w:line="240" w:lineRule="auto"/>
              <w:rPr>
                <w:rFonts w:eastAsia="Times New Roman" w:cs="Arial"/>
                <w:sz w:val="20"/>
                <w:szCs w:val="20"/>
                <w:lang w:bidi="ar-SA"/>
              </w:rPr>
            </w:pPr>
            <w:r w:rsidRPr="001B49C9">
              <w:rPr>
                <w:rFonts w:eastAsia="Times New Roman" w:cs="Arial"/>
                <w:sz w:val="20"/>
                <w:szCs w:val="20"/>
                <w:lang w:bidi="ar-SA"/>
              </w:rPr>
              <w:t>Don't know</w:t>
            </w:r>
          </w:p>
        </w:tc>
        <w:tc>
          <w:tcPr>
            <w:tcW w:w="1638" w:type="dxa"/>
            <w:tcBorders>
              <w:top w:val="nil"/>
              <w:left w:val="nil"/>
              <w:bottom w:val="single" w:sz="4" w:space="0" w:color="auto"/>
              <w:right w:val="single" w:sz="4" w:space="0" w:color="auto"/>
            </w:tcBorders>
            <w:shd w:val="clear" w:color="000000" w:fill="BFBFBF"/>
            <w:vAlign w:val="center"/>
            <w:hideMark/>
          </w:tcPr>
          <w:p w14:paraId="338512A6"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4</w:t>
            </w:r>
          </w:p>
        </w:tc>
        <w:tc>
          <w:tcPr>
            <w:tcW w:w="1620" w:type="dxa"/>
            <w:tcBorders>
              <w:top w:val="nil"/>
              <w:left w:val="nil"/>
              <w:bottom w:val="single" w:sz="4" w:space="0" w:color="auto"/>
              <w:right w:val="single" w:sz="4" w:space="0" w:color="auto"/>
            </w:tcBorders>
            <w:shd w:val="clear" w:color="000000" w:fill="BFBFBF"/>
            <w:vAlign w:val="center"/>
            <w:hideMark/>
          </w:tcPr>
          <w:p w14:paraId="13294BDD"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2</w:t>
            </w:r>
          </w:p>
        </w:tc>
      </w:tr>
    </w:tbl>
    <w:p w14:paraId="4779F9AA" w14:textId="77777777" w:rsidR="00CF57F4" w:rsidRDefault="00CF57F4" w:rsidP="00CF57F4">
      <w:pPr>
        <w:keepLines/>
        <w:spacing w:after="0" w:line="240" w:lineRule="auto"/>
        <w:rPr>
          <w:sz w:val="18"/>
          <w:szCs w:val="18"/>
        </w:rPr>
      </w:pPr>
      <w:r>
        <w:rPr>
          <w:i/>
          <w:sz w:val="18"/>
          <w:szCs w:val="18"/>
        </w:rPr>
        <w:t xml:space="preserve">            </w:t>
      </w:r>
      <w:r w:rsidRPr="00632AE4">
        <w:rPr>
          <w:i/>
          <w:sz w:val="18"/>
          <w:szCs w:val="18"/>
        </w:rPr>
        <w:t>Note</w:t>
      </w:r>
      <w:r>
        <w:rPr>
          <w:sz w:val="18"/>
          <w:szCs w:val="18"/>
        </w:rPr>
        <w:t xml:space="preserve">: Unweighted counts are shown given the small number of responses. </w:t>
      </w:r>
    </w:p>
    <w:p w14:paraId="2D6BBD36" w14:textId="77777777" w:rsidR="00CF57F4" w:rsidRDefault="00CF57F4" w:rsidP="00CF57F4">
      <w:pPr>
        <w:spacing w:after="0" w:line="240" w:lineRule="auto"/>
        <w:rPr>
          <w:sz w:val="18"/>
          <w:szCs w:val="18"/>
        </w:rPr>
      </w:pPr>
    </w:p>
    <w:p w14:paraId="3FE6229F" w14:textId="1C28B42F" w:rsidR="00CF57F4" w:rsidRPr="00C96D8D" w:rsidRDefault="00CF57F4" w:rsidP="00CF57F4">
      <w:pPr>
        <w:pStyle w:val="ListParagraph"/>
        <w:keepNext/>
        <w:keepLines/>
        <w:numPr>
          <w:ilvl w:val="0"/>
          <w:numId w:val="10"/>
        </w:numPr>
        <w:ind w:left="360"/>
        <w:rPr>
          <w:b/>
          <w:i/>
          <w:color w:val="01717A"/>
        </w:rPr>
      </w:pPr>
      <w:r>
        <w:rPr>
          <w:b/>
          <w:i/>
          <w:color w:val="01717A"/>
        </w:rPr>
        <w:lastRenderedPageBreak/>
        <w:t>Saving money on energy bills was the most common reason nonparticipants made energy</w:t>
      </w:r>
      <w:r w:rsidR="000C71B2">
        <w:rPr>
          <w:b/>
          <w:i/>
          <w:color w:val="01717A"/>
        </w:rPr>
        <w:t xml:space="preserve"> </w:t>
      </w:r>
      <w:r>
        <w:rPr>
          <w:b/>
          <w:i/>
          <w:color w:val="01717A"/>
        </w:rPr>
        <w:t>efficiency improvements</w:t>
      </w:r>
      <w:r w:rsidR="000C71B2">
        <w:rPr>
          <w:b/>
          <w:i/>
          <w:color w:val="01717A"/>
        </w:rPr>
        <w:t>.</w:t>
      </w:r>
    </w:p>
    <w:p w14:paraId="7ACB0FC4" w14:textId="45970AB3" w:rsidR="00CF57F4" w:rsidRDefault="00CF57F4" w:rsidP="00CF57F4">
      <w:pPr>
        <w:keepNext/>
        <w:keepLines/>
      </w:pPr>
      <w:r>
        <w:t xml:space="preserve">As shown in </w:t>
      </w:r>
      <w:r>
        <w:fldChar w:fldCharType="begin"/>
      </w:r>
      <w:r>
        <w:instrText xml:space="preserve"> REF _Ref439708022 \h </w:instrText>
      </w:r>
      <w:r>
        <w:fldChar w:fldCharType="separate"/>
      </w:r>
      <w:r w:rsidR="00A5539B">
        <w:t xml:space="preserve">Table </w:t>
      </w:r>
      <w:r w:rsidR="00A5539B">
        <w:rPr>
          <w:noProof/>
        </w:rPr>
        <w:t>33</w:t>
      </w:r>
      <w:r>
        <w:fldChar w:fldCharType="end"/>
      </w:r>
      <w:r>
        <w:t>, saving money on energy bills was one of the most common reasons both NLI nonparticipant</w:t>
      </w:r>
      <w:r w:rsidR="000C71B2">
        <w:t>s</w:t>
      </w:r>
      <w:r>
        <w:t xml:space="preserve"> (31%) and low-income nonparticipant</w:t>
      </w:r>
      <w:r w:rsidR="000C71B2">
        <w:t>s</w:t>
      </w:r>
      <w:r>
        <w:t xml:space="preserve"> (42%) had for making the energy-saving improvements that they did. Saving energy was also a common reason why both NLI nonparticipants (29%) and low-income nonparticipants (39%) made improvements, as was needing to replace aging or broken equipment (31% and 21%, respectively). Note that waiting until equipment broke to replace these measures implies that the nonparticipants did not take advantage of all the bill and energy savings they could have had they replaced the equipment earlier</w:t>
      </w:r>
      <w:r w:rsidR="008E2E3F">
        <w:t>. This “early replacement” approach is what</w:t>
      </w:r>
      <w:r>
        <w:t xml:space="preserve"> at least some participants do once they learn about program rebates and financing. </w:t>
      </w:r>
    </w:p>
    <w:p w14:paraId="5B28C285" w14:textId="77777777" w:rsidR="00CF57F4" w:rsidRDefault="00CF57F4" w:rsidP="00CF57F4">
      <w:pPr>
        <w:pStyle w:val="Caption"/>
      </w:pPr>
      <w:bookmarkStart w:id="374" w:name="_Ref439708022"/>
      <w:bookmarkStart w:id="375" w:name="_Ref439284275"/>
      <w:bookmarkStart w:id="376" w:name="_Toc441836485"/>
      <w:r>
        <w:t xml:space="preserve">Table </w:t>
      </w:r>
      <w:fldSimple w:instr=" SEQ Table \* ARABIC ">
        <w:r w:rsidR="00A5539B">
          <w:rPr>
            <w:noProof/>
          </w:rPr>
          <w:t>33</w:t>
        </w:r>
      </w:fldSimple>
      <w:bookmarkEnd w:id="374"/>
      <w:r>
        <w:t>: End-user Nonparticipant Survey Respondents – Reasons for Making Improvements</w:t>
      </w:r>
      <w:bookmarkEnd w:id="375"/>
      <w:bookmarkEnd w:id="376"/>
    </w:p>
    <w:p w14:paraId="45BB4CF2" w14:textId="77777777" w:rsidR="00CF57F4" w:rsidRPr="000C0677" w:rsidRDefault="00CF57F4" w:rsidP="00CF57F4">
      <w:pPr>
        <w:keepNext/>
        <w:keepLines/>
        <w:jc w:val="center"/>
      </w:pPr>
      <w:r>
        <w:t>(Multiple responses, base = made improvements)</w:t>
      </w:r>
    </w:p>
    <w:tbl>
      <w:tblPr>
        <w:tblW w:w="7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1671"/>
        <w:gridCol w:w="1425"/>
      </w:tblGrid>
      <w:tr w:rsidR="00CF57F4" w:rsidRPr="001B49C9" w14:paraId="394C8E7E" w14:textId="77777777" w:rsidTr="001B49C9">
        <w:trPr>
          <w:trHeight w:val="637"/>
          <w:jc w:val="center"/>
        </w:trPr>
        <w:tc>
          <w:tcPr>
            <w:tcW w:w="4230" w:type="dxa"/>
            <w:shd w:val="clear" w:color="000000" w:fill="0F673B"/>
            <w:vAlign w:val="center"/>
            <w:hideMark/>
          </w:tcPr>
          <w:p w14:paraId="3D83B795" w14:textId="77777777" w:rsidR="00CF57F4" w:rsidRPr="001B49C9" w:rsidRDefault="00CF57F4" w:rsidP="00CF57F4">
            <w:pPr>
              <w:keepNext/>
              <w:keepLines/>
              <w:spacing w:after="0" w:line="240" w:lineRule="auto"/>
              <w:rPr>
                <w:rFonts w:eastAsia="Times New Roman" w:cs="Arial"/>
                <w:b/>
                <w:bCs/>
                <w:color w:val="FFFFFF"/>
                <w:sz w:val="20"/>
                <w:szCs w:val="20"/>
                <w:lang w:bidi="ar-SA"/>
              </w:rPr>
            </w:pPr>
            <w:r w:rsidRPr="001B49C9">
              <w:rPr>
                <w:rFonts w:eastAsia="Times New Roman" w:cs="Arial"/>
                <w:b/>
                <w:bCs/>
                <w:color w:val="FFFFFF"/>
                <w:sz w:val="20"/>
                <w:szCs w:val="20"/>
                <w:lang w:bidi="ar-SA"/>
              </w:rPr>
              <w:t>Reasons for Making Improvements</w:t>
            </w:r>
          </w:p>
        </w:tc>
        <w:tc>
          <w:tcPr>
            <w:tcW w:w="1671" w:type="dxa"/>
            <w:shd w:val="clear" w:color="000000" w:fill="0F673B"/>
            <w:vAlign w:val="center"/>
            <w:hideMark/>
          </w:tcPr>
          <w:p w14:paraId="0126968A" w14:textId="77777777" w:rsidR="00CF57F4" w:rsidRPr="001B49C9" w:rsidRDefault="00CF57F4" w:rsidP="00CF57F4">
            <w:pPr>
              <w:keepNext/>
              <w:keepLines/>
              <w:spacing w:after="0" w:line="240" w:lineRule="auto"/>
              <w:jc w:val="center"/>
              <w:rPr>
                <w:rFonts w:eastAsia="Times New Roman" w:cs="Arial"/>
                <w:b/>
                <w:bCs/>
                <w:color w:val="FFFFFF"/>
                <w:sz w:val="20"/>
                <w:szCs w:val="20"/>
                <w:lang w:bidi="ar-SA"/>
              </w:rPr>
            </w:pPr>
            <w:r w:rsidRPr="001B49C9">
              <w:rPr>
                <w:rFonts w:eastAsia="Times New Roman" w:cs="Arial"/>
                <w:b/>
                <w:bCs/>
                <w:color w:val="FFFFFF"/>
                <w:sz w:val="20"/>
                <w:szCs w:val="20"/>
                <w:lang w:bidi="ar-SA"/>
              </w:rPr>
              <w:t>Non-low Income (n=95)</w:t>
            </w:r>
          </w:p>
        </w:tc>
        <w:tc>
          <w:tcPr>
            <w:tcW w:w="1425" w:type="dxa"/>
            <w:shd w:val="clear" w:color="000000" w:fill="0F673B"/>
            <w:vAlign w:val="center"/>
            <w:hideMark/>
          </w:tcPr>
          <w:p w14:paraId="4069E394" w14:textId="77777777" w:rsidR="00CF57F4" w:rsidRPr="001B49C9" w:rsidRDefault="00CF57F4" w:rsidP="00CF57F4">
            <w:pPr>
              <w:keepNext/>
              <w:keepLines/>
              <w:spacing w:after="0" w:line="240" w:lineRule="auto"/>
              <w:jc w:val="center"/>
              <w:rPr>
                <w:rFonts w:eastAsia="Times New Roman" w:cs="Arial"/>
                <w:b/>
                <w:bCs/>
                <w:color w:val="FFFFFF"/>
                <w:sz w:val="20"/>
                <w:szCs w:val="20"/>
                <w:lang w:bidi="ar-SA"/>
              </w:rPr>
            </w:pPr>
            <w:r w:rsidRPr="001B49C9">
              <w:rPr>
                <w:rFonts w:eastAsia="Times New Roman" w:cs="Arial"/>
                <w:b/>
                <w:bCs/>
                <w:color w:val="FFFFFF"/>
                <w:sz w:val="20"/>
                <w:szCs w:val="20"/>
                <w:lang w:bidi="ar-SA"/>
              </w:rPr>
              <w:t>Low-Income (n=59)</w:t>
            </w:r>
          </w:p>
        </w:tc>
      </w:tr>
      <w:tr w:rsidR="00CF57F4" w:rsidRPr="001B49C9" w14:paraId="4D66517E" w14:textId="77777777" w:rsidTr="001B49C9">
        <w:trPr>
          <w:trHeight w:val="315"/>
          <w:jc w:val="center"/>
        </w:trPr>
        <w:tc>
          <w:tcPr>
            <w:tcW w:w="4230" w:type="dxa"/>
            <w:shd w:val="clear" w:color="000000" w:fill="D9D9D9"/>
            <w:vAlign w:val="center"/>
            <w:hideMark/>
          </w:tcPr>
          <w:p w14:paraId="49034207" w14:textId="77777777" w:rsidR="00CF57F4" w:rsidRPr="001B49C9" w:rsidRDefault="00CF57F4" w:rsidP="00CF57F4">
            <w:pPr>
              <w:keepNext/>
              <w:keepLines/>
              <w:spacing w:after="0" w:line="240" w:lineRule="auto"/>
              <w:rPr>
                <w:rFonts w:eastAsia="Times New Roman" w:cs="Arial"/>
                <w:color w:val="000000"/>
                <w:sz w:val="20"/>
                <w:szCs w:val="20"/>
                <w:lang w:bidi="ar-SA"/>
              </w:rPr>
            </w:pPr>
            <w:r w:rsidRPr="001B49C9">
              <w:rPr>
                <w:rFonts w:eastAsia="Times New Roman" w:cs="Arial"/>
                <w:color w:val="000000"/>
                <w:sz w:val="20"/>
                <w:szCs w:val="20"/>
                <w:lang w:bidi="ar-SA"/>
              </w:rPr>
              <w:t>Save money on energy bill</w:t>
            </w:r>
          </w:p>
        </w:tc>
        <w:tc>
          <w:tcPr>
            <w:tcW w:w="1671" w:type="dxa"/>
            <w:shd w:val="clear" w:color="000000" w:fill="D9D9D9"/>
            <w:vAlign w:val="center"/>
            <w:hideMark/>
          </w:tcPr>
          <w:p w14:paraId="1D08E09C"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31%</w:t>
            </w:r>
          </w:p>
        </w:tc>
        <w:tc>
          <w:tcPr>
            <w:tcW w:w="1425" w:type="dxa"/>
            <w:shd w:val="clear" w:color="000000" w:fill="D9D9D9"/>
            <w:vAlign w:val="center"/>
            <w:hideMark/>
          </w:tcPr>
          <w:p w14:paraId="789D80E2"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42%</w:t>
            </w:r>
          </w:p>
        </w:tc>
      </w:tr>
      <w:tr w:rsidR="00CF57F4" w:rsidRPr="001B49C9" w14:paraId="5428D247" w14:textId="77777777" w:rsidTr="001B49C9">
        <w:trPr>
          <w:trHeight w:val="315"/>
          <w:jc w:val="center"/>
        </w:trPr>
        <w:tc>
          <w:tcPr>
            <w:tcW w:w="4230" w:type="dxa"/>
            <w:shd w:val="clear" w:color="auto" w:fill="auto"/>
            <w:vAlign w:val="center"/>
            <w:hideMark/>
          </w:tcPr>
          <w:p w14:paraId="69511E1F" w14:textId="77777777" w:rsidR="00CF57F4" w:rsidRPr="001B49C9" w:rsidRDefault="00CF57F4" w:rsidP="00CF57F4">
            <w:pPr>
              <w:keepNext/>
              <w:keepLines/>
              <w:spacing w:after="0" w:line="240" w:lineRule="auto"/>
              <w:rPr>
                <w:rFonts w:eastAsia="Times New Roman" w:cs="Arial"/>
                <w:color w:val="000000"/>
                <w:sz w:val="20"/>
                <w:szCs w:val="20"/>
                <w:lang w:bidi="ar-SA"/>
              </w:rPr>
            </w:pPr>
            <w:r w:rsidRPr="001B49C9">
              <w:rPr>
                <w:rFonts w:eastAsia="Times New Roman" w:cs="Arial"/>
                <w:color w:val="000000"/>
                <w:sz w:val="20"/>
                <w:szCs w:val="20"/>
                <w:lang w:bidi="ar-SA"/>
              </w:rPr>
              <w:t>Save energy</w:t>
            </w:r>
          </w:p>
        </w:tc>
        <w:tc>
          <w:tcPr>
            <w:tcW w:w="1671" w:type="dxa"/>
            <w:shd w:val="clear" w:color="auto" w:fill="auto"/>
            <w:vAlign w:val="center"/>
            <w:hideMark/>
          </w:tcPr>
          <w:p w14:paraId="67FD72CF"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29%</w:t>
            </w:r>
          </w:p>
        </w:tc>
        <w:tc>
          <w:tcPr>
            <w:tcW w:w="1425" w:type="dxa"/>
            <w:shd w:val="clear" w:color="auto" w:fill="auto"/>
            <w:vAlign w:val="center"/>
            <w:hideMark/>
          </w:tcPr>
          <w:p w14:paraId="012A7074"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39%</w:t>
            </w:r>
          </w:p>
        </w:tc>
      </w:tr>
      <w:tr w:rsidR="00CF57F4" w:rsidRPr="001B49C9" w14:paraId="5823AD52" w14:textId="77777777" w:rsidTr="001B49C9">
        <w:trPr>
          <w:trHeight w:val="315"/>
          <w:jc w:val="center"/>
        </w:trPr>
        <w:tc>
          <w:tcPr>
            <w:tcW w:w="4230" w:type="dxa"/>
            <w:shd w:val="clear" w:color="000000" w:fill="D9D9D9"/>
            <w:vAlign w:val="center"/>
            <w:hideMark/>
          </w:tcPr>
          <w:p w14:paraId="3D17DA37" w14:textId="77777777" w:rsidR="00CF57F4" w:rsidRPr="001B49C9" w:rsidRDefault="00CF57F4" w:rsidP="00CF57F4">
            <w:pPr>
              <w:keepNext/>
              <w:keepLines/>
              <w:spacing w:after="0" w:line="240" w:lineRule="auto"/>
              <w:rPr>
                <w:rFonts w:eastAsia="Times New Roman" w:cs="Arial"/>
                <w:color w:val="000000"/>
                <w:sz w:val="20"/>
                <w:szCs w:val="20"/>
                <w:lang w:bidi="ar-SA"/>
              </w:rPr>
            </w:pPr>
            <w:r w:rsidRPr="001B49C9">
              <w:rPr>
                <w:rFonts w:eastAsia="Times New Roman" w:cs="Arial"/>
                <w:color w:val="000000"/>
                <w:sz w:val="20"/>
                <w:szCs w:val="20"/>
                <w:lang w:bidi="ar-SA"/>
              </w:rPr>
              <w:t>Needed to replace aging/broken equipment</w:t>
            </w:r>
          </w:p>
        </w:tc>
        <w:tc>
          <w:tcPr>
            <w:tcW w:w="1671" w:type="dxa"/>
            <w:shd w:val="clear" w:color="000000" w:fill="D9D9D9"/>
            <w:vAlign w:val="center"/>
            <w:hideMark/>
          </w:tcPr>
          <w:p w14:paraId="571B4EEA"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31%</w:t>
            </w:r>
          </w:p>
        </w:tc>
        <w:tc>
          <w:tcPr>
            <w:tcW w:w="1425" w:type="dxa"/>
            <w:shd w:val="clear" w:color="000000" w:fill="D9D9D9"/>
            <w:vAlign w:val="center"/>
            <w:hideMark/>
          </w:tcPr>
          <w:p w14:paraId="4DAF462B"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21%</w:t>
            </w:r>
          </w:p>
        </w:tc>
      </w:tr>
      <w:tr w:rsidR="00CF57F4" w:rsidRPr="001B49C9" w14:paraId="3D17C821" w14:textId="77777777" w:rsidTr="001B49C9">
        <w:trPr>
          <w:trHeight w:val="315"/>
          <w:jc w:val="center"/>
        </w:trPr>
        <w:tc>
          <w:tcPr>
            <w:tcW w:w="4230" w:type="dxa"/>
            <w:shd w:val="clear" w:color="auto" w:fill="auto"/>
            <w:vAlign w:val="center"/>
            <w:hideMark/>
          </w:tcPr>
          <w:p w14:paraId="6BBD0A7D" w14:textId="77777777" w:rsidR="00CF57F4" w:rsidRPr="001B49C9" w:rsidRDefault="00CF57F4" w:rsidP="00CF57F4">
            <w:pPr>
              <w:keepNext/>
              <w:keepLines/>
              <w:spacing w:after="0" w:line="240" w:lineRule="auto"/>
              <w:rPr>
                <w:rFonts w:eastAsia="Times New Roman" w:cs="Arial"/>
                <w:color w:val="000000"/>
                <w:sz w:val="20"/>
                <w:szCs w:val="20"/>
                <w:lang w:bidi="ar-SA"/>
              </w:rPr>
            </w:pPr>
            <w:r w:rsidRPr="001B49C9">
              <w:rPr>
                <w:rFonts w:eastAsia="Times New Roman" w:cs="Arial"/>
                <w:color w:val="000000"/>
                <w:sz w:val="20"/>
                <w:szCs w:val="20"/>
                <w:lang w:bidi="ar-SA"/>
              </w:rPr>
              <w:t>Health and safety</w:t>
            </w:r>
          </w:p>
        </w:tc>
        <w:tc>
          <w:tcPr>
            <w:tcW w:w="1671" w:type="dxa"/>
            <w:shd w:val="clear" w:color="auto" w:fill="auto"/>
            <w:vAlign w:val="center"/>
            <w:hideMark/>
          </w:tcPr>
          <w:p w14:paraId="4E48463C"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11%</w:t>
            </w:r>
            <w:r w:rsidRPr="001B49C9">
              <w:rPr>
                <w:rFonts w:eastAsia="Times New Roman" w:cs="Arial"/>
                <w:color w:val="000000"/>
                <w:sz w:val="20"/>
                <w:szCs w:val="20"/>
                <w:lang w:bidi="ar-SA"/>
              </w:rPr>
              <w:t>*</w:t>
            </w:r>
          </w:p>
        </w:tc>
        <w:tc>
          <w:tcPr>
            <w:tcW w:w="1425" w:type="dxa"/>
            <w:shd w:val="clear" w:color="auto" w:fill="auto"/>
            <w:vAlign w:val="center"/>
            <w:hideMark/>
          </w:tcPr>
          <w:p w14:paraId="45BB4A22"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w:t>
            </w:r>
          </w:p>
        </w:tc>
      </w:tr>
      <w:tr w:rsidR="00CF57F4" w:rsidRPr="001B49C9" w14:paraId="22A0CF4C" w14:textId="77777777" w:rsidTr="001B49C9">
        <w:trPr>
          <w:trHeight w:val="315"/>
          <w:jc w:val="center"/>
        </w:trPr>
        <w:tc>
          <w:tcPr>
            <w:tcW w:w="4230" w:type="dxa"/>
            <w:shd w:val="clear" w:color="000000" w:fill="D9D9D9"/>
            <w:vAlign w:val="center"/>
            <w:hideMark/>
          </w:tcPr>
          <w:p w14:paraId="5465624B" w14:textId="77777777" w:rsidR="00CF57F4" w:rsidRPr="001B49C9" w:rsidRDefault="00CF57F4" w:rsidP="00CF57F4">
            <w:pPr>
              <w:keepNext/>
              <w:keepLines/>
              <w:spacing w:after="0" w:line="240" w:lineRule="auto"/>
              <w:rPr>
                <w:rFonts w:eastAsia="Times New Roman" w:cs="Arial"/>
                <w:color w:val="000000"/>
                <w:sz w:val="20"/>
                <w:szCs w:val="20"/>
                <w:lang w:bidi="ar-SA"/>
              </w:rPr>
            </w:pPr>
            <w:r w:rsidRPr="001B49C9">
              <w:rPr>
                <w:rFonts w:eastAsia="Times New Roman" w:cs="Arial"/>
                <w:color w:val="000000"/>
                <w:sz w:val="20"/>
                <w:szCs w:val="20"/>
                <w:lang w:bidi="ar-SA"/>
              </w:rPr>
              <w:t>Improve comfort</w:t>
            </w:r>
          </w:p>
        </w:tc>
        <w:tc>
          <w:tcPr>
            <w:tcW w:w="1671" w:type="dxa"/>
            <w:shd w:val="clear" w:color="000000" w:fill="D9D9D9"/>
            <w:vAlign w:val="center"/>
            <w:hideMark/>
          </w:tcPr>
          <w:p w14:paraId="5078BBF3"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4%</w:t>
            </w:r>
          </w:p>
        </w:tc>
        <w:tc>
          <w:tcPr>
            <w:tcW w:w="1425" w:type="dxa"/>
            <w:shd w:val="clear" w:color="000000" w:fill="D9D9D9"/>
            <w:vAlign w:val="center"/>
            <w:hideMark/>
          </w:tcPr>
          <w:p w14:paraId="42CF37E9"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6%</w:t>
            </w:r>
          </w:p>
        </w:tc>
      </w:tr>
      <w:tr w:rsidR="00CF57F4" w:rsidRPr="001B49C9" w14:paraId="56AD09CA" w14:textId="77777777" w:rsidTr="001B49C9">
        <w:trPr>
          <w:trHeight w:val="315"/>
          <w:jc w:val="center"/>
        </w:trPr>
        <w:tc>
          <w:tcPr>
            <w:tcW w:w="4230" w:type="dxa"/>
            <w:shd w:val="clear" w:color="auto" w:fill="auto"/>
            <w:vAlign w:val="center"/>
            <w:hideMark/>
          </w:tcPr>
          <w:p w14:paraId="0E3D4E6F" w14:textId="77777777" w:rsidR="00CF57F4" w:rsidRPr="001B49C9" w:rsidRDefault="00CF57F4" w:rsidP="00CF57F4">
            <w:pPr>
              <w:keepNext/>
              <w:keepLines/>
              <w:spacing w:after="0" w:line="240" w:lineRule="auto"/>
              <w:rPr>
                <w:rFonts w:eastAsia="Times New Roman" w:cs="Arial"/>
                <w:color w:val="000000"/>
                <w:sz w:val="20"/>
                <w:szCs w:val="20"/>
                <w:lang w:bidi="ar-SA"/>
              </w:rPr>
            </w:pPr>
            <w:r w:rsidRPr="001B49C9">
              <w:rPr>
                <w:rFonts w:eastAsia="Times New Roman" w:cs="Arial"/>
                <w:color w:val="000000"/>
                <w:sz w:val="20"/>
                <w:szCs w:val="20"/>
                <w:lang w:bidi="ar-SA"/>
              </w:rPr>
              <w:t>Be "green"/help environment</w:t>
            </w:r>
          </w:p>
        </w:tc>
        <w:tc>
          <w:tcPr>
            <w:tcW w:w="1671" w:type="dxa"/>
            <w:shd w:val="clear" w:color="auto" w:fill="auto"/>
            <w:vAlign w:val="center"/>
            <w:hideMark/>
          </w:tcPr>
          <w:p w14:paraId="60F6B829"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4%</w:t>
            </w:r>
          </w:p>
        </w:tc>
        <w:tc>
          <w:tcPr>
            <w:tcW w:w="1425" w:type="dxa"/>
            <w:shd w:val="clear" w:color="auto" w:fill="auto"/>
            <w:vAlign w:val="center"/>
            <w:hideMark/>
          </w:tcPr>
          <w:p w14:paraId="7403F3CE"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3%</w:t>
            </w:r>
          </w:p>
        </w:tc>
      </w:tr>
      <w:tr w:rsidR="00CF57F4" w:rsidRPr="001B49C9" w14:paraId="07F9D929" w14:textId="77777777" w:rsidTr="001B49C9">
        <w:trPr>
          <w:trHeight w:val="315"/>
          <w:jc w:val="center"/>
        </w:trPr>
        <w:tc>
          <w:tcPr>
            <w:tcW w:w="4230" w:type="dxa"/>
            <w:shd w:val="clear" w:color="000000" w:fill="D9D9D9"/>
            <w:vAlign w:val="center"/>
            <w:hideMark/>
          </w:tcPr>
          <w:p w14:paraId="475D7036" w14:textId="77777777" w:rsidR="00CF57F4" w:rsidRPr="001B49C9" w:rsidRDefault="00CF57F4" w:rsidP="00CF57F4">
            <w:pPr>
              <w:keepNext/>
              <w:keepLines/>
              <w:spacing w:after="0" w:line="240" w:lineRule="auto"/>
              <w:rPr>
                <w:rFonts w:eastAsia="Times New Roman" w:cs="Arial"/>
                <w:color w:val="000000"/>
                <w:sz w:val="20"/>
                <w:szCs w:val="20"/>
                <w:lang w:bidi="ar-SA"/>
              </w:rPr>
            </w:pPr>
            <w:r w:rsidRPr="001B49C9">
              <w:rPr>
                <w:rFonts w:eastAsia="Times New Roman" w:cs="Arial"/>
                <w:color w:val="000000"/>
                <w:sz w:val="20"/>
                <w:szCs w:val="20"/>
                <w:lang w:bidi="ar-SA"/>
              </w:rPr>
              <w:t xml:space="preserve">Wanted to make home improvements </w:t>
            </w:r>
          </w:p>
        </w:tc>
        <w:tc>
          <w:tcPr>
            <w:tcW w:w="1671" w:type="dxa"/>
            <w:shd w:val="clear" w:color="000000" w:fill="D9D9D9"/>
            <w:vAlign w:val="center"/>
            <w:hideMark/>
          </w:tcPr>
          <w:p w14:paraId="66A69BAF"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2%</w:t>
            </w:r>
          </w:p>
        </w:tc>
        <w:tc>
          <w:tcPr>
            <w:tcW w:w="1425" w:type="dxa"/>
            <w:shd w:val="clear" w:color="000000" w:fill="D9D9D9"/>
            <w:vAlign w:val="center"/>
            <w:hideMark/>
          </w:tcPr>
          <w:p w14:paraId="20AF8123"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0%</w:t>
            </w:r>
          </w:p>
        </w:tc>
      </w:tr>
      <w:tr w:rsidR="00CF57F4" w:rsidRPr="001B49C9" w14:paraId="2DD310C8" w14:textId="77777777" w:rsidTr="001B49C9">
        <w:trPr>
          <w:trHeight w:val="315"/>
          <w:jc w:val="center"/>
        </w:trPr>
        <w:tc>
          <w:tcPr>
            <w:tcW w:w="4230" w:type="dxa"/>
            <w:shd w:val="clear" w:color="000000" w:fill="FFFFFF"/>
            <w:vAlign w:val="center"/>
            <w:hideMark/>
          </w:tcPr>
          <w:p w14:paraId="170CAB46" w14:textId="77777777" w:rsidR="00CF57F4" w:rsidRPr="001B49C9" w:rsidRDefault="00CF57F4" w:rsidP="00CF57F4">
            <w:pPr>
              <w:keepNext/>
              <w:keepLines/>
              <w:spacing w:after="0" w:line="240" w:lineRule="auto"/>
              <w:rPr>
                <w:rFonts w:eastAsia="Times New Roman" w:cs="Arial"/>
                <w:color w:val="000000"/>
                <w:sz w:val="20"/>
                <w:szCs w:val="20"/>
                <w:lang w:bidi="ar-SA"/>
              </w:rPr>
            </w:pPr>
            <w:r w:rsidRPr="001B49C9">
              <w:rPr>
                <w:rFonts w:eastAsia="Times New Roman" w:cs="Arial"/>
                <w:color w:val="000000"/>
                <w:sz w:val="20"/>
                <w:szCs w:val="20"/>
                <w:lang w:bidi="ar-SA"/>
              </w:rPr>
              <w:t>Tax write-off</w:t>
            </w:r>
          </w:p>
        </w:tc>
        <w:tc>
          <w:tcPr>
            <w:tcW w:w="1671" w:type="dxa"/>
            <w:shd w:val="clear" w:color="auto" w:fill="auto"/>
            <w:vAlign w:val="center"/>
            <w:hideMark/>
          </w:tcPr>
          <w:p w14:paraId="5C136ACE"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w:t>
            </w:r>
          </w:p>
        </w:tc>
        <w:tc>
          <w:tcPr>
            <w:tcW w:w="1425" w:type="dxa"/>
            <w:shd w:val="clear" w:color="auto" w:fill="auto"/>
            <w:vAlign w:val="center"/>
            <w:hideMark/>
          </w:tcPr>
          <w:p w14:paraId="6FF53A86"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0%</w:t>
            </w:r>
          </w:p>
        </w:tc>
      </w:tr>
      <w:tr w:rsidR="00CF57F4" w:rsidRPr="001B49C9" w14:paraId="5843CD5A" w14:textId="77777777" w:rsidTr="001B49C9">
        <w:trPr>
          <w:trHeight w:val="315"/>
          <w:jc w:val="center"/>
        </w:trPr>
        <w:tc>
          <w:tcPr>
            <w:tcW w:w="4230" w:type="dxa"/>
            <w:shd w:val="clear" w:color="000000" w:fill="D9D9D9"/>
            <w:vAlign w:val="center"/>
            <w:hideMark/>
          </w:tcPr>
          <w:p w14:paraId="153783ED" w14:textId="77777777" w:rsidR="00CF57F4" w:rsidRPr="001B49C9" w:rsidRDefault="00CF57F4" w:rsidP="00CF57F4">
            <w:pPr>
              <w:keepNext/>
              <w:keepLines/>
              <w:spacing w:after="0" w:line="240" w:lineRule="auto"/>
              <w:rPr>
                <w:rFonts w:eastAsia="Times New Roman" w:cs="Arial"/>
                <w:color w:val="000000"/>
                <w:sz w:val="20"/>
                <w:szCs w:val="20"/>
                <w:lang w:bidi="ar-SA"/>
              </w:rPr>
            </w:pPr>
            <w:r w:rsidRPr="001B49C9">
              <w:rPr>
                <w:rFonts w:eastAsia="Times New Roman" w:cs="Arial"/>
                <w:color w:val="000000"/>
                <w:sz w:val="20"/>
                <w:szCs w:val="20"/>
                <w:lang w:bidi="ar-SA"/>
              </w:rPr>
              <w:t>New home</w:t>
            </w:r>
          </w:p>
        </w:tc>
        <w:tc>
          <w:tcPr>
            <w:tcW w:w="1671" w:type="dxa"/>
            <w:shd w:val="clear" w:color="000000" w:fill="D9D9D9"/>
            <w:vAlign w:val="center"/>
            <w:hideMark/>
          </w:tcPr>
          <w:p w14:paraId="0DCCE894"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w:t>
            </w:r>
          </w:p>
        </w:tc>
        <w:tc>
          <w:tcPr>
            <w:tcW w:w="1425" w:type="dxa"/>
            <w:shd w:val="clear" w:color="000000" w:fill="D9D9D9"/>
            <w:vAlign w:val="center"/>
            <w:hideMark/>
          </w:tcPr>
          <w:p w14:paraId="09032234"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0%</w:t>
            </w:r>
          </w:p>
        </w:tc>
      </w:tr>
      <w:tr w:rsidR="00CF57F4" w:rsidRPr="001B49C9" w14:paraId="382A1A33" w14:textId="77777777" w:rsidTr="001B49C9">
        <w:trPr>
          <w:trHeight w:val="315"/>
          <w:jc w:val="center"/>
        </w:trPr>
        <w:tc>
          <w:tcPr>
            <w:tcW w:w="4230" w:type="dxa"/>
            <w:shd w:val="clear" w:color="auto" w:fill="auto"/>
            <w:vAlign w:val="center"/>
            <w:hideMark/>
          </w:tcPr>
          <w:p w14:paraId="3C29D2D5" w14:textId="77777777" w:rsidR="00CF57F4" w:rsidRPr="001B49C9" w:rsidRDefault="00CF57F4" w:rsidP="00CF57F4">
            <w:pPr>
              <w:keepNext/>
              <w:keepLines/>
              <w:spacing w:after="0" w:line="240" w:lineRule="auto"/>
              <w:rPr>
                <w:rFonts w:eastAsia="Times New Roman" w:cs="Arial"/>
                <w:color w:val="000000"/>
                <w:sz w:val="20"/>
                <w:szCs w:val="20"/>
                <w:lang w:bidi="ar-SA"/>
              </w:rPr>
            </w:pPr>
            <w:r w:rsidRPr="001B49C9">
              <w:rPr>
                <w:rFonts w:eastAsia="Times New Roman" w:cs="Arial"/>
                <w:color w:val="000000"/>
                <w:sz w:val="20"/>
                <w:szCs w:val="20"/>
                <w:lang w:bidi="ar-SA"/>
              </w:rPr>
              <w:t>Other</w:t>
            </w:r>
          </w:p>
        </w:tc>
        <w:tc>
          <w:tcPr>
            <w:tcW w:w="1671" w:type="dxa"/>
            <w:shd w:val="clear" w:color="auto" w:fill="auto"/>
            <w:vAlign w:val="center"/>
            <w:hideMark/>
          </w:tcPr>
          <w:p w14:paraId="2B8A06C1"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3%</w:t>
            </w:r>
          </w:p>
        </w:tc>
        <w:tc>
          <w:tcPr>
            <w:tcW w:w="1425" w:type="dxa"/>
            <w:shd w:val="clear" w:color="auto" w:fill="auto"/>
            <w:vAlign w:val="center"/>
            <w:hideMark/>
          </w:tcPr>
          <w:p w14:paraId="6931D7A1"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4%</w:t>
            </w:r>
          </w:p>
        </w:tc>
      </w:tr>
      <w:tr w:rsidR="00CF57F4" w:rsidRPr="001B49C9" w14:paraId="4C9B3343" w14:textId="77777777" w:rsidTr="001B49C9">
        <w:trPr>
          <w:trHeight w:val="315"/>
          <w:jc w:val="center"/>
        </w:trPr>
        <w:tc>
          <w:tcPr>
            <w:tcW w:w="4230" w:type="dxa"/>
            <w:shd w:val="clear" w:color="000000" w:fill="D9D9D9"/>
            <w:vAlign w:val="center"/>
            <w:hideMark/>
          </w:tcPr>
          <w:p w14:paraId="423BE0C8" w14:textId="77777777" w:rsidR="00CF57F4" w:rsidRPr="001B49C9" w:rsidRDefault="00CF57F4" w:rsidP="00CF57F4">
            <w:pPr>
              <w:keepNext/>
              <w:keepLines/>
              <w:spacing w:after="0" w:line="240" w:lineRule="auto"/>
              <w:rPr>
                <w:rFonts w:eastAsia="Times New Roman" w:cs="Arial"/>
                <w:color w:val="000000"/>
                <w:sz w:val="20"/>
                <w:szCs w:val="20"/>
                <w:lang w:bidi="ar-SA"/>
              </w:rPr>
            </w:pPr>
            <w:r w:rsidRPr="001B49C9">
              <w:rPr>
                <w:rFonts w:eastAsia="Times New Roman" w:cs="Arial"/>
                <w:color w:val="000000"/>
                <w:sz w:val="20"/>
                <w:szCs w:val="20"/>
                <w:lang w:bidi="ar-SA"/>
              </w:rPr>
              <w:t>Don’t know/Refused</w:t>
            </w:r>
          </w:p>
        </w:tc>
        <w:tc>
          <w:tcPr>
            <w:tcW w:w="1671" w:type="dxa"/>
            <w:shd w:val="clear" w:color="000000" w:fill="D9D9D9"/>
            <w:vAlign w:val="center"/>
            <w:hideMark/>
          </w:tcPr>
          <w:p w14:paraId="0E2B32B9"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1%</w:t>
            </w:r>
          </w:p>
        </w:tc>
        <w:tc>
          <w:tcPr>
            <w:tcW w:w="1425" w:type="dxa"/>
            <w:shd w:val="clear" w:color="000000" w:fill="D9D9D9"/>
            <w:vAlign w:val="center"/>
            <w:hideMark/>
          </w:tcPr>
          <w:p w14:paraId="2A45A36C" w14:textId="77777777" w:rsidR="00CF57F4" w:rsidRPr="001B49C9" w:rsidRDefault="00CF57F4" w:rsidP="00CF57F4">
            <w:pPr>
              <w:keepNext/>
              <w:keepLines/>
              <w:spacing w:after="0" w:line="240" w:lineRule="auto"/>
              <w:jc w:val="center"/>
              <w:rPr>
                <w:rFonts w:eastAsia="Times New Roman" w:cs="Arial"/>
                <w:sz w:val="20"/>
                <w:szCs w:val="20"/>
                <w:lang w:bidi="ar-SA"/>
              </w:rPr>
            </w:pPr>
            <w:r w:rsidRPr="001B49C9">
              <w:rPr>
                <w:rFonts w:eastAsia="Times New Roman" w:cs="Arial"/>
                <w:sz w:val="20"/>
                <w:szCs w:val="20"/>
                <w:lang w:bidi="ar-SA"/>
              </w:rPr>
              <w:t>0%</w:t>
            </w:r>
          </w:p>
        </w:tc>
      </w:tr>
    </w:tbl>
    <w:p w14:paraId="790A60B0" w14:textId="77777777" w:rsidR="00CF57F4" w:rsidRDefault="00CF57F4" w:rsidP="001B49C9">
      <w:pPr>
        <w:keepNext/>
        <w:keepLines/>
        <w:spacing w:after="0" w:line="240" w:lineRule="auto"/>
        <w:ind w:left="870" w:right="378"/>
        <w:rPr>
          <w:sz w:val="18"/>
          <w:szCs w:val="18"/>
        </w:rPr>
      </w:pPr>
      <w:r>
        <w:rPr>
          <w:sz w:val="18"/>
          <w:szCs w:val="18"/>
        </w:rPr>
        <w:t>*</w:t>
      </w:r>
      <w:r w:rsidRPr="00270294">
        <w:rPr>
          <w:sz w:val="18"/>
          <w:szCs w:val="18"/>
        </w:rPr>
        <w:t xml:space="preserve">Indicates </w:t>
      </w:r>
      <w:r>
        <w:rPr>
          <w:sz w:val="18"/>
          <w:szCs w:val="18"/>
        </w:rPr>
        <w:t xml:space="preserve">that NLI respondents are </w:t>
      </w:r>
      <w:r w:rsidRPr="00270294">
        <w:rPr>
          <w:sz w:val="18"/>
          <w:szCs w:val="18"/>
        </w:rPr>
        <w:t>significant</w:t>
      </w:r>
      <w:r>
        <w:rPr>
          <w:sz w:val="18"/>
          <w:szCs w:val="18"/>
        </w:rPr>
        <w:t xml:space="preserve">ly more likely than low-income respondents to provide this response </w:t>
      </w:r>
      <w:r w:rsidRPr="00270294">
        <w:rPr>
          <w:sz w:val="18"/>
          <w:szCs w:val="18"/>
        </w:rPr>
        <w:t>at the 90% confidence level.</w:t>
      </w:r>
    </w:p>
    <w:p w14:paraId="1E2C277E" w14:textId="77777777" w:rsidR="00CF57F4" w:rsidRPr="00B533D0" w:rsidRDefault="00CF57F4" w:rsidP="001B49C9">
      <w:pPr>
        <w:keepNext/>
        <w:keepLines/>
        <w:spacing w:line="240" w:lineRule="auto"/>
        <w:ind w:right="378"/>
        <w:rPr>
          <w:b/>
          <w:i/>
          <w:color w:val="01717A"/>
        </w:rPr>
      </w:pPr>
      <w:r>
        <w:rPr>
          <w:i/>
          <w:sz w:val="18"/>
          <w:szCs w:val="18"/>
        </w:rPr>
        <w:t xml:space="preserve">   </w:t>
      </w:r>
      <w:r>
        <w:rPr>
          <w:i/>
          <w:sz w:val="18"/>
          <w:szCs w:val="18"/>
        </w:rPr>
        <w:tab/>
        <w:t xml:space="preserve">   </w:t>
      </w:r>
      <w:r w:rsidRPr="00632AE4">
        <w:rPr>
          <w:i/>
          <w:sz w:val="18"/>
          <w:szCs w:val="18"/>
        </w:rPr>
        <w:t>Note</w:t>
      </w:r>
      <w:r>
        <w:rPr>
          <w:sz w:val="18"/>
          <w:szCs w:val="18"/>
        </w:rPr>
        <w:t>: Percentages are weighted.</w:t>
      </w:r>
    </w:p>
    <w:p w14:paraId="1EF3C173" w14:textId="4C25425D" w:rsidR="00BF36AE" w:rsidRDefault="00CF57F4" w:rsidP="001B49C9">
      <w:pPr>
        <w:pStyle w:val="Normalaftertable"/>
      </w:pPr>
      <w:r>
        <w:t>Very few nonparticipants who had made energy savings improvements on their own had used financing to help with the expense of those improvements (8% used financing overall</w:t>
      </w:r>
      <w:r w:rsidR="000C71B2">
        <w:t>;</w:t>
      </w:r>
      <w:r>
        <w:t xml:space="preserve"> further details in Appendix </w:t>
      </w:r>
      <w:r>
        <w:fldChar w:fldCharType="begin"/>
      </w:r>
      <w:r>
        <w:instrText xml:space="preserve"> REF _Ref439522998 \r \h </w:instrText>
      </w:r>
      <w:r>
        <w:fldChar w:fldCharType="separate"/>
      </w:r>
      <w:r w:rsidR="00A5539B">
        <w:t>A.3.2</w:t>
      </w:r>
      <w:r>
        <w:fldChar w:fldCharType="end"/>
      </w:r>
      <w:r>
        <w:t>).</w:t>
      </w:r>
      <w:r w:rsidR="00BF36AE">
        <w:br w:type="page"/>
      </w:r>
    </w:p>
    <w:p w14:paraId="2C4C5D60" w14:textId="428C1BB5" w:rsidR="00CF57F4" w:rsidRPr="00C96D8D" w:rsidRDefault="008E2E3F" w:rsidP="00CF57F4">
      <w:pPr>
        <w:pStyle w:val="ListParagraph"/>
        <w:keepNext/>
        <w:keepLines/>
        <w:numPr>
          <w:ilvl w:val="0"/>
          <w:numId w:val="10"/>
        </w:numPr>
        <w:ind w:left="360"/>
        <w:rPr>
          <w:b/>
          <w:i/>
          <w:color w:val="01717A"/>
        </w:rPr>
      </w:pPr>
      <w:r>
        <w:rPr>
          <w:b/>
          <w:i/>
          <w:color w:val="01717A"/>
        </w:rPr>
        <w:lastRenderedPageBreak/>
        <w:t>When considered separately, neither t</w:t>
      </w:r>
      <w:r w:rsidR="00CF57F4">
        <w:rPr>
          <w:b/>
          <w:i/>
          <w:color w:val="01717A"/>
        </w:rPr>
        <w:t xml:space="preserve">he availability of rebates </w:t>
      </w:r>
      <w:r>
        <w:rPr>
          <w:b/>
          <w:i/>
          <w:color w:val="01717A"/>
        </w:rPr>
        <w:t>n</w:t>
      </w:r>
      <w:r w:rsidR="00CF57F4">
        <w:rPr>
          <w:b/>
          <w:i/>
          <w:color w:val="01717A"/>
        </w:rPr>
        <w:t>or</w:t>
      </w:r>
      <w:r>
        <w:rPr>
          <w:b/>
          <w:i/>
          <w:color w:val="01717A"/>
        </w:rPr>
        <w:t xml:space="preserve"> the availability of</w:t>
      </w:r>
      <w:r w:rsidR="00CF57F4">
        <w:rPr>
          <w:b/>
          <w:i/>
          <w:color w:val="01717A"/>
        </w:rPr>
        <w:t xml:space="preserve"> financing is very influential on nonparticipants’ decisions to make improvements</w:t>
      </w:r>
      <w:r>
        <w:rPr>
          <w:b/>
          <w:i/>
          <w:color w:val="01717A"/>
        </w:rPr>
        <w:t>; the combination of both rebates and financing is also not very influential on nonparticipant decision-making.</w:t>
      </w:r>
    </w:p>
    <w:p w14:paraId="08A70019" w14:textId="77777777" w:rsidR="00CF57F4" w:rsidRDefault="00CF57F4" w:rsidP="00CF57F4">
      <w:pPr>
        <w:keepNext/>
        <w:keepLines/>
        <w:rPr>
          <w:szCs w:val="20"/>
        </w:rPr>
      </w:pPr>
      <w:r w:rsidRPr="00E550EB">
        <w:rPr>
          <w:szCs w:val="20"/>
        </w:rPr>
        <w:t>Interviewees rated the importance of financing, rebates, and the combination of financing and rebates on a scale of 1 to 5, where 1 equaled “Not at all important” and 5 equaled “very important”</w:t>
      </w:r>
      <w:r w:rsidRPr="00E23D80">
        <w:rPr>
          <w:szCs w:val="20"/>
        </w:rPr>
        <w:t xml:space="preserve"> </w:t>
      </w:r>
      <w:r>
        <w:rPr>
          <w:szCs w:val="20"/>
        </w:rPr>
        <w:t>(</w:t>
      </w:r>
      <w:r>
        <w:rPr>
          <w:szCs w:val="20"/>
        </w:rPr>
        <w:fldChar w:fldCharType="begin"/>
      </w:r>
      <w:r>
        <w:rPr>
          <w:szCs w:val="20"/>
        </w:rPr>
        <w:instrText xml:space="preserve"> REF _Ref439317241 \h </w:instrText>
      </w:r>
      <w:r>
        <w:rPr>
          <w:szCs w:val="20"/>
        </w:rPr>
      </w:r>
      <w:r>
        <w:rPr>
          <w:szCs w:val="20"/>
        </w:rPr>
        <w:fldChar w:fldCharType="separate"/>
      </w:r>
      <w:r w:rsidR="00A5539B">
        <w:t xml:space="preserve">Figure </w:t>
      </w:r>
      <w:r w:rsidR="00A5539B">
        <w:rPr>
          <w:noProof/>
        </w:rPr>
        <w:t>36</w:t>
      </w:r>
      <w:r>
        <w:rPr>
          <w:szCs w:val="20"/>
        </w:rPr>
        <w:fldChar w:fldCharType="end"/>
      </w:r>
      <w:r>
        <w:rPr>
          <w:szCs w:val="20"/>
        </w:rPr>
        <w:t>):</w:t>
      </w:r>
      <w:r w:rsidRPr="00E550EB">
        <w:rPr>
          <w:szCs w:val="20"/>
        </w:rPr>
        <w:t xml:space="preserve"> </w:t>
      </w:r>
    </w:p>
    <w:p w14:paraId="09BB78DB" w14:textId="34C2DE90" w:rsidR="00CF57F4" w:rsidRPr="009E7621" w:rsidRDefault="00CF57F4" w:rsidP="00E44A35">
      <w:pPr>
        <w:pStyle w:val="ListParagraph"/>
        <w:keepNext/>
        <w:keepLines/>
        <w:numPr>
          <w:ilvl w:val="0"/>
          <w:numId w:val="49"/>
        </w:numPr>
        <w:rPr>
          <w:szCs w:val="20"/>
        </w:rPr>
      </w:pPr>
      <w:r w:rsidRPr="009E7621">
        <w:rPr>
          <w:b/>
          <w:szCs w:val="20"/>
        </w:rPr>
        <w:t>Rebates and financing alone.</w:t>
      </w:r>
      <w:r>
        <w:rPr>
          <w:szCs w:val="20"/>
        </w:rPr>
        <w:t xml:space="preserve"> </w:t>
      </w:r>
      <w:r w:rsidRPr="009E7621">
        <w:rPr>
          <w:szCs w:val="20"/>
        </w:rPr>
        <w:t xml:space="preserve">A majority of nonparticipants who had made improvements thought that the general availability of rebates (66%) </w:t>
      </w:r>
      <w:r w:rsidR="008E2E3F">
        <w:rPr>
          <w:szCs w:val="20"/>
        </w:rPr>
        <w:t>n</w:t>
      </w:r>
      <w:r w:rsidRPr="009E7621">
        <w:rPr>
          <w:szCs w:val="20"/>
        </w:rPr>
        <w:t xml:space="preserve">or financing (67%) was not at all or not very important in their decision to move forward. Low-income nonparticipants (mean of 2.8) were significantly more likely to be influenced by the general availability of financing than NLI nonparticipants were by financing (1.9). </w:t>
      </w:r>
    </w:p>
    <w:p w14:paraId="78181EC1" w14:textId="77777777" w:rsidR="00CF57F4" w:rsidRPr="009E7621" w:rsidRDefault="00CF57F4" w:rsidP="00E44A35">
      <w:pPr>
        <w:pStyle w:val="ListParagraph"/>
        <w:keepNext/>
        <w:keepLines/>
        <w:numPr>
          <w:ilvl w:val="0"/>
          <w:numId w:val="49"/>
        </w:numPr>
        <w:rPr>
          <w:szCs w:val="20"/>
        </w:rPr>
      </w:pPr>
      <w:r w:rsidRPr="009E7621">
        <w:rPr>
          <w:b/>
          <w:szCs w:val="20"/>
        </w:rPr>
        <w:t>Rebates and financing in combination.</w:t>
      </w:r>
      <w:r w:rsidRPr="009E7621">
        <w:rPr>
          <w:szCs w:val="20"/>
        </w:rPr>
        <w:t xml:space="preserve"> Similarly, close to three-fourths (72%) of nonparticipants who had made improvements thought that the combination of the two had very little or no influence on their decision to move forward with installing upgrades, with low-income nonparticipants slightly more likely to attribute influence (2.7) than NLI nonparticipants (1.8)</w:t>
      </w:r>
    </w:p>
    <w:p w14:paraId="5060D0F7" w14:textId="77777777" w:rsidR="00CF57F4" w:rsidRDefault="00CF57F4" w:rsidP="00CF57F4">
      <w:pPr>
        <w:pStyle w:val="Caption"/>
        <w:keepLines/>
      </w:pPr>
      <w:bookmarkStart w:id="377" w:name="_Ref439317241"/>
      <w:bookmarkStart w:id="378" w:name="_Ref439317193"/>
      <w:bookmarkStart w:id="379" w:name="_Toc439662965"/>
      <w:bookmarkStart w:id="380" w:name="_Toc441836301"/>
      <w:r>
        <w:t xml:space="preserve">Figure </w:t>
      </w:r>
      <w:fldSimple w:instr=" SEQ Figure \* ARABIC ">
        <w:r w:rsidR="00A5539B">
          <w:rPr>
            <w:noProof/>
          </w:rPr>
          <w:t>36</w:t>
        </w:r>
      </w:fldSimple>
      <w:bookmarkEnd w:id="377"/>
      <w:r>
        <w:t xml:space="preserve">: End-user Nonparticipant Survey Respondents – Importance of Financing and Rebates in Decision to </w:t>
      </w:r>
      <w:bookmarkEnd w:id="378"/>
      <w:r>
        <w:t>Make Upgrades</w:t>
      </w:r>
      <w:bookmarkEnd w:id="379"/>
      <w:bookmarkEnd w:id="380"/>
    </w:p>
    <w:p w14:paraId="2D3D8180" w14:textId="77777777" w:rsidR="00CF57F4" w:rsidRPr="009930F8" w:rsidRDefault="00CF57F4" w:rsidP="00CF57F4">
      <w:pPr>
        <w:jc w:val="center"/>
      </w:pPr>
      <w:r>
        <w:t>(Base = made improvements and at least somewhat aware of financing or rebate options)</w:t>
      </w:r>
    </w:p>
    <w:p w14:paraId="2B9DE950" w14:textId="77777777" w:rsidR="00CF57F4" w:rsidRDefault="00CF57F4" w:rsidP="00CF57F4">
      <w:pPr>
        <w:keepLines/>
        <w:spacing w:after="0" w:line="240" w:lineRule="auto"/>
        <w:jc w:val="center"/>
        <w:rPr>
          <w:sz w:val="18"/>
          <w:szCs w:val="18"/>
        </w:rPr>
      </w:pPr>
      <w:r>
        <w:rPr>
          <w:noProof/>
          <w:lang w:bidi="ar-SA"/>
        </w:rPr>
        <w:drawing>
          <wp:inline distT="0" distB="0" distL="0" distR="0" wp14:anchorId="43603E49" wp14:editId="305119D4">
            <wp:extent cx="4574268" cy="2726570"/>
            <wp:effectExtent l="0" t="0" r="0" b="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40C656C" w14:textId="77777777" w:rsidR="00CF57F4" w:rsidRDefault="00CF57F4" w:rsidP="001B49C9">
      <w:pPr>
        <w:keepLines/>
        <w:spacing w:after="0" w:line="240" w:lineRule="auto"/>
        <w:ind w:left="720"/>
        <w:rPr>
          <w:sz w:val="18"/>
          <w:szCs w:val="18"/>
        </w:rPr>
      </w:pPr>
      <w:r w:rsidRPr="00FB4341">
        <w:rPr>
          <w:i/>
          <w:sz w:val="18"/>
          <w:szCs w:val="18"/>
        </w:rPr>
        <w:t xml:space="preserve">Note: </w:t>
      </w:r>
      <w:r>
        <w:rPr>
          <w:sz w:val="18"/>
          <w:szCs w:val="18"/>
        </w:rPr>
        <w:t>Means</w:t>
      </w:r>
      <w:r w:rsidRPr="00FB4341">
        <w:rPr>
          <w:sz w:val="18"/>
          <w:szCs w:val="18"/>
        </w:rPr>
        <w:t xml:space="preserve"> are weighted.</w:t>
      </w:r>
      <w:r w:rsidRPr="00F40A01">
        <w:t xml:space="preserve"> </w:t>
      </w:r>
      <w:r w:rsidRPr="00F40A01">
        <w:rPr>
          <w:sz w:val="18"/>
          <w:szCs w:val="18"/>
        </w:rPr>
        <w:t xml:space="preserve">Interviewees rated the importance of </w:t>
      </w:r>
      <w:r>
        <w:rPr>
          <w:sz w:val="18"/>
          <w:szCs w:val="18"/>
        </w:rPr>
        <w:t>each</w:t>
      </w:r>
      <w:r w:rsidRPr="00F40A01">
        <w:rPr>
          <w:sz w:val="18"/>
          <w:szCs w:val="18"/>
        </w:rPr>
        <w:t xml:space="preserve"> on a scale of 1 to 5, where 1 equaled “Not at all important” and 5 equaled “very important”.</w:t>
      </w:r>
    </w:p>
    <w:p w14:paraId="4A9BC563" w14:textId="09841352" w:rsidR="00CF57F4" w:rsidRDefault="00CF57F4" w:rsidP="001B49C9">
      <w:pPr>
        <w:keepLines/>
        <w:spacing w:after="0" w:line="240" w:lineRule="auto"/>
        <w:ind w:left="720"/>
        <w:rPr>
          <w:sz w:val="18"/>
          <w:szCs w:val="18"/>
        </w:rPr>
      </w:pPr>
      <w:r>
        <w:rPr>
          <w:sz w:val="18"/>
          <w:szCs w:val="18"/>
        </w:rPr>
        <w:t>*</w:t>
      </w:r>
      <w:r w:rsidR="008B6CD7">
        <w:rPr>
          <w:sz w:val="18"/>
          <w:szCs w:val="18"/>
        </w:rPr>
        <w:t xml:space="preserve"> </w:t>
      </w:r>
      <w:r w:rsidRPr="00270294">
        <w:rPr>
          <w:sz w:val="18"/>
          <w:szCs w:val="18"/>
        </w:rPr>
        <w:t>Indicates</w:t>
      </w:r>
      <w:r>
        <w:rPr>
          <w:sz w:val="18"/>
          <w:szCs w:val="18"/>
        </w:rPr>
        <w:t xml:space="preserve"> that low-income respondents provided a significantly higher average rating than NLI </w:t>
      </w:r>
      <w:r w:rsidRPr="00270294">
        <w:rPr>
          <w:sz w:val="18"/>
          <w:szCs w:val="18"/>
        </w:rPr>
        <w:t>at the 90% confidence level.</w:t>
      </w:r>
    </w:p>
    <w:p w14:paraId="54F0490C" w14:textId="77777777" w:rsidR="00CF57F4" w:rsidRPr="00FF34A3" w:rsidRDefault="00CF57F4" w:rsidP="00CF57F4">
      <w:pPr>
        <w:keepLines/>
        <w:spacing w:after="0" w:line="240" w:lineRule="auto"/>
        <w:ind w:left="720"/>
      </w:pPr>
    </w:p>
    <w:p w14:paraId="212F2249" w14:textId="77777777" w:rsidR="00CF57F4" w:rsidRDefault="00CF57F4" w:rsidP="00CF57F4">
      <w:pPr>
        <w:pStyle w:val="Heading2"/>
        <w:keepLines/>
      </w:pPr>
      <w:bookmarkStart w:id="381" w:name="_Toc441836178"/>
      <w:r>
        <w:lastRenderedPageBreak/>
        <w:t>HES-IE Landlord and Property Manager Interviews – Decision-Making and Financing</w:t>
      </w:r>
      <w:bookmarkEnd w:id="274"/>
      <w:bookmarkEnd w:id="381"/>
    </w:p>
    <w:p w14:paraId="28430497" w14:textId="4C6FC7D2" w:rsidR="00CF57F4" w:rsidRDefault="00CF57F4" w:rsidP="000C71B2">
      <w:r>
        <w:t xml:space="preserve">Sixteen HES-IE landlord and property manager interviewees </w:t>
      </w:r>
      <w:r w:rsidR="000C71B2">
        <w:t>who</w:t>
      </w:r>
      <w:r>
        <w:t xml:space="preserve"> installed add-on measures received program incentives. One of them—the project installed refrigerators and additional lighting equipment—also received on-bill financing from the program. </w:t>
      </w:r>
    </w:p>
    <w:p w14:paraId="2E13E5EE" w14:textId="77777777" w:rsidR="00CF57F4" w:rsidRPr="0089504B" w:rsidRDefault="00CF57F4" w:rsidP="00BF36AE">
      <w:pPr>
        <w:pStyle w:val="Heading3"/>
        <w:keepNext w:val="0"/>
      </w:pPr>
      <w:bookmarkStart w:id="382" w:name="_Toc439096534"/>
      <w:bookmarkStart w:id="383" w:name="_Toc441836179"/>
      <w:r>
        <w:t>Measure Recommendations</w:t>
      </w:r>
      <w:bookmarkEnd w:id="382"/>
      <w:bookmarkEnd w:id="383"/>
    </w:p>
    <w:p w14:paraId="4C68A377" w14:textId="626E5F2F" w:rsidR="00CF57F4" w:rsidRPr="00201F08" w:rsidRDefault="00CF57F4" w:rsidP="00BF36AE">
      <w:pPr>
        <w:pStyle w:val="ListParagraph"/>
        <w:numPr>
          <w:ilvl w:val="0"/>
          <w:numId w:val="10"/>
        </w:numPr>
        <w:ind w:left="360"/>
        <w:rPr>
          <w:b/>
          <w:i/>
          <w:color w:val="01717A"/>
        </w:rPr>
      </w:pPr>
      <w:r>
        <w:rPr>
          <w:b/>
          <w:i/>
          <w:color w:val="01717A"/>
        </w:rPr>
        <w:t>Landlords recall that vendor</w:t>
      </w:r>
      <w:r w:rsidRPr="00201F08">
        <w:rPr>
          <w:b/>
          <w:i/>
          <w:color w:val="01717A"/>
        </w:rPr>
        <w:t>s discuss lighting, insulation, and refrigerators most often</w:t>
      </w:r>
      <w:r w:rsidR="0061701D">
        <w:rPr>
          <w:b/>
          <w:i/>
          <w:color w:val="01717A"/>
        </w:rPr>
        <w:t>.</w:t>
      </w:r>
    </w:p>
    <w:p w14:paraId="6553FB6C" w14:textId="77777777" w:rsidR="00CF57F4" w:rsidRDefault="00CF57F4" w:rsidP="00BF36AE">
      <w:pPr>
        <w:keepLines/>
      </w:pPr>
      <w:r>
        <w:t>Most landlords and property managers (25 of 30) recalled their vendors discussing energy efficiency upgrades either during the assessment or after the assessment, recalling discussions around lighting equipment (16 of 30),</w:t>
      </w:r>
      <w:r>
        <w:rPr>
          <w:rStyle w:val="FootnoteReference"/>
        </w:rPr>
        <w:footnoteReference w:id="63"/>
      </w:r>
      <w:r>
        <w:t xml:space="preserve"> insulation (12), and refrigerators (9) as potential add-on measures. Comparing the number of measures that were installed to the number of measures discussed among this sample, it appears that hot water heaters, refrigerators, and insulation had the highest “rates of adoption” (</w:t>
      </w:r>
      <w:r>
        <w:fldChar w:fldCharType="begin"/>
      </w:r>
      <w:r>
        <w:instrText xml:space="preserve"> REF _Ref435013401 \h </w:instrText>
      </w:r>
      <w:r>
        <w:fldChar w:fldCharType="separate"/>
      </w:r>
      <w:r w:rsidR="00A5539B">
        <w:t xml:space="preserve">Figure </w:t>
      </w:r>
      <w:r w:rsidR="00A5539B">
        <w:rPr>
          <w:noProof/>
        </w:rPr>
        <w:t>37</w:t>
      </w:r>
      <w:r>
        <w:fldChar w:fldCharType="end"/>
      </w:r>
      <w:r>
        <w:t>).</w:t>
      </w:r>
      <w:r>
        <w:rPr>
          <w:rStyle w:val="FootnoteReference"/>
        </w:rPr>
        <w:footnoteReference w:id="64"/>
      </w:r>
    </w:p>
    <w:p w14:paraId="61E14D5A" w14:textId="77519B8D" w:rsidR="00CF57F4" w:rsidRDefault="00CF57F4" w:rsidP="00CF57F4">
      <w:pPr>
        <w:pStyle w:val="Caption"/>
        <w:keepLines/>
      </w:pPr>
      <w:bookmarkStart w:id="384" w:name="_Ref435013401"/>
      <w:bookmarkStart w:id="385" w:name="_Toc439662966"/>
      <w:bookmarkStart w:id="386" w:name="_Toc441836302"/>
      <w:r>
        <w:lastRenderedPageBreak/>
        <w:t xml:space="preserve">Figure </w:t>
      </w:r>
      <w:fldSimple w:instr=" SEQ Figure \* ARABIC ">
        <w:r w:rsidR="00A5539B">
          <w:rPr>
            <w:noProof/>
          </w:rPr>
          <w:t>37</w:t>
        </w:r>
      </w:fldSimple>
      <w:bookmarkEnd w:id="384"/>
      <w:r>
        <w:t>: HES-IE Landlord and Property Manager Interviewees – Measures Discussed During or After A</w:t>
      </w:r>
      <w:r w:rsidR="00EF0086">
        <w:t>ssessment</w:t>
      </w:r>
      <w:bookmarkEnd w:id="385"/>
      <w:bookmarkEnd w:id="386"/>
    </w:p>
    <w:p w14:paraId="1B615DD9" w14:textId="77777777" w:rsidR="00CF57F4" w:rsidRDefault="00CF57F4" w:rsidP="00CF57F4">
      <w:pPr>
        <w:keepNext/>
        <w:keepLines/>
        <w:jc w:val="center"/>
      </w:pPr>
      <w:r>
        <w:t>(Count of projects)</w:t>
      </w:r>
    </w:p>
    <w:p w14:paraId="015A13BF" w14:textId="02D94E0B" w:rsidR="00CF57F4" w:rsidRPr="00CB47DF" w:rsidRDefault="001871A2" w:rsidP="00CF57F4">
      <w:pPr>
        <w:keepNext/>
        <w:keepLines/>
        <w:jc w:val="center"/>
      </w:pPr>
      <w:r>
        <w:rPr>
          <w:noProof/>
          <w:lang w:bidi="ar-SA"/>
        </w:rPr>
        <w:drawing>
          <wp:inline distT="0" distB="0" distL="0" distR="0" wp14:anchorId="216C11AF" wp14:editId="147E5F00">
            <wp:extent cx="5108575" cy="3980815"/>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08575" cy="3980815"/>
                    </a:xfrm>
                    <a:prstGeom prst="rect">
                      <a:avLst/>
                    </a:prstGeom>
                    <a:noFill/>
                  </pic:spPr>
                </pic:pic>
              </a:graphicData>
            </a:graphic>
          </wp:inline>
        </w:drawing>
      </w:r>
    </w:p>
    <w:p w14:paraId="77B4258E" w14:textId="46905268" w:rsidR="00CF57F4" w:rsidRDefault="008B6CD7" w:rsidP="00CF57F4">
      <w:pPr>
        <w:keepLines/>
        <w:spacing w:after="0"/>
        <w:ind w:left="360"/>
        <w:rPr>
          <w:sz w:val="18"/>
          <w:szCs w:val="18"/>
        </w:rPr>
      </w:pPr>
      <w:r>
        <w:rPr>
          <w:sz w:val="18"/>
          <w:szCs w:val="18"/>
          <w:vertAlign w:val="superscript"/>
        </w:rPr>
        <w:t>1</w:t>
      </w:r>
      <w:r w:rsidR="00CF57F4">
        <w:rPr>
          <w:sz w:val="18"/>
          <w:szCs w:val="18"/>
        </w:rPr>
        <w:t xml:space="preserve"> The “lighting equipment” category in this chart includes both core-service and add-on lighting measures (aside from light bulbs).</w:t>
      </w:r>
    </w:p>
    <w:p w14:paraId="216717A4" w14:textId="77777777" w:rsidR="00CF57F4" w:rsidRDefault="00CF57F4" w:rsidP="00CF57F4">
      <w:pPr>
        <w:pStyle w:val="Heading3"/>
      </w:pPr>
      <w:bookmarkStart w:id="387" w:name="_Toc439848611"/>
      <w:bookmarkStart w:id="388" w:name="_Toc439848923"/>
      <w:bookmarkStart w:id="389" w:name="_Toc439851792"/>
      <w:bookmarkStart w:id="390" w:name="_Toc439852121"/>
      <w:bookmarkStart w:id="391" w:name="_Toc439860314"/>
      <w:bookmarkStart w:id="392" w:name="_Toc439860669"/>
      <w:bookmarkStart w:id="393" w:name="_Toc439096535"/>
      <w:bookmarkStart w:id="394" w:name="_Toc441836180"/>
      <w:bookmarkEnd w:id="387"/>
      <w:bookmarkEnd w:id="388"/>
      <w:bookmarkEnd w:id="389"/>
      <w:bookmarkEnd w:id="390"/>
      <w:bookmarkEnd w:id="391"/>
      <w:bookmarkEnd w:id="392"/>
      <w:r>
        <w:t>Decision-making factors</w:t>
      </w:r>
      <w:bookmarkEnd w:id="393"/>
      <w:bookmarkEnd w:id="394"/>
    </w:p>
    <w:p w14:paraId="003D972F" w14:textId="2037B399" w:rsidR="00CF57F4" w:rsidRPr="00B0574D" w:rsidRDefault="0061701D" w:rsidP="00CF57F4">
      <w:pPr>
        <w:pStyle w:val="ListParagraph"/>
        <w:numPr>
          <w:ilvl w:val="0"/>
          <w:numId w:val="4"/>
        </w:numPr>
        <w:ind w:left="360"/>
        <w:rPr>
          <w:b/>
          <w:i/>
          <w:color w:val="01717A"/>
        </w:rPr>
      </w:pPr>
      <w:r>
        <w:rPr>
          <w:noProof/>
          <w:lang w:bidi="ar-SA"/>
        </w:rPr>
        <mc:AlternateContent>
          <mc:Choice Requires="wps">
            <w:drawing>
              <wp:anchor distT="0" distB="0" distL="114300" distR="114300" simplePos="0" relativeHeight="251664896" behindDoc="0" locked="0" layoutInCell="1" allowOverlap="1" wp14:anchorId="2F337096" wp14:editId="4F0F36B3">
                <wp:simplePos x="0" y="0"/>
                <wp:positionH relativeFrom="column">
                  <wp:posOffset>3778250</wp:posOffset>
                </wp:positionH>
                <wp:positionV relativeFrom="paragraph">
                  <wp:posOffset>381000</wp:posOffset>
                </wp:positionV>
                <wp:extent cx="1720850" cy="1257300"/>
                <wp:effectExtent l="0" t="0" r="0" b="0"/>
                <wp:wrapThrough wrapText="bothSides">
                  <wp:wrapPolygon edited="0">
                    <wp:start x="0" y="0"/>
                    <wp:lineTo x="0" y="21273"/>
                    <wp:lineTo x="21281" y="21273"/>
                    <wp:lineTo x="21281" y="0"/>
                    <wp:lineTo x="0" y="0"/>
                  </wp:wrapPolygon>
                </wp:wrapThrough>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57300"/>
                        </a:xfrm>
                        <a:prstGeom prst="rect">
                          <a:avLst/>
                        </a:prstGeom>
                        <a:solidFill>
                          <a:srgbClr val="76A240"/>
                        </a:solidFill>
                        <a:ln>
                          <a:noFill/>
                        </a:ln>
                      </wps:spPr>
                      <wps:style>
                        <a:lnRef idx="2">
                          <a:schemeClr val="accent6"/>
                        </a:lnRef>
                        <a:fillRef idx="1">
                          <a:schemeClr val="lt1"/>
                        </a:fillRef>
                        <a:effectRef idx="0">
                          <a:schemeClr val="accent6"/>
                        </a:effectRef>
                        <a:fontRef idx="minor">
                          <a:schemeClr val="dk1"/>
                        </a:fontRef>
                      </wps:style>
                      <wps:txbx>
                        <w:txbxContent>
                          <w:p w14:paraId="558E5F20" w14:textId="77777777" w:rsidR="00C50C96" w:rsidRDefault="00C50C96" w:rsidP="00CF57F4">
                            <w:pPr>
                              <w:jc w:val="center"/>
                              <w:rPr>
                                <w:rFonts w:cs="Arial"/>
                                <w:color w:val="FFFFFF" w:themeColor="background1"/>
                                <w:sz w:val="24"/>
                                <w:szCs w:val="24"/>
                              </w:rPr>
                            </w:pPr>
                            <w:r>
                              <w:rPr>
                                <w:rFonts w:cs="Arial"/>
                                <w:color w:val="FFFFFF" w:themeColor="background1"/>
                                <w:sz w:val="24"/>
                                <w:szCs w:val="24"/>
                              </w:rPr>
                              <w:t>“[The incentives] were everything</w:t>
                            </w:r>
                            <w:r w:rsidRPr="009D707C">
                              <w:rPr>
                                <w:rFonts w:cs="Arial"/>
                                <w:color w:val="FFFFFF" w:themeColor="background1"/>
                                <w:sz w:val="24"/>
                                <w:szCs w:val="24"/>
                              </w:rPr>
                              <w:t>.”</w:t>
                            </w:r>
                            <w:r>
                              <w:rPr>
                                <w:rFonts w:cs="Arial"/>
                                <w:color w:val="FFFFFF" w:themeColor="background1"/>
                                <w:sz w:val="24"/>
                                <w:szCs w:val="24"/>
                              </w:rPr>
                              <w:t xml:space="preserve"> </w:t>
                            </w:r>
                          </w:p>
                          <w:p w14:paraId="51E4217F" w14:textId="77777777" w:rsidR="00C50C96" w:rsidRPr="00475AD4" w:rsidRDefault="00C50C96" w:rsidP="00CF57F4">
                            <w:pPr>
                              <w:jc w:val="center"/>
                              <w:rPr>
                                <w:rFonts w:cs="Arial"/>
                                <w:color w:val="FFFFFF" w:themeColor="background1"/>
                                <w:sz w:val="24"/>
                                <w:szCs w:val="24"/>
                              </w:rPr>
                            </w:pPr>
                            <w:r>
                              <w:rPr>
                                <w:rFonts w:cs="Arial"/>
                                <w:color w:val="FFFFFF" w:themeColor="background1"/>
                                <w:sz w:val="24"/>
                                <w:szCs w:val="24"/>
                              </w:rPr>
                              <w:t xml:space="preserve">– </w:t>
                            </w:r>
                            <w:r>
                              <w:rPr>
                                <w:rFonts w:cs="Arial"/>
                                <w:i/>
                                <w:color w:val="FFFFFF" w:themeColor="background1"/>
                                <w:sz w:val="24"/>
                                <w:szCs w:val="24"/>
                              </w:rPr>
                              <w:t>HES-IE p</w:t>
                            </w:r>
                            <w:r w:rsidRPr="0097482C">
                              <w:rPr>
                                <w:rFonts w:cs="Arial"/>
                                <w:i/>
                                <w:color w:val="FFFFFF" w:themeColor="background1"/>
                                <w:sz w:val="24"/>
                                <w:szCs w:val="24"/>
                              </w:rPr>
                              <w:t>roperty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337096" id="Rectangle 120" o:spid="_x0000_s1032" style="position:absolute;left:0;text-align:left;margin-left:297.5pt;margin-top:30pt;width:135.5pt;height:9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5pmgIAAI4FAAAOAAAAZHJzL2Uyb0RvYy54bWysVEtv2zAMvg/YfxB0X/1YXzPqFEGLDgOC&#10;Nmg79KzIUmJUFjVJiZ39+lHyo2mX07CLIJEfHx9J8eq6axTZCetq0CXNTlJKhOZQ1Xpd0p/Pd18u&#10;KXGe6Yop0KKke+Ho9ezzp6vWFCKHDahKWIJOtCtaU9KN96ZIEsc3omHuBIzQqJRgG+bxaddJZVmL&#10;3huV5Gl6nrRgK2OBC+dQetsr6Sz6l1Jw/yClE56okmJuPp42nqtwJrMrVqwtM5uaD2mwf8iiYbXG&#10;oJOrW+YZ2dr6L1dNzS04kP6EQ5OAlDUXkQOyydIPbJ42zIjIBYvjzFQm9//c8vvd0pK6wt7lWB/N&#10;GmzSI5aN6bUSJAixRK1xBSKfzNIGks4sgL86VCTvNOHhBkwnbROwSJF0sd77qd6i84SjMLvI08sz&#10;DMtRl+VnF1/TGC5hxWhurPPfBTQkXEpqMbNYZ7ZbOB8SYMUIiZmBqqu7Wqn4sOvVjbJkx7D5F+fz&#10;/HT07g5hSgewhmDWewySyKwnE2n5vRIBp/SjkFgwTD+PmcRRFVMcxrnQ/jxUDXOL6GAm0flkmB0z&#10;VD4bjAZsMBNxhCfD9Jjh+4iTRYwK2k/GTa3BHnNQvU6Re/zIvucc6Ptu1cUpicSCZAXVHifHQv+l&#10;nOF3NbZowZxfMot/CNuKe8E/4CEVtCWF4UbJBuzvY/KAx9FGLSUt/smSul9bZgUl6ofGof+WnWIL&#10;iY+P0zOcHkrsoWZ1qNHb5gaw8xluIMPjNeC9Gq/SQvOC62MeoqKKaY6xS8q9HR83vt8VuIC4mM8j&#10;DD+uYX6hnwwPzkOdwwg+dy/MmmFOPY74PYz/lxUfxrXHBksN860HWcdZfqvr0AH89HGMhgUVtsrh&#10;O6Le1ujsDwAAAP//AwBQSwMEFAAGAAgAAAAhAHQxPhzgAAAACgEAAA8AAABkcnMvZG93bnJldi54&#10;bWxMj0FPwzAMhe9I/IfISFwQSxhqKaXphCYhDuPAxsQ5bUxbaJwqybby7zEnONnWe3r+XrWa3SiO&#10;GOLgScPNQoFAar0dqNOwf3u6LkDEZMia0RNq+MYIq/r8rDKl9Sfa4nGXOsEhFEujoU9pKqWMbY/O&#10;xIWfkFj78MGZxGfopA3mxOFulEulcunMQPyhNxOue2y/dgenYeO2z8X69WX/6XzEZt6Eq9v3O60v&#10;L+bHBxAJ5/Rnhl98RoeamRp/IBvFqCG7z7hL0pArnmwo8pyXRsMyKxTIupL/K9Q/AAAA//8DAFBL&#10;AQItABQABgAIAAAAIQC2gziS/gAAAOEBAAATAAAAAAAAAAAAAAAAAAAAAABbQ29udGVudF9UeXBl&#10;c10ueG1sUEsBAi0AFAAGAAgAAAAhADj9If/WAAAAlAEAAAsAAAAAAAAAAAAAAAAALwEAAF9yZWxz&#10;Ly5yZWxzUEsBAi0AFAAGAAgAAAAhAAFELmmaAgAAjgUAAA4AAAAAAAAAAAAAAAAALgIAAGRycy9l&#10;Mm9Eb2MueG1sUEsBAi0AFAAGAAgAAAAhAHQxPhzgAAAACgEAAA8AAAAAAAAAAAAAAAAA9AQAAGRy&#10;cy9kb3ducmV2LnhtbFBLBQYAAAAABAAEAPMAAAABBgAAAAA=&#10;" fillcolor="#76a240" stroked="f" strokeweight="2pt">
                <v:path arrowok="t"/>
                <v:textbox>
                  <w:txbxContent>
                    <w:p w14:paraId="558E5F20" w14:textId="77777777" w:rsidR="00C50C96" w:rsidRDefault="00C50C96" w:rsidP="00CF57F4">
                      <w:pPr>
                        <w:jc w:val="center"/>
                        <w:rPr>
                          <w:rFonts w:cs="Arial"/>
                          <w:color w:val="FFFFFF" w:themeColor="background1"/>
                          <w:sz w:val="24"/>
                          <w:szCs w:val="24"/>
                        </w:rPr>
                      </w:pPr>
                      <w:r>
                        <w:rPr>
                          <w:rFonts w:cs="Arial"/>
                          <w:color w:val="FFFFFF" w:themeColor="background1"/>
                          <w:sz w:val="24"/>
                          <w:szCs w:val="24"/>
                        </w:rPr>
                        <w:t>“[The incentives] were everything</w:t>
                      </w:r>
                      <w:r w:rsidRPr="009D707C">
                        <w:rPr>
                          <w:rFonts w:cs="Arial"/>
                          <w:color w:val="FFFFFF" w:themeColor="background1"/>
                          <w:sz w:val="24"/>
                          <w:szCs w:val="24"/>
                        </w:rPr>
                        <w:t>.”</w:t>
                      </w:r>
                      <w:r>
                        <w:rPr>
                          <w:rFonts w:cs="Arial"/>
                          <w:color w:val="FFFFFF" w:themeColor="background1"/>
                          <w:sz w:val="24"/>
                          <w:szCs w:val="24"/>
                        </w:rPr>
                        <w:t xml:space="preserve"> </w:t>
                      </w:r>
                    </w:p>
                    <w:p w14:paraId="51E4217F" w14:textId="77777777" w:rsidR="00C50C96" w:rsidRPr="00475AD4" w:rsidRDefault="00C50C96" w:rsidP="00CF57F4">
                      <w:pPr>
                        <w:jc w:val="center"/>
                        <w:rPr>
                          <w:rFonts w:cs="Arial"/>
                          <w:color w:val="FFFFFF" w:themeColor="background1"/>
                          <w:sz w:val="24"/>
                          <w:szCs w:val="24"/>
                        </w:rPr>
                      </w:pPr>
                      <w:r>
                        <w:rPr>
                          <w:rFonts w:cs="Arial"/>
                          <w:color w:val="FFFFFF" w:themeColor="background1"/>
                          <w:sz w:val="24"/>
                          <w:szCs w:val="24"/>
                        </w:rPr>
                        <w:t xml:space="preserve">– </w:t>
                      </w:r>
                      <w:r>
                        <w:rPr>
                          <w:rFonts w:cs="Arial"/>
                          <w:i/>
                          <w:color w:val="FFFFFF" w:themeColor="background1"/>
                          <w:sz w:val="24"/>
                          <w:szCs w:val="24"/>
                        </w:rPr>
                        <w:t>HES-IE p</w:t>
                      </w:r>
                      <w:r w:rsidRPr="0097482C">
                        <w:rPr>
                          <w:rFonts w:cs="Arial"/>
                          <w:i/>
                          <w:color w:val="FFFFFF" w:themeColor="background1"/>
                          <w:sz w:val="24"/>
                          <w:szCs w:val="24"/>
                        </w:rPr>
                        <w:t>roperty manager</w:t>
                      </w:r>
                    </w:p>
                  </w:txbxContent>
                </v:textbox>
                <w10:wrap type="through"/>
              </v:rect>
            </w:pict>
          </mc:Fallback>
        </mc:AlternateContent>
      </w:r>
      <w:r w:rsidR="00CF57F4">
        <w:rPr>
          <w:b/>
          <w:i/>
          <w:color w:val="01717A"/>
        </w:rPr>
        <w:t>Landlords cite incentives</w:t>
      </w:r>
      <w:r w:rsidR="00CF57F4" w:rsidRPr="00B0574D">
        <w:rPr>
          <w:b/>
          <w:i/>
          <w:color w:val="01717A"/>
        </w:rPr>
        <w:t>, energy bill savings, and return on investment as pivotal factors</w:t>
      </w:r>
      <w:r w:rsidR="00CF57F4">
        <w:rPr>
          <w:b/>
          <w:i/>
          <w:color w:val="01717A"/>
        </w:rPr>
        <w:t xml:space="preserve"> in deciding to install measures</w:t>
      </w:r>
      <w:r>
        <w:rPr>
          <w:b/>
          <w:i/>
          <w:color w:val="01717A"/>
        </w:rPr>
        <w:t>.</w:t>
      </w:r>
    </w:p>
    <w:p w14:paraId="55DD8E62" w14:textId="03A57BBA" w:rsidR="00CF57F4" w:rsidRDefault="00CF57F4" w:rsidP="00CF57F4">
      <w:r>
        <w:t xml:space="preserve">Landlords and property manager interviewees greatly value incentives in their decisions to install add-on measures. Using a scale of </w:t>
      </w:r>
      <w:r w:rsidR="002F355D">
        <w:t>1</w:t>
      </w:r>
      <w:r>
        <w:t xml:space="preserve"> to </w:t>
      </w:r>
      <w:r w:rsidR="002F355D">
        <w:t>5</w:t>
      </w:r>
      <w:r>
        <w:t xml:space="preserve"> where </w:t>
      </w:r>
      <w:r w:rsidR="002F355D">
        <w:t>1</w:t>
      </w:r>
      <w:r>
        <w:t xml:space="preserve"> </w:t>
      </w:r>
      <w:r w:rsidRPr="00BB6ECD">
        <w:t xml:space="preserve">means </w:t>
      </w:r>
      <w:r>
        <w:t>“</w:t>
      </w:r>
      <w:r w:rsidRPr="00BB6ECD">
        <w:t>not at all important</w:t>
      </w:r>
      <w:r>
        <w:t>”</w:t>
      </w:r>
      <w:r w:rsidRPr="00BB6ECD">
        <w:t xml:space="preserve"> and </w:t>
      </w:r>
      <w:r w:rsidR="002F355D">
        <w:t>5</w:t>
      </w:r>
      <w:r w:rsidRPr="00BB6ECD">
        <w:t xml:space="preserve"> means </w:t>
      </w:r>
      <w:r>
        <w:t>“</w:t>
      </w:r>
      <w:r w:rsidRPr="00BB6ECD">
        <w:t>very important,</w:t>
      </w:r>
      <w:r>
        <w:t>”</w:t>
      </w:r>
      <w:r w:rsidRPr="00BB6ECD">
        <w:t xml:space="preserve"> HES-IE landlords and property managers rated the program</w:t>
      </w:r>
      <w:r>
        <w:t xml:space="preserve"> incentives that they were offered a 4.9</w:t>
      </w:r>
      <w:r w:rsidR="002F355D">
        <w:t>,</w:t>
      </w:r>
      <w:r>
        <w:t xml:space="preserve"> on average</w:t>
      </w:r>
      <w:r w:rsidR="002F355D">
        <w:t xml:space="preserve">, </w:t>
      </w:r>
      <w:r>
        <w:t>with only two of them rating it less than 5.0 (n=13).</w:t>
      </w:r>
    </w:p>
    <w:p w14:paraId="2FAC3B2B" w14:textId="77777777" w:rsidR="00CF57F4" w:rsidRDefault="00CF57F4" w:rsidP="00CF57F4">
      <w:r>
        <w:rPr>
          <w:noProof/>
          <w:lang w:bidi="ar-SA"/>
        </w:rPr>
        <w:t xml:space="preserve">When asked to identify the </w:t>
      </w:r>
      <w:r>
        <w:t>factors involved in their processes of deciding which energy efficiency upgrades (both recommended and not recommended) to make, they pointed to incentives, as well as energy bill savings and return on investment (</w:t>
      </w:r>
      <w:r>
        <w:fldChar w:fldCharType="begin"/>
      </w:r>
      <w:r>
        <w:instrText xml:space="preserve"> REF _Ref435449409 \h </w:instrText>
      </w:r>
      <w:r>
        <w:fldChar w:fldCharType="separate"/>
      </w:r>
      <w:r w:rsidR="00A5539B">
        <w:t xml:space="preserve">Figure </w:t>
      </w:r>
      <w:r w:rsidR="00A5539B">
        <w:rPr>
          <w:noProof/>
        </w:rPr>
        <w:t>38</w:t>
      </w:r>
      <w:r>
        <w:fldChar w:fldCharType="end"/>
      </w:r>
      <w:r>
        <w:t xml:space="preserve">): </w:t>
      </w:r>
    </w:p>
    <w:p w14:paraId="7D66A241" w14:textId="77777777" w:rsidR="00CF57F4" w:rsidRDefault="00CF57F4" w:rsidP="00CF57F4">
      <w:pPr>
        <w:pStyle w:val="ListParagraph"/>
        <w:numPr>
          <w:ilvl w:val="0"/>
          <w:numId w:val="13"/>
        </w:numPr>
      </w:pPr>
      <w:r w:rsidRPr="00B0574D">
        <w:rPr>
          <w:b/>
        </w:rPr>
        <w:lastRenderedPageBreak/>
        <w:t>Incentive availability.</w:t>
      </w:r>
      <w:r>
        <w:t xml:space="preserve"> Nine pointed to the availability of incentives. A couple interviewees said that the incentives simply made it clear that they should move forward with refrigerators, in particular, with one of them saying that the substantial incentive amount made them feel that “money didn’t really enter into” the decision to purchase new refrigerators.</w:t>
      </w:r>
    </w:p>
    <w:p w14:paraId="656B9C4F" w14:textId="77777777" w:rsidR="00CF57F4" w:rsidRPr="00B0574D" w:rsidRDefault="00CF57F4" w:rsidP="00CF57F4">
      <w:pPr>
        <w:pStyle w:val="ListParagraph"/>
        <w:numPr>
          <w:ilvl w:val="0"/>
          <w:numId w:val="13"/>
        </w:numPr>
      </w:pPr>
      <w:r w:rsidRPr="006E6937">
        <w:rPr>
          <w:b/>
        </w:rPr>
        <w:t>Energy bill savings</w:t>
      </w:r>
      <w:r>
        <w:t>. Often referring to their own limited budgets, their concerns for their tenants’ budgets, and recognizing the inefficiency of their existing equipment, nine interviewees specified that they made their decisions with the goal of decreasing energy bills.</w:t>
      </w:r>
    </w:p>
    <w:p w14:paraId="6C5876E9" w14:textId="7E884497" w:rsidR="00CF57F4" w:rsidRDefault="00CF57F4" w:rsidP="00CF57F4">
      <w:pPr>
        <w:pStyle w:val="ListParagraph"/>
        <w:numPr>
          <w:ilvl w:val="0"/>
          <w:numId w:val="13"/>
        </w:numPr>
      </w:pPr>
      <w:r>
        <w:rPr>
          <w:b/>
        </w:rPr>
        <w:t>Return on investment</w:t>
      </w:r>
      <w:r>
        <w:t>. Nine interviewees said that the return on investment was a key input. For example, two of the interviewees considered cost effectiveness as an important factor in their decisions to invest in energy</w:t>
      </w:r>
      <w:r w:rsidR="00683431">
        <w:t>-</w:t>
      </w:r>
      <w:r>
        <w:t>efficient lighting:</w:t>
      </w:r>
    </w:p>
    <w:p w14:paraId="18D6BE49" w14:textId="0901A90B" w:rsidR="00CF57F4" w:rsidRPr="002F355D" w:rsidRDefault="00CF57F4" w:rsidP="000C71B2">
      <w:pPr>
        <w:ind w:left="720"/>
        <w:rPr>
          <w:i/>
          <w:color w:val="0F673B"/>
          <w:szCs w:val="28"/>
        </w:rPr>
      </w:pPr>
      <w:r w:rsidRPr="002F355D">
        <w:rPr>
          <w:i/>
          <w:color w:val="0F673B"/>
          <w:szCs w:val="28"/>
        </w:rPr>
        <w:t xml:space="preserve">If it was just a fixture, just a simple replacement, [we would estimate]: </w:t>
      </w:r>
      <w:r w:rsidR="00683431">
        <w:rPr>
          <w:i/>
          <w:color w:val="0F673B"/>
          <w:szCs w:val="28"/>
        </w:rPr>
        <w:t>“</w:t>
      </w:r>
      <w:r w:rsidRPr="002F355D">
        <w:rPr>
          <w:i/>
          <w:color w:val="0F673B"/>
          <w:szCs w:val="28"/>
        </w:rPr>
        <w:t>Would we get it back in three years, five years, seven years</w:t>
      </w:r>
      <w:r w:rsidR="00683431">
        <w:rPr>
          <w:i/>
          <w:color w:val="0F673B"/>
          <w:szCs w:val="28"/>
        </w:rPr>
        <w:t>,</w:t>
      </w:r>
      <w:r w:rsidRPr="002F355D">
        <w:rPr>
          <w:i/>
          <w:color w:val="0F673B"/>
          <w:szCs w:val="28"/>
        </w:rPr>
        <w:t xml:space="preserve"> or ten years?</w:t>
      </w:r>
      <w:r w:rsidR="00683431">
        <w:rPr>
          <w:i/>
          <w:color w:val="0F673B"/>
          <w:szCs w:val="28"/>
        </w:rPr>
        <w:t>”</w:t>
      </w:r>
      <w:r w:rsidRPr="002F355D">
        <w:rPr>
          <w:i/>
          <w:color w:val="0F673B"/>
          <w:szCs w:val="28"/>
        </w:rPr>
        <w:t xml:space="preserve"> And then we tried to figure out if it was worthwhile investing the money.</w:t>
      </w:r>
    </w:p>
    <w:p w14:paraId="014EB0E5" w14:textId="77777777" w:rsidR="00CF57F4" w:rsidRDefault="00CF57F4" w:rsidP="00CF57F4">
      <w:pPr>
        <w:pStyle w:val="Caption"/>
      </w:pPr>
      <w:bookmarkStart w:id="395" w:name="_Ref435449409"/>
      <w:bookmarkStart w:id="396" w:name="_Toc439662967"/>
      <w:bookmarkStart w:id="397" w:name="_Toc441836303"/>
      <w:r>
        <w:t xml:space="preserve">Figure </w:t>
      </w:r>
      <w:fldSimple w:instr=" SEQ Figure \* ARABIC ">
        <w:r w:rsidR="00A5539B">
          <w:rPr>
            <w:noProof/>
          </w:rPr>
          <w:t>38</w:t>
        </w:r>
      </w:fldSimple>
      <w:bookmarkEnd w:id="395"/>
      <w:r>
        <w:t>: HES-IE Landlord and Property Manager Interviewees – Add-on Measure Decision-Making Factors</w:t>
      </w:r>
      <w:bookmarkEnd w:id="396"/>
      <w:bookmarkEnd w:id="397"/>
    </w:p>
    <w:p w14:paraId="42E4E169" w14:textId="77777777" w:rsidR="00CF57F4" w:rsidRPr="00CB47DF" w:rsidRDefault="00CF57F4" w:rsidP="00CF57F4">
      <w:pPr>
        <w:keepNext/>
        <w:jc w:val="center"/>
      </w:pPr>
      <w:r>
        <w:t>(Multiple responses; count of responses)</w:t>
      </w:r>
    </w:p>
    <w:p w14:paraId="61A85707" w14:textId="135585FA" w:rsidR="00CF57F4" w:rsidRDefault="00124A5D" w:rsidP="00CF57F4">
      <w:pPr>
        <w:keepNext/>
        <w:jc w:val="center"/>
      </w:pPr>
      <w:r>
        <w:rPr>
          <w:noProof/>
          <w:lang w:bidi="ar-SA"/>
        </w:rPr>
        <w:drawing>
          <wp:inline distT="0" distB="0" distL="0" distR="0" wp14:anchorId="1F3DD815" wp14:editId="15B2579B">
            <wp:extent cx="5084445" cy="2974975"/>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84445" cy="2974975"/>
                    </a:xfrm>
                    <a:prstGeom prst="rect">
                      <a:avLst/>
                    </a:prstGeom>
                    <a:noFill/>
                  </pic:spPr>
                </pic:pic>
              </a:graphicData>
            </a:graphic>
          </wp:inline>
        </w:drawing>
      </w:r>
    </w:p>
    <w:p w14:paraId="121FA3B4" w14:textId="29B6416A" w:rsidR="00F23951" w:rsidRDefault="0094744A" w:rsidP="00CF57F4">
      <w:pPr>
        <w:spacing w:after="0"/>
        <w:ind w:firstLine="720"/>
        <w:rPr>
          <w:noProof/>
          <w:sz w:val="18"/>
          <w:szCs w:val="18"/>
          <w:lang w:bidi="ar-SA"/>
        </w:rPr>
      </w:pPr>
      <w:r>
        <w:rPr>
          <w:noProof/>
          <w:sz w:val="18"/>
          <w:szCs w:val="18"/>
          <w:vertAlign w:val="superscript"/>
          <w:lang w:bidi="ar-SA"/>
        </w:rPr>
        <w:t>1</w:t>
      </w:r>
      <w:r w:rsidR="00CF57F4" w:rsidRPr="003D0DEB">
        <w:rPr>
          <w:noProof/>
          <w:sz w:val="18"/>
          <w:szCs w:val="18"/>
          <w:lang w:bidi="ar-SA"/>
        </w:rPr>
        <w:t xml:space="preserve"> </w:t>
      </w:r>
      <w:r w:rsidR="00CF57F4">
        <w:rPr>
          <w:noProof/>
          <w:sz w:val="18"/>
          <w:szCs w:val="18"/>
          <w:lang w:bidi="ar-SA"/>
        </w:rPr>
        <w:t>Eight</w:t>
      </w:r>
      <w:r w:rsidR="00CF57F4" w:rsidRPr="003D0DEB">
        <w:rPr>
          <w:noProof/>
          <w:sz w:val="18"/>
          <w:szCs w:val="18"/>
          <w:lang w:bidi="ar-SA"/>
        </w:rPr>
        <w:t xml:space="preserve"> interviewees did not respond to this question.</w:t>
      </w:r>
      <w:r w:rsidR="00F23951">
        <w:rPr>
          <w:noProof/>
          <w:sz w:val="18"/>
          <w:szCs w:val="18"/>
          <w:lang w:bidi="ar-SA"/>
        </w:rPr>
        <w:br w:type="page"/>
      </w:r>
    </w:p>
    <w:p w14:paraId="0F2DEEBF" w14:textId="77777777" w:rsidR="00CF57F4" w:rsidRDefault="00CF57F4" w:rsidP="00CF57F4">
      <w:pPr>
        <w:pStyle w:val="Heading3"/>
      </w:pPr>
      <w:bookmarkStart w:id="398" w:name="_Toc439848613"/>
      <w:bookmarkStart w:id="399" w:name="_Toc439848925"/>
      <w:bookmarkStart w:id="400" w:name="_Toc439851794"/>
      <w:bookmarkStart w:id="401" w:name="_Toc439852123"/>
      <w:bookmarkStart w:id="402" w:name="_Toc439860316"/>
      <w:bookmarkStart w:id="403" w:name="_Toc439860671"/>
      <w:bookmarkStart w:id="404" w:name="_Toc439848614"/>
      <w:bookmarkStart w:id="405" w:name="_Toc439848926"/>
      <w:bookmarkStart w:id="406" w:name="_Toc439851795"/>
      <w:bookmarkStart w:id="407" w:name="_Toc439852124"/>
      <w:bookmarkStart w:id="408" w:name="_Toc439860317"/>
      <w:bookmarkStart w:id="409" w:name="_Toc439860672"/>
      <w:bookmarkStart w:id="410" w:name="_Toc439096536"/>
      <w:bookmarkStart w:id="411" w:name="_Toc441836181"/>
      <w:bookmarkEnd w:id="398"/>
      <w:bookmarkEnd w:id="399"/>
      <w:bookmarkEnd w:id="400"/>
      <w:bookmarkEnd w:id="401"/>
      <w:bookmarkEnd w:id="402"/>
      <w:bookmarkEnd w:id="403"/>
      <w:bookmarkEnd w:id="404"/>
      <w:bookmarkEnd w:id="405"/>
      <w:bookmarkEnd w:id="406"/>
      <w:bookmarkEnd w:id="407"/>
      <w:bookmarkEnd w:id="408"/>
      <w:bookmarkEnd w:id="409"/>
      <w:r>
        <w:lastRenderedPageBreak/>
        <w:t>Financing Discussions and Preferences</w:t>
      </w:r>
      <w:bookmarkEnd w:id="410"/>
      <w:bookmarkEnd w:id="411"/>
    </w:p>
    <w:p w14:paraId="702CCF61" w14:textId="1744CBD5" w:rsidR="00CF57F4" w:rsidRPr="00485381" w:rsidRDefault="00CF57F4" w:rsidP="00CF57F4">
      <w:pPr>
        <w:pStyle w:val="ListParagraph"/>
        <w:numPr>
          <w:ilvl w:val="0"/>
          <w:numId w:val="4"/>
        </w:numPr>
        <w:ind w:left="360"/>
        <w:rPr>
          <w:b/>
          <w:i/>
          <w:color w:val="01717A"/>
        </w:rPr>
      </w:pPr>
      <w:r>
        <w:rPr>
          <w:b/>
          <w:i/>
          <w:color w:val="01717A"/>
        </w:rPr>
        <w:t>Long-term costs, lack of information, and lack of need detract from partaking in financing</w:t>
      </w:r>
      <w:r w:rsidR="00683431">
        <w:rPr>
          <w:b/>
          <w:i/>
          <w:color w:val="01717A"/>
        </w:rPr>
        <w:t>.</w:t>
      </w:r>
    </w:p>
    <w:p w14:paraId="021CACB6" w14:textId="1FF8F31A" w:rsidR="00CF57F4" w:rsidRDefault="00CF57F4" w:rsidP="00CF57F4">
      <w:r>
        <w:t>Fourteen of the landlords emphasized that they would not be interested in loans or financing opportunities to make additional energy</w:t>
      </w:r>
      <w:r w:rsidR="00683431">
        <w:t>-</w:t>
      </w:r>
      <w:r>
        <w:t>saving upgrades, explaining that the projects would be too expensive to implement despite financial support (five), there was not enough information available to them (five), or they already have the funds in their operating or reserve budgets (four)</w:t>
      </w:r>
      <w:r w:rsidR="00683431">
        <w:t>.</w:t>
      </w:r>
    </w:p>
    <w:p w14:paraId="211A67F5" w14:textId="12D0E595" w:rsidR="00CF57F4" w:rsidRPr="00683431" w:rsidRDefault="00CF57F4" w:rsidP="00CF57F4">
      <w:pPr>
        <w:ind w:left="270"/>
        <w:rPr>
          <w:i/>
          <w:color w:val="0F673B"/>
        </w:rPr>
      </w:pPr>
      <w:r w:rsidRPr="00683431">
        <w:rPr>
          <w:i/>
          <w:color w:val="0F673B"/>
        </w:rPr>
        <w:t>[The vendor] may have brought it up, but it would not be anything that we were interested in at the time</w:t>
      </w:r>
      <w:r w:rsidR="00683431">
        <w:rPr>
          <w:i/>
          <w:color w:val="0F673B"/>
        </w:rPr>
        <w:t xml:space="preserve"> . . . </w:t>
      </w:r>
      <w:r w:rsidRPr="00683431">
        <w:rPr>
          <w:i/>
          <w:color w:val="0F673B"/>
        </w:rPr>
        <w:t>Because if there is an interest rate attached to it</w:t>
      </w:r>
      <w:r w:rsidR="00683431">
        <w:rPr>
          <w:i/>
          <w:color w:val="0F673B"/>
        </w:rPr>
        <w:t>—</w:t>
      </w:r>
      <w:r w:rsidRPr="00683431">
        <w:rPr>
          <w:i/>
          <w:color w:val="0F673B"/>
        </w:rPr>
        <w:t>we had the cash on hand</w:t>
      </w:r>
      <w:r w:rsidR="00683431">
        <w:rPr>
          <w:i/>
          <w:color w:val="0F673B"/>
        </w:rPr>
        <w:t>—</w:t>
      </w:r>
      <w:r w:rsidRPr="00683431">
        <w:rPr>
          <w:i/>
          <w:color w:val="0F673B"/>
        </w:rPr>
        <w:t>[loans] just increase the cost to us [in the long term]. If it was low-interest financing</w:t>
      </w:r>
      <w:r w:rsidR="00683431">
        <w:rPr>
          <w:i/>
          <w:color w:val="0F673B"/>
        </w:rPr>
        <w:t>,</w:t>
      </w:r>
      <w:r w:rsidRPr="00683431">
        <w:rPr>
          <w:i/>
          <w:color w:val="0F673B"/>
        </w:rPr>
        <w:t xml:space="preserve"> that might have been something we would have looked at. This was part of a longer construction project</w:t>
      </w:r>
      <w:r w:rsidR="00683431">
        <w:rPr>
          <w:i/>
          <w:color w:val="0F673B"/>
        </w:rPr>
        <w:t>,</w:t>
      </w:r>
      <w:r w:rsidRPr="00683431">
        <w:rPr>
          <w:i/>
          <w:color w:val="0F673B"/>
        </w:rPr>
        <w:t xml:space="preserve"> so we were trying to package it up and handle it with slow-source financing.</w:t>
      </w:r>
    </w:p>
    <w:p w14:paraId="0D12F16F" w14:textId="77777777" w:rsidR="00CF57F4" w:rsidRPr="00730BFD" w:rsidRDefault="00CF57F4" w:rsidP="00CF57F4">
      <w:r>
        <w:t xml:space="preserve">Ten interviewees said that they had no interest in making additional upgrades regardless of financial factors. </w:t>
      </w:r>
      <w:r>
        <w:fldChar w:fldCharType="begin"/>
      </w:r>
      <w:r>
        <w:instrText xml:space="preserve"> REF _Ref435452702 \h </w:instrText>
      </w:r>
      <w:r>
        <w:fldChar w:fldCharType="separate"/>
      </w:r>
      <w:r w:rsidR="00A5539B">
        <w:t xml:space="preserve">Figure </w:t>
      </w:r>
      <w:r w:rsidR="00A5539B">
        <w:rPr>
          <w:noProof/>
        </w:rPr>
        <w:t>39</w:t>
      </w:r>
      <w:r>
        <w:fldChar w:fldCharType="end"/>
      </w:r>
      <w:r>
        <w:t xml:space="preserve"> illustrates the financing participation barriers that interviewees described.</w:t>
      </w:r>
    </w:p>
    <w:p w14:paraId="2AC4E81F" w14:textId="77777777" w:rsidR="00CF57F4" w:rsidRDefault="00CF57F4" w:rsidP="00CF57F4">
      <w:pPr>
        <w:pStyle w:val="Caption"/>
        <w:ind w:left="360"/>
      </w:pPr>
      <w:bookmarkStart w:id="412" w:name="_Ref435452702"/>
      <w:bookmarkStart w:id="413" w:name="_Toc439662968"/>
      <w:bookmarkStart w:id="414" w:name="_Toc441836304"/>
      <w:r>
        <w:t xml:space="preserve">Figure </w:t>
      </w:r>
      <w:fldSimple w:instr=" SEQ Figure \* ARABIC ">
        <w:r w:rsidR="00A5539B">
          <w:rPr>
            <w:noProof/>
          </w:rPr>
          <w:t>39</w:t>
        </w:r>
      </w:fldSimple>
      <w:bookmarkEnd w:id="412"/>
      <w:r>
        <w:t>: HES-IE Landlord and Property Manager Interviewees – Financing Participation Barriers</w:t>
      </w:r>
      <w:bookmarkEnd w:id="413"/>
      <w:bookmarkEnd w:id="414"/>
    </w:p>
    <w:p w14:paraId="5F09BAF6" w14:textId="77777777" w:rsidR="00CF57F4" w:rsidRPr="00CB47DF" w:rsidRDefault="00CF57F4" w:rsidP="00CF57F4">
      <w:pPr>
        <w:keepNext/>
        <w:jc w:val="center"/>
      </w:pPr>
      <w:r>
        <w:t>(Multiple responses; count of responses)</w:t>
      </w:r>
    </w:p>
    <w:p w14:paraId="13565712" w14:textId="349478BC" w:rsidR="00CF57F4" w:rsidRPr="00497F09" w:rsidRDefault="00124A5D" w:rsidP="00CF57F4">
      <w:pPr>
        <w:spacing w:after="0" w:line="240" w:lineRule="auto"/>
        <w:ind w:left="360"/>
        <w:rPr>
          <w:rFonts w:ascii="Arial Bold" w:hAnsi="Arial Bold" w:cs="Times New Roman"/>
          <w:b/>
          <w:noProof/>
          <w:color w:val="0F6737"/>
          <w:sz w:val="36"/>
          <w:szCs w:val="36"/>
          <w:lang w:bidi="ar-SA"/>
        </w:rPr>
      </w:pPr>
      <w:r>
        <w:rPr>
          <w:rFonts w:ascii="Arial Bold" w:hAnsi="Arial Bold" w:cs="Times New Roman"/>
          <w:b/>
          <w:noProof/>
          <w:color w:val="0F6737"/>
          <w:sz w:val="36"/>
          <w:szCs w:val="36"/>
          <w:lang w:bidi="ar-SA"/>
        </w:rPr>
        <w:drawing>
          <wp:inline distT="0" distB="0" distL="0" distR="0" wp14:anchorId="14A0CE8D" wp14:editId="75D7A255">
            <wp:extent cx="5681980" cy="2737485"/>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81980" cy="2737485"/>
                    </a:xfrm>
                    <a:prstGeom prst="rect">
                      <a:avLst/>
                    </a:prstGeom>
                    <a:noFill/>
                  </pic:spPr>
                </pic:pic>
              </a:graphicData>
            </a:graphic>
          </wp:inline>
        </w:drawing>
      </w:r>
    </w:p>
    <w:p w14:paraId="72570FFF" w14:textId="4FF84CFC" w:rsidR="00F23951" w:rsidRDefault="0094744A" w:rsidP="00F23951">
      <w:pPr>
        <w:spacing w:after="240"/>
        <w:ind w:left="360"/>
        <w:rPr>
          <w:noProof/>
          <w:sz w:val="18"/>
          <w:szCs w:val="18"/>
          <w:lang w:bidi="ar-SA"/>
        </w:rPr>
      </w:pPr>
      <w:r>
        <w:rPr>
          <w:noProof/>
          <w:sz w:val="18"/>
          <w:szCs w:val="18"/>
          <w:vertAlign w:val="superscript"/>
          <w:lang w:bidi="ar-SA"/>
        </w:rPr>
        <w:t>1</w:t>
      </w:r>
      <w:r w:rsidR="00CF57F4" w:rsidRPr="00497F09">
        <w:rPr>
          <w:noProof/>
          <w:sz w:val="18"/>
          <w:szCs w:val="18"/>
          <w:lang w:bidi="ar-SA"/>
        </w:rPr>
        <w:t xml:space="preserve"> Nine interviewees did not respond to this question.</w:t>
      </w:r>
      <w:r w:rsidR="00F23951">
        <w:rPr>
          <w:noProof/>
          <w:sz w:val="18"/>
          <w:szCs w:val="18"/>
          <w:lang w:bidi="ar-SA"/>
        </w:rPr>
        <w:br w:type="page"/>
      </w:r>
    </w:p>
    <w:p w14:paraId="54E3074C" w14:textId="4A566351" w:rsidR="00CF57F4" w:rsidRPr="00C347C5" w:rsidRDefault="00CF57F4" w:rsidP="00CF57F4">
      <w:pPr>
        <w:pStyle w:val="ListParagraph"/>
        <w:numPr>
          <w:ilvl w:val="0"/>
          <w:numId w:val="4"/>
        </w:numPr>
        <w:ind w:left="360"/>
        <w:rPr>
          <w:b/>
          <w:i/>
          <w:color w:val="01717A"/>
        </w:rPr>
      </w:pPr>
      <w:r w:rsidRPr="00C347C5">
        <w:rPr>
          <w:b/>
          <w:i/>
          <w:color w:val="01717A"/>
        </w:rPr>
        <w:lastRenderedPageBreak/>
        <w:t xml:space="preserve">Utility low-interest loans or on-bill financing </w:t>
      </w:r>
      <w:r>
        <w:rPr>
          <w:b/>
          <w:i/>
          <w:color w:val="01717A"/>
        </w:rPr>
        <w:t xml:space="preserve">are </w:t>
      </w:r>
      <w:r w:rsidRPr="00C347C5">
        <w:rPr>
          <w:b/>
          <w:i/>
          <w:color w:val="01717A"/>
        </w:rPr>
        <w:t>attractive to some</w:t>
      </w:r>
      <w:r>
        <w:rPr>
          <w:b/>
          <w:i/>
          <w:color w:val="01717A"/>
        </w:rPr>
        <w:t xml:space="preserve"> landlords and property managers</w:t>
      </w:r>
      <w:r w:rsidR="00683431">
        <w:rPr>
          <w:b/>
          <w:i/>
          <w:color w:val="01717A"/>
        </w:rPr>
        <w:t>.</w:t>
      </w:r>
    </w:p>
    <w:p w14:paraId="249BC8FA" w14:textId="0380C98C" w:rsidR="00CF57F4" w:rsidRDefault="00CF57F4" w:rsidP="00CF57F4">
      <w:pPr>
        <w:spacing w:line="280" w:lineRule="exact"/>
        <w:ind w:right="540"/>
        <w:rPr>
          <w:szCs w:val="20"/>
        </w:rPr>
      </w:pPr>
      <w:r>
        <w:rPr>
          <w:noProof/>
          <w:lang w:bidi="ar-SA"/>
        </w:rPr>
        <mc:AlternateContent>
          <mc:Choice Requires="wps">
            <w:drawing>
              <wp:anchor distT="0" distB="0" distL="114300" distR="114300" simplePos="0" relativeHeight="251665920" behindDoc="0" locked="0" layoutInCell="1" allowOverlap="1" wp14:anchorId="546AAC88" wp14:editId="6C7B8C97">
                <wp:simplePos x="0" y="0"/>
                <wp:positionH relativeFrom="column">
                  <wp:posOffset>3855720</wp:posOffset>
                </wp:positionH>
                <wp:positionV relativeFrom="paragraph">
                  <wp:posOffset>104775</wp:posOffset>
                </wp:positionV>
                <wp:extent cx="1737360" cy="1737360"/>
                <wp:effectExtent l="0" t="0" r="0" b="0"/>
                <wp:wrapThrough wrapText="bothSides">
                  <wp:wrapPolygon edited="0">
                    <wp:start x="0" y="0"/>
                    <wp:lineTo x="0" y="21316"/>
                    <wp:lineTo x="21316" y="21316"/>
                    <wp:lineTo x="21316" y="0"/>
                    <wp:lineTo x="0" y="0"/>
                  </wp:wrapPolygon>
                </wp:wrapThrough>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1737360"/>
                        </a:xfrm>
                        <a:prstGeom prst="rect">
                          <a:avLst/>
                        </a:prstGeom>
                        <a:solidFill>
                          <a:srgbClr val="76A240"/>
                        </a:solidFill>
                        <a:ln>
                          <a:noFill/>
                        </a:ln>
                      </wps:spPr>
                      <wps:style>
                        <a:lnRef idx="2">
                          <a:schemeClr val="accent6"/>
                        </a:lnRef>
                        <a:fillRef idx="1">
                          <a:schemeClr val="lt1"/>
                        </a:fillRef>
                        <a:effectRef idx="0">
                          <a:schemeClr val="accent6"/>
                        </a:effectRef>
                        <a:fontRef idx="minor">
                          <a:schemeClr val="dk1"/>
                        </a:fontRef>
                      </wps:style>
                      <wps:txbx>
                        <w:txbxContent>
                          <w:p w14:paraId="37E5DAEE" w14:textId="77777777" w:rsidR="00C50C96" w:rsidRDefault="00C50C96" w:rsidP="00CF57F4">
                            <w:pPr>
                              <w:jc w:val="center"/>
                              <w:rPr>
                                <w:rFonts w:cs="Arial"/>
                                <w:color w:val="FFFFFF" w:themeColor="background1"/>
                                <w:sz w:val="24"/>
                                <w:szCs w:val="24"/>
                              </w:rPr>
                            </w:pPr>
                            <w:r>
                              <w:rPr>
                                <w:rFonts w:cs="Arial"/>
                                <w:color w:val="FFFFFF" w:themeColor="background1"/>
                                <w:sz w:val="24"/>
                                <w:szCs w:val="24"/>
                              </w:rPr>
                              <w:t>“We really don’t do anything with financing, but if we did, we would go through the utility</w:t>
                            </w:r>
                            <w:r w:rsidRPr="009D707C">
                              <w:rPr>
                                <w:rFonts w:cs="Arial"/>
                                <w:color w:val="FFFFFF" w:themeColor="background1"/>
                                <w:sz w:val="24"/>
                                <w:szCs w:val="24"/>
                              </w:rPr>
                              <w:t>.”</w:t>
                            </w:r>
                            <w:r>
                              <w:rPr>
                                <w:rFonts w:cs="Arial"/>
                                <w:color w:val="FFFFFF" w:themeColor="background1"/>
                                <w:sz w:val="24"/>
                                <w:szCs w:val="24"/>
                              </w:rPr>
                              <w:t xml:space="preserve"> </w:t>
                            </w:r>
                          </w:p>
                          <w:p w14:paraId="080CB57B" w14:textId="77777777" w:rsidR="00C50C96" w:rsidRPr="00475AD4" w:rsidRDefault="00C50C96" w:rsidP="00CF57F4">
                            <w:pPr>
                              <w:jc w:val="center"/>
                              <w:rPr>
                                <w:rFonts w:cs="Arial"/>
                                <w:color w:val="FFFFFF" w:themeColor="background1"/>
                                <w:sz w:val="24"/>
                                <w:szCs w:val="24"/>
                              </w:rPr>
                            </w:pPr>
                            <w:r>
                              <w:rPr>
                                <w:rFonts w:cs="Arial"/>
                                <w:color w:val="FFFFFF" w:themeColor="background1"/>
                                <w:sz w:val="24"/>
                                <w:szCs w:val="24"/>
                              </w:rPr>
                              <w:t xml:space="preserve">– </w:t>
                            </w:r>
                            <w:r>
                              <w:rPr>
                                <w:rFonts w:cs="Arial"/>
                                <w:i/>
                                <w:color w:val="FFFFFF" w:themeColor="background1"/>
                                <w:sz w:val="24"/>
                                <w:szCs w:val="24"/>
                              </w:rPr>
                              <w:t>HES-IE p</w:t>
                            </w:r>
                            <w:r w:rsidRPr="0097482C">
                              <w:rPr>
                                <w:rFonts w:cs="Arial"/>
                                <w:i/>
                                <w:color w:val="FFFFFF" w:themeColor="background1"/>
                                <w:sz w:val="24"/>
                                <w:szCs w:val="24"/>
                              </w:rPr>
                              <w:t>roperty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6AAC88" id="Rectangle 37" o:spid="_x0000_s1033" style="position:absolute;margin-left:303.6pt;margin-top:8.25pt;width:136.8pt;height:13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kHlAIAAIwFAAAOAAAAZHJzL2Uyb0RvYy54bWysVEtvGyEQvlfqf0Dcm/U6qd2uso6sRKkq&#10;WUmUpMoZs2CjsAwF7F3313dgH3VSn6peEMN88/6Yy6u21mQvnFdgSpqfTSgRhkOlzKakP55vP32h&#10;xAdmKqbBiJIehKdXi48fLhtbiClsQVfCEXRifNHYkm5DsEWWeb4VNfNnYIVBpQRXs4Ci22SVYw16&#10;r3U2nUxmWQOusg648B5fbzolXST/Ugoe7qX0IhBdUswtpNOlcx3PbHHJio1jdqt4nwb7hyxqpgwG&#10;HV3dsMDIzqm/XNWKO/AgwxmHOgMpFRepBqwmn7yr5mnLrEi1YHO8Hdvk/59bfrd/cERVJT2fU2JY&#10;jTN6xK4xs9GC4Bs2qLG+QNyTfXCxRG9XwF89KrI3mij4HtNKV0csFkja1O3D2G3RBsLxMZ+fz89n&#10;OBSOukGIXlkxmFvnwzcBNYmXkjpMLHWZ7Vc+dNABkjIDrapbpXUS3GZ9rR3ZMxz9fLacXqRpo3d/&#10;DNMmgg1Es85jfEmVdcWkssJBi4jT5lFIbBemP02ZJKKKMQ7jXJgwi13DQAkdzSQ6Hw3zU4Y65L1R&#10;j41mIhF4NJycMnwbcbRIUcGE0bhWBtwpB9XrGLnDD9V3NcfyQ7tuE0dGOqyhOiBvHHQfylt+q3BE&#10;K+bDA3P4g3CsuBXCPR5SQ1NS6G+UbMH9OvUe8Uhs1FLS4I8sqf+5Y05Qor8bpPzX/AJHSEISLj7P&#10;pyi4Y836WGN29TXg5HPcP5ana8QHPVylg/oFl8cyRkUVMxxjl5QHNwjXodsUuH64WC4TDL+tZWFl&#10;niyPzmOfIwWf2xfmbM/TgBS/g+H3suIdXTtstDSw3AWQKnE5drrraz8B/PKJRv16ijvlWE6oP0t0&#10;8RsAAP//AwBQSwMEFAAGAAgAAAAhADd7BLrgAAAACgEAAA8AAABkcnMvZG93bnJldi54bWxMj8FO&#10;wzAQRO9I/IO1SFwQtRtEmoY4FaqEOJRDWyrOTrJNAvE6st02/D3LCY6reZp9U6wmO4gz+tA70jCf&#10;KRBItWt6ajUc3l/uMxAhGmrM4Ag1fGOAVXl9VZi8cRfa4XkfW8ElFHKjoYtxzKUMdYfWhJkbkTg7&#10;Om9N5NO3svHmwuV2kIlSqbSmJ/7QmRHXHdZf+5PVsLG712y9fTt8Whewmjb+7uFjofXtzfT8BCLi&#10;FP9g+NVndSjZqXInaoIYNKRqkTDKQfoIgoEsU7yl0pAs1RxkWcj/E8ofAAAA//8DAFBLAQItABQA&#10;BgAIAAAAIQC2gziS/gAAAOEBAAATAAAAAAAAAAAAAAAAAAAAAABbQ29udGVudF9UeXBlc10ueG1s&#10;UEsBAi0AFAAGAAgAAAAhADj9If/WAAAAlAEAAAsAAAAAAAAAAAAAAAAALwEAAF9yZWxzLy5yZWxz&#10;UEsBAi0AFAAGAAgAAAAhAKGueQeUAgAAjAUAAA4AAAAAAAAAAAAAAAAALgIAAGRycy9lMm9Eb2Mu&#10;eG1sUEsBAi0AFAAGAAgAAAAhADd7BLrgAAAACgEAAA8AAAAAAAAAAAAAAAAA7gQAAGRycy9kb3du&#10;cmV2LnhtbFBLBQYAAAAABAAEAPMAAAD7BQAAAAA=&#10;" fillcolor="#76a240" stroked="f" strokeweight="2pt">
                <v:path arrowok="t"/>
                <v:textbox>
                  <w:txbxContent>
                    <w:p w14:paraId="37E5DAEE" w14:textId="77777777" w:rsidR="00C50C96" w:rsidRDefault="00C50C96" w:rsidP="00CF57F4">
                      <w:pPr>
                        <w:jc w:val="center"/>
                        <w:rPr>
                          <w:rFonts w:cs="Arial"/>
                          <w:color w:val="FFFFFF" w:themeColor="background1"/>
                          <w:sz w:val="24"/>
                          <w:szCs w:val="24"/>
                        </w:rPr>
                      </w:pPr>
                      <w:r>
                        <w:rPr>
                          <w:rFonts w:cs="Arial"/>
                          <w:color w:val="FFFFFF" w:themeColor="background1"/>
                          <w:sz w:val="24"/>
                          <w:szCs w:val="24"/>
                        </w:rPr>
                        <w:t>“We really don’t do anything with financing, but if we did, we would go through the utility</w:t>
                      </w:r>
                      <w:r w:rsidRPr="009D707C">
                        <w:rPr>
                          <w:rFonts w:cs="Arial"/>
                          <w:color w:val="FFFFFF" w:themeColor="background1"/>
                          <w:sz w:val="24"/>
                          <w:szCs w:val="24"/>
                        </w:rPr>
                        <w:t>.”</w:t>
                      </w:r>
                      <w:r>
                        <w:rPr>
                          <w:rFonts w:cs="Arial"/>
                          <w:color w:val="FFFFFF" w:themeColor="background1"/>
                          <w:sz w:val="24"/>
                          <w:szCs w:val="24"/>
                        </w:rPr>
                        <w:t xml:space="preserve"> </w:t>
                      </w:r>
                    </w:p>
                    <w:p w14:paraId="080CB57B" w14:textId="77777777" w:rsidR="00C50C96" w:rsidRPr="00475AD4" w:rsidRDefault="00C50C96" w:rsidP="00CF57F4">
                      <w:pPr>
                        <w:jc w:val="center"/>
                        <w:rPr>
                          <w:rFonts w:cs="Arial"/>
                          <w:color w:val="FFFFFF" w:themeColor="background1"/>
                          <w:sz w:val="24"/>
                          <w:szCs w:val="24"/>
                        </w:rPr>
                      </w:pPr>
                      <w:r>
                        <w:rPr>
                          <w:rFonts w:cs="Arial"/>
                          <w:color w:val="FFFFFF" w:themeColor="background1"/>
                          <w:sz w:val="24"/>
                          <w:szCs w:val="24"/>
                        </w:rPr>
                        <w:t xml:space="preserve">– </w:t>
                      </w:r>
                      <w:r>
                        <w:rPr>
                          <w:rFonts w:cs="Arial"/>
                          <w:i/>
                          <w:color w:val="FFFFFF" w:themeColor="background1"/>
                          <w:sz w:val="24"/>
                          <w:szCs w:val="24"/>
                        </w:rPr>
                        <w:t>HES-IE p</w:t>
                      </w:r>
                      <w:r w:rsidRPr="0097482C">
                        <w:rPr>
                          <w:rFonts w:cs="Arial"/>
                          <w:i/>
                          <w:color w:val="FFFFFF" w:themeColor="background1"/>
                          <w:sz w:val="24"/>
                          <w:szCs w:val="24"/>
                        </w:rPr>
                        <w:t>roperty manager</w:t>
                      </w:r>
                    </w:p>
                  </w:txbxContent>
                </v:textbox>
                <w10:wrap type="through"/>
              </v:rect>
            </w:pict>
          </mc:Fallback>
        </mc:AlternateContent>
      </w:r>
      <w:r>
        <w:rPr>
          <w:szCs w:val="20"/>
        </w:rPr>
        <w:t>When speculating what financing options they would use if they were to move forward with making additional energy efficiency upgrades, most often they said that they would use utility program loans or on-bill financing (</w:t>
      </w:r>
      <w:r w:rsidR="00683431">
        <w:rPr>
          <w:szCs w:val="20"/>
        </w:rPr>
        <w:t>6</w:t>
      </w:r>
      <w:r>
        <w:rPr>
          <w:szCs w:val="20"/>
        </w:rPr>
        <w:t xml:space="preserve"> of 20), observing that the rates are “reasonable.” Four of the interviewees said that they had enough “cash on</w:t>
      </w:r>
      <w:r w:rsidR="00683431">
        <w:rPr>
          <w:szCs w:val="20"/>
        </w:rPr>
        <w:t xml:space="preserve"> </w:t>
      </w:r>
      <w:r>
        <w:rPr>
          <w:szCs w:val="20"/>
        </w:rPr>
        <w:t>hand” to pay for the upgrades out of their own operating or reserve funds and</w:t>
      </w:r>
      <w:r w:rsidR="00683431">
        <w:rPr>
          <w:szCs w:val="20"/>
        </w:rPr>
        <w:t>,</w:t>
      </w:r>
      <w:r>
        <w:rPr>
          <w:szCs w:val="20"/>
        </w:rPr>
        <w:t xml:space="preserve"> as a result</w:t>
      </w:r>
      <w:r w:rsidR="00683431">
        <w:rPr>
          <w:szCs w:val="20"/>
        </w:rPr>
        <w:t>,</w:t>
      </w:r>
      <w:r>
        <w:rPr>
          <w:szCs w:val="20"/>
        </w:rPr>
        <w:t xml:space="preserve"> would not need loans. Others needed more information about project costs and financing opportunities to make an educated decision (five). </w:t>
      </w:r>
      <w:r>
        <w:rPr>
          <w:szCs w:val="20"/>
        </w:rPr>
        <w:fldChar w:fldCharType="begin"/>
      </w:r>
      <w:r>
        <w:rPr>
          <w:szCs w:val="20"/>
        </w:rPr>
        <w:instrText xml:space="preserve"> REF _Ref435453374 \h </w:instrText>
      </w:r>
      <w:r>
        <w:rPr>
          <w:szCs w:val="20"/>
        </w:rPr>
      </w:r>
      <w:r>
        <w:rPr>
          <w:szCs w:val="20"/>
        </w:rPr>
        <w:fldChar w:fldCharType="separate"/>
      </w:r>
      <w:r w:rsidR="00A5539B">
        <w:t xml:space="preserve">Figure </w:t>
      </w:r>
      <w:r w:rsidR="00A5539B">
        <w:rPr>
          <w:noProof/>
        </w:rPr>
        <w:t>40</w:t>
      </w:r>
      <w:r>
        <w:rPr>
          <w:szCs w:val="20"/>
        </w:rPr>
        <w:fldChar w:fldCharType="end"/>
      </w:r>
      <w:r>
        <w:rPr>
          <w:szCs w:val="20"/>
        </w:rPr>
        <w:t xml:space="preserve"> presents their responses in full.</w:t>
      </w:r>
    </w:p>
    <w:p w14:paraId="0779D48C" w14:textId="77777777" w:rsidR="00CF57F4" w:rsidRDefault="00CF57F4" w:rsidP="00CF57F4">
      <w:pPr>
        <w:pStyle w:val="Caption"/>
      </w:pPr>
      <w:bookmarkStart w:id="415" w:name="_Ref435453374"/>
      <w:bookmarkStart w:id="416" w:name="_Toc439662969"/>
      <w:bookmarkStart w:id="417" w:name="_Toc441836305"/>
      <w:r>
        <w:t xml:space="preserve">Figure </w:t>
      </w:r>
      <w:fldSimple w:instr=" SEQ Figure \* ARABIC ">
        <w:r w:rsidR="00A5539B">
          <w:rPr>
            <w:noProof/>
          </w:rPr>
          <w:t>40</w:t>
        </w:r>
      </w:fldSimple>
      <w:bookmarkEnd w:id="415"/>
      <w:r>
        <w:t>: HES-IE Landlord and Property Manager Interviewees – Financing Preferences</w:t>
      </w:r>
      <w:bookmarkEnd w:id="416"/>
      <w:bookmarkEnd w:id="417"/>
    </w:p>
    <w:p w14:paraId="67DBBB66" w14:textId="77777777" w:rsidR="00CF57F4" w:rsidRPr="00635BF1" w:rsidRDefault="00CF57F4" w:rsidP="00CF57F4">
      <w:pPr>
        <w:keepNext/>
        <w:keepLines/>
        <w:jc w:val="center"/>
      </w:pPr>
      <w:r>
        <w:t>(Count of respondents)</w:t>
      </w:r>
    </w:p>
    <w:p w14:paraId="73B12F43" w14:textId="77777777" w:rsidR="00CF57F4" w:rsidRDefault="00CF57F4" w:rsidP="00CF57F4">
      <w:pPr>
        <w:jc w:val="center"/>
      </w:pPr>
      <w:r>
        <w:rPr>
          <w:noProof/>
          <w:lang w:bidi="ar-SA"/>
        </w:rPr>
        <w:drawing>
          <wp:inline distT="0" distB="0" distL="0" distR="0" wp14:anchorId="42B31188" wp14:editId="5ACD647B">
            <wp:extent cx="5090160" cy="2452356"/>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94759" cy="2454572"/>
                    </a:xfrm>
                    <a:prstGeom prst="rect">
                      <a:avLst/>
                    </a:prstGeom>
                    <a:noFill/>
                  </pic:spPr>
                </pic:pic>
              </a:graphicData>
            </a:graphic>
          </wp:inline>
        </w:drawing>
      </w:r>
    </w:p>
    <w:p w14:paraId="1BB2C48A" w14:textId="77777777" w:rsidR="0030478C" w:rsidRDefault="0030478C" w:rsidP="0030478C">
      <w:pPr>
        <w:pStyle w:val="Heading2"/>
      </w:pPr>
      <w:bookmarkStart w:id="418" w:name="_Toc439848616"/>
      <w:bookmarkStart w:id="419" w:name="_Toc439848928"/>
      <w:bookmarkStart w:id="420" w:name="_Toc439851797"/>
      <w:bookmarkStart w:id="421" w:name="_Toc439852126"/>
      <w:bookmarkStart w:id="422" w:name="_Toc439860319"/>
      <w:bookmarkStart w:id="423" w:name="_Toc439860674"/>
      <w:bookmarkStart w:id="424" w:name="_Toc441836182"/>
      <w:bookmarkStart w:id="425" w:name="_Toc435949117"/>
      <w:bookmarkEnd w:id="418"/>
      <w:bookmarkEnd w:id="419"/>
      <w:bookmarkEnd w:id="420"/>
      <w:bookmarkEnd w:id="421"/>
      <w:bookmarkEnd w:id="422"/>
      <w:bookmarkEnd w:id="423"/>
      <w:r>
        <w:t>End-User Data Analysis – Deeper-Measure Uptake</w:t>
      </w:r>
      <w:bookmarkEnd w:id="424"/>
    </w:p>
    <w:p w14:paraId="342A98C2" w14:textId="77777777" w:rsidR="0030478C" w:rsidRDefault="0030478C" w:rsidP="0030478C">
      <w:pPr>
        <w:rPr>
          <w:rFonts w:cs="Arial"/>
          <w:szCs w:val="20"/>
        </w:rPr>
      </w:pPr>
      <w:r>
        <w:rPr>
          <w:rFonts w:cs="Arial"/>
          <w:szCs w:val="20"/>
        </w:rPr>
        <w:t>Using the Eversource</w:t>
      </w:r>
      <w:r>
        <w:rPr>
          <w:rStyle w:val="FootnoteReference"/>
          <w:rFonts w:cs="Arial"/>
          <w:szCs w:val="20"/>
        </w:rPr>
        <w:footnoteReference w:id="65"/>
      </w:r>
      <w:r>
        <w:rPr>
          <w:rFonts w:cs="Arial"/>
          <w:szCs w:val="20"/>
        </w:rPr>
        <w:t xml:space="preserve"> participation database (from July 2013 through April 2015) t</w:t>
      </w:r>
      <w:r w:rsidRPr="00FA6DD1">
        <w:rPr>
          <w:rFonts w:cs="Arial"/>
          <w:szCs w:val="20"/>
        </w:rPr>
        <w:t>o assess deeper-measure uptake</w:t>
      </w:r>
      <w:r>
        <w:rPr>
          <w:rFonts w:cs="Arial"/>
          <w:szCs w:val="20"/>
        </w:rPr>
        <w:t>,</w:t>
      </w:r>
      <w:r w:rsidRPr="00FA6DD1">
        <w:rPr>
          <w:rFonts w:cs="Arial"/>
          <w:szCs w:val="20"/>
        </w:rPr>
        <w:t xml:space="preserve"> the study estimated </w:t>
      </w:r>
      <w:r w:rsidRPr="006F4E4D">
        <w:rPr>
          <w:rFonts w:cs="Arial"/>
          <w:szCs w:val="20"/>
        </w:rPr>
        <w:t>the percent</w:t>
      </w:r>
      <w:r>
        <w:rPr>
          <w:rFonts w:cs="Arial"/>
          <w:szCs w:val="20"/>
        </w:rPr>
        <w:t>age</w:t>
      </w:r>
      <w:r w:rsidRPr="006F4E4D">
        <w:rPr>
          <w:rFonts w:cs="Arial"/>
          <w:szCs w:val="20"/>
        </w:rPr>
        <w:t xml:space="preserve"> of core</w:t>
      </w:r>
      <w:r>
        <w:rPr>
          <w:rFonts w:cs="Arial"/>
          <w:szCs w:val="20"/>
        </w:rPr>
        <w:t>-</w:t>
      </w:r>
      <w:r w:rsidRPr="006F4E4D">
        <w:rPr>
          <w:rFonts w:cs="Arial"/>
          <w:szCs w:val="20"/>
        </w:rPr>
        <w:t xml:space="preserve">services </w:t>
      </w:r>
      <w:r>
        <w:rPr>
          <w:rFonts w:cs="Arial"/>
          <w:szCs w:val="20"/>
        </w:rPr>
        <w:t>participants</w:t>
      </w:r>
      <w:r w:rsidRPr="006F4E4D">
        <w:rPr>
          <w:rFonts w:cs="Arial"/>
          <w:szCs w:val="20"/>
        </w:rPr>
        <w:t xml:space="preserve"> who</w:t>
      </w:r>
      <w:r>
        <w:rPr>
          <w:rFonts w:cs="Arial"/>
          <w:szCs w:val="20"/>
        </w:rPr>
        <w:t>, following the assessment,</w:t>
      </w:r>
      <w:r w:rsidRPr="006F4E4D">
        <w:rPr>
          <w:rFonts w:cs="Arial"/>
          <w:szCs w:val="20"/>
        </w:rPr>
        <w:t xml:space="preserve"> subsequently install</w:t>
      </w:r>
      <w:r>
        <w:rPr>
          <w:rFonts w:cs="Arial"/>
          <w:szCs w:val="20"/>
        </w:rPr>
        <w:t>ed</w:t>
      </w:r>
      <w:r w:rsidRPr="006F4E4D">
        <w:rPr>
          <w:rFonts w:cs="Arial"/>
          <w:szCs w:val="20"/>
        </w:rPr>
        <w:t xml:space="preserve"> additional add-on</w:t>
      </w:r>
      <w:r>
        <w:rPr>
          <w:rFonts w:cs="Arial"/>
          <w:szCs w:val="20"/>
        </w:rPr>
        <w:t xml:space="preserve"> measures both overall and by vendor.</w:t>
      </w:r>
      <w:r>
        <w:rPr>
          <w:rStyle w:val="FootnoteReference"/>
          <w:rFonts w:cs="Arial"/>
          <w:szCs w:val="20"/>
        </w:rPr>
        <w:footnoteReference w:id="66"/>
      </w:r>
      <w:r>
        <w:rPr>
          <w:rFonts w:cs="Arial"/>
          <w:szCs w:val="20"/>
        </w:rPr>
        <w:t xml:space="preserve"> The overall “deeper-measure uptake rate” at which core-services customers installed these additional measures was 21% among HES participants and 11% among HES-IE participants, although it should be remembered that </w:t>
      </w:r>
      <w:r>
        <w:rPr>
          <w:rFonts w:cs="Arial"/>
          <w:szCs w:val="20"/>
        </w:rPr>
        <w:lastRenderedPageBreak/>
        <w:t xml:space="preserve">adoption of deeper measures by HES-IE households is largely a reflection of which measures the program rules dictate they should receive for free. </w:t>
      </w:r>
    </w:p>
    <w:p w14:paraId="61330DE9" w14:textId="09C075AA" w:rsidR="0030478C" w:rsidRDefault="0030478C" w:rsidP="0030478C">
      <w:pPr>
        <w:rPr>
          <w:rFonts w:cs="Arial"/>
          <w:szCs w:val="20"/>
        </w:rPr>
      </w:pPr>
      <w:r>
        <w:rPr>
          <w:rFonts w:cs="Arial"/>
          <w:szCs w:val="20"/>
        </w:rPr>
        <w:t>Among HES participants, the rate of uptake across vendors ranged from 11% to 31% (</w:t>
      </w:r>
      <w:r>
        <w:rPr>
          <w:rFonts w:cs="Arial"/>
          <w:szCs w:val="20"/>
        </w:rPr>
        <w:fldChar w:fldCharType="begin"/>
      </w:r>
      <w:r>
        <w:rPr>
          <w:rFonts w:cs="Arial"/>
          <w:szCs w:val="20"/>
        </w:rPr>
        <w:instrText xml:space="preserve"> REF _Ref439842395 \h </w:instrText>
      </w:r>
      <w:r>
        <w:rPr>
          <w:rFonts w:cs="Arial"/>
          <w:szCs w:val="20"/>
        </w:rPr>
      </w:r>
      <w:r>
        <w:rPr>
          <w:rFonts w:cs="Arial"/>
          <w:szCs w:val="20"/>
        </w:rPr>
        <w:fldChar w:fldCharType="separate"/>
      </w:r>
      <w:r w:rsidR="00A5539B">
        <w:t xml:space="preserve">Table </w:t>
      </w:r>
      <w:r w:rsidR="00A5539B">
        <w:rPr>
          <w:noProof/>
        </w:rPr>
        <w:t>34</w:t>
      </w:r>
      <w:r>
        <w:rPr>
          <w:rFonts w:cs="Arial"/>
          <w:szCs w:val="20"/>
        </w:rPr>
        <w:fldChar w:fldCharType="end"/>
      </w:r>
      <w:r>
        <w:rPr>
          <w:rFonts w:cs="Arial"/>
          <w:szCs w:val="20"/>
        </w:rPr>
        <w:t xml:space="preserve">). However, the comparison of rates between vendors does not account for demographic differences in customer bases or any other factors which may influence the uptake of add-on measures.  </w:t>
      </w:r>
      <w:r w:rsidR="00B353CD">
        <w:rPr>
          <w:rFonts w:cs="Arial"/>
          <w:szCs w:val="20"/>
        </w:rPr>
        <w:t xml:space="preserve">Note also that the variation in the percentage of total projects for each vendor depends in part on where they operate in the state and their own ability to take on greater or fewer HES jobs from the Companies. It may also indicate the vendors’ own marketing and outreach, as a company such as Next Step Living tends to promote itself more than some of the smaller, local vendors may.  </w:t>
      </w:r>
      <w:r>
        <w:rPr>
          <w:rFonts w:cs="Arial"/>
          <w:szCs w:val="20"/>
        </w:rPr>
        <w:br w:type="page"/>
      </w:r>
    </w:p>
    <w:p w14:paraId="7EA98FC3" w14:textId="77777777" w:rsidR="0030478C" w:rsidRDefault="0030478C" w:rsidP="0030478C">
      <w:pPr>
        <w:pStyle w:val="Caption"/>
      </w:pPr>
      <w:bookmarkStart w:id="426" w:name="_Ref439842395"/>
      <w:bookmarkStart w:id="427" w:name="_Toc441836486"/>
      <w:r>
        <w:lastRenderedPageBreak/>
        <w:t xml:space="preserve">Table </w:t>
      </w:r>
      <w:fldSimple w:instr=" SEQ Table \* ARABIC ">
        <w:r w:rsidR="00A5539B">
          <w:rPr>
            <w:noProof/>
          </w:rPr>
          <w:t>34</w:t>
        </w:r>
      </w:fldSimple>
      <w:bookmarkEnd w:id="426"/>
      <w:r>
        <w:t>: HES Projects Deeper-Measure Uptake, by Vendor</w:t>
      </w:r>
      <w:bookmarkEnd w:id="427"/>
    </w:p>
    <w:tbl>
      <w:tblPr>
        <w:tblStyle w:val="TableGrid"/>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1453"/>
        <w:gridCol w:w="1453"/>
        <w:gridCol w:w="1453"/>
        <w:gridCol w:w="1454"/>
      </w:tblGrid>
      <w:tr w:rsidR="0030478C" w:rsidRPr="002A3AFF" w14:paraId="18FDEAF8" w14:textId="77777777" w:rsidTr="005A24A1">
        <w:trPr>
          <w:trHeight w:val="400"/>
          <w:jc w:val="center"/>
        </w:trPr>
        <w:tc>
          <w:tcPr>
            <w:tcW w:w="3474" w:type="dxa"/>
            <w:shd w:val="clear" w:color="auto" w:fill="0F673B"/>
          </w:tcPr>
          <w:p w14:paraId="49FD302A" w14:textId="77777777" w:rsidR="0030478C" w:rsidRPr="002A3AFF" w:rsidRDefault="0030478C" w:rsidP="005A24A1">
            <w:pPr>
              <w:pStyle w:val="Tableleft"/>
              <w:rPr>
                <w:rFonts w:cs="Arial"/>
                <w:b/>
                <w:color w:val="FFFFFF" w:themeColor="background1"/>
                <w:sz w:val="18"/>
                <w:szCs w:val="18"/>
              </w:rPr>
            </w:pPr>
          </w:p>
        </w:tc>
        <w:tc>
          <w:tcPr>
            <w:tcW w:w="2906" w:type="dxa"/>
            <w:gridSpan w:val="2"/>
            <w:shd w:val="clear" w:color="auto" w:fill="0F673B"/>
          </w:tcPr>
          <w:p w14:paraId="112D8C8F" w14:textId="77777777" w:rsidR="0030478C" w:rsidRPr="002A3AFF" w:rsidDel="002A3AFF" w:rsidRDefault="0030478C" w:rsidP="005A24A1">
            <w:pPr>
              <w:pStyle w:val="Tablecenter"/>
              <w:rPr>
                <w:rFonts w:cs="Arial"/>
                <w:b/>
                <w:color w:val="FFFFFF" w:themeColor="background1"/>
                <w:sz w:val="18"/>
                <w:szCs w:val="18"/>
              </w:rPr>
            </w:pPr>
            <w:r>
              <w:rPr>
                <w:rFonts w:cs="Arial"/>
                <w:b/>
                <w:color w:val="FFFFFF" w:themeColor="background1"/>
                <w:sz w:val="18"/>
                <w:szCs w:val="18"/>
              </w:rPr>
              <w:t>HES Projects</w:t>
            </w:r>
          </w:p>
        </w:tc>
        <w:tc>
          <w:tcPr>
            <w:tcW w:w="2907" w:type="dxa"/>
            <w:gridSpan w:val="2"/>
            <w:shd w:val="clear" w:color="auto" w:fill="0F673B"/>
          </w:tcPr>
          <w:p w14:paraId="1B760080" w14:textId="77777777" w:rsidR="0030478C" w:rsidRPr="002A3AFF" w:rsidDel="00653E0E" w:rsidRDefault="0030478C" w:rsidP="005A24A1">
            <w:pPr>
              <w:pStyle w:val="Tablecenter"/>
              <w:rPr>
                <w:rFonts w:cs="Arial"/>
                <w:b/>
                <w:color w:val="FFFFFF" w:themeColor="background1"/>
                <w:sz w:val="18"/>
                <w:szCs w:val="18"/>
              </w:rPr>
            </w:pPr>
            <w:r>
              <w:rPr>
                <w:rFonts w:cs="Arial"/>
                <w:b/>
                <w:color w:val="FFFFFF" w:themeColor="background1"/>
                <w:sz w:val="18"/>
                <w:szCs w:val="18"/>
              </w:rPr>
              <w:t>Projects with Add-on Measures</w:t>
            </w:r>
          </w:p>
        </w:tc>
      </w:tr>
      <w:tr w:rsidR="0030478C" w:rsidRPr="002A3AFF" w14:paraId="34D54C32" w14:textId="77777777" w:rsidTr="005A24A1">
        <w:trPr>
          <w:trHeight w:val="400"/>
          <w:jc w:val="center"/>
        </w:trPr>
        <w:tc>
          <w:tcPr>
            <w:tcW w:w="3474" w:type="dxa"/>
            <w:shd w:val="clear" w:color="auto" w:fill="0F673B"/>
            <w:vAlign w:val="center"/>
          </w:tcPr>
          <w:p w14:paraId="602BF5F9" w14:textId="77777777" w:rsidR="0030478C" w:rsidRPr="002A3AFF" w:rsidRDefault="0030478C" w:rsidP="005A24A1">
            <w:pPr>
              <w:pStyle w:val="Tableleft"/>
              <w:rPr>
                <w:rFonts w:cs="Arial"/>
                <w:b/>
                <w:sz w:val="18"/>
                <w:szCs w:val="18"/>
              </w:rPr>
            </w:pPr>
            <w:r w:rsidRPr="002A3AFF">
              <w:rPr>
                <w:rFonts w:cs="Arial"/>
                <w:b/>
                <w:color w:val="FFFFFF" w:themeColor="background1"/>
                <w:sz w:val="18"/>
                <w:szCs w:val="18"/>
              </w:rPr>
              <w:t>Vendor Name</w:t>
            </w:r>
          </w:p>
        </w:tc>
        <w:tc>
          <w:tcPr>
            <w:tcW w:w="1453" w:type="dxa"/>
            <w:shd w:val="clear" w:color="auto" w:fill="0F673B"/>
          </w:tcPr>
          <w:p w14:paraId="11882F0C" w14:textId="77777777" w:rsidR="0030478C" w:rsidRPr="002A3AFF" w:rsidRDefault="0030478C" w:rsidP="005A24A1">
            <w:pPr>
              <w:pStyle w:val="Tablecenter"/>
              <w:rPr>
                <w:rFonts w:cs="Arial"/>
                <w:b/>
                <w:color w:val="FFFFFF" w:themeColor="background1"/>
                <w:sz w:val="18"/>
                <w:szCs w:val="18"/>
              </w:rPr>
            </w:pPr>
            <w:r w:rsidRPr="002A3AFF">
              <w:rPr>
                <w:rFonts w:cs="Arial"/>
                <w:b/>
                <w:color w:val="FFFFFF" w:themeColor="background1"/>
                <w:sz w:val="18"/>
                <w:szCs w:val="18"/>
              </w:rPr>
              <w:t>Count of Projects</w:t>
            </w:r>
          </w:p>
        </w:tc>
        <w:tc>
          <w:tcPr>
            <w:tcW w:w="1453" w:type="dxa"/>
            <w:shd w:val="clear" w:color="auto" w:fill="0F673B"/>
          </w:tcPr>
          <w:p w14:paraId="30818DD1" w14:textId="77777777" w:rsidR="0030478C" w:rsidRPr="002A3AFF" w:rsidDel="0049027B" w:rsidRDefault="0030478C" w:rsidP="005A24A1">
            <w:pPr>
              <w:pStyle w:val="Tablecenter"/>
              <w:rPr>
                <w:rFonts w:cs="Arial"/>
                <w:b/>
                <w:color w:val="FFFFFF" w:themeColor="background1"/>
                <w:sz w:val="18"/>
                <w:szCs w:val="18"/>
              </w:rPr>
            </w:pPr>
            <w:r>
              <w:rPr>
                <w:rFonts w:cs="Arial"/>
                <w:b/>
                <w:color w:val="FFFFFF" w:themeColor="background1"/>
                <w:sz w:val="18"/>
                <w:szCs w:val="18"/>
              </w:rPr>
              <w:t>%</w:t>
            </w:r>
            <w:r w:rsidRPr="002A3AFF">
              <w:rPr>
                <w:rFonts w:cs="Arial"/>
                <w:b/>
                <w:color w:val="FFFFFF" w:themeColor="background1"/>
                <w:sz w:val="18"/>
                <w:szCs w:val="18"/>
              </w:rPr>
              <w:t xml:space="preserve"> of</w:t>
            </w:r>
            <w:r>
              <w:rPr>
                <w:rFonts w:cs="Arial"/>
                <w:b/>
                <w:color w:val="FFFFFF" w:themeColor="background1"/>
                <w:sz w:val="18"/>
                <w:szCs w:val="18"/>
              </w:rPr>
              <w:t xml:space="preserve"> Total</w:t>
            </w:r>
            <w:r w:rsidRPr="002A3AFF">
              <w:rPr>
                <w:rFonts w:cs="Arial"/>
                <w:b/>
                <w:color w:val="FFFFFF" w:themeColor="background1"/>
                <w:sz w:val="18"/>
                <w:szCs w:val="18"/>
              </w:rPr>
              <w:t xml:space="preserve"> Projects</w:t>
            </w:r>
          </w:p>
        </w:tc>
        <w:tc>
          <w:tcPr>
            <w:tcW w:w="1453" w:type="dxa"/>
            <w:shd w:val="clear" w:color="auto" w:fill="0F673B"/>
          </w:tcPr>
          <w:p w14:paraId="752A5613" w14:textId="77777777" w:rsidR="0030478C" w:rsidRPr="002A3AFF" w:rsidRDefault="0030478C" w:rsidP="005A24A1">
            <w:pPr>
              <w:pStyle w:val="Tablecenter"/>
              <w:rPr>
                <w:rFonts w:cs="Arial"/>
                <w:b/>
                <w:color w:val="FFFFFF" w:themeColor="background1"/>
                <w:sz w:val="18"/>
                <w:szCs w:val="18"/>
              </w:rPr>
            </w:pPr>
            <w:r w:rsidRPr="002A3AFF">
              <w:rPr>
                <w:rFonts w:cs="Arial"/>
                <w:b/>
                <w:color w:val="FFFFFF" w:themeColor="background1"/>
                <w:sz w:val="18"/>
                <w:szCs w:val="18"/>
              </w:rPr>
              <w:t>Count of Projects</w:t>
            </w:r>
          </w:p>
        </w:tc>
        <w:tc>
          <w:tcPr>
            <w:tcW w:w="1454" w:type="dxa"/>
            <w:shd w:val="clear" w:color="auto" w:fill="0F673B"/>
          </w:tcPr>
          <w:p w14:paraId="74351E38" w14:textId="77777777" w:rsidR="0030478C" w:rsidRPr="002A3AFF" w:rsidRDefault="0030478C" w:rsidP="005A24A1">
            <w:pPr>
              <w:pStyle w:val="Tablecenter"/>
              <w:rPr>
                <w:rFonts w:cs="Arial"/>
                <w:b/>
                <w:color w:val="FFFFFF" w:themeColor="background1"/>
                <w:sz w:val="18"/>
                <w:szCs w:val="18"/>
              </w:rPr>
            </w:pPr>
            <w:r>
              <w:rPr>
                <w:rFonts w:cs="Arial"/>
                <w:b/>
                <w:color w:val="FFFFFF" w:themeColor="background1"/>
                <w:sz w:val="18"/>
                <w:szCs w:val="18"/>
              </w:rPr>
              <w:t>%</w:t>
            </w:r>
            <w:r w:rsidRPr="002A3AFF">
              <w:rPr>
                <w:rFonts w:cs="Arial"/>
                <w:b/>
                <w:color w:val="FFFFFF" w:themeColor="background1"/>
                <w:sz w:val="18"/>
                <w:szCs w:val="18"/>
              </w:rPr>
              <w:t xml:space="preserve"> of Vendor’s</w:t>
            </w:r>
            <w:r>
              <w:rPr>
                <w:rFonts w:cs="Arial"/>
                <w:b/>
                <w:color w:val="FFFFFF" w:themeColor="background1"/>
                <w:sz w:val="18"/>
                <w:szCs w:val="18"/>
              </w:rPr>
              <w:t xml:space="preserve"> </w:t>
            </w:r>
            <w:r w:rsidRPr="002A3AFF">
              <w:rPr>
                <w:rFonts w:cs="Arial"/>
                <w:b/>
                <w:color w:val="FFFFFF" w:themeColor="background1"/>
                <w:sz w:val="18"/>
                <w:szCs w:val="18"/>
              </w:rPr>
              <w:t>Projects</w:t>
            </w:r>
          </w:p>
        </w:tc>
      </w:tr>
      <w:tr w:rsidR="0030478C" w:rsidRPr="002A3AFF" w14:paraId="4823D639" w14:textId="77777777" w:rsidTr="005A24A1">
        <w:trPr>
          <w:trHeight w:val="287"/>
          <w:jc w:val="center"/>
        </w:trPr>
        <w:tc>
          <w:tcPr>
            <w:tcW w:w="3474" w:type="dxa"/>
            <w:shd w:val="clear" w:color="auto" w:fill="FFFFFF" w:themeFill="background1"/>
            <w:vAlign w:val="center"/>
          </w:tcPr>
          <w:p w14:paraId="75D8EBC2" w14:textId="77777777" w:rsidR="0030478C" w:rsidRPr="002A3AFF" w:rsidRDefault="0030478C" w:rsidP="005A24A1">
            <w:pPr>
              <w:spacing w:after="0"/>
              <w:rPr>
                <w:rFonts w:cs="Arial"/>
                <w:color w:val="000000"/>
                <w:sz w:val="18"/>
                <w:szCs w:val="18"/>
              </w:rPr>
            </w:pPr>
            <w:r w:rsidRPr="002A3AFF">
              <w:rPr>
                <w:rFonts w:cs="Arial"/>
                <w:color w:val="000000"/>
                <w:sz w:val="18"/>
                <w:szCs w:val="18"/>
              </w:rPr>
              <w:t>A Plus Installation, LLC</w:t>
            </w:r>
          </w:p>
        </w:tc>
        <w:tc>
          <w:tcPr>
            <w:tcW w:w="1453" w:type="dxa"/>
            <w:shd w:val="clear" w:color="auto" w:fill="FFFFFF" w:themeFill="background1"/>
            <w:vAlign w:val="center"/>
          </w:tcPr>
          <w:p w14:paraId="1DD96A43"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431</w:t>
            </w:r>
          </w:p>
        </w:tc>
        <w:tc>
          <w:tcPr>
            <w:tcW w:w="1453" w:type="dxa"/>
            <w:shd w:val="clear" w:color="auto" w:fill="FFFFFF" w:themeFill="background1"/>
            <w:vAlign w:val="center"/>
          </w:tcPr>
          <w:p w14:paraId="38CE5EB0"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1.8%</w:t>
            </w:r>
          </w:p>
        </w:tc>
        <w:tc>
          <w:tcPr>
            <w:tcW w:w="1453" w:type="dxa"/>
            <w:shd w:val="clear" w:color="auto" w:fill="FFFFFF" w:themeFill="background1"/>
            <w:vAlign w:val="center"/>
          </w:tcPr>
          <w:p w14:paraId="60135150"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65</w:t>
            </w:r>
          </w:p>
        </w:tc>
        <w:tc>
          <w:tcPr>
            <w:tcW w:w="1454" w:type="dxa"/>
            <w:shd w:val="clear" w:color="auto" w:fill="FFFFFF" w:themeFill="background1"/>
            <w:vAlign w:val="center"/>
          </w:tcPr>
          <w:p w14:paraId="60235FE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15%</w:t>
            </w:r>
          </w:p>
        </w:tc>
      </w:tr>
      <w:tr w:rsidR="0030478C" w:rsidRPr="002A3AFF" w14:paraId="3A2FA999" w14:textId="77777777" w:rsidTr="005A24A1">
        <w:trPr>
          <w:trHeight w:val="350"/>
          <w:jc w:val="center"/>
        </w:trPr>
        <w:tc>
          <w:tcPr>
            <w:tcW w:w="3474" w:type="dxa"/>
            <w:tcBorders>
              <w:bottom w:val="single" w:sz="4" w:space="0" w:color="auto"/>
            </w:tcBorders>
            <w:shd w:val="clear" w:color="auto" w:fill="D9D9D9" w:themeFill="background1" w:themeFillShade="D9"/>
            <w:vAlign w:val="center"/>
          </w:tcPr>
          <w:p w14:paraId="21DE1B5B" w14:textId="77777777" w:rsidR="0030478C" w:rsidRPr="002A3AFF" w:rsidRDefault="0030478C" w:rsidP="005A24A1">
            <w:pPr>
              <w:spacing w:after="0"/>
              <w:rPr>
                <w:rFonts w:cs="Arial"/>
                <w:color w:val="000000"/>
                <w:sz w:val="18"/>
                <w:szCs w:val="18"/>
              </w:rPr>
            </w:pPr>
            <w:r w:rsidRPr="002A3AFF">
              <w:rPr>
                <w:rFonts w:cs="Arial"/>
                <w:color w:val="000000"/>
                <w:sz w:val="18"/>
                <w:szCs w:val="18"/>
              </w:rPr>
              <w:t>Aiello Home Services</w:t>
            </w:r>
          </w:p>
        </w:tc>
        <w:tc>
          <w:tcPr>
            <w:tcW w:w="1453" w:type="dxa"/>
            <w:tcBorders>
              <w:bottom w:val="single" w:sz="4" w:space="0" w:color="auto"/>
            </w:tcBorders>
            <w:shd w:val="clear" w:color="auto" w:fill="D9D9D9" w:themeFill="background1" w:themeFillShade="D9"/>
            <w:vAlign w:val="center"/>
          </w:tcPr>
          <w:p w14:paraId="60CC32F2"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991</w:t>
            </w:r>
          </w:p>
        </w:tc>
        <w:tc>
          <w:tcPr>
            <w:tcW w:w="1453" w:type="dxa"/>
            <w:tcBorders>
              <w:bottom w:val="single" w:sz="4" w:space="0" w:color="auto"/>
            </w:tcBorders>
            <w:shd w:val="clear" w:color="auto" w:fill="D9D9D9" w:themeFill="background1" w:themeFillShade="D9"/>
            <w:vAlign w:val="center"/>
          </w:tcPr>
          <w:p w14:paraId="14CB534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4.2%</w:t>
            </w:r>
          </w:p>
        </w:tc>
        <w:tc>
          <w:tcPr>
            <w:tcW w:w="1453" w:type="dxa"/>
            <w:tcBorders>
              <w:bottom w:val="single" w:sz="4" w:space="0" w:color="auto"/>
            </w:tcBorders>
            <w:shd w:val="clear" w:color="auto" w:fill="D9D9D9" w:themeFill="background1" w:themeFillShade="D9"/>
            <w:vAlign w:val="center"/>
          </w:tcPr>
          <w:p w14:paraId="574734DE"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216</w:t>
            </w:r>
          </w:p>
        </w:tc>
        <w:tc>
          <w:tcPr>
            <w:tcW w:w="1454" w:type="dxa"/>
            <w:tcBorders>
              <w:bottom w:val="single" w:sz="4" w:space="0" w:color="auto"/>
            </w:tcBorders>
            <w:shd w:val="clear" w:color="auto" w:fill="D9D9D9" w:themeFill="background1" w:themeFillShade="D9"/>
            <w:vAlign w:val="center"/>
          </w:tcPr>
          <w:p w14:paraId="61C41392"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22%</w:t>
            </w:r>
          </w:p>
        </w:tc>
      </w:tr>
      <w:tr w:rsidR="0030478C" w:rsidRPr="002A3AFF" w14:paraId="793EF720" w14:textId="77777777" w:rsidTr="005A24A1">
        <w:trPr>
          <w:trHeight w:val="350"/>
          <w:jc w:val="center"/>
        </w:trPr>
        <w:tc>
          <w:tcPr>
            <w:tcW w:w="3474" w:type="dxa"/>
            <w:shd w:val="clear" w:color="auto" w:fill="FFFFFF" w:themeFill="background1"/>
            <w:vAlign w:val="center"/>
          </w:tcPr>
          <w:p w14:paraId="518A1917" w14:textId="77777777" w:rsidR="0030478C" w:rsidRPr="002A3AFF" w:rsidRDefault="0030478C" w:rsidP="005A24A1">
            <w:pPr>
              <w:spacing w:after="0"/>
              <w:rPr>
                <w:rFonts w:cs="Arial"/>
                <w:color w:val="000000"/>
                <w:sz w:val="18"/>
                <w:szCs w:val="18"/>
              </w:rPr>
            </w:pPr>
            <w:r w:rsidRPr="002A3AFF">
              <w:rPr>
                <w:rFonts w:cs="Arial"/>
                <w:color w:val="000000"/>
                <w:sz w:val="18"/>
                <w:szCs w:val="18"/>
              </w:rPr>
              <w:t>BCB Conservation Group, LLC</w:t>
            </w:r>
          </w:p>
        </w:tc>
        <w:tc>
          <w:tcPr>
            <w:tcW w:w="1453" w:type="dxa"/>
            <w:shd w:val="clear" w:color="auto" w:fill="FFFFFF" w:themeFill="background1"/>
            <w:vAlign w:val="center"/>
          </w:tcPr>
          <w:p w14:paraId="39F15E46"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445</w:t>
            </w:r>
          </w:p>
        </w:tc>
        <w:tc>
          <w:tcPr>
            <w:tcW w:w="1453" w:type="dxa"/>
            <w:shd w:val="clear" w:color="auto" w:fill="FFFFFF" w:themeFill="background1"/>
            <w:vAlign w:val="center"/>
          </w:tcPr>
          <w:p w14:paraId="7BBA71E0"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1.9%</w:t>
            </w:r>
          </w:p>
        </w:tc>
        <w:tc>
          <w:tcPr>
            <w:tcW w:w="1453" w:type="dxa"/>
            <w:shd w:val="clear" w:color="auto" w:fill="FFFFFF" w:themeFill="background1"/>
            <w:vAlign w:val="center"/>
          </w:tcPr>
          <w:p w14:paraId="3AAFA565"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128</w:t>
            </w:r>
          </w:p>
        </w:tc>
        <w:tc>
          <w:tcPr>
            <w:tcW w:w="1454" w:type="dxa"/>
            <w:shd w:val="clear" w:color="auto" w:fill="FFFFFF" w:themeFill="background1"/>
            <w:vAlign w:val="center"/>
          </w:tcPr>
          <w:p w14:paraId="7F68F9AA"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29%</w:t>
            </w:r>
          </w:p>
        </w:tc>
      </w:tr>
      <w:tr w:rsidR="0030478C" w:rsidRPr="002A3AFF" w14:paraId="44B136AD" w14:textId="77777777" w:rsidTr="005A24A1">
        <w:trPr>
          <w:trHeight w:val="350"/>
          <w:jc w:val="center"/>
        </w:trPr>
        <w:tc>
          <w:tcPr>
            <w:tcW w:w="3474" w:type="dxa"/>
            <w:shd w:val="clear" w:color="auto" w:fill="D9D9D9" w:themeFill="background1" w:themeFillShade="D9"/>
            <w:vAlign w:val="center"/>
          </w:tcPr>
          <w:p w14:paraId="7F9B76F0" w14:textId="77777777" w:rsidR="0030478C" w:rsidRPr="002A3AFF" w:rsidRDefault="0030478C" w:rsidP="005A24A1">
            <w:pPr>
              <w:spacing w:after="0"/>
              <w:rPr>
                <w:rFonts w:cs="Arial"/>
                <w:color w:val="000000"/>
                <w:sz w:val="18"/>
                <w:szCs w:val="18"/>
              </w:rPr>
            </w:pPr>
            <w:r w:rsidRPr="002A3AFF">
              <w:rPr>
                <w:rFonts w:cs="Arial"/>
                <w:color w:val="000000"/>
                <w:sz w:val="18"/>
                <w:szCs w:val="18"/>
              </w:rPr>
              <w:t>Climate Partners, LLC</w:t>
            </w:r>
          </w:p>
        </w:tc>
        <w:tc>
          <w:tcPr>
            <w:tcW w:w="1453" w:type="dxa"/>
            <w:shd w:val="clear" w:color="auto" w:fill="D9D9D9" w:themeFill="background1" w:themeFillShade="D9"/>
            <w:vAlign w:val="center"/>
          </w:tcPr>
          <w:p w14:paraId="0A2EE02F"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157</w:t>
            </w:r>
          </w:p>
        </w:tc>
        <w:tc>
          <w:tcPr>
            <w:tcW w:w="1453" w:type="dxa"/>
            <w:shd w:val="clear" w:color="auto" w:fill="D9D9D9" w:themeFill="background1" w:themeFillShade="D9"/>
            <w:vAlign w:val="center"/>
          </w:tcPr>
          <w:p w14:paraId="435B1C74"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0.7%</w:t>
            </w:r>
          </w:p>
        </w:tc>
        <w:tc>
          <w:tcPr>
            <w:tcW w:w="1453" w:type="dxa"/>
            <w:shd w:val="clear" w:color="auto" w:fill="D9D9D9" w:themeFill="background1" w:themeFillShade="D9"/>
            <w:vAlign w:val="center"/>
          </w:tcPr>
          <w:p w14:paraId="195F5C85"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36</w:t>
            </w:r>
          </w:p>
        </w:tc>
        <w:tc>
          <w:tcPr>
            <w:tcW w:w="1454" w:type="dxa"/>
            <w:shd w:val="clear" w:color="auto" w:fill="D9D9D9" w:themeFill="background1" w:themeFillShade="D9"/>
            <w:vAlign w:val="center"/>
          </w:tcPr>
          <w:p w14:paraId="7A6D0DA4"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23%</w:t>
            </w:r>
          </w:p>
        </w:tc>
      </w:tr>
      <w:tr w:rsidR="0030478C" w:rsidRPr="002A3AFF" w14:paraId="5E849A36" w14:textId="77777777" w:rsidTr="005A24A1">
        <w:trPr>
          <w:trHeight w:val="350"/>
          <w:jc w:val="center"/>
        </w:trPr>
        <w:tc>
          <w:tcPr>
            <w:tcW w:w="3474" w:type="dxa"/>
            <w:shd w:val="clear" w:color="auto" w:fill="FFFFFF" w:themeFill="background1"/>
            <w:vAlign w:val="center"/>
          </w:tcPr>
          <w:p w14:paraId="5D8B6C7A" w14:textId="77777777" w:rsidR="0030478C" w:rsidRPr="002A3AFF" w:rsidRDefault="0030478C" w:rsidP="005A24A1">
            <w:pPr>
              <w:spacing w:after="0"/>
              <w:rPr>
                <w:rFonts w:cs="Arial"/>
                <w:color w:val="000000"/>
                <w:sz w:val="18"/>
                <w:szCs w:val="18"/>
              </w:rPr>
            </w:pPr>
            <w:r w:rsidRPr="002A3AFF">
              <w:rPr>
                <w:rFonts w:cs="Arial"/>
                <w:color w:val="000000"/>
                <w:sz w:val="18"/>
                <w:szCs w:val="18"/>
              </w:rPr>
              <w:t>Competitive Resources, Inc.</w:t>
            </w:r>
          </w:p>
        </w:tc>
        <w:tc>
          <w:tcPr>
            <w:tcW w:w="1453" w:type="dxa"/>
            <w:shd w:val="clear" w:color="auto" w:fill="FFFFFF" w:themeFill="background1"/>
            <w:vAlign w:val="center"/>
          </w:tcPr>
          <w:p w14:paraId="48CD7829"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1,279</w:t>
            </w:r>
          </w:p>
        </w:tc>
        <w:tc>
          <w:tcPr>
            <w:tcW w:w="1453" w:type="dxa"/>
            <w:shd w:val="clear" w:color="auto" w:fill="FFFFFF" w:themeFill="background1"/>
            <w:vAlign w:val="center"/>
          </w:tcPr>
          <w:p w14:paraId="0D878FB2"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5.4%</w:t>
            </w:r>
          </w:p>
        </w:tc>
        <w:tc>
          <w:tcPr>
            <w:tcW w:w="1453" w:type="dxa"/>
            <w:shd w:val="clear" w:color="auto" w:fill="FFFFFF" w:themeFill="background1"/>
            <w:vAlign w:val="center"/>
          </w:tcPr>
          <w:p w14:paraId="24A04821"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329</w:t>
            </w:r>
          </w:p>
        </w:tc>
        <w:tc>
          <w:tcPr>
            <w:tcW w:w="1454" w:type="dxa"/>
            <w:shd w:val="clear" w:color="auto" w:fill="FFFFFF" w:themeFill="background1"/>
            <w:vAlign w:val="center"/>
          </w:tcPr>
          <w:p w14:paraId="33FBD0C3"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26%</w:t>
            </w:r>
          </w:p>
        </w:tc>
      </w:tr>
      <w:tr w:rsidR="0030478C" w:rsidRPr="002A3AFF" w14:paraId="033179CA" w14:textId="77777777" w:rsidTr="005A24A1">
        <w:trPr>
          <w:trHeight w:val="350"/>
          <w:jc w:val="center"/>
        </w:trPr>
        <w:tc>
          <w:tcPr>
            <w:tcW w:w="3474" w:type="dxa"/>
            <w:shd w:val="clear" w:color="auto" w:fill="D9D9D9" w:themeFill="background1" w:themeFillShade="D9"/>
            <w:vAlign w:val="center"/>
          </w:tcPr>
          <w:p w14:paraId="201CED80" w14:textId="77777777" w:rsidR="0030478C" w:rsidRPr="002A3AFF" w:rsidRDefault="0030478C" w:rsidP="005A24A1">
            <w:pPr>
              <w:spacing w:after="0"/>
              <w:rPr>
                <w:rFonts w:cs="Arial"/>
                <w:color w:val="000000"/>
                <w:sz w:val="18"/>
                <w:szCs w:val="18"/>
              </w:rPr>
            </w:pPr>
            <w:r w:rsidRPr="002A3AFF">
              <w:rPr>
                <w:rFonts w:cs="Arial"/>
                <w:color w:val="000000"/>
                <w:sz w:val="18"/>
                <w:szCs w:val="18"/>
              </w:rPr>
              <w:t>EcoSmart by R Pelton Builders, Inc.</w:t>
            </w:r>
          </w:p>
        </w:tc>
        <w:tc>
          <w:tcPr>
            <w:tcW w:w="1453" w:type="dxa"/>
            <w:shd w:val="clear" w:color="auto" w:fill="D9D9D9" w:themeFill="background1" w:themeFillShade="D9"/>
            <w:vAlign w:val="center"/>
          </w:tcPr>
          <w:p w14:paraId="10CFFFD9"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1,959</w:t>
            </w:r>
          </w:p>
        </w:tc>
        <w:tc>
          <w:tcPr>
            <w:tcW w:w="1453" w:type="dxa"/>
            <w:shd w:val="clear" w:color="auto" w:fill="D9D9D9" w:themeFill="background1" w:themeFillShade="D9"/>
            <w:vAlign w:val="center"/>
          </w:tcPr>
          <w:p w14:paraId="1696F217"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8.2%</w:t>
            </w:r>
          </w:p>
        </w:tc>
        <w:tc>
          <w:tcPr>
            <w:tcW w:w="1453" w:type="dxa"/>
            <w:shd w:val="clear" w:color="auto" w:fill="D9D9D9" w:themeFill="background1" w:themeFillShade="D9"/>
            <w:vAlign w:val="center"/>
          </w:tcPr>
          <w:p w14:paraId="37D2100F"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604</w:t>
            </w:r>
          </w:p>
        </w:tc>
        <w:tc>
          <w:tcPr>
            <w:tcW w:w="1454" w:type="dxa"/>
            <w:shd w:val="clear" w:color="auto" w:fill="D9D9D9" w:themeFill="background1" w:themeFillShade="D9"/>
            <w:vAlign w:val="center"/>
          </w:tcPr>
          <w:p w14:paraId="10BECFAA"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31%</w:t>
            </w:r>
          </w:p>
        </w:tc>
      </w:tr>
      <w:tr w:rsidR="0030478C" w:rsidRPr="002A3AFF" w14:paraId="502D30E5" w14:textId="77777777" w:rsidTr="005A24A1">
        <w:trPr>
          <w:trHeight w:val="400"/>
          <w:jc w:val="center"/>
        </w:trPr>
        <w:tc>
          <w:tcPr>
            <w:tcW w:w="3474" w:type="dxa"/>
            <w:shd w:val="clear" w:color="auto" w:fill="FFFFFF" w:themeFill="background1"/>
            <w:vAlign w:val="center"/>
          </w:tcPr>
          <w:p w14:paraId="1C19E35F" w14:textId="77777777" w:rsidR="0030478C" w:rsidRPr="002A3AFF" w:rsidRDefault="0030478C" w:rsidP="005A24A1">
            <w:pPr>
              <w:spacing w:after="0"/>
              <w:rPr>
                <w:rFonts w:cs="Arial"/>
                <w:color w:val="000000"/>
                <w:sz w:val="18"/>
                <w:szCs w:val="18"/>
              </w:rPr>
            </w:pPr>
            <w:r w:rsidRPr="002A3AFF">
              <w:rPr>
                <w:rFonts w:cs="Arial"/>
                <w:color w:val="000000"/>
                <w:sz w:val="18"/>
                <w:szCs w:val="18"/>
              </w:rPr>
              <w:t>Energy Efficiencies Solutions, LLC</w:t>
            </w:r>
          </w:p>
        </w:tc>
        <w:tc>
          <w:tcPr>
            <w:tcW w:w="1453" w:type="dxa"/>
            <w:shd w:val="clear" w:color="auto" w:fill="FFFFFF" w:themeFill="background1"/>
            <w:vAlign w:val="center"/>
          </w:tcPr>
          <w:p w14:paraId="283474B4"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1,602</w:t>
            </w:r>
          </w:p>
        </w:tc>
        <w:tc>
          <w:tcPr>
            <w:tcW w:w="1453" w:type="dxa"/>
            <w:shd w:val="clear" w:color="auto" w:fill="FFFFFF" w:themeFill="background1"/>
            <w:vAlign w:val="center"/>
          </w:tcPr>
          <w:p w14:paraId="7F6DE8EA"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6.7%</w:t>
            </w:r>
          </w:p>
        </w:tc>
        <w:tc>
          <w:tcPr>
            <w:tcW w:w="1453" w:type="dxa"/>
            <w:shd w:val="clear" w:color="auto" w:fill="FFFFFF" w:themeFill="background1"/>
            <w:vAlign w:val="center"/>
          </w:tcPr>
          <w:p w14:paraId="368D5CCF"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447</w:t>
            </w:r>
          </w:p>
        </w:tc>
        <w:tc>
          <w:tcPr>
            <w:tcW w:w="1454" w:type="dxa"/>
            <w:shd w:val="clear" w:color="auto" w:fill="FFFFFF" w:themeFill="background1"/>
            <w:vAlign w:val="center"/>
          </w:tcPr>
          <w:p w14:paraId="682E3827"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28%</w:t>
            </w:r>
          </w:p>
        </w:tc>
      </w:tr>
      <w:tr w:rsidR="0030478C" w:rsidRPr="002A3AFF" w14:paraId="6A76329A" w14:textId="77777777" w:rsidTr="005A24A1">
        <w:trPr>
          <w:trHeight w:val="400"/>
          <w:jc w:val="center"/>
        </w:trPr>
        <w:tc>
          <w:tcPr>
            <w:tcW w:w="3474" w:type="dxa"/>
            <w:shd w:val="clear" w:color="auto" w:fill="D9D9D9" w:themeFill="background1" w:themeFillShade="D9"/>
            <w:vAlign w:val="center"/>
          </w:tcPr>
          <w:p w14:paraId="70B99D47" w14:textId="77777777" w:rsidR="0030478C" w:rsidRPr="002A3AFF" w:rsidRDefault="0030478C" w:rsidP="005A24A1">
            <w:pPr>
              <w:spacing w:after="0"/>
              <w:rPr>
                <w:rFonts w:cs="Arial"/>
                <w:color w:val="000000"/>
                <w:sz w:val="18"/>
                <w:szCs w:val="18"/>
              </w:rPr>
            </w:pPr>
            <w:r w:rsidRPr="002A3AFF">
              <w:rPr>
                <w:rFonts w:cs="Arial"/>
                <w:color w:val="000000"/>
                <w:sz w:val="18"/>
                <w:szCs w:val="18"/>
              </w:rPr>
              <w:t>Energy Resource Group</w:t>
            </w:r>
          </w:p>
        </w:tc>
        <w:tc>
          <w:tcPr>
            <w:tcW w:w="1453" w:type="dxa"/>
            <w:shd w:val="clear" w:color="auto" w:fill="D9D9D9" w:themeFill="background1" w:themeFillShade="D9"/>
            <w:vAlign w:val="center"/>
          </w:tcPr>
          <w:p w14:paraId="1BD38FB3"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734</w:t>
            </w:r>
          </w:p>
        </w:tc>
        <w:tc>
          <w:tcPr>
            <w:tcW w:w="1453" w:type="dxa"/>
            <w:shd w:val="clear" w:color="auto" w:fill="D9D9D9" w:themeFill="background1" w:themeFillShade="D9"/>
            <w:vAlign w:val="center"/>
          </w:tcPr>
          <w:p w14:paraId="1E3C96E1"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3.1%</w:t>
            </w:r>
          </w:p>
        </w:tc>
        <w:tc>
          <w:tcPr>
            <w:tcW w:w="1453" w:type="dxa"/>
            <w:shd w:val="clear" w:color="auto" w:fill="D9D9D9" w:themeFill="background1" w:themeFillShade="D9"/>
            <w:vAlign w:val="center"/>
          </w:tcPr>
          <w:p w14:paraId="1574E8D8"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136</w:t>
            </w:r>
          </w:p>
        </w:tc>
        <w:tc>
          <w:tcPr>
            <w:tcW w:w="1454" w:type="dxa"/>
            <w:shd w:val="clear" w:color="auto" w:fill="D9D9D9" w:themeFill="background1" w:themeFillShade="D9"/>
            <w:vAlign w:val="center"/>
          </w:tcPr>
          <w:p w14:paraId="4115554D"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19%</w:t>
            </w:r>
          </w:p>
        </w:tc>
      </w:tr>
      <w:tr w:rsidR="0030478C" w:rsidRPr="002A3AFF" w14:paraId="42ECC4EA" w14:textId="77777777" w:rsidTr="005A24A1">
        <w:trPr>
          <w:trHeight w:val="400"/>
          <w:jc w:val="center"/>
        </w:trPr>
        <w:tc>
          <w:tcPr>
            <w:tcW w:w="3474" w:type="dxa"/>
            <w:shd w:val="clear" w:color="auto" w:fill="FFFFFF" w:themeFill="background1"/>
            <w:vAlign w:val="center"/>
          </w:tcPr>
          <w:p w14:paraId="538030A9" w14:textId="77777777" w:rsidR="0030478C" w:rsidRPr="002A3AFF" w:rsidRDefault="0030478C" w:rsidP="005A24A1">
            <w:pPr>
              <w:spacing w:after="0"/>
              <w:rPr>
                <w:rFonts w:cs="Arial"/>
                <w:color w:val="000000"/>
                <w:sz w:val="18"/>
                <w:szCs w:val="18"/>
              </w:rPr>
            </w:pPr>
            <w:r w:rsidRPr="002A3AFF">
              <w:rPr>
                <w:rFonts w:cs="Arial"/>
                <w:color w:val="000000"/>
                <w:sz w:val="18"/>
                <w:szCs w:val="18"/>
              </w:rPr>
              <w:t>EnergyPRZ, LLC</w:t>
            </w:r>
          </w:p>
        </w:tc>
        <w:tc>
          <w:tcPr>
            <w:tcW w:w="1453" w:type="dxa"/>
            <w:shd w:val="clear" w:color="auto" w:fill="FFFFFF" w:themeFill="background1"/>
            <w:vAlign w:val="center"/>
          </w:tcPr>
          <w:p w14:paraId="77D7A0C1"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1,459</w:t>
            </w:r>
          </w:p>
        </w:tc>
        <w:tc>
          <w:tcPr>
            <w:tcW w:w="1453" w:type="dxa"/>
            <w:shd w:val="clear" w:color="auto" w:fill="FFFFFF" w:themeFill="background1"/>
            <w:vAlign w:val="center"/>
          </w:tcPr>
          <w:p w14:paraId="263EF264"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6.1%</w:t>
            </w:r>
          </w:p>
        </w:tc>
        <w:tc>
          <w:tcPr>
            <w:tcW w:w="1453" w:type="dxa"/>
            <w:shd w:val="clear" w:color="auto" w:fill="FFFFFF" w:themeFill="background1"/>
            <w:vAlign w:val="center"/>
          </w:tcPr>
          <w:p w14:paraId="57E5BDEB"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341</w:t>
            </w:r>
          </w:p>
        </w:tc>
        <w:tc>
          <w:tcPr>
            <w:tcW w:w="1454" w:type="dxa"/>
            <w:shd w:val="clear" w:color="auto" w:fill="FFFFFF" w:themeFill="background1"/>
            <w:vAlign w:val="center"/>
          </w:tcPr>
          <w:p w14:paraId="23B3C72D"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23%</w:t>
            </w:r>
          </w:p>
        </w:tc>
      </w:tr>
      <w:tr w:rsidR="0030478C" w:rsidRPr="002A3AFF" w14:paraId="38BD1089" w14:textId="77777777" w:rsidTr="005A24A1">
        <w:trPr>
          <w:trHeight w:val="400"/>
          <w:jc w:val="center"/>
        </w:trPr>
        <w:tc>
          <w:tcPr>
            <w:tcW w:w="3474" w:type="dxa"/>
            <w:shd w:val="clear" w:color="auto" w:fill="D9D9D9" w:themeFill="background1" w:themeFillShade="D9"/>
            <w:vAlign w:val="center"/>
          </w:tcPr>
          <w:p w14:paraId="104B2E5C" w14:textId="77777777" w:rsidR="0030478C" w:rsidRPr="002A3AFF" w:rsidRDefault="0030478C" w:rsidP="005A24A1">
            <w:pPr>
              <w:spacing w:after="0"/>
              <w:rPr>
                <w:rFonts w:cs="Arial"/>
                <w:color w:val="000000"/>
                <w:sz w:val="18"/>
                <w:szCs w:val="18"/>
              </w:rPr>
            </w:pPr>
            <w:r w:rsidRPr="002A3AFF">
              <w:rPr>
                <w:rFonts w:cs="Arial"/>
                <w:color w:val="000000"/>
                <w:sz w:val="18"/>
                <w:szCs w:val="18"/>
              </w:rPr>
              <w:t>Fox Heating Services, Inc.</w:t>
            </w:r>
          </w:p>
        </w:tc>
        <w:tc>
          <w:tcPr>
            <w:tcW w:w="1453" w:type="dxa"/>
            <w:shd w:val="clear" w:color="auto" w:fill="D9D9D9" w:themeFill="background1" w:themeFillShade="D9"/>
            <w:vAlign w:val="center"/>
          </w:tcPr>
          <w:p w14:paraId="2F3E41B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323</w:t>
            </w:r>
          </w:p>
        </w:tc>
        <w:tc>
          <w:tcPr>
            <w:tcW w:w="1453" w:type="dxa"/>
            <w:shd w:val="clear" w:color="auto" w:fill="D9D9D9" w:themeFill="background1" w:themeFillShade="D9"/>
            <w:vAlign w:val="center"/>
          </w:tcPr>
          <w:p w14:paraId="026C99A0"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1.4%</w:t>
            </w:r>
          </w:p>
        </w:tc>
        <w:tc>
          <w:tcPr>
            <w:tcW w:w="1453" w:type="dxa"/>
            <w:shd w:val="clear" w:color="auto" w:fill="D9D9D9" w:themeFill="background1" w:themeFillShade="D9"/>
            <w:vAlign w:val="center"/>
          </w:tcPr>
          <w:p w14:paraId="1B4E37D0"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61</w:t>
            </w:r>
          </w:p>
        </w:tc>
        <w:tc>
          <w:tcPr>
            <w:tcW w:w="1454" w:type="dxa"/>
            <w:shd w:val="clear" w:color="auto" w:fill="D9D9D9" w:themeFill="background1" w:themeFillShade="D9"/>
            <w:vAlign w:val="center"/>
          </w:tcPr>
          <w:p w14:paraId="22BFF23F"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19%</w:t>
            </w:r>
          </w:p>
        </w:tc>
      </w:tr>
      <w:tr w:rsidR="0030478C" w:rsidRPr="002A3AFF" w14:paraId="43E62DB3" w14:textId="77777777" w:rsidTr="005A24A1">
        <w:trPr>
          <w:trHeight w:val="400"/>
          <w:jc w:val="center"/>
        </w:trPr>
        <w:tc>
          <w:tcPr>
            <w:tcW w:w="3474" w:type="dxa"/>
            <w:shd w:val="clear" w:color="auto" w:fill="FFFFFF" w:themeFill="background1"/>
            <w:vAlign w:val="center"/>
          </w:tcPr>
          <w:p w14:paraId="483033B5" w14:textId="77777777" w:rsidR="0030478C" w:rsidRPr="002A3AFF" w:rsidRDefault="0030478C" w:rsidP="005A24A1">
            <w:pPr>
              <w:spacing w:after="0"/>
              <w:rPr>
                <w:rFonts w:cs="Arial"/>
                <w:color w:val="000000"/>
                <w:sz w:val="18"/>
                <w:szCs w:val="18"/>
              </w:rPr>
            </w:pPr>
            <w:r w:rsidRPr="002A3AFF">
              <w:rPr>
                <w:rFonts w:cs="Arial"/>
                <w:color w:val="000000"/>
                <w:sz w:val="18"/>
                <w:szCs w:val="18"/>
              </w:rPr>
              <w:t>Greenbuilt Connecticut</w:t>
            </w:r>
          </w:p>
        </w:tc>
        <w:tc>
          <w:tcPr>
            <w:tcW w:w="1453" w:type="dxa"/>
            <w:shd w:val="clear" w:color="auto" w:fill="FFFFFF" w:themeFill="background1"/>
            <w:vAlign w:val="center"/>
          </w:tcPr>
          <w:p w14:paraId="7C3C7BB8"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269</w:t>
            </w:r>
          </w:p>
        </w:tc>
        <w:tc>
          <w:tcPr>
            <w:tcW w:w="1453" w:type="dxa"/>
            <w:shd w:val="clear" w:color="auto" w:fill="FFFFFF" w:themeFill="background1"/>
            <w:vAlign w:val="center"/>
          </w:tcPr>
          <w:p w14:paraId="3763414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1.1%</w:t>
            </w:r>
          </w:p>
        </w:tc>
        <w:tc>
          <w:tcPr>
            <w:tcW w:w="1453" w:type="dxa"/>
            <w:shd w:val="clear" w:color="auto" w:fill="FFFFFF" w:themeFill="background1"/>
            <w:vAlign w:val="center"/>
          </w:tcPr>
          <w:p w14:paraId="75CCD965"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71</w:t>
            </w:r>
          </w:p>
        </w:tc>
        <w:tc>
          <w:tcPr>
            <w:tcW w:w="1454" w:type="dxa"/>
            <w:shd w:val="clear" w:color="auto" w:fill="FFFFFF" w:themeFill="background1"/>
            <w:vAlign w:val="center"/>
          </w:tcPr>
          <w:p w14:paraId="4EBD0142"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26%</w:t>
            </w:r>
          </w:p>
        </w:tc>
      </w:tr>
      <w:tr w:rsidR="0030478C" w:rsidRPr="002A3AFF" w14:paraId="6963EDC8" w14:textId="77777777" w:rsidTr="005A24A1">
        <w:trPr>
          <w:trHeight w:val="400"/>
          <w:jc w:val="center"/>
        </w:trPr>
        <w:tc>
          <w:tcPr>
            <w:tcW w:w="3474" w:type="dxa"/>
            <w:shd w:val="clear" w:color="auto" w:fill="D9D9D9" w:themeFill="background1" w:themeFillShade="D9"/>
            <w:vAlign w:val="center"/>
          </w:tcPr>
          <w:p w14:paraId="7073F501" w14:textId="77777777" w:rsidR="0030478C" w:rsidRPr="002A3AFF" w:rsidRDefault="0030478C" w:rsidP="005A24A1">
            <w:pPr>
              <w:spacing w:after="0"/>
              <w:rPr>
                <w:rFonts w:cs="Arial"/>
                <w:color w:val="000000"/>
                <w:sz w:val="18"/>
                <w:szCs w:val="18"/>
              </w:rPr>
            </w:pPr>
            <w:r w:rsidRPr="002A3AFF">
              <w:rPr>
                <w:rFonts w:cs="Arial"/>
                <w:color w:val="000000"/>
                <w:sz w:val="18"/>
                <w:szCs w:val="18"/>
              </w:rPr>
              <w:t>Gulick Building &amp; Development, LLC</w:t>
            </w:r>
          </w:p>
        </w:tc>
        <w:tc>
          <w:tcPr>
            <w:tcW w:w="1453" w:type="dxa"/>
            <w:shd w:val="clear" w:color="auto" w:fill="D9D9D9" w:themeFill="background1" w:themeFillShade="D9"/>
            <w:vAlign w:val="center"/>
          </w:tcPr>
          <w:p w14:paraId="2B8B246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549</w:t>
            </w:r>
          </w:p>
        </w:tc>
        <w:tc>
          <w:tcPr>
            <w:tcW w:w="1453" w:type="dxa"/>
            <w:shd w:val="clear" w:color="auto" w:fill="D9D9D9" w:themeFill="background1" w:themeFillShade="D9"/>
            <w:vAlign w:val="center"/>
          </w:tcPr>
          <w:p w14:paraId="1400FCDB"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2.3%</w:t>
            </w:r>
          </w:p>
        </w:tc>
        <w:tc>
          <w:tcPr>
            <w:tcW w:w="1453" w:type="dxa"/>
            <w:shd w:val="clear" w:color="auto" w:fill="D9D9D9" w:themeFill="background1" w:themeFillShade="D9"/>
            <w:vAlign w:val="center"/>
          </w:tcPr>
          <w:p w14:paraId="04F12B30"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72</w:t>
            </w:r>
          </w:p>
        </w:tc>
        <w:tc>
          <w:tcPr>
            <w:tcW w:w="1454" w:type="dxa"/>
            <w:shd w:val="clear" w:color="auto" w:fill="D9D9D9" w:themeFill="background1" w:themeFillShade="D9"/>
            <w:vAlign w:val="center"/>
          </w:tcPr>
          <w:p w14:paraId="33128ACF"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13%</w:t>
            </w:r>
          </w:p>
        </w:tc>
      </w:tr>
      <w:tr w:rsidR="0030478C" w:rsidRPr="002A3AFF" w14:paraId="29CC5A87" w14:textId="77777777" w:rsidTr="005A24A1">
        <w:trPr>
          <w:trHeight w:val="400"/>
          <w:jc w:val="center"/>
        </w:trPr>
        <w:tc>
          <w:tcPr>
            <w:tcW w:w="3474" w:type="dxa"/>
            <w:shd w:val="clear" w:color="auto" w:fill="FFFFFF" w:themeFill="background1"/>
            <w:vAlign w:val="center"/>
          </w:tcPr>
          <w:p w14:paraId="39A5EF8B" w14:textId="77777777" w:rsidR="0030478C" w:rsidRPr="002A3AFF" w:rsidRDefault="0030478C" w:rsidP="005A24A1">
            <w:pPr>
              <w:spacing w:after="0"/>
              <w:rPr>
                <w:rFonts w:cs="Arial"/>
                <w:color w:val="000000"/>
                <w:sz w:val="18"/>
                <w:szCs w:val="18"/>
              </w:rPr>
            </w:pPr>
            <w:r w:rsidRPr="002A3AFF">
              <w:rPr>
                <w:rFonts w:cs="Arial"/>
                <w:color w:val="000000"/>
                <w:sz w:val="18"/>
                <w:szCs w:val="18"/>
              </w:rPr>
              <w:t>Handyman Express Energy Solutions LLC</w:t>
            </w:r>
          </w:p>
        </w:tc>
        <w:tc>
          <w:tcPr>
            <w:tcW w:w="1453" w:type="dxa"/>
            <w:shd w:val="clear" w:color="auto" w:fill="FFFFFF" w:themeFill="background1"/>
            <w:vAlign w:val="center"/>
          </w:tcPr>
          <w:p w14:paraId="2DE371D4"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426</w:t>
            </w:r>
          </w:p>
        </w:tc>
        <w:tc>
          <w:tcPr>
            <w:tcW w:w="1453" w:type="dxa"/>
            <w:shd w:val="clear" w:color="auto" w:fill="FFFFFF" w:themeFill="background1"/>
            <w:vAlign w:val="center"/>
          </w:tcPr>
          <w:p w14:paraId="09928CB0"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1.8%</w:t>
            </w:r>
          </w:p>
        </w:tc>
        <w:tc>
          <w:tcPr>
            <w:tcW w:w="1453" w:type="dxa"/>
            <w:shd w:val="clear" w:color="auto" w:fill="FFFFFF" w:themeFill="background1"/>
            <w:vAlign w:val="center"/>
          </w:tcPr>
          <w:p w14:paraId="562BF807"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48</w:t>
            </w:r>
          </w:p>
        </w:tc>
        <w:tc>
          <w:tcPr>
            <w:tcW w:w="1454" w:type="dxa"/>
            <w:shd w:val="clear" w:color="auto" w:fill="FFFFFF" w:themeFill="background1"/>
            <w:vAlign w:val="center"/>
          </w:tcPr>
          <w:p w14:paraId="6FD7184E"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11%</w:t>
            </w:r>
          </w:p>
        </w:tc>
      </w:tr>
      <w:tr w:rsidR="0030478C" w:rsidRPr="002A3AFF" w14:paraId="354300EA" w14:textId="77777777" w:rsidTr="005A24A1">
        <w:trPr>
          <w:trHeight w:val="400"/>
          <w:jc w:val="center"/>
        </w:trPr>
        <w:tc>
          <w:tcPr>
            <w:tcW w:w="3474" w:type="dxa"/>
            <w:shd w:val="clear" w:color="auto" w:fill="D9D9D9" w:themeFill="background1" w:themeFillShade="D9"/>
            <w:vAlign w:val="center"/>
          </w:tcPr>
          <w:p w14:paraId="1FB9BFFE" w14:textId="77777777" w:rsidR="0030478C" w:rsidRPr="002A3AFF" w:rsidRDefault="0030478C" w:rsidP="005A24A1">
            <w:pPr>
              <w:spacing w:after="0"/>
              <w:rPr>
                <w:rFonts w:cs="Arial"/>
                <w:color w:val="000000"/>
                <w:sz w:val="18"/>
                <w:szCs w:val="18"/>
              </w:rPr>
            </w:pPr>
            <w:r w:rsidRPr="002A3AFF">
              <w:rPr>
                <w:rFonts w:cs="Arial"/>
                <w:color w:val="000000"/>
                <w:sz w:val="18"/>
                <w:szCs w:val="18"/>
              </w:rPr>
              <w:t>Hoffman Fuel</w:t>
            </w:r>
          </w:p>
        </w:tc>
        <w:tc>
          <w:tcPr>
            <w:tcW w:w="1453" w:type="dxa"/>
            <w:shd w:val="clear" w:color="auto" w:fill="D9D9D9" w:themeFill="background1" w:themeFillShade="D9"/>
            <w:vAlign w:val="center"/>
          </w:tcPr>
          <w:p w14:paraId="340729A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198</w:t>
            </w:r>
          </w:p>
        </w:tc>
        <w:tc>
          <w:tcPr>
            <w:tcW w:w="1453" w:type="dxa"/>
            <w:shd w:val="clear" w:color="auto" w:fill="D9D9D9" w:themeFill="background1" w:themeFillShade="D9"/>
            <w:vAlign w:val="center"/>
          </w:tcPr>
          <w:p w14:paraId="11D68062"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0.8%</w:t>
            </w:r>
          </w:p>
        </w:tc>
        <w:tc>
          <w:tcPr>
            <w:tcW w:w="1453" w:type="dxa"/>
            <w:shd w:val="clear" w:color="auto" w:fill="D9D9D9" w:themeFill="background1" w:themeFillShade="D9"/>
            <w:vAlign w:val="center"/>
          </w:tcPr>
          <w:p w14:paraId="6D07DB5B"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31</w:t>
            </w:r>
          </w:p>
        </w:tc>
        <w:tc>
          <w:tcPr>
            <w:tcW w:w="1454" w:type="dxa"/>
            <w:shd w:val="clear" w:color="auto" w:fill="D9D9D9" w:themeFill="background1" w:themeFillShade="D9"/>
            <w:vAlign w:val="center"/>
          </w:tcPr>
          <w:p w14:paraId="61773542"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16%</w:t>
            </w:r>
          </w:p>
        </w:tc>
      </w:tr>
      <w:tr w:rsidR="0030478C" w:rsidRPr="002A3AFF" w14:paraId="3341BEFB" w14:textId="77777777" w:rsidTr="005A24A1">
        <w:trPr>
          <w:trHeight w:val="400"/>
          <w:jc w:val="center"/>
        </w:trPr>
        <w:tc>
          <w:tcPr>
            <w:tcW w:w="3474" w:type="dxa"/>
            <w:shd w:val="clear" w:color="auto" w:fill="FFFFFF" w:themeFill="background1"/>
            <w:vAlign w:val="center"/>
          </w:tcPr>
          <w:p w14:paraId="6686E5F9" w14:textId="77777777" w:rsidR="0030478C" w:rsidRPr="002A3AFF" w:rsidRDefault="0030478C" w:rsidP="005A24A1">
            <w:pPr>
              <w:spacing w:after="0"/>
              <w:rPr>
                <w:rFonts w:cs="Arial"/>
                <w:color w:val="000000"/>
                <w:sz w:val="18"/>
                <w:szCs w:val="18"/>
              </w:rPr>
            </w:pPr>
            <w:r w:rsidRPr="002A3AFF">
              <w:rPr>
                <w:rFonts w:cs="Arial"/>
                <w:color w:val="000000"/>
                <w:sz w:val="18"/>
                <w:szCs w:val="18"/>
              </w:rPr>
              <w:t>Home Doctor of America</w:t>
            </w:r>
          </w:p>
        </w:tc>
        <w:tc>
          <w:tcPr>
            <w:tcW w:w="1453" w:type="dxa"/>
            <w:shd w:val="clear" w:color="auto" w:fill="FFFFFF" w:themeFill="background1"/>
            <w:vAlign w:val="center"/>
          </w:tcPr>
          <w:p w14:paraId="603180E9"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408</w:t>
            </w:r>
          </w:p>
        </w:tc>
        <w:tc>
          <w:tcPr>
            <w:tcW w:w="1453" w:type="dxa"/>
            <w:shd w:val="clear" w:color="auto" w:fill="FFFFFF" w:themeFill="background1"/>
            <w:vAlign w:val="center"/>
          </w:tcPr>
          <w:p w14:paraId="662B435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1.7%</w:t>
            </w:r>
          </w:p>
        </w:tc>
        <w:tc>
          <w:tcPr>
            <w:tcW w:w="1453" w:type="dxa"/>
            <w:shd w:val="clear" w:color="auto" w:fill="FFFFFF" w:themeFill="background1"/>
            <w:vAlign w:val="center"/>
          </w:tcPr>
          <w:p w14:paraId="24C3FCA9"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106</w:t>
            </w:r>
          </w:p>
        </w:tc>
        <w:tc>
          <w:tcPr>
            <w:tcW w:w="1454" w:type="dxa"/>
            <w:shd w:val="clear" w:color="auto" w:fill="FFFFFF" w:themeFill="background1"/>
            <w:vAlign w:val="center"/>
          </w:tcPr>
          <w:p w14:paraId="0DC0A9E0"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26%</w:t>
            </w:r>
          </w:p>
        </w:tc>
      </w:tr>
      <w:tr w:rsidR="0030478C" w:rsidRPr="002A3AFF" w14:paraId="15A7BA4C" w14:textId="77777777" w:rsidTr="005A24A1">
        <w:trPr>
          <w:trHeight w:val="400"/>
          <w:jc w:val="center"/>
        </w:trPr>
        <w:tc>
          <w:tcPr>
            <w:tcW w:w="3474" w:type="dxa"/>
            <w:shd w:val="clear" w:color="auto" w:fill="D9D9D9" w:themeFill="background1" w:themeFillShade="D9"/>
            <w:vAlign w:val="center"/>
          </w:tcPr>
          <w:p w14:paraId="7C487D65" w14:textId="77777777" w:rsidR="0030478C" w:rsidRPr="002A3AFF" w:rsidRDefault="0030478C" w:rsidP="005A24A1">
            <w:pPr>
              <w:spacing w:after="0"/>
              <w:rPr>
                <w:rFonts w:cs="Arial"/>
                <w:color w:val="000000"/>
                <w:sz w:val="18"/>
                <w:szCs w:val="18"/>
              </w:rPr>
            </w:pPr>
            <w:r w:rsidRPr="002A3AFF">
              <w:rPr>
                <w:rFonts w:cs="Arial"/>
                <w:color w:val="000000"/>
                <w:sz w:val="18"/>
                <w:szCs w:val="18"/>
              </w:rPr>
              <w:t>Lantern Energy, LLC</w:t>
            </w:r>
          </w:p>
        </w:tc>
        <w:tc>
          <w:tcPr>
            <w:tcW w:w="1453" w:type="dxa"/>
            <w:shd w:val="clear" w:color="auto" w:fill="D9D9D9" w:themeFill="background1" w:themeFillShade="D9"/>
            <w:vAlign w:val="center"/>
          </w:tcPr>
          <w:p w14:paraId="03FF8035"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1,177</w:t>
            </w:r>
          </w:p>
        </w:tc>
        <w:tc>
          <w:tcPr>
            <w:tcW w:w="1453" w:type="dxa"/>
            <w:shd w:val="clear" w:color="auto" w:fill="D9D9D9" w:themeFill="background1" w:themeFillShade="D9"/>
            <w:vAlign w:val="center"/>
          </w:tcPr>
          <w:p w14:paraId="7BE6361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4.9%</w:t>
            </w:r>
          </w:p>
        </w:tc>
        <w:tc>
          <w:tcPr>
            <w:tcW w:w="1453" w:type="dxa"/>
            <w:shd w:val="clear" w:color="auto" w:fill="D9D9D9" w:themeFill="background1" w:themeFillShade="D9"/>
            <w:vAlign w:val="center"/>
          </w:tcPr>
          <w:p w14:paraId="49B6CD9A"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229</w:t>
            </w:r>
          </w:p>
        </w:tc>
        <w:tc>
          <w:tcPr>
            <w:tcW w:w="1454" w:type="dxa"/>
            <w:shd w:val="clear" w:color="auto" w:fill="D9D9D9" w:themeFill="background1" w:themeFillShade="D9"/>
            <w:vAlign w:val="center"/>
          </w:tcPr>
          <w:p w14:paraId="04FA6956"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19%</w:t>
            </w:r>
          </w:p>
        </w:tc>
      </w:tr>
      <w:tr w:rsidR="0030478C" w:rsidRPr="002A3AFF" w14:paraId="15C79A48" w14:textId="77777777" w:rsidTr="005A24A1">
        <w:trPr>
          <w:trHeight w:val="400"/>
          <w:jc w:val="center"/>
        </w:trPr>
        <w:tc>
          <w:tcPr>
            <w:tcW w:w="3474" w:type="dxa"/>
            <w:shd w:val="clear" w:color="auto" w:fill="FFFFFF" w:themeFill="background1"/>
            <w:vAlign w:val="center"/>
          </w:tcPr>
          <w:p w14:paraId="5EA2B5F9" w14:textId="77777777" w:rsidR="0030478C" w:rsidRPr="002A3AFF" w:rsidRDefault="0030478C" w:rsidP="005A24A1">
            <w:pPr>
              <w:spacing w:after="0"/>
              <w:rPr>
                <w:rFonts w:cs="Arial"/>
                <w:color w:val="000000"/>
                <w:sz w:val="18"/>
                <w:szCs w:val="18"/>
              </w:rPr>
            </w:pPr>
            <w:r w:rsidRPr="002A3AFF">
              <w:rPr>
                <w:rFonts w:cs="Arial"/>
                <w:color w:val="000000"/>
                <w:sz w:val="18"/>
                <w:szCs w:val="18"/>
              </w:rPr>
              <w:t>Molina &amp; Associates, Inc.</w:t>
            </w:r>
          </w:p>
        </w:tc>
        <w:tc>
          <w:tcPr>
            <w:tcW w:w="1453" w:type="dxa"/>
            <w:shd w:val="clear" w:color="auto" w:fill="FFFFFF" w:themeFill="background1"/>
            <w:vAlign w:val="center"/>
          </w:tcPr>
          <w:p w14:paraId="232BEC6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280</w:t>
            </w:r>
          </w:p>
        </w:tc>
        <w:tc>
          <w:tcPr>
            <w:tcW w:w="1453" w:type="dxa"/>
            <w:shd w:val="clear" w:color="auto" w:fill="FFFFFF" w:themeFill="background1"/>
            <w:vAlign w:val="center"/>
          </w:tcPr>
          <w:p w14:paraId="6719B257"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1.2%</w:t>
            </w:r>
          </w:p>
        </w:tc>
        <w:tc>
          <w:tcPr>
            <w:tcW w:w="1453" w:type="dxa"/>
            <w:shd w:val="clear" w:color="auto" w:fill="FFFFFF" w:themeFill="background1"/>
            <w:vAlign w:val="center"/>
          </w:tcPr>
          <w:p w14:paraId="5FDB9BE7"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43</w:t>
            </w:r>
          </w:p>
        </w:tc>
        <w:tc>
          <w:tcPr>
            <w:tcW w:w="1454" w:type="dxa"/>
            <w:shd w:val="clear" w:color="auto" w:fill="FFFFFF" w:themeFill="background1"/>
            <w:vAlign w:val="center"/>
          </w:tcPr>
          <w:p w14:paraId="06F8E721"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15%</w:t>
            </w:r>
          </w:p>
        </w:tc>
      </w:tr>
      <w:tr w:rsidR="0030478C" w:rsidRPr="002A3AFF" w14:paraId="4F223F18" w14:textId="77777777" w:rsidTr="005A24A1">
        <w:trPr>
          <w:trHeight w:val="400"/>
          <w:jc w:val="center"/>
        </w:trPr>
        <w:tc>
          <w:tcPr>
            <w:tcW w:w="3474" w:type="dxa"/>
            <w:shd w:val="clear" w:color="auto" w:fill="D9D9D9" w:themeFill="background1" w:themeFillShade="D9"/>
            <w:vAlign w:val="center"/>
          </w:tcPr>
          <w:p w14:paraId="257685F6" w14:textId="77777777" w:rsidR="0030478C" w:rsidRPr="002A3AFF" w:rsidRDefault="0030478C" w:rsidP="005A24A1">
            <w:pPr>
              <w:spacing w:after="0"/>
              <w:rPr>
                <w:rFonts w:cs="Arial"/>
                <w:color w:val="000000"/>
                <w:sz w:val="18"/>
                <w:szCs w:val="18"/>
              </w:rPr>
            </w:pPr>
            <w:r w:rsidRPr="002A3AFF">
              <w:rPr>
                <w:rFonts w:cs="Arial"/>
                <w:color w:val="000000"/>
                <w:sz w:val="18"/>
                <w:szCs w:val="18"/>
              </w:rPr>
              <w:t>New England Conservation Services, LLC</w:t>
            </w:r>
          </w:p>
        </w:tc>
        <w:tc>
          <w:tcPr>
            <w:tcW w:w="1453" w:type="dxa"/>
            <w:shd w:val="clear" w:color="auto" w:fill="D9D9D9" w:themeFill="background1" w:themeFillShade="D9"/>
            <w:vAlign w:val="center"/>
          </w:tcPr>
          <w:p w14:paraId="4EFE04F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1,113</w:t>
            </w:r>
          </w:p>
        </w:tc>
        <w:tc>
          <w:tcPr>
            <w:tcW w:w="1453" w:type="dxa"/>
            <w:shd w:val="clear" w:color="auto" w:fill="D9D9D9" w:themeFill="background1" w:themeFillShade="D9"/>
            <w:vAlign w:val="center"/>
          </w:tcPr>
          <w:p w14:paraId="0212107E"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4.7%</w:t>
            </w:r>
          </w:p>
        </w:tc>
        <w:tc>
          <w:tcPr>
            <w:tcW w:w="1453" w:type="dxa"/>
            <w:shd w:val="clear" w:color="auto" w:fill="D9D9D9" w:themeFill="background1" w:themeFillShade="D9"/>
            <w:vAlign w:val="center"/>
          </w:tcPr>
          <w:p w14:paraId="0A0F5631"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204</w:t>
            </w:r>
          </w:p>
        </w:tc>
        <w:tc>
          <w:tcPr>
            <w:tcW w:w="1454" w:type="dxa"/>
            <w:shd w:val="clear" w:color="auto" w:fill="D9D9D9" w:themeFill="background1" w:themeFillShade="D9"/>
            <w:vAlign w:val="center"/>
          </w:tcPr>
          <w:p w14:paraId="096A53E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18%</w:t>
            </w:r>
          </w:p>
        </w:tc>
      </w:tr>
      <w:tr w:rsidR="0030478C" w:rsidRPr="002A3AFF" w14:paraId="3CCAF6A2" w14:textId="77777777" w:rsidTr="005A24A1">
        <w:trPr>
          <w:trHeight w:val="400"/>
          <w:jc w:val="center"/>
        </w:trPr>
        <w:tc>
          <w:tcPr>
            <w:tcW w:w="3474" w:type="dxa"/>
            <w:shd w:val="clear" w:color="auto" w:fill="FFFFFF" w:themeFill="background1"/>
            <w:vAlign w:val="center"/>
          </w:tcPr>
          <w:p w14:paraId="6FDB5968" w14:textId="77777777" w:rsidR="0030478C" w:rsidRPr="002A3AFF" w:rsidRDefault="0030478C" w:rsidP="005A24A1">
            <w:pPr>
              <w:spacing w:after="0"/>
              <w:rPr>
                <w:rFonts w:cs="Arial"/>
                <w:color w:val="000000"/>
                <w:sz w:val="18"/>
                <w:szCs w:val="18"/>
              </w:rPr>
            </w:pPr>
            <w:r w:rsidRPr="002A3AFF">
              <w:rPr>
                <w:rFonts w:cs="Arial"/>
                <w:color w:val="000000"/>
                <w:sz w:val="18"/>
                <w:szCs w:val="18"/>
              </w:rPr>
              <w:t>New England Smart Energy Group, LLC</w:t>
            </w:r>
          </w:p>
        </w:tc>
        <w:tc>
          <w:tcPr>
            <w:tcW w:w="1453" w:type="dxa"/>
            <w:shd w:val="clear" w:color="auto" w:fill="FFFFFF" w:themeFill="background1"/>
            <w:vAlign w:val="center"/>
          </w:tcPr>
          <w:p w14:paraId="4D01CDF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1,789</w:t>
            </w:r>
          </w:p>
        </w:tc>
        <w:tc>
          <w:tcPr>
            <w:tcW w:w="1453" w:type="dxa"/>
            <w:shd w:val="clear" w:color="auto" w:fill="FFFFFF" w:themeFill="background1"/>
            <w:vAlign w:val="center"/>
          </w:tcPr>
          <w:p w14:paraId="59482944"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7.5%</w:t>
            </w:r>
          </w:p>
        </w:tc>
        <w:tc>
          <w:tcPr>
            <w:tcW w:w="1453" w:type="dxa"/>
            <w:shd w:val="clear" w:color="auto" w:fill="FFFFFF" w:themeFill="background1"/>
            <w:vAlign w:val="center"/>
          </w:tcPr>
          <w:p w14:paraId="4064050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337</w:t>
            </w:r>
          </w:p>
        </w:tc>
        <w:tc>
          <w:tcPr>
            <w:tcW w:w="1454" w:type="dxa"/>
            <w:shd w:val="clear" w:color="auto" w:fill="FFFFFF" w:themeFill="background1"/>
            <w:vAlign w:val="center"/>
          </w:tcPr>
          <w:p w14:paraId="5822740D"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19%</w:t>
            </w:r>
          </w:p>
        </w:tc>
      </w:tr>
      <w:tr w:rsidR="0030478C" w:rsidRPr="002A3AFF" w14:paraId="2B7A52D2" w14:textId="77777777" w:rsidTr="005A24A1">
        <w:trPr>
          <w:trHeight w:val="400"/>
          <w:jc w:val="center"/>
        </w:trPr>
        <w:tc>
          <w:tcPr>
            <w:tcW w:w="3474" w:type="dxa"/>
            <w:shd w:val="clear" w:color="auto" w:fill="D9D9D9" w:themeFill="background1" w:themeFillShade="D9"/>
            <w:vAlign w:val="center"/>
          </w:tcPr>
          <w:p w14:paraId="51646B82" w14:textId="07CF22D1" w:rsidR="0030478C" w:rsidRPr="002A3AFF" w:rsidRDefault="0030478C" w:rsidP="005A24A1">
            <w:pPr>
              <w:spacing w:after="0"/>
              <w:rPr>
                <w:rFonts w:cs="Arial"/>
                <w:color w:val="000000"/>
                <w:sz w:val="18"/>
                <w:szCs w:val="18"/>
              </w:rPr>
            </w:pPr>
            <w:r w:rsidRPr="002A3AFF">
              <w:rPr>
                <w:rFonts w:cs="Arial"/>
                <w:color w:val="000000"/>
                <w:sz w:val="18"/>
                <w:szCs w:val="18"/>
              </w:rPr>
              <w:t xml:space="preserve">Next Step Living, </w:t>
            </w:r>
            <w:r w:rsidR="009113DA" w:rsidRPr="002A3AFF">
              <w:rPr>
                <w:rFonts w:cs="Arial"/>
                <w:color w:val="000000"/>
                <w:sz w:val="18"/>
                <w:szCs w:val="18"/>
              </w:rPr>
              <w:t>Inc.</w:t>
            </w:r>
          </w:p>
        </w:tc>
        <w:tc>
          <w:tcPr>
            <w:tcW w:w="1453" w:type="dxa"/>
            <w:shd w:val="clear" w:color="auto" w:fill="D9D9D9" w:themeFill="background1" w:themeFillShade="D9"/>
            <w:vAlign w:val="center"/>
          </w:tcPr>
          <w:p w14:paraId="147D3F15"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3,834</w:t>
            </w:r>
          </w:p>
        </w:tc>
        <w:tc>
          <w:tcPr>
            <w:tcW w:w="1453" w:type="dxa"/>
            <w:shd w:val="clear" w:color="auto" w:fill="D9D9D9" w:themeFill="background1" w:themeFillShade="D9"/>
            <w:vAlign w:val="center"/>
          </w:tcPr>
          <w:p w14:paraId="23E9CED7"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16.1%</w:t>
            </w:r>
          </w:p>
        </w:tc>
        <w:tc>
          <w:tcPr>
            <w:tcW w:w="1453" w:type="dxa"/>
            <w:shd w:val="clear" w:color="auto" w:fill="D9D9D9" w:themeFill="background1" w:themeFillShade="D9"/>
            <w:vAlign w:val="center"/>
          </w:tcPr>
          <w:p w14:paraId="5BB0C926"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828</w:t>
            </w:r>
          </w:p>
        </w:tc>
        <w:tc>
          <w:tcPr>
            <w:tcW w:w="1454" w:type="dxa"/>
            <w:shd w:val="clear" w:color="auto" w:fill="D9D9D9" w:themeFill="background1" w:themeFillShade="D9"/>
            <w:vAlign w:val="center"/>
          </w:tcPr>
          <w:p w14:paraId="282195BE"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22%</w:t>
            </w:r>
          </w:p>
        </w:tc>
      </w:tr>
      <w:tr w:rsidR="0030478C" w:rsidRPr="002A3AFF" w14:paraId="2FFDE4B7" w14:textId="77777777" w:rsidTr="005A24A1">
        <w:trPr>
          <w:trHeight w:val="400"/>
          <w:jc w:val="center"/>
        </w:trPr>
        <w:tc>
          <w:tcPr>
            <w:tcW w:w="3474" w:type="dxa"/>
            <w:shd w:val="clear" w:color="auto" w:fill="FFFFFF" w:themeFill="background1"/>
            <w:vAlign w:val="center"/>
          </w:tcPr>
          <w:p w14:paraId="0EC80FFE" w14:textId="77777777" w:rsidR="0030478C" w:rsidRPr="002A3AFF" w:rsidRDefault="0030478C" w:rsidP="005A24A1">
            <w:pPr>
              <w:spacing w:after="0"/>
              <w:rPr>
                <w:rFonts w:cs="Arial"/>
                <w:color w:val="000000"/>
                <w:sz w:val="18"/>
                <w:szCs w:val="18"/>
              </w:rPr>
            </w:pPr>
            <w:r w:rsidRPr="002A3AFF">
              <w:rPr>
                <w:rFonts w:cs="Arial"/>
                <w:color w:val="000000"/>
                <w:sz w:val="18"/>
                <w:szCs w:val="18"/>
              </w:rPr>
              <w:t>R&amp;W Heating, LLC</w:t>
            </w:r>
          </w:p>
        </w:tc>
        <w:tc>
          <w:tcPr>
            <w:tcW w:w="1453" w:type="dxa"/>
            <w:shd w:val="clear" w:color="auto" w:fill="FFFFFF" w:themeFill="background1"/>
            <w:vAlign w:val="center"/>
          </w:tcPr>
          <w:p w14:paraId="2C1A449D"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263</w:t>
            </w:r>
          </w:p>
        </w:tc>
        <w:tc>
          <w:tcPr>
            <w:tcW w:w="1453" w:type="dxa"/>
            <w:shd w:val="clear" w:color="auto" w:fill="FFFFFF" w:themeFill="background1"/>
            <w:vAlign w:val="center"/>
          </w:tcPr>
          <w:p w14:paraId="06C6FD80"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1.1%</w:t>
            </w:r>
          </w:p>
        </w:tc>
        <w:tc>
          <w:tcPr>
            <w:tcW w:w="1453" w:type="dxa"/>
            <w:shd w:val="clear" w:color="auto" w:fill="FFFFFF" w:themeFill="background1"/>
            <w:vAlign w:val="center"/>
          </w:tcPr>
          <w:p w14:paraId="1AF7CF66"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49</w:t>
            </w:r>
          </w:p>
        </w:tc>
        <w:tc>
          <w:tcPr>
            <w:tcW w:w="1454" w:type="dxa"/>
            <w:shd w:val="clear" w:color="auto" w:fill="FFFFFF" w:themeFill="background1"/>
            <w:vAlign w:val="center"/>
          </w:tcPr>
          <w:p w14:paraId="2FDC42DD"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19%</w:t>
            </w:r>
          </w:p>
        </w:tc>
      </w:tr>
      <w:tr w:rsidR="0030478C" w:rsidRPr="002A3AFF" w14:paraId="6B7751B8" w14:textId="77777777" w:rsidTr="005A24A1">
        <w:trPr>
          <w:trHeight w:val="400"/>
          <w:jc w:val="center"/>
        </w:trPr>
        <w:tc>
          <w:tcPr>
            <w:tcW w:w="3474" w:type="dxa"/>
            <w:shd w:val="clear" w:color="auto" w:fill="D9D9D9" w:themeFill="background1" w:themeFillShade="D9"/>
            <w:vAlign w:val="center"/>
          </w:tcPr>
          <w:p w14:paraId="3A3BFE72" w14:textId="77777777" w:rsidR="0030478C" w:rsidRPr="002A3AFF" w:rsidRDefault="0030478C" w:rsidP="005A24A1">
            <w:pPr>
              <w:spacing w:after="0"/>
              <w:rPr>
                <w:rFonts w:cs="Arial"/>
                <w:color w:val="000000"/>
                <w:sz w:val="18"/>
                <w:szCs w:val="18"/>
              </w:rPr>
            </w:pPr>
            <w:r w:rsidRPr="002A3AFF">
              <w:rPr>
                <w:rFonts w:cs="Arial"/>
                <w:color w:val="000000"/>
                <w:sz w:val="18"/>
                <w:szCs w:val="18"/>
              </w:rPr>
              <w:t>Santa Fuel, Inc.</w:t>
            </w:r>
          </w:p>
        </w:tc>
        <w:tc>
          <w:tcPr>
            <w:tcW w:w="1453" w:type="dxa"/>
            <w:shd w:val="clear" w:color="auto" w:fill="D9D9D9" w:themeFill="background1" w:themeFillShade="D9"/>
            <w:vAlign w:val="center"/>
          </w:tcPr>
          <w:p w14:paraId="2A9D3D92"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434</w:t>
            </w:r>
          </w:p>
        </w:tc>
        <w:tc>
          <w:tcPr>
            <w:tcW w:w="1453" w:type="dxa"/>
            <w:shd w:val="clear" w:color="auto" w:fill="D9D9D9" w:themeFill="background1" w:themeFillShade="D9"/>
            <w:vAlign w:val="center"/>
          </w:tcPr>
          <w:p w14:paraId="6D4FE1ED"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1.8%</w:t>
            </w:r>
          </w:p>
        </w:tc>
        <w:tc>
          <w:tcPr>
            <w:tcW w:w="1453" w:type="dxa"/>
            <w:shd w:val="clear" w:color="auto" w:fill="D9D9D9" w:themeFill="background1" w:themeFillShade="D9"/>
            <w:vAlign w:val="center"/>
          </w:tcPr>
          <w:p w14:paraId="2C9B43C6"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84</w:t>
            </w:r>
          </w:p>
        </w:tc>
        <w:tc>
          <w:tcPr>
            <w:tcW w:w="1454" w:type="dxa"/>
            <w:shd w:val="clear" w:color="auto" w:fill="D9D9D9" w:themeFill="background1" w:themeFillShade="D9"/>
            <w:vAlign w:val="center"/>
          </w:tcPr>
          <w:p w14:paraId="5B83D460"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19%</w:t>
            </w:r>
          </w:p>
        </w:tc>
      </w:tr>
      <w:tr w:rsidR="0030478C" w:rsidRPr="002A3AFF" w14:paraId="2C2A246B" w14:textId="77777777" w:rsidTr="005A24A1">
        <w:trPr>
          <w:trHeight w:val="400"/>
          <w:jc w:val="center"/>
        </w:trPr>
        <w:tc>
          <w:tcPr>
            <w:tcW w:w="3474" w:type="dxa"/>
            <w:shd w:val="clear" w:color="auto" w:fill="FFFFFF" w:themeFill="background1"/>
            <w:vAlign w:val="center"/>
          </w:tcPr>
          <w:p w14:paraId="5B8700CB" w14:textId="77777777" w:rsidR="0030478C" w:rsidRPr="002A3AFF" w:rsidRDefault="0030478C" w:rsidP="005A24A1">
            <w:pPr>
              <w:spacing w:after="0"/>
              <w:rPr>
                <w:rFonts w:cs="Arial"/>
                <w:color w:val="000000"/>
                <w:sz w:val="18"/>
                <w:szCs w:val="18"/>
              </w:rPr>
            </w:pPr>
            <w:r w:rsidRPr="002A3AFF">
              <w:rPr>
                <w:rFonts w:cs="Arial"/>
                <w:color w:val="000000"/>
                <w:sz w:val="18"/>
                <w:szCs w:val="18"/>
              </w:rPr>
              <w:t>Tri City Home Energy Services</w:t>
            </w:r>
          </w:p>
        </w:tc>
        <w:tc>
          <w:tcPr>
            <w:tcW w:w="1453" w:type="dxa"/>
            <w:shd w:val="clear" w:color="auto" w:fill="FFFFFF" w:themeFill="background1"/>
            <w:vAlign w:val="center"/>
          </w:tcPr>
          <w:p w14:paraId="65365CD0"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403</w:t>
            </w:r>
          </w:p>
        </w:tc>
        <w:tc>
          <w:tcPr>
            <w:tcW w:w="1453" w:type="dxa"/>
            <w:shd w:val="clear" w:color="auto" w:fill="FFFFFF" w:themeFill="background1"/>
            <w:vAlign w:val="center"/>
          </w:tcPr>
          <w:p w14:paraId="71937512"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1.7%</w:t>
            </w:r>
          </w:p>
        </w:tc>
        <w:tc>
          <w:tcPr>
            <w:tcW w:w="1453" w:type="dxa"/>
            <w:shd w:val="clear" w:color="auto" w:fill="FFFFFF" w:themeFill="background1"/>
            <w:vAlign w:val="center"/>
          </w:tcPr>
          <w:p w14:paraId="40FF27C1"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56</w:t>
            </w:r>
          </w:p>
        </w:tc>
        <w:tc>
          <w:tcPr>
            <w:tcW w:w="1454" w:type="dxa"/>
            <w:shd w:val="clear" w:color="auto" w:fill="FFFFFF" w:themeFill="background1"/>
            <w:vAlign w:val="center"/>
          </w:tcPr>
          <w:p w14:paraId="17A4E677"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14%</w:t>
            </w:r>
          </w:p>
        </w:tc>
      </w:tr>
      <w:tr w:rsidR="0030478C" w:rsidRPr="002A3AFF" w14:paraId="3240AC30" w14:textId="77777777" w:rsidTr="005A24A1">
        <w:trPr>
          <w:trHeight w:val="400"/>
          <w:jc w:val="center"/>
        </w:trPr>
        <w:tc>
          <w:tcPr>
            <w:tcW w:w="3474" w:type="dxa"/>
            <w:shd w:val="clear" w:color="auto" w:fill="D9D9D9" w:themeFill="background1" w:themeFillShade="D9"/>
            <w:vAlign w:val="center"/>
          </w:tcPr>
          <w:p w14:paraId="67C3F7C2" w14:textId="77777777" w:rsidR="0030478C" w:rsidRPr="002A3AFF" w:rsidRDefault="0030478C" w:rsidP="005A24A1">
            <w:pPr>
              <w:spacing w:after="0"/>
              <w:rPr>
                <w:rFonts w:cs="Arial"/>
                <w:color w:val="000000"/>
                <w:sz w:val="18"/>
                <w:szCs w:val="18"/>
              </w:rPr>
            </w:pPr>
            <w:r w:rsidRPr="002A3AFF">
              <w:rPr>
                <w:rFonts w:cs="Arial"/>
                <w:color w:val="000000"/>
                <w:sz w:val="18"/>
                <w:szCs w:val="18"/>
              </w:rPr>
              <w:t>Uplands Construction Group, LLC</w:t>
            </w:r>
          </w:p>
        </w:tc>
        <w:tc>
          <w:tcPr>
            <w:tcW w:w="1453" w:type="dxa"/>
            <w:shd w:val="clear" w:color="auto" w:fill="D9D9D9" w:themeFill="background1" w:themeFillShade="D9"/>
            <w:vAlign w:val="center"/>
          </w:tcPr>
          <w:p w14:paraId="6404B3FA"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409</w:t>
            </w:r>
          </w:p>
        </w:tc>
        <w:tc>
          <w:tcPr>
            <w:tcW w:w="1453" w:type="dxa"/>
            <w:shd w:val="clear" w:color="auto" w:fill="D9D9D9" w:themeFill="background1" w:themeFillShade="D9"/>
            <w:vAlign w:val="center"/>
          </w:tcPr>
          <w:p w14:paraId="23796A3E"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1.7%</w:t>
            </w:r>
          </w:p>
        </w:tc>
        <w:tc>
          <w:tcPr>
            <w:tcW w:w="1453" w:type="dxa"/>
            <w:shd w:val="clear" w:color="auto" w:fill="D9D9D9" w:themeFill="background1" w:themeFillShade="D9"/>
            <w:vAlign w:val="center"/>
          </w:tcPr>
          <w:p w14:paraId="03ED9FFF"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98</w:t>
            </w:r>
          </w:p>
        </w:tc>
        <w:tc>
          <w:tcPr>
            <w:tcW w:w="1454" w:type="dxa"/>
            <w:shd w:val="clear" w:color="auto" w:fill="D9D9D9" w:themeFill="background1" w:themeFillShade="D9"/>
            <w:vAlign w:val="center"/>
          </w:tcPr>
          <w:p w14:paraId="4E1FBA73"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24%</w:t>
            </w:r>
          </w:p>
        </w:tc>
      </w:tr>
      <w:tr w:rsidR="0030478C" w:rsidRPr="002A3AFF" w14:paraId="5BA1F9FD" w14:textId="77777777" w:rsidTr="005A24A1">
        <w:trPr>
          <w:trHeight w:val="400"/>
          <w:jc w:val="center"/>
        </w:trPr>
        <w:tc>
          <w:tcPr>
            <w:tcW w:w="3474" w:type="dxa"/>
            <w:shd w:val="clear" w:color="auto" w:fill="FFFFFF" w:themeFill="background1"/>
            <w:vAlign w:val="center"/>
          </w:tcPr>
          <w:p w14:paraId="761A822E" w14:textId="77777777" w:rsidR="0030478C" w:rsidRPr="002A3AFF" w:rsidRDefault="0030478C" w:rsidP="005A24A1">
            <w:pPr>
              <w:spacing w:after="0"/>
              <w:rPr>
                <w:rFonts w:cs="Arial"/>
                <w:color w:val="000000"/>
                <w:sz w:val="18"/>
                <w:szCs w:val="18"/>
              </w:rPr>
            </w:pPr>
            <w:r w:rsidRPr="002A3AFF">
              <w:rPr>
                <w:rFonts w:cs="Arial"/>
                <w:color w:val="000000"/>
                <w:sz w:val="18"/>
                <w:szCs w:val="18"/>
              </w:rPr>
              <w:t>Victory Industries, LLC</w:t>
            </w:r>
          </w:p>
        </w:tc>
        <w:tc>
          <w:tcPr>
            <w:tcW w:w="1453" w:type="dxa"/>
            <w:shd w:val="clear" w:color="auto" w:fill="FFFFFF" w:themeFill="background1"/>
            <w:vAlign w:val="center"/>
          </w:tcPr>
          <w:p w14:paraId="72010942"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1,467</w:t>
            </w:r>
          </w:p>
        </w:tc>
        <w:tc>
          <w:tcPr>
            <w:tcW w:w="1453" w:type="dxa"/>
            <w:shd w:val="clear" w:color="auto" w:fill="FFFFFF" w:themeFill="background1"/>
            <w:vAlign w:val="center"/>
          </w:tcPr>
          <w:p w14:paraId="2CCD0E0E"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6.2%</w:t>
            </w:r>
          </w:p>
        </w:tc>
        <w:tc>
          <w:tcPr>
            <w:tcW w:w="1453" w:type="dxa"/>
            <w:shd w:val="clear" w:color="auto" w:fill="FFFFFF" w:themeFill="background1"/>
            <w:vAlign w:val="center"/>
          </w:tcPr>
          <w:p w14:paraId="51A10A46"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258</w:t>
            </w:r>
          </w:p>
        </w:tc>
        <w:tc>
          <w:tcPr>
            <w:tcW w:w="1454" w:type="dxa"/>
            <w:shd w:val="clear" w:color="auto" w:fill="FFFFFF" w:themeFill="background1"/>
            <w:vAlign w:val="center"/>
          </w:tcPr>
          <w:p w14:paraId="2A13FB71"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18%</w:t>
            </w:r>
          </w:p>
        </w:tc>
      </w:tr>
      <w:tr w:rsidR="0030478C" w:rsidRPr="002A3AFF" w14:paraId="2B12D20A" w14:textId="77777777" w:rsidTr="005A24A1">
        <w:trPr>
          <w:trHeight w:val="400"/>
          <w:jc w:val="center"/>
        </w:trPr>
        <w:tc>
          <w:tcPr>
            <w:tcW w:w="3474" w:type="dxa"/>
            <w:shd w:val="clear" w:color="auto" w:fill="D9D9D9" w:themeFill="background1" w:themeFillShade="D9"/>
            <w:vAlign w:val="center"/>
          </w:tcPr>
          <w:p w14:paraId="700033E0" w14:textId="77777777" w:rsidR="0030478C" w:rsidRPr="002A3AFF" w:rsidRDefault="0030478C" w:rsidP="005A24A1">
            <w:pPr>
              <w:spacing w:after="0"/>
              <w:rPr>
                <w:rFonts w:cs="Arial"/>
                <w:color w:val="000000"/>
                <w:sz w:val="18"/>
                <w:szCs w:val="18"/>
              </w:rPr>
            </w:pPr>
            <w:r w:rsidRPr="002A3AFF">
              <w:rPr>
                <w:rFonts w:cs="Arial"/>
                <w:color w:val="000000"/>
                <w:sz w:val="18"/>
                <w:szCs w:val="18"/>
              </w:rPr>
              <w:t>Wesson Energy, Inc.</w:t>
            </w:r>
          </w:p>
        </w:tc>
        <w:tc>
          <w:tcPr>
            <w:tcW w:w="1453" w:type="dxa"/>
            <w:shd w:val="clear" w:color="auto" w:fill="D9D9D9" w:themeFill="background1" w:themeFillShade="D9"/>
            <w:vAlign w:val="center"/>
          </w:tcPr>
          <w:p w14:paraId="52D317D4"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1,390</w:t>
            </w:r>
          </w:p>
        </w:tc>
        <w:tc>
          <w:tcPr>
            <w:tcW w:w="1453" w:type="dxa"/>
            <w:shd w:val="clear" w:color="auto" w:fill="D9D9D9" w:themeFill="background1" w:themeFillShade="D9"/>
            <w:vAlign w:val="center"/>
          </w:tcPr>
          <w:p w14:paraId="0745F8CF"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5.8%</w:t>
            </w:r>
          </w:p>
        </w:tc>
        <w:tc>
          <w:tcPr>
            <w:tcW w:w="1453" w:type="dxa"/>
            <w:shd w:val="clear" w:color="auto" w:fill="D9D9D9" w:themeFill="background1" w:themeFillShade="D9"/>
            <w:vAlign w:val="center"/>
          </w:tcPr>
          <w:p w14:paraId="2266DA0B"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228</w:t>
            </w:r>
          </w:p>
        </w:tc>
        <w:tc>
          <w:tcPr>
            <w:tcW w:w="1454" w:type="dxa"/>
            <w:shd w:val="clear" w:color="auto" w:fill="D9D9D9" w:themeFill="background1" w:themeFillShade="D9"/>
            <w:vAlign w:val="center"/>
          </w:tcPr>
          <w:p w14:paraId="5EC79E5A"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16%</w:t>
            </w:r>
          </w:p>
        </w:tc>
      </w:tr>
      <w:tr w:rsidR="0030478C" w:rsidRPr="002A3AFF" w14:paraId="238D97D9" w14:textId="77777777" w:rsidTr="005A24A1">
        <w:trPr>
          <w:trHeight w:val="400"/>
          <w:jc w:val="center"/>
        </w:trPr>
        <w:tc>
          <w:tcPr>
            <w:tcW w:w="3474" w:type="dxa"/>
            <w:shd w:val="clear" w:color="auto" w:fill="FFFFFF" w:themeFill="background1"/>
            <w:vAlign w:val="center"/>
          </w:tcPr>
          <w:p w14:paraId="0C10A054" w14:textId="77777777" w:rsidR="0030478C" w:rsidRPr="002A3AFF" w:rsidRDefault="0030478C" w:rsidP="005A24A1">
            <w:pPr>
              <w:spacing w:after="0"/>
              <w:rPr>
                <w:rFonts w:cs="Arial"/>
                <w:color w:val="000000"/>
                <w:sz w:val="18"/>
                <w:szCs w:val="18"/>
              </w:rPr>
            </w:pPr>
            <w:r>
              <w:rPr>
                <w:rFonts w:cs="Arial"/>
                <w:color w:val="000000"/>
                <w:sz w:val="18"/>
                <w:szCs w:val="18"/>
              </w:rPr>
              <w:t>O</w:t>
            </w:r>
            <w:r w:rsidRPr="002A3AFF">
              <w:rPr>
                <w:rFonts w:cs="Arial"/>
                <w:color w:val="000000"/>
                <w:sz w:val="18"/>
                <w:szCs w:val="18"/>
              </w:rPr>
              <w:t>ther</w:t>
            </w:r>
            <w:r w:rsidRPr="00511796">
              <w:rPr>
                <w:rFonts w:cs="Arial"/>
                <w:color w:val="000000"/>
                <w:szCs w:val="20"/>
                <w:vertAlign w:val="superscript"/>
              </w:rPr>
              <w:t>1</w:t>
            </w:r>
          </w:p>
        </w:tc>
        <w:tc>
          <w:tcPr>
            <w:tcW w:w="1453" w:type="dxa"/>
            <w:shd w:val="clear" w:color="auto" w:fill="FFFFFF" w:themeFill="background1"/>
            <w:vAlign w:val="center"/>
          </w:tcPr>
          <w:p w14:paraId="74E3700F"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76</w:t>
            </w:r>
          </w:p>
        </w:tc>
        <w:tc>
          <w:tcPr>
            <w:tcW w:w="1453" w:type="dxa"/>
            <w:shd w:val="clear" w:color="auto" w:fill="FFFFFF" w:themeFill="background1"/>
            <w:vAlign w:val="center"/>
          </w:tcPr>
          <w:p w14:paraId="544EDC78"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0.3%</w:t>
            </w:r>
          </w:p>
        </w:tc>
        <w:tc>
          <w:tcPr>
            <w:tcW w:w="1453" w:type="dxa"/>
            <w:shd w:val="clear" w:color="auto" w:fill="FFFFFF" w:themeFill="background1"/>
            <w:vAlign w:val="center"/>
          </w:tcPr>
          <w:p w14:paraId="706CCC85"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9</w:t>
            </w:r>
          </w:p>
        </w:tc>
        <w:tc>
          <w:tcPr>
            <w:tcW w:w="1454" w:type="dxa"/>
            <w:shd w:val="clear" w:color="auto" w:fill="FFFFFF" w:themeFill="background1"/>
            <w:vAlign w:val="center"/>
          </w:tcPr>
          <w:p w14:paraId="18EEFDDC" w14:textId="77777777" w:rsidR="0030478C" w:rsidRPr="002A3AFF" w:rsidRDefault="0030478C" w:rsidP="005A24A1">
            <w:pPr>
              <w:spacing w:after="0"/>
              <w:jc w:val="center"/>
              <w:rPr>
                <w:rFonts w:cs="Arial"/>
                <w:color w:val="000000"/>
                <w:sz w:val="18"/>
                <w:szCs w:val="18"/>
              </w:rPr>
            </w:pPr>
            <w:r w:rsidRPr="002A3AFF">
              <w:rPr>
                <w:rFonts w:cs="Arial"/>
                <w:color w:val="000000"/>
                <w:sz w:val="18"/>
                <w:szCs w:val="18"/>
              </w:rPr>
              <w:t>12%</w:t>
            </w:r>
          </w:p>
        </w:tc>
      </w:tr>
      <w:tr w:rsidR="0030478C" w:rsidRPr="002A3AFF" w14:paraId="2BF1ED50" w14:textId="77777777" w:rsidTr="005A24A1">
        <w:trPr>
          <w:trHeight w:val="400"/>
          <w:jc w:val="center"/>
        </w:trPr>
        <w:tc>
          <w:tcPr>
            <w:tcW w:w="3474" w:type="dxa"/>
            <w:shd w:val="clear" w:color="auto" w:fill="D9D9D9" w:themeFill="background1" w:themeFillShade="D9"/>
            <w:vAlign w:val="center"/>
          </w:tcPr>
          <w:p w14:paraId="0A0718C8" w14:textId="77777777" w:rsidR="0030478C" w:rsidRPr="002A3AFF" w:rsidRDefault="0030478C" w:rsidP="005A24A1">
            <w:pPr>
              <w:spacing w:after="0"/>
              <w:rPr>
                <w:rFonts w:cs="Arial"/>
                <w:b/>
                <w:color w:val="000000"/>
                <w:sz w:val="18"/>
                <w:szCs w:val="18"/>
              </w:rPr>
            </w:pPr>
            <w:r w:rsidRPr="002A3AFF">
              <w:rPr>
                <w:rFonts w:cs="Arial"/>
                <w:b/>
                <w:color w:val="000000"/>
                <w:sz w:val="18"/>
                <w:szCs w:val="18"/>
              </w:rPr>
              <w:t>Total</w:t>
            </w:r>
          </w:p>
        </w:tc>
        <w:tc>
          <w:tcPr>
            <w:tcW w:w="1453" w:type="dxa"/>
            <w:shd w:val="clear" w:color="auto" w:fill="D9D9D9" w:themeFill="background1" w:themeFillShade="D9"/>
            <w:vAlign w:val="center"/>
          </w:tcPr>
          <w:p w14:paraId="4D4E65EE" w14:textId="77777777" w:rsidR="0030478C" w:rsidRPr="002A3AFF" w:rsidRDefault="0030478C" w:rsidP="005A24A1">
            <w:pPr>
              <w:spacing w:after="0"/>
              <w:jc w:val="center"/>
              <w:rPr>
                <w:rFonts w:cs="Arial"/>
                <w:b/>
                <w:bCs/>
                <w:color w:val="000000"/>
                <w:sz w:val="18"/>
                <w:szCs w:val="18"/>
              </w:rPr>
            </w:pPr>
            <w:r w:rsidRPr="002A3AFF">
              <w:rPr>
                <w:rFonts w:cs="Arial"/>
                <w:b/>
                <w:bCs/>
                <w:color w:val="000000"/>
                <w:sz w:val="18"/>
                <w:szCs w:val="18"/>
              </w:rPr>
              <w:t>23,865</w:t>
            </w:r>
          </w:p>
        </w:tc>
        <w:tc>
          <w:tcPr>
            <w:tcW w:w="1453" w:type="dxa"/>
            <w:shd w:val="clear" w:color="auto" w:fill="D9D9D9" w:themeFill="background1" w:themeFillShade="D9"/>
            <w:vAlign w:val="center"/>
          </w:tcPr>
          <w:p w14:paraId="53A93AEB" w14:textId="77777777" w:rsidR="0030478C" w:rsidRPr="002A3AFF" w:rsidRDefault="0030478C" w:rsidP="005A24A1">
            <w:pPr>
              <w:spacing w:after="0"/>
              <w:jc w:val="center"/>
              <w:rPr>
                <w:rFonts w:cs="Arial"/>
                <w:b/>
                <w:color w:val="000000"/>
                <w:sz w:val="18"/>
                <w:szCs w:val="18"/>
              </w:rPr>
            </w:pPr>
            <w:r w:rsidRPr="002A3AFF">
              <w:rPr>
                <w:rFonts w:cs="Arial"/>
                <w:b/>
                <w:color w:val="000000"/>
                <w:sz w:val="18"/>
                <w:szCs w:val="18"/>
              </w:rPr>
              <w:t>100%</w:t>
            </w:r>
          </w:p>
        </w:tc>
        <w:tc>
          <w:tcPr>
            <w:tcW w:w="1453" w:type="dxa"/>
            <w:shd w:val="clear" w:color="auto" w:fill="D9D9D9" w:themeFill="background1" w:themeFillShade="D9"/>
            <w:vAlign w:val="center"/>
          </w:tcPr>
          <w:p w14:paraId="1E4632F3" w14:textId="77777777" w:rsidR="0030478C" w:rsidRPr="002A3AFF" w:rsidRDefault="0030478C" w:rsidP="005A24A1">
            <w:pPr>
              <w:spacing w:after="0"/>
              <w:jc w:val="center"/>
              <w:rPr>
                <w:rFonts w:cs="Arial"/>
                <w:b/>
                <w:color w:val="000000"/>
                <w:sz w:val="18"/>
                <w:szCs w:val="18"/>
              </w:rPr>
            </w:pPr>
            <w:r w:rsidRPr="002A3AFF">
              <w:rPr>
                <w:rFonts w:cs="Arial"/>
                <w:b/>
                <w:color w:val="000000"/>
                <w:sz w:val="18"/>
                <w:szCs w:val="18"/>
              </w:rPr>
              <w:t>5,114</w:t>
            </w:r>
          </w:p>
        </w:tc>
        <w:tc>
          <w:tcPr>
            <w:tcW w:w="1454" w:type="dxa"/>
            <w:shd w:val="clear" w:color="auto" w:fill="D9D9D9" w:themeFill="background1" w:themeFillShade="D9"/>
            <w:vAlign w:val="center"/>
          </w:tcPr>
          <w:p w14:paraId="061D4522" w14:textId="77777777" w:rsidR="0030478C" w:rsidRPr="002A3AFF" w:rsidRDefault="0030478C" w:rsidP="005A24A1">
            <w:pPr>
              <w:spacing w:after="0"/>
              <w:jc w:val="center"/>
              <w:rPr>
                <w:rFonts w:cs="Arial"/>
                <w:b/>
                <w:color w:val="000000"/>
                <w:sz w:val="18"/>
                <w:szCs w:val="18"/>
              </w:rPr>
            </w:pPr>
            <w:r w:rsidRPr="002A3AFF">
              <w:rPr>
                <w:rFonts w:cs="Arial"/>
                <w:b/>
                <w:color w:val="000000"/>
                <w:sz w:val="18"/>
                <w:szCs w:val="18"/>
              </w:rPr>
              <w:t>21%</w:t>
            </w:r>
          </w:p>
        </w:tc>
      </w:tr>
    </w:tbl>
    <w:p w14:paraId="7B29E63C" w14:textId="77777777" w:rsidR="0030478C" w:rsidRPr="00511796" w:rsidRDefault="0030478C" w:rsidP="0030478C">
      <w:pPr>
        <w:rPr>
          <w:rFonts w:cs="Arial"/>
          <w:sz w:val="18"/>
          <w:szCs w:val="18"/>
        </w:rPr>
      </w:pPr>
      <w:r w:rsidRPr="00511796">
        <w:rPr>
          <w:rFonts w:cs="Arial"/>
          <w:sz w:val="18"/>
          <w:szCs w:val="18"/>
          <w:vertAlign w:val="superscript"/>
        </w:rPr>
        <w:t xml:space="preserve">1 </w:t>
      </w:r>
      <w:r w:rsidRPr="00511796">
        <w:rPr>
          <w:rFonts w:cs="Arial"/>
          <w:sz w:val="18"/>
          <w:szCs w:val="18"/>
        </w:rPr>
        <w:t>Vendors with fewer than 100 records have been combined into the “other” category.</w:t>
      </w:r>
    </w:p>
    <w:p w14:paraId="11727347" w14:textId="77777777" w:rsidR="0030478C" w:rsidRDefault="0030478C" w:rsidP="0030478C">
      <w:pPr>
        <w:pStyle w:val="Normalaftertable"/>
        <w:rPr>
          <w:b/>
          <w:noProof/>
          <w:color w:val="0F6737"/>
        </w:rPr>
      </w:pPr>
      <w:r w:rsidRPr="00FD5F91">
        <w:lastRenderedPageBreak/>
        <w:fldChar w:fldCharType="begin"/>
      </w:r>
      <w:r w:rsidRPr="006F4E4D">
        <w:instrText xml:space="preserve"> REF _Ref439843984 \h  \* MERGEFORMAT </w:instrText>
      </w:r>
      <w:r w:rsidRPr="00FD5F91">
        <w:fldChar w:fldCharType="separate"/>
      </w:r>
      <w:r w:rsidR="00A5539B">
        <w:t xml:space="preserve">Table </w:t>
      </w:r>
      <w:r w:rsidR="00A5539B">
        <w:rPr>
          <w:noProof/>
        </w:rPr>
        <w:t>35</w:t>
      </w:r>
      <w:r w:rsidRPr="00FD5F91">
        <w:fldChar w:fldCharType="end"/>
      </w:r>
      <w:r w:rsidRPr="006F4E4D">
        <w:t xml:space="preserve"> shows </w:t>
      </w:r>
      <w:r>
        <w:t xml:space="preserve">for each core-services vendor </w:t>
      </w:r>
      <w:r w:rsidRPr="006F4E4D">
        <w:t>the percent</w:t>
      </w:r>
      <w:r>
        <w:t>age</w:t>
      </w:r>
      <w:r w:rsidRPr="006F4E4D">
        <w:t xml:space="preserve"> of HES-IE core</w:t>
      </w:r>
      <w:r>
        <w:t>-</w:t>
      </w:r>
      <w:r w:rsidRPr="006F4E4D">
        <w:t>services customers who subsequently install additional add-on measures. The rate of additional measure uptake, 11%, is significantly lower than the rate for HES</w:t>
      </w:r>
      <w:r>
        <w:t xml:space="preserve"> participants</w:t>
      </w:r>
      <w:r w:rsidRPr="006F4E4D">
        <w:t xml:space="preserve"> (21%). </w:t>
      </w:r>
      <w:r>
        <w:t xml:space="preserve">This difference is not surprising given that most HES-IE households receive deeper measures for free from the program, and the list of approved add-on measures for HES-IE is smaller than for HES. Variations across vendors could reflect characteristics of the participants and their residences, program budgets, and the degree to which the vendor can draw on leveraged resources from the DOE’s Weatherization Assistance Program. </w:t>
      </w:r>
    </w:p>
    <w:p w14:paraId="6EBD186C" w14:textId="77777777" w:rsidR="0030478C" w:rsidRDefault="0030478C" w:rsidP="0030478C">
      <w:pPr>
        <w:pStyle w:val="Caption"/>
      </w:pPr>
      <w:bookmarkStart w:id="428" w:name="_Ref439843984"/>
      <w:bookmarkStart w:id="429" w:name="_Toc441836487"/>
      <w:r>
        <w:t xml:space="preserve">Table </w:t>
      </w:r>
      <w:fldSimple w:instr=" SEQ Table \* ARABIC ">
        <w:r w:rsidR="00A5539B">
          <w:rPr>
            <w:noProof/>
          </w:rPr>
          <w:t>35</w:t>
        </w:r>
      </w:fldSimple>
      <w:bookmarkEnd w:id="428"/>
      <w:r>
        <w:t>: HES-IE Projects – Deeper-Measure Uptake, by Vendor</w:t>
      </w:r>
      <w:bookmarkEnd w:id="429"/>
    </w:p>
    <w:tbl>
      <w:tblPr>
        <w:tblStyle w:val="TableGrid"/>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8"/>
        <w:gridCol w:w="1447"/>
        <w:gridCol w:w="1547"/>
        <w:gridCol w:w="1447"/>
        <w:gridCol w:w="1519"/>
      </w:tblGrid>
      <w:tr w:rsidR="0030478C" w:rsidRPr="006432C2" w14:paraId="7E06293F" w14:textId="77777777" w:rsidTr="005A24A1">
        <w:trPr>
          <w:trHeight w:val="400"/>
          <w:jc w:val="center"/>
        </w:trPr>
        <w:tc>
          <w:tcPr>
            <w:tcW w:w="3238" w:type="dxa"/>
            <w:shd w:val="clear" w:color="auto" w:fill="0F673B"/>
            <w:vAlign w:val="center"/>
          </w:tcPr>
          <w:p w14:paraId="675ED8D3" w14:textId="77777777" w:rsidR="0030478C" w:rsidRPr="006432C2" w:rsidRDefault="0030478C" w:rsidP="005A24A1">
            <w:pPr>
              <w:pStyle w:val="Tableleft"/>
              <w:jc w:val="center"/>
              <w:rPr>
                <w:b/>
                <w:color w:val="FFFFFF" w:themeColor="background1"/>
                <w:sz w:val="18"/>
                <w:szCs w:val="18"/>
              </w:rPr>
            </w:pPr>
          </w:p>
        </w:tc>
        <w:tc>
          <w:tcPr>
            <w:tcW w:w="2994" w:type="dxa"/>
            <w:gridSpan w:val="2"/>
            <w:shd w:val="clear" w:color="auto" w:fill="0F673B"/>
            <w:vAlign w:val="center"/>
          </w:tcPr>
          <w:p w14:paraId="3CB0FE94" w14:textId="77777777" w:rsidR="0030478C" w:rsidRPr="006432C2" w:rsidRDefault="0030478C" w:rsidP="005A24A1">
            <w:pPr>
              <w:pStyle w:val="Tablecenter"/>
              <w:rPr>
                <w:b/>
                <w:color w:val="FFFFFF" w:themeColor="background1"/>
                <w:sz w:val="18"/>
                <w:szCs w:val="18"/>
              </w:rPr>
            </w:pPr>
            <w:r>
              <w:rPr>
                <w:rFonts w:cs="Arial"/>
                <w:b/>
                <w:color w:val="FFFFFF" w:themeColor="background1"/>
                <w:sz w:val="18"/>
                <w:szCs w:val="18"/>
              </w:rPr>
              <w:t>HES-IE Projects</w:t>
            </w:r>
          </w:p>
        </w:tc>
        <w:tc>
          <w:tcPr>
            <w:tcW w:w="2966" w:type="dxa"/>
            <w:gridSpan w:val="2"/>
            <w:shd w:val="clear" w:color="auto" w:fill="0F673B"/>
            <w:vAlign w:val="center"/>
          </w:tcPr>
          <w:p w14:paraId="6D234B21" w14:textId="77777777" w:rsidR="0030478C" w:rsidRPr="006432C2" w:rsidRDefault="0030478C" w:rsidP="005A24A1">
            <w:pPr>
              <w:pStyle w:val="Tablecenter"/>
              <w:rPr>
                <w:b/>
                <w:color w:val="FFFFFF" w:themeColor="background1"/>
                <w:sz w:val="18"/>
                <w:szCs w:val="18"/>
              </w:rPr>
            </w:pPr>
            <w:r>
              <w:rPr>
                <w:rFonts w:cs="Arial"/>
                <w:b/>
                <w:color w:val="FFFFFF" w:themeColor="background1"/>
                <w:sz w:val="18"/>
                <w:szCs w:val="18"/>
              </w:rPr>
              <w:t>Projects with Add-on Measures</w:t>
            </w:r>
          </w:p>
        </w:tc>
      </w:tr>
      <w:tr w:rsidR="0030478C" w:rsidRPr="006432C2" w14:paraId="754A2FEE" w14:textId="77777777" w:rsidTr="005A24A1">
        <w:trPr>
          <w:trHeight w:val="400"/>
          <w:jc w:val="center"/>
        </w:trPr>
        <w:tc>
          <w:tcPr>
            <w:tcW w:w="3238" w:type="dxa"/>
            <w:shd w:val="clear" w:color="auto" w:fill="0F673B"/>
            <w:vAlign w:val="center"/>
          </w:tcPr>
          <w:p w14:paraId="4D694441" w14:textId="77777777" w:rsidR="0030478C" w:rsidRPr="00DE49D9" w:rsidRDefault="0030478C" w:rsidP="005A24A1">
            <w:pPr>
              <w:pStyle w:val="Tableleft"/>
              <w:jc w:val="center"/>
              <w:rPr>
                <w:b/>
                <w:sz w:val="18"/>
                <w:szCs w:val="18"/>
              </w:rPr>
            </w:pPr>
            <w:r w:rsidRPr="002A3AFF">
              <w:rPr>
                <w:rFonts w:cs="Arial"/>
                <w:b/>
                <w:color w:val="FFFFFF" w:themeColor="background1"/>
                <w:sz w:val="18"/>
                <w:szCs w:val="18"/>
              </w:rPr>
              <w:t>Vendor Name</w:t>
            </w:r>
          </w:p>
        </w:tc>
        <w:tc>
          <w:tcPr>
            <w:tcW w:w="1447" w:type="dxa"/>
            <w:shd w:val="clear" w:color="auto" w:fill="0F673B"/>
          </w:tcPr>
          <w:p w14:paraId="5A6C60E1" w14:textId="77777777" w:rsidR="0030478C" w:rsidRPr="00DE49D9" w:rsidRDefault="0030478C" w:rsidP="005A24A1">
            <w:pPr>
              <w:pStyle w:val="Tablecenter"/>
              <w:rPr>
                <w:b/>
                <w:color w:val="FFFFFF" w:themeColor="background1"/>
                <w:sz w:val="18"/>
                <w:szCs w:val="18"/>
              </w:rPr>
            </w:pPr>
            <w:r w:rsidRPr="002A3AFF">
              <w:rPr>
                <w:rFonts w:cs="Arial"/>
                <w:b/>
                <w:color w:val="FFFFFF" w:themeColor="background1"/>
                <w:sz w:val="18"/>
                <w:szCs w:val="18"/>
              </w:rPr>
              <w:t>Count of Projects</w:t>
            </w:r>
          </w:p>
        </w:tc>
        <w:tc>
          <w:tcPr>
            <w:tcW w:w="1547" w:type="dxa"/>
            <w:shd w:val="clear" w:color="auto" w:fill="0F673B"/>
          </w:tcPr>
          <w:p w14:paraId="0ACD8DD4" w14:textId="77777777" w:rsidR="0030478C" w:rsidRPr="00DE49D9" w:rsidDel="0049027B" w:rsidRDefault="0030478C" w:rsidP="005A24A1">
            <w:pPr>
              <w:pStyle w:val="Tablecenter"/>
              <w:rPr>
                <w:b/>
                <w:color w:val="FFFFFF" w:themeColor="background1"/>
                <w:sz w:val="18"/>
                <w:szCs w:val="18"/>
              </w:rPr>
            </w:pPr>
            <w:r>
              <w:rPr>
                <w:rFonts w:cs="Arial"/>
                <w:b/>
                <w:color w:val="FFFFFF" w:themeColor="background1"/>
                <w:sz w:val="18"/>
                <w:szCs w:val="18"/>
              </w:rPr>
              <w:t>%</w:t>
            </w:r>
            <w:r w:rsidRPr="002A3AFF">
              <w:rPr>
                <w:rFonts w:cs="Arial"/>
                <w:b/>
                <w:color w:val="FFFFFF" w:themeColor="background1"/>
                <w:sz w:val="18"/>
                <w:szCs w:val="18"/>
              </w:rPr>
              <w:t xml:space="preserve"> of</w:t>
            </w:r>
            <w:r>
              <w:rPr>
                <w:rFonts w:cs="Arial"/>
                <w:b/>
                <w:color w:val="FFFFFF" w:themeColor="background1"/>
                <w:sz w:val="18"/>
                <w:szCs w:val="18"/>
              </w:rPr>
              <w:t xml:space="preserve"> Total</w:t>
            </w:r>
            <w:r w:rsidRPr="002A3AFF">
              <w:rPr>
                <w:rFonts w:cs="Arial"/>
                <w:b/>
                <w:color w:val="FFFFFF" w:themeColor="background1"/>
                <w:sz w:val="18"/>
                <w:szCs w:val="18"/>
              </w:rPr>
              <w:t xml:space="preserve"> Projects</w:t>
            </w:r>
          </w:p>
        </w:tc>
        <w:tc>
          <w:tcPr>
            <w:tcW w:w="1447" w:type="dxa"/>
            <w:shd w:val="clear" w:color="auto" w:fill="0F673B"/>
          </w:tcPr>
          <w:p w14:paraId="0AC6BBAF" w14:textId="77777777" w:rsidR="0030478C" w:rsidRPr="00DE49D9" w:rsidRDefault="0030478C" w:rsidP="005A24A1">
            <w:pPr>
              <w:pStyle w:val="Tablecenter"/>
              <w:rPr>
                <w:b/>
                <w:color w:val="FFFFFF" w:themeColor="background1"/>
                <w:sz w:val="18"/>
                <w:szCs w:val="18"/>
              </w:rPr>
            </w:pPr>
            <w:r w:rsidRPr="002A3AFF">
              <w:rPr>
                <w:rFonts w:cs="Arial"/>
                <w:b/>
                <w:color w:val="FFFFFF" w:themeColor="background1"/>
                <w:sz w:val="18"/>
                <w:szCs w:val="18"/>
              </w:rPr>
              <w:t>Count of Projects</w:t>
            </w:r>
          </w:p>
        </w:tc>
        <w:tc>
          <w:tcPr>
            <w:tcW w:w="1519" w:type="dxa"/>
            <w:shd w:val="clear" w:color="auto" w:fill="0F673B"/>
          </w:tcPr>
          <w:p w14:paraId="051AEEDC" w14:textId="77777777" w:rsidR="0030478C" w:rsidRPr="00DE49D9" w:rsidRDefault="0030478C" w:rsidP="005A24A1">
            <w:pPr>
              <w:pStyle w:val="Tablecenter"/>
              <w:rPr>
                <w:b/>
                <w:color w:val="FFFFFF" w:themeColor="background1"/>
                <w:sz w:val="18"/>
                <w:szCs w:val="18"/>
              </w:rPr>
            </w:pPr>
            <w:r>
              <w:rPr>
                <w:rFonts w:cs="Arial"/>
                <w:b/>
                <w:color w:val="FFFFFF" w:themeColor="background1"/>
                <w:sz w:val="18"/>
                <w:szCs w:val="18"/>
              </w:rPr>
              <w:t>%</w:t>
            </w:r>
            <w:r w:rsidRPr="002A3AFF">
              <w:rPr>
                <w:rFonts w:cs="Arial"/>
                <w:b/>
                <w:color w:val="FFFFFF" w:themeColor="background1"/>
                <w:sz w:val="18"/>
                <w:szCs w:val="18"/>
              </w:rPr>
              <w:t xml:space="preserve"> of Vendor’s</w:t>
            </w:r>
            <w:r>
              <w:rPr>
                <w:rFonts w:cs="Arial"/>
                <w:b/>
                <w:color w:val="FFFFFF" w:themeColor="background1"/>
                <w:sz w:val="18"/>
                <w:szCs w:val="18"/>
              </w:rPr>
              <w:t xml:space="preserve"> </w:t>
            </w:r>
            <w:r w:rsidRPr="002A3AFF">
              <w:rPr>
                <w:rFonts w:cs="Arial"/>
                <w:b/>
                <w:color w:val="FFFFFF" w:themeColor="background1"/>
                <w:sz w:val="18"/>
                <w:szCs w:val="18"/>
              </w:rPr>
              <w:t>Projects</w:t>
            </w:r>
          </w:p>
        </w:tc>
      </w:tr>
      <w:tr w:rsidR="0030478C" w:rsidRPr="006432C2" w14:paraId="42EAC92C" w14:textId="77777777" w:rsidTr="005A24A1">
        <w:trPr>
          <w:trHeight w:val="400"/>
          <w:jc w:val="center"/>
        </w:trPr>
        <w:tc>
          <w:tcPr>
            <w:tcW w:w="3238" w:type="dxa"/>
            <w:shd w:val="clear" w:color="auto" w:fill="FFFFFF" w:themeFill="background1"/>
            <w:vAlign w:val="center"/>
          </w:tcPr>
          <w:p w14:paraId="3A1DBEA3" w14:textId="77777777" w:rsidR="0030478C" w:rsidRPr="00DE49D9" w:rsidRDefault="0030478C" w:rsidP="005A24A1">
            <w:pPr>
              <w:rPr>
                <w:rFonts w:cs="Arial"/>
                <w:color w:val="000000"/>
                <w:sz w:val="18"/>
                <w:szCs w:val="18"/>
              </w:rPr>
            </w:pPr>
            <w:r w:rsidRPr="00DE49D9">
              <w:rPr>
                <w:rFonts w:cs="Arial"/>
                <w:color w:val="000000"/>
                <w:sz w:val="18"/>
                <w:szCs w:val="18"/>
              </w:rPr>
              <w:t>ABCD</w:t>
            </w:r>
          </w:p>
        </w:tc>
        <w:tc>
          <w:tcPr>
            <w:tcW w:w="1447" w:type="dxa"/>
            <w:shd w:val="clear" w:color="auto" w:fill="FFFFFF" w:themeFill="background1"/>
            <w:vAlign w:val="center"/>
          </w:tcPr>
          <w:p w14:paraId="222752C0" w14:textId="77777777" w:rsidR="0030478C" w:rsidRPr="00DE49D9" w:rsidRDefault="0030478C" w:rsidP="005A24A1">
            <w:pPr>
              <w:jc w:val="center"/>
              <w:rPr>
                <w:rFonts w:cs="Arial"/>
                <w:color w:val="000000"/>
                <w:sz w:val="18"/>
                <w:szCs w:val="18"/>
              </w:rPr>
            </w:pPr>
            <w:r w:rsidRPr="00DE49D9">
              <w:rPr>
                <w:rFonts w:cs="Arial"/>
                <w:color w:val="000000"/>
                <w:sz w:val="18"/>
                <w:szCs w:val="18"/>
              </w:rPr>
              <w:t>1,076</w:t>
            </w:r>
          </w:p>
        </w:tc>
        <w:tc>
          <w:tcPr>
            <w:tcW w:w="1547" w:type="dxa"/>
            <w:shd w:val="clear" w:color="auto" w:fill="FFFFFF" w:themeFill="background1"/>
            <w:vAlign w:val="center"/>
          </w:tcPr>
          <w:p w14:paraId="599E59EE" w14:textId="77777777" w:rsidR="0030478C" w:rsidRPr="00DE49D9" w:rsidRDefault="0030478C" w:rsidP="005A24A1">
            <w:pPr>
              <w:jc w:val="center"/>
              <w:rPr>
                <w:rFonts w:cs="Arial"/>
                <w:color w:val="000000"/>
                <w:sz w:val="18"/>
                <w:szCs w:val="18"/>
              </w:rPr>
            </w:pPr>
            <w:r w:rsidRPr="00DE49D9">
              <w:rPr>
                <w:rFonts w:cs="Arial"/>
                <w:color w:val="000000"/>
                <w:sz w:val="18"/>
                <w:szCs w:val="18"/>
              </w:rPr>
              <w:t>3.8%</w:t>
            </w:r>
          </w:p>
        </w:tc>
        <w:tc>
          <w:tcPr>
            <w:tcW w:w="1447" w:type="dxa"/>
            <w:shd w:val="clear" w:color="auto" w:fill="FFFFFF" w:themeFill="background1"/>
            <w:vAlign w:val="center"/>
          </w:tcPr>
          <w:p w14:paraId="2AECD28F" w14:textId="77777777" w:rsidR="0030478C" w:rsidRPr="00DE49D9" w:rsidRDefault="0030478C" w:rsidP="005A24A1">
            <w:pPr>
              <w:jc w:val="center"/>
              <w:rPr>
                <w:rFonts w:cs="Arial"/>
                <w:color w:val="000000"/>
                <w:sz w:val="18"/>
                <w:szCs w:val="18"/>
              </w:rPr>
            </w:pPr>
            <w:r w:rsidRPr="00DE49D9">
              <w:rPr>
                <w:rFonts w:cs="Arial"/>
                <w:color w:val="000000"/>
                <w:sz w:val="18"/>
                <w:szCs w:val="18"/>
              </w:rPr>
              <w:t>90</w:t>
            </w:r>
          </w:p>
        </w:tc>
        <w:tc>
          <w:tcPr>
            <w:tcW w:w="1519" w:type="dxa"/>
            <w:shd w:val="clear" w:color="auto" w:fill="FFFFFF" w:themeFill="background1"/>
            <w:vAlign w:val="center"/>
          </w:tcPr>
          <w:p w14:paraId="5A567C48" w14:textId="77777777" w:rsidR="0030478C" w:rsidRPr="00DE49D9" w:rsidRDefault="0030478C" w:rsidP="005A24A1">
            <w:pPr>
              <w:jc w:val="center"/>
              <w:rPr>
                <w:rFonts w:cs="Arial"/>
                <w:color w:val="000000"/>
                <w:sz w:val="18"/>
                <w:szCs w:val="18"/>
              </w:rPr>
            </w:pPr>
            <w:r w:rsidRPr="00DE49D9">
              <w:rPr>
                <w:rFonts w:cs="Arial"/>
                <w:color w:val="000000"/>
                <w:sz w:val="18"/>
                <w:szCs w:val="18"/>
              </w:rPr>
              <w:t>8%</w:t>
            </w:r>
          </w:p>
        </w:tc>
      </w:tr>
      <w:tr w:rsidR="0030478C" w:rsidRPr="006432C2" w14:paraId="12749C0C" w14:textId="77777777" w:rsidTr="005A24A1">
        <w:trPr>
          <w:trHeight w:val="400"/>
          <w:jc w:val="center"/>
        </w:trPr>
        <w:tc>
          <w:tcPr>
            <w:tcW w:w="3238" w:type="dxa"/>
            <w:tcBorders>
              <w:bottom w:val="single" w:sz="4" w:space="0" w:color="auto"/>
            </w:tcBorders>
            <w:shd w:val="clear" w:color="auto" w:fill="D9D9D9" w:themeFill="background1" w:themeFillShade="D9"/>
            <w:vAlign w:val="center"/>
          </w:tcPr>
          <w:p w14:paraId="44346FDB" w14:textId="77777777" w:rsidR="0030478C" w:rsidRPr="00DE49D9" w:rsidRDefault="0030478C" w:rsidP="005A24A1">
            <w:pPr>
              <w:rPr>
                <w:rFonts w:cs="Arial"/>
                <w:color w:val="000000"/>
                <w:sz w:val="18"/>
                <w:szCs w:val="18"/>
              </w:rPr>
            </w:pPr>
            <w:r w:rsidRPr="00DE49D9">
              <w:rPr>
                <w:rFonts w:cs="Arial"/>
                <w:color w:val="000000"/>
                <w:sz w:val="18"/>
                <w:szCs w:val="18"/>
              </w:rPr>
              <w:t>ACCESS</w:t>
            </w:r>
          </w:p>
        </w:tc>
        <w:tc>
          <w:tcPr>
            <w:tcW w:w="1447" w:type="dxa"/>
            <w:tcBorders>
              <w:bottom w:val="single" w:sz="4" w:space="0" w:color="auto"/>
            </w:tcBorders>
            <w:shd w:val="clear" w:color="auto" w:fill="D9D9D9" w:themeFill="background1" w:themeFillShade="D9"/>
            <w:vAlign w:val="center"/>
          </w:tcPr>
          <w:p w14:paraId="2AB3FA5A" w14:textId="77777777" w:rsidR="0030478C" w:rsidRPr="00DE49D9" w:rsidRDefault="0030478C" w:rsidP="005A24A1">
            <w:pPr>
              <w:jc w:val="center"/>
              <w:rPr>
                <w:rFonts w:cs="Arial"/>
                <w:color w:val="000000"/>
                <w:sz w:val="18"/>
                <w:szCs w:val="18"/>
              </w:rPr>
            </w:pPr>
            <w:r w:rsidRPr="00DE49D9">
              <w:rPr>
                <w:rFonts w:cs="Arial"/>
                <w:color w:val="000000"/>
                <w:sz w:val="18"/>
                <w:szCs w:val="18"/>
              </w:rPr>
              <w:t>2,840</w:t>
            </w:r>
          </w:p>
        </w:tc>
        <w:tc>
          <w:tcPr>
            <w:tcW w:w="1547" w:type="dxa"/>
            <w:tcBorders>
              <w:bottom w:val="single" w:sz="4" w:space="0" w:color="auto"/>
            </w:tcBorders>
            <w:shd w:val="clear" w:color="auto" w:fill="D9D9D9" w:themeFill="background1" w:themeFillShade="D9"/>
            <w:vAlign w:val="center"/>
          </w:tcPr>
          <w:p w14:paraId="559827B6" w14:textId="77777777" w:rsidR="0030478C" w:rsidRPr="00DE49D9" w:rsidRDefault="0030478C" w:rsidP="005A24A1">
            <w:pPr>
              <w:jc w:val="center"/>
              <w:rPr>
                <w:rFonts w:cs="Arial"/>
                <w:color w:val="000000"/>
                <w:sz w:val="18"/>
                <w:szCs w:val="18"/>
              </w:rPr>
            </w:pPr>
            <w:r w:rsidRPr="00DE49D9">
              <w:rPr>
                <w:rFonts w:cs="Arial"/>
                <w:color w:val="000000"/>
                <w:sz w:val="18"/>
                <w:szCs w:val="18"/>
              </w:rPr>
              <w:t>9.9%</w:t>
            </w:r>
          </w:p>
        </w:tc>
        <w:tc>
          <w:tcPr>
            <w:tcW w:w="1447" w:type="dxa"/>
            <w:tcBorders>
              <w:bottom w:val="single" w:sz="4" w:space="0" w:color="auto"/>
            </w:tcBorders>
            <w:shd w:val="clear" w:color="auto" w:fill="D9D9D9" w:themeFill="background1" w:themeFillShade="D9"/>
            <w:vAlign w:val="center"/>
          </w:tcPr>
          <w:p w14:paraId="493842DD" w14:textId="77777777" w:rsidR="0030478C" w:rsidRPr="00DE49D9" w:rsidRDefault="0030478C" w:rsidP="005A24A1">
            <w:pPr>
              <w:jc w:val="center"/>
              <w:rPr>
                <w:rFonts w:cs="Arial"/>
                <w:color w:val="000000"/>
                <w:sz w:val="18"/>
                <w:szCs w:val="18"/>
              </w:rPr>
            </w:pPr>
            <w:r w:rsidRPr="00DE49D9">
              <w:rPr>
                <w:rFonts w:cs="Arial"/>
                <w:color w:val="000000"/>
                <w:sz w:val="18"/>
                <w:szCs w:val="18"/>
              </w:rPr>
              <w:t>450</w:t>
            </w:r>
          </w:p>
        </w:tc>
        <w:tc>
          <w:tcPr>
            <w:tcW w:w="1519" w:type="dxa"/>
            <w:tcBorders>
              <w:bottom w:val="single" w:sz="4" w:space="0" w:color="auto"/>
            </w:tcBorders>
            <w:shd w:val="clear" w:color="auto" w:fill="D9D9D9" w:themeFill="background1" w:themeFillShade="D9"/>
            <w:vAlign w:val="center"/>
          </w:tcPr>
          <w:p w14:paraId="0E69F8A5" w14:textId="77777777" w:rsidR="0030478C" w:rsidRPr="00DE49D9" w:rsidRDefault="0030478C" w:rsidP="005A24A1">
            <w:pPr>
              <w:jc w:val="center"/>
              <w:rPr>
                <w:rFonts w:cs="Arial"/>
                <w:color w:val="000000"/>
                <w:sz w:val="18"/>
                <w:szCs w:val="18"/>
              </w:rPr>
            </w:pPr>
            <w:r w:rsidRPr="00DE49D9">
              <w:rPr>
                <w:rFonts w:cs="Arial"/>
                <w:color w:val="000000"/>
                <w:sz w:val="18"/>
                <w:szCs w:val="18"/>
              </w:rPr>
              <w:t>16%</w:t>
            </w:r>
          </w:p>
        </w:tc>
      </w:tr>
      <w:tr w:rsidR="0030478C" w:rsidRPr="006432C2" w14:paraId="6CACAE57" w14:textId="77777777" w:rsidTr="005A24A1">
        <w:trPr>
          <w:trHeight w:val="400"/>
          <w:jc w:val="center"/>
        </w:trPr>
        <w:tc>
          <w:tcPr>
            <w:tcW w:w="3238" w:type="dxa"/>
            <w:shd w:val="clear" w:color="auto" w:fill="FFFFFF" w:themeFill="background1"/>
            <w:vAlign w:val="center"/>
          </w:tcPr>
          <w:p w14:paraId="1E93447D" w14:textId="77777777" w:rsidR="0030478C" w:rsidRPr="00DE49D9" w:rsidRDefault="0030478C" w:rsidP="005A24A1">
            <w:pPr>
              <w:rPr>
                <w:rFonts w:cs="Arial"/>
                <w:color w:val="000000"/>
                <w:sz w:val="18"/>
                <w:szCs w:val="18"/>
              </w:rPr>
            </w:pPr>
            <w:r w:rsidRPr="00DE49D9">
              <w:rPr>
                <w:rFonts w:cs="Arial"/>
                <w:color w:val="000000"/>
                <w:sz w:val="18"/>
                <w:szCs w:val="18"/>
              </w:rPr>
              <w:t>CRT</w:t>
            </w:r>
          </w:p>
        </w:tc>
        <w:tc>
          <w:tcPr>
            <w:tcW w:w="1447" w:type="dxa"/>
            <w:shd w:val="clear" w:color="auto" w:fill="FFFFFF" w:themeFill="background1"/>
            <w:vAlign w:val="center"/>
          </w:tcPr>
          <w:p w14:paraId="12B737DE" w14:textId="77777777" w:rsidR="0030478C" w:rsidRPr="00DE49D9" w:rsidRDefault="0030478C" w:rsidP="005A24A1">
            <w:pPr>
              <w:jc w:val="center"/>
              <w:rPr>
                <w:rFonts w:cs="Arial"/>
                <w:color w:val="000000"/>
                <w:sz w:val="18"/>
                <w:szCs w:val="18"/>
              </w:rPr>
            </w:pPr>
            <w:r w:rsidRPr="00DE49D9">
              <w:rPr>
                <w:rFonts w:cs="Arial"/>
                <w:color w:val="000000"/>
                <w:sz w:val="18"/>
                <w:szCs w:val="18"/>
              </w:rPr>
              <w:t>5,416</w:t>
            </w:r>
          </w:p>
        </w:tc>
        <w:tc>
          <w:tcPr>
            <w:tcW w:w="1547" w:type="dxa"/>
            <w:shd w:val="clear" w:color="auto" w:fill="FFFFFF" w:themeFill="background1"/>
            <w:vAlign w:val="center"/>
          </w:tcPr>
          <w:p w14:paraId="19E70BEE" w14:textId="77777777" w:rsidR="0030478C" w:rsidRPr="00DE49D9" w:rsidRDefault="0030478C" w:rsidP="005A24A1">
            <w:pPr>
              <w:jc w:val="center"/>
              <w:rPr>
                <w:rFonts w:cs="Arial"/>
                <w:color w:val="000000"/>
                <w:sz w:val="18"/>
                <w:szCs w:val="18"/>
              </w:rPr>
            </w:pPr>
            <w:r w:rsidRPr="00DE49D9">
              <w:rPr>
                <w:rFonts w:cs="Arial"/>
                <w:color w:val="000000"/>
                <w:sz w:val="18"/>
                <w:szCs w:val="18"/>
              </w:rPr>
              <w:t>19.0%</w:t>
            </w:r>
          </w:p>
        </w:tc>
        <w:tc>
          <w:tcPr>
            <w:tcW w:w="1447" w:type="dxa"/>
            <w:shd w:val="clear" w:color="auto" w:fill="FFFFFF" w:themeFill="background1"/>
            <w:vAlign w:val="center"/>
          </w:tcPr>
          <w:p w14:paraId="4FC1597D" w14:textId="77777777" w:rsidR="0030478C" w:rsidRPr="00DE49D9" w:rsidRDefault="0030478C" w:rsidP="005A24A1">
            <w:pPr>
              <w:jc w:val="center"/>
              <w:rPr>
                <w:rFonts w:cs="Arial"/>
                <w:color w:val="000000"/>
                <w:sz w:val="18"/>
                <w:szCs w:val="18"/>
              </w:rPr>
            </w:pPr>
            <w:r w:rsidRPr="00DE49D9">
              <w:rPr>
                <w:rFonts w:cs="Arial"/>
                <w:color w:val="000000"/>
                <w:sz w:val="18"/>
                <w:szCs w:val="18"/>
              </w:rPr>
              <w:t>731</w:t>
            </w:r>
          </w:p>
        </w:tc>
        <w:tc>
          <w:tcPr>
            <w:tcW w:w="1519" w:type="dxa"/>
            <w:shd w:val="clear" w:color="auto" w:fill="FFFFFF" w:themeFill="background1"/>
            <w:vAlign w:val="center"/>
          </w:tcPr>
          <w:p w14:paraId="4792FACF" w14:textId="77777777" w:rsidR="0030478C" w:rsidRPr="00DE49D9" w:rsidRDefault="0030478C" w:rsidP="005A24A1">
            <w:pPr>
              <w:jc w:val="center"/>
              <w:rPr>
                <w:rFonts w:cs="Arial"/>
                <w:color w:val="000000"/>
                <w:sz w:val="18"/>
                <w:szCs w:val="18"/>
              </w:rPr>
            </w:pPr>
            <w:r w:rsidRPr="00DE49D9">
              <w:rPr>
                <w:rFonts w:cs="Arial"/>
                <w:color w:val="000000"/>
                <w:sz w:val="18"/>
                <w:szCs w:val="18"/>
              </w:rPr>
              <w:t>13%</w:t>
            </w:r>
          </w:p>
        </w:tc>
      </w:tr>
      <w:tr w:rsidR="0030478C" w:rsidRPr="006432C2" w14:paraId="3BCF6CAA" w14:textId="77777777" w:rsidTr="005A24A1">
        <w:trPr>
          <w:trHeight w:val="400"/>
          <w:jc w:val="center"/>
        </w:trPr>
        <w:tc>
          <w:tcPr>
            <w:tcW w:w="3238" w:type="dxa"/>
            <w:shd w:val="clear" w:color="auto" w:fill="D9D9D9" w:themeFill="background1" w:themeFillShade="D9"/>
            <w:vAlign w:val="center"/>
          </w:tcPr>
          <w:p w14:paraId="37A922F6" w14:textId="77777777" w:rsidR="0030478C" w:rsidRPr="00DE49D9" w:rsidRDefault="0030478C" w:rsidP="005A24A1">
            <w:pPr>
              <w:rPr>
                <w:rFonts w:cs="Arial"/>
                <w:color w:val="000000"/>
                <w:sz w:val="18"/>
                <w:szCs w:val="18"/>
              </w:rPr>
            </w:pPr>
            <w:r w:rsidRPr="00DE49D9">
              <w:rPr>
                <w:rFonts w:cs="Arial"/>
                <w:color w:val="000000"/>
                <w:sz w:val="18"/>
                <w:szCs w:val="18"/>
              </w:rPr>
              <w:t>Competitive Resources, Inc.</w:t>
            </w:r>
          </w:p>
        </w:tc>
        <w:tc>
          <w:tcPr>
            <w:tcW w:w="1447" w:type="dxa"/>
            <w:shd w:val="clear" w:color="auto" w:fill="D9D9D9" w:themeFill="background1" w:themeFillShade="D9"/>
            <w:vAlign w:val="center"/>
          </w:tcPr>
          <w:p w14:paraId="6EAF0BA9" w14:textId="77777777" w:rsidR="0030478C" w:rsidRPr="00DE49D9" w:rsidRDefault="0030478C" w:rsidP="005A24A1">
            <w:pPr>
              <w:jc w:val="center"/>
              <w:rPr>
                <w:rFonts w:cs="Arial"/>
                <w:color w:val="000000"/>
                <w:sz w:val="18"/>
                <w:szCs w:val="18"/>
              </w:rPr>
            </w:pPr>
            <w:r w:rsidRPr="00DE49D9">
              <w:rPr>
                <w:rFonts w:cs="Arial"/>
                <w:color w:val="000000"/>
                <w:sz w:val="18"/>
                <w:szCs w:val="18"/>
              </w:rPr>
              <w:t>3,351</w:t>
            </w:r>
          </w:p>
        </w:tc>
        <w:tc>
          <w:tcPr>
            <w:tcW w:w="1547" w:type="dxa"/>
            <w:shd w:val="clear" w:color="auto" w:fill="D9D9D9" w:themeFill="background1" w:themeFillShade="D9"/>
            <w:vAlign w:val="center"/>
          </w:tcPr>
          <w:p w14:paraId="4C5F397F" w14:textId="77777777" w:rsidR="0030478C" w:rsidRPr="00DE49D9" w:rsidRDefault="0030478C" w:rsidP="005A24A1">
            <w:pPr>
              <w:jc w:val="center"/>
              <w:rPr>
                <w:rFonts w:cs="Arial"/>
                <w:color w:val="000000"/>
                <w:sz w:val="18"/>
                <w:szCs w:val="18"/>
              </w:rPr>
            </w:pPr>
            <w:r w:rsidRPr="00DE49D9">
              <w:rPr>
                <w:rFonts w:cs="Arial"/>
                <w:color w:val="000000"/>
                <w:sz w:val="18"/>
                <w:szCs w:val="18"/>
              </w:rPr>
              <w:t>11.7%</w:t>
            </w:r>
          </w:p>
        </w:tc>
        <w:tc>
          <w:tcPr>
            <w:tcW w:w="1447" w:type="dxa"/>
            <w:shd w:val="clear" w:color="auto" w:fill="D9D9D9" w:themeFill="background1" w:themeFillShade="D9"/>
            <w:vAlign w:val="center"/>
          </w:tcPr>
          <w:p w14:paraId="7C2D9493" w14:textId="77777777" w:rsidR="0030478C" w:rsidRPr="00DE49D9" w:rsidRDefault="0030478C" w:rsidP="005A24A1">
            <w:pPr>
              <w:jc w:val="center"/>
              <w:rPr>
                <w:rFonts w:cs="Arial"/>
                <w:color w:val="000000"/>
                <w:sz w:val="18"/>
                <w:szCs w:val="18"/>
              </w:rPr>
            </w:pPr>
            <w:r w:rsidRPr="00DE49D9">
              <w:rPr>
                <w:rFonts w:cs="Arial"/>
                <w:color w:val="000000"/>
                <w:sz w:val="18"/>
                <w:szCs w:val="18"/>
              </w:rPr>
              <w:t>31</w:t>
            </w:r>
          </w:p>
        </w:tc>
        <w:tc>
          <w:tcPr>
            <w:tcW w:w="1519" w:type="dxa"/>
            <w:shd w:val="clear" w:color="auto" w:fill="D9D9D9" w:themeFill="background1" w:themeFillShade="D9"/>
            <w:vAlign w:val="center"/>
          </w:tcPr>
          <w:p w14:paraId="7BA9CAA1" w14:textId="77777777" w:rsidR="0030478C" w:rsidRPr="00DE49D9" w:rsidRDefault="0030478C" w:rsidP="005A24A1">
            <w:pPr>
              <w:jc w:val="center"/>
              <w:rPr>
                <w:rFonts w:cs="Arial"/>
                <w:color w:val="000000"/>
                <w:sz w:val="18"/>
                <w:szCs w:val="18"/>
              </w:rPr>
            </w:pPr>
            <w:r w:rsidRPr="00DE49D9">
              <w:rPr>
                <w:rFonts w:cs="Arial"/>
                <w:color w:val="000000"/>
                <w:sz w:val="18"/>
                <w:szCs w:val="18"/>
              </w:rPr>
              <w:t>1%</w:t>
            </w:r>
          </w:p>
        </w:tc>
      </w:tr>
      <w:tr w:rsidR="0030478C" w:rsidRPr="006432C2" w14:paraId="7DCD3106" w14:textId="77777777" w:rsidTr="005A24A1">
        <w:trPr>
          <w:trHeight w:val="400"/>
          <w:jc w:val="center"/>
        </w:trPr>
        <w:tc>
          <w:tcPr>
            <w:tcW w:w="3238" w:type="dxa"/>
            <w:shd w:val="clear" w:color="auto" w:fill="FFFFFF" w:themeFill="background1"/>
            <w:vAlign w:val="center"/>
          </w:tcPr>
          <w:p w14:paraId="1F887812" w14:textId="77777777" w:rsidR="0030478C" w:rsidRPr="00DE49D9" w:rsidRDefault="0030478C" w:rsidP="005A24A1">
            <w:pPr>
              <w:rPr>
                <w:rFonts w:cs="Arial"/>
                <w:color w:val="000000"/>
                <w:sz w:val="18"/>
                <w:szCs w:val="18"/>
              </w:rPr>
            </w:pPr>
            <w:r w:rsidRPr="00DE49D9">
              <w:rPr>
                <w:rFonts w:cs="Arial"/>
                <w:color w:val="000000"/>
                <w:sz w:val="18"/>
                <w:szCs w:val="18"/>
              </w:rPr>
              <w:t>Energy Efficiencies Solutions, LLC</w:t>
            </w:r>
          </w:p>
        </w:tc>
        <w:tc>
          <w:tcPr>
            <w:tcW w:w="1447" w:type="dxa"/>
            <w:shd w:val="clear" w:color="auto" w:fill="FFFFFF" w:themeFill="background1"/>
            <w:vAlign w:val="center"/>
          </w:tcPr>
          <w:p w14:paraId="51731ADD" w14:textId="77777777" w:rsidR="0030478C" w:rsidRPr="00DE49D9" w:rsidRDefault="0030478C" w:rsidP="005A24A1">
            <w:pPr>
              <w:jc w:val="center"/>
              <w:rPr>
                <w:rFonts w:cs="Arial"/>
                <w:color w:val="000000"/>
                <w:sz w:val="18"/>
                <w:szCs w:val="18"/>
              </w:rPr>
            </w:pPr>
            <w:r w:rsidRPr="00DE49D9">
              <w:rPr>
                <w:rFonts w:cs="Arial"/>
                <w:color w:val="000000"/>
                <w:sz w:val="18"/>
                <w:szCs w:val="18"/>
              </w:rPr>
              <w:t>1,144</w:t>
            </w:r>
          </w:p>
        </w:tc>
        <w:tc>
          <w:tcPr>
            <w:tcW w:w="1547" w:type="dxa"/>
            <w:shd w:val="clear" w:color="auto" w:fill="FFFFFF" w:themeFill="background1"/>
            <w:vAlign w:val="center"/>
          </w:tcPr>
          <w:p w14:paraId="47DA5F56" w14:textId="77777777" w:rsidR="0030478C" w:rsidRPr="00DE49D9" w:rsidRDefault="0030478C" w:rsidP="005A24A1">
            <w:pPr>
              <w:jc w:val="center"/>
              <w:rPr>
                <w:rFonts w:cs="Arial"/>
                <w:color w:val="000000"/>
                <w:sz w:val="18"/>
                <w:szCs w:val="18"/>
              </w:rPr>
            </w:pPr>
            <w:r w:rsidRPr="00DE49D9">
              <w:rPr>
                <w:rFonts w:cs="Arial"/>
                <w:color w:val="000000"/>
                <w:sz w:val="18"/>
                <w:szCs w:val="18"/>
              </w:rPr>
              <w:t>4.0%</w:t>
            </w:r>
          </w:p>
        </w:tc>
        <w:tc>
          <w:tcPr>
            <w:tcW w:w="1447" w:type="dxa"/>
            <w:shd w:val="clear" w:color="auto" w:fill="FFFFFF" w:themeFill="background1"/>
            <w:vAlign w:val="center"/>
          </w:tcPr>
          <w:p w14:paraId="1F8831EC" w14:textId="77777777" w:rsidR="0030478C" w:rsidRPr="00DE49D9" w:rsidRDefault="0030478C" w:rsidP="005A24A1">
            <w:pPr>
              <w:jc w:val="center"/>
              <w:rPr>
                <w:rFonts w:cs="Arial"/>
                <w:color w:val="000000"/>
                <w:sz w:val="18"/>
                <w:szCs w:val="18"/>
              </w:rPr>
            </w:pPr>
            <w:r w:rsidRPr="00DE49D9">
              <w:rPr>
                <w:rFonts w:cs="Arial"/>
                <w:color w:val="000000"/>
                <w:sz w:val="18"/>
                <w:szCs w:val="18"/>
              </w:rPr>
              <w:t>60</w:t>
            </w:r>
          </w:p>
        </w:tc>
        <w:tc>
          <w:tcPr>
            <w:tcW w:w="1519" w:type="dxa"/>
            <w:shd w:val="clear" w:color="auto" w:fill="FFFFFF" w:themeFill="background1"/>
            <w:vAlign w:val="center"/>
          </w:tcPr>
          <w:p w14:paraId="46EFEFBE" w14:textId="77777777" w:rsidR="0030478C" w:rsidRPr="00DE49D9" w:rsidRDefault="0030478C" w:rsidP="005A24A1">
            <w:pPr>
              <w:jc w:val="center"/>
              <w:rPr>
                <w:rFonts w:cs="Arial"/>
                <w:color w:val="000000"/>
                <w:sz w:val="18"/>
                <w:szCs w:val="18"/>
              </w:rPr>
            </w:pPr>
            <w:r w:rsidRPr="00DE49D9">
              <w:rPr>
                <w:rFonts w:cs="Arial"/>
                <w:color w:val="000000"/>
                <w:sz w:val="18"/>
                <w:szCs w:val="18"/>
              </w:rPr>
              <w:t>5%</w:t>
            </w:r>
          </w:p>
        </w:tc>
      </w:tr>
      <w:tr w:rsidR="0030478C" w:rsidRPr="006432C2" w14:paraId="1524F937" w14:textId="77777777" w:rsidTr="005A24A1">
        <w:trPr>
          <w:trHeight w:val="400"/>
          <w:jc w:val="center"/>
        </w:trPr>
        <w:tc>
          <w:tcPr>
            <w:tcW w:w="3238" w:type="dxa"/>
            <w:shd w:val="clear" w:color="auto" w:fill="D9D9D9" w:themeFill="background1" w:themeFillShade="D9"/>
            <w:vAlign w:val="center"/>
          </w:tcPr>
          <w:p w14:paraId="43DEADB0" w14:textId="77777777" w:rsidR="0030478C" w:rsidRPr="00DE49D9" w:rsidRDefault="0030478C" w:rsidP="005A24A1">
            <w:pPr>
              <w:rPr>
                <w:rFonts w:cs="Arial"/>
                <w:color w:val="000000"/>
                <w:sz w:val="18"/>
                <w:szCs w:val="18"/>
              </w:rPr>
            </w:pPr>
            <w:r w:rsidRPr="00DE49D9">
              <w:rPr>
                <w:rFonts w:cs="Arial"/>
                <w:color w:val="000000"/>
                <w:sz w:val="18"/>
                <w:szCs w:val="18"/>
              </w:rPr>
              <w:t>Energy Resource Group</w:t>
            </w:r>
          </w:p>
        </w:tc>
        <w:tc>
          <w:tcPr>
            <w:tcW w:w="1447" w:type="dxa"/>
            <w:shd w:val="clear" w:color="auto" w:fill="D9D9D9" w:themeFill="background1" w:themeFillShade="D9"/>
            <w:vAlign w:val="center"/>
          </w:tcPr>
          <w:p w14:paraId="50BA122D" w14:textId="77777777" w:rsidR="0030478C" w:rsidRPr="00DE49D9" w:rsidRDefault="0030478C" w:rsidP="005A24A1">
            <w:pPr>
              <w:jc w:val="center"/>
              <w:rPr>
                <w:rFonts w:cs="Arial"/>
                <w:color w:val="000000"/>
                <w:sz w:val="18"/>
                <w:szCs w:val="18"/>
              </w:rPr>
            </w:pPr>
            <w:r w:rsidRPr="00DE49D9">
              <w:rPr>
                <w:rFonts w:cs="Arial"/>
                <w:color w:val="000000"/>
                <w:sz w:val="18"/>
                <w:szCs w:val="18"/>
              </w:rPr>
              <w:t>614</w:t>
            </w:r>
          </w:p>
        </w:tc>
        <w:tc>
          <w:tcPr>
            <w:tcW w:w="1547" w:type="dxa"/>
            <w:shd w:val="clear" w:color="auto" w:fill="D9D9D9" w:themeFill="background1" w:themeFillShade="D9"/>
            <w:vAlign w:val="center"/>
          </w:tcPr>
          <w:p w14:paraId="0D582F01" w14:textId="77777777" w:rsidR="0030478C" w:rsidRPr="00DE49D9" w:rsidRDefault="0030478C" w:rsidP="005A24A1">
            <w:pPr>
              <w:jc w:val="center"/>
              <w:rPr>
                <w:rFonts w:cs="Arial"/>
                <w:color w:val="000000"/>
                <w:sz w:val="18"/>
                <w:szCs w:val="18"/>
              </w:rPr>
            </w:pPr>
            <w:r w:rsidRPr="00DE49D9">
              <w:rPr>
                <w:rFonts w:cs="Arial"/>
                <w:color w:val="000000"/>
                <w:sz w:val="18"/>
                <w:szCs w:val="18"/>
              </w:rPr>
              <w:t>2.2%</w:t>
            </w:r>
          </w:p>
        </w:tc>
        <w:tc>
          <w:tcPr>
            <w:tcW w:w="1447" w:type="dxa"/>
            <w:shd w:val="clear" w:color="auto" w:fill="D9D9D9" w:themeFill="background1" w:themeFillShade="D9"/>
            <w:vAlign w:val="center"/>
          </w:tcPr>
          <w:p w14:paraId="0B0FE700" w14:textId="77777777" w:rsidR="0030478C" w:rsidRPr="00DE49D9" w:rsidRDefault="0030478C" w:rsidP="005A24A1">
            <w:pPr>
              <w:jc w:val="center"/>
              <w:rPr>
                <w:rFonts w:cs="Arial"/>
                <w:color w:val="000000"/>
                <w:sz w:val="18"/>
                <w:szCs w:val="18"/>
              </w:rPr>
            </w:pPr>
            <w:r w:rsidRPr="00DE49D9">
              <w:rPr>
                <w:rFonts w:cs="Arial"/>
                <w:color w:val="000000"/>
                <w:sz w:val="18"/>
                <w:szCs w:val="18"/>
              </w:rPr>
              <w:t>191</w:t>
            </w:r>
          </w:p>
        </w:tc>
        <w:tc>
          <w:tcPr>
            <w:tcW w:w="1519" w:type="dxa"/>
            <w:shd w:val="clear" w:color="auto" w:fill="D9D9D9" w:themeFill="background1" w:themeFillShade="D9"/>
            <w:vAlign w:val="center"/>
          </w:tcPr>
          <w:p w14:paraId="7C1D8FDD" w14:textId="77777777" w:rsidR="0030478C" w:rsidRPr="00DE49D9" w:rsidRDefault="0030478C" w:rsidP="005A24A1">
            <w:pPr>
              <w:jc w:val="center"/>
              <w:rPr>
                <w:rFonts w:cs="Arial"/>
                <w:color w:val="000000"/>
                <w:sz w:val="18"/>
                <w:szCs w:val="18"/>
              </w:rPr>
            </w:pPr>
            <w:r w:rsidRPr="00DE49D9">
              <w:rPr>
                <w:rFonts w:cs="Arial"/>
                <w:color w:val="000000"/>
                <w:sz w:val="18"/>
                <w:szCs w:val="18"/>
              </w:rPr>
              <w:t>31%</w:t>
            </w:r>
          </w:p>
        </w:tc>
      </w:tr>
      <w:tr w:rsidR="0030478C" w:rsidRPr="006432C2" w14:paraId="0EBB5E51" w14:textId="77777777" w:rsidTr="005A24A1">
        <w:trPr>
          <w:trHeight w:val="400"/>
          <w:jc w:val="center"/>
        </w:trPr>
        <w:tc>
          <w:tcPr>
            <w:tcW w:w="3238" w:type="dxa"/>
            <w:shd w:val="clear" w:color="auto" w:fill="FFFFFF" w:themeFill="background1"/>
            <w:vAlign w:val="center"/>
          </w:tcPr>
          <w:p w14:paraId="4679640F" w14:textId="77777777" w:rsidR="0030478C" w:rsidRPr="00DE49D9" w:rsidRDefault="0030478C" w:rsidP="005A24A1">
            <w:pPr>
              <w:rPr>
                <w:rFonts w:cs="Arial"/>
                <w:color w:val="000000"/>
                <w:sz w:val="18"/>
                <w:szCs w:val="18"/>
              </w:rPr>
            </w:pPr>
            <w:r w:rsidRPr="00DE49D9">
              <w:rPr>
                <w:rFonts w:cs="Arial"/>
                <w:color w:val="000000"/>
                <w:sz w:val="18"/>
                <w:szCs w:val="18"/>
              </w:rPr>
              <w:t>HESHP</w:t>
            </w:r>
          </w:p>
        </w:tc>
        <w:tc>
          <w:tcPr>
            <w:tcW w:w="1447" w:type="dxa"/>
            <w:shd w:val="clear" w:color="auto" w:fill="FFFFFF" w:themeFill="background1"/>
            <w:vAlign w:val="center"/>
          </w:tcPr>
          <w:p w14:paraId="3A006C51" w14:textId="77777777" w:rsidR="0030478C" w:rsidRPr="00DE49D9" w:rsidRDefault="0030478C" w:rsidP="005A24A1">
            <w:pPr>
              <w:jc w:val="center"/>
              <w:rPr>
                <w:rFonts w:cs="Arial"/>
                <w:color w:val="000000"/>
                <w:sz w:val="18"/>
                <w:szCs w:val="18"/>
              </w:rPr>
            </w:pPr>
            <w:r w:rsidRPr="00DE49D9">
              <w:rPr>
                <w:rFonts w:cs="Arial"/>
                <w:color w:val="000000"/>
                <w:sz w:val="18"/>
                <w:szCs w:val="18"/>
              </w:rPr>
              <w:t>104</w:t>
            </w:r>
          </w:p>
        </w:tc>
        <w:tc>
          <w:tcPr>
            <w:tcW w:w="1547" w:type="dxa"/>
            <w:shd w:val="clear" w:color="auto" w:fill="FFFFFF" w:themeFill="background1"/>
            <w:vAlign w:val="center"/>
          </w:tcPr>
          <w:p w14:paraId="3D48233D" w14:textId="77777777" w:rsidR="0030478C" w:rsidRPr="00DE49D9" w:rsidRDefault="0030478C" w:rsidP="005A24A1">
            <w:pPr>
              <w:jc w:val="center"/>
              <w:rPr>
                <w:rFonts w:cs="Arial"/>
                <w:color w:val="000000"/>
                <w:sz w:val="18"/>
                <w:szCs w:val="18"/>
              </w:rPr>
            </w:pPr>
            <w:r w:rsidRPr="00DE49D9">
              <w:rPr>
                <w:rFonts w:cs="Arial"/>
                <w:color w:val="000000"/>
                <w:sz w:val="18"/>
                <w:szCs w:val="18"/>
              </w:rPr>
              <w:t>0.4%</w:t>
            </w:r>
          </w:p>
        </w:tc>
        <w:tc>
          <w:tcPr>
            <w:tcW w:w="1447" w:type="dxa"/>
            <w:shd w:val="clear" w:color="auto" w:fill="FFFFFF" w:themeFill="background1"/>
            <w:vAlign w:val="center"/>
          </w:tcPr>
          <w:p w14:paraId="137C9D66" w14:textId="77777777" w:rsidR="0030478C" w:rsidRPr="00DE49D9" w:rsidRDefault="0030478C" w:rsidP="005A24A1">
            <w:pPr>
              <w:jc w:val="center"/>
              <w:rPr>
                <w:rFonts w:cs="Arial"/>
                <w:color w:val="000000"/>
                <w:sz w:val="18"/>
                <w:szCs w:val="18"/>
              </w:rPr>
            </w:pPr>
            <w:r w:rsidRPr="00DE49D9">
              <w:rPr>
                <w:rFonts w:cs="Arial"/>
                <w:color w:val="000000"/>
                <w:sz w:val="18"/>
                <w:szCs w:val="18"/>
              </w:rPr>
              <w:t>0</w:t>
            </w:r>
          </w:p>
        </w:tc>
        <w:tc>
          <w:tcPr>
            <w:tcW w:w="1519" w:type="dxa"/>
            <w:shd w:val="clear" w:color="auto" w:fill="FFFFFF" w:themeFill="background1"/>
            <w:vAlign w:val="center"/>
          </w:tcPr>
          <w:p w14:paraId="2EAF1B69" w14:textId="77777777" w:rsidR="0030478C" w:rsidRPr="00DE49D9" w:rsidRDefault="0030478C" w:rsidP="005A24A1">
            <w:pPr>
              <w:jc w:val="center"/>
              <w:rPr>
                <w:rFonts w:cs="Arial"/>
                <w:color w:val="000000"/>
                <w:sz w:val="18"/>
                <w:szCs w:val="18"/>
              </w:rPr>
            </w:pPr>
            <w:r w:rsidRPr="00DE49D9">
              <w:rPr>
                <w:rFonts w:cs="Arial"/>
                <w:color w:val="000000"/>
                <w:sz w:val="18"/>
                <w:szCs w:val="18"/>
              </w:rPr>
              <w:t>0%</w:t>
            </w:r>
          </w:p>
        </w:tc>
      </w:tr>
      <w:tr w:rsidR="0030478C" w:rsidRPr="006432C2" w14:paraId="5AE1D72F" w14:textId="77777777" w:rsidTr="005A24A1">
        <w:trPr>
          <w:trHeight w:val="400"/>
          <w:jc w:val="center"/>
        </w:trPr>
        <w:tc>
          <w:tcPr>
            <w:tcW w:w="3238" w:type="dxa"/>
            <w:shd w:val="clear" w:color="auto" w:fill="D9D9D9" w:themeFill="background1" w:themeFillShade="D9"/>
            <w:vAlign w:val="center"/>
          </w:tcPr>
          <w:p w14:paraId="451E14BB" w14:textId="77777777" w:rsidR="0030478C" w:rsidRPr="00DE49D9" w:rsidRDefault="0030478C" w:rsidP="005A24A1">
            <w:pPr>
              <w:rPr>
                <w:rFonts w:cs="Arial"/>
                <w:color w:val="000000"/>
                <w:sz w:val="18"/>
                <w:szCs w:val="18"/>
              </w:rPr>
            </w:pPr>
            <w:r w:rsidRPr="00DE49D9">
              <w:rPr>
                <w:rFonts w:cs="Arial"/>
                <w:color w:val="000000"/>
                <w:sz w:val="18"/>
                <w:szCs w:val="18"/>
              </w:rPr>
              <w:t>Handyman Express Energy Solutions LLC</w:t>
            </w:r>
          </w:p>
        </w:tc>
        <w:tc>
          <w:tcPr>
            <w:tcW w:w="1447" w:type="dxa"/>
            <w:shd w:val="clear" w:color="auto" w:fill="D9D9D9" w:themeFill="background1" w:themeFillShade="D9"/>
            <w:vAlign w:val="center"/>
          </w:tcPr>
          <w:p w14:paraId="2E0E1277" w14:textId="77777777" w:rsidR="0030478C" w:rsidRPr="00DE49D9" w:rsidRDefault="0030478C" w:rsidP="005A24A1">
            <w:pPr>
              <w:jc w:val="center"/>
              <w:rPr>
                <w:rFonts w:cs="Arial"/>
                <w:color w:val="000000"/>
                <w:sz w:val="18"/>
                <w:szCs w:val="18"/>
              </w:rPr>
            </w:pPr>
            <w:r w:rsidRPr="00DE49D9">
              <w:rPr>
                <w:rFonts w:cs="Arial"/>
                <w:color w:val="000000"/>
                <w:sz w:val="18"/>
                <w:szCs w:val="18"/>
              </w:rPr>
              <w:t>1,185</w:t>
            </w:r>
          </w:p>
        </w:tc>
        <w:tc>
          <w:tcPr>
            <w:tcW w:w="1547" w:type="dxa"/>
            <w:shd w:val="clear" w:color="auto" w:fill="D9D9D9" w:themeFill="background1" w:themeFillShade="D9"/>
            <w:vAlign w:val="center"/>
          </w:tcPr>
          <w:p w14:paraId="6CE73279" w14:textId="77777777" w:rsidR="0030478C" w:rsidRPr="00DE49D9" w:rsidRDefault="0030478C" w:rsidP="005A24A1">
            <w:pPr>
              <w:jc w:val="center"/>
              <w:rPr>
                <w:rFonts w:cs="Arial"/>
                <w:color w:val="000000"/>
                <w:sz w:val="18"/>
                <w:szCs w:val="18"/>
              </w:rPr>
            </w:pPr>
            <w:r w:rsidRPr="00DE49D9">
              <w:rPr>
                <w:rFonts w:cs="Arial"/>
                <w:color w:val="000000"/>
                <w:sz w:val="18"/>
                <w:szCs w:val="18"/>
              </w:rPr>
              <w:t>4.2%</w:t>
            </w:r>
          </w:p>
        </w:tc>
        <w:tc>
          <w:tcPr>
            <w:tcW w:w="1447" w:type="dxa"/>
            <w:shd w:val="clear" w:color="auto" w:fill="D9D9D9" w:themeFill="background1" w:themeFillShade="D9"/>
            <w:vAlign w:val="center"/>
          </w:tcPr>
          <w:p w14:paraId="7C884497" w14:textId="77777777" w:rsidR="0030478C" w:rsidRPr="00DE49D9" w:rsidRDefault="0030478C" w:rsidP="005A24A1">
            <w:pPr>
              <w:jc w:val="center"/>
              <w:rPr>
                <w:rFonts w:cs="Arial"/>
                <w:color w:val="000000"/>
                <w:sz w:val="18"/>
                <w:szCs w:val="18"/>
              </w:rPr>
            </w:pPr>
            <w:r w:rsidRPr="00DE49D9">
              <w:rPr>
                <w:rFonts w:cs="Arial"/>
                <w:color w:val="000000"/>
                <w:sz w:val="18"/>
                <w:szCs w:val="18"/>
              </w:rPr>
              <w:t>180</w:t>
            </w:r>
          </w:p>
        </w:tc>
        <w:tc>
          <w:tcPr>
            <w:tcW w:w="1519" w:type="dxa"/>
            <w:shd w:val="clear" w:color="auto" w:fill="D9D9D9" w:themeFill="background1" w:themeFillShade="D9"/>
            <w:vAlign w:val="center"/>
          </w:tcPr>
          <w:p w14:paraId="12BC3FA2" w14:textId="77777777" w:rsidR="0030478C" w:rsidRPr="00DE49D9" w:rsidRDefault="0030478C" w:rsidP="005A24A1">
            <w:pPr>
              <w:jc w:val="center"/>
              <w:rPr>
                <w:rFonts w:cs="Arial"/>
                <w:color w:val="000000"/>
                <w:sz w:val="18"/>
                <w:szCs w:val="18"/>
              </w:rPr>
            </w:pPr>
            <w:r w:rsidRPr="00DE49D9">
              <w:rPr>
                <w:rFonts w:cs="Arial"/>
                <w:color w:val="000000"/>
                <w:sz w:val="18"/>
                <w:szCs w:val="18"/>
              </w:rPr>
              <w:t>15%</w:t>
            </w:r>
          </w:p>
        </w:tc>
      </w:tr>
      <w:tr w:rsidR="0030478C" w:rsidRPr="006432C2" w14:paraId="0FB458C9" w14:textId="77777777" w:rsidTr="005A24A1">
        <w:trPr>
          <w:trHeight w:val="400"/>
          <w:jc w:val="center"/>
        </w:trPr>
        <w:tc>
          <w:tcPr>
            <w:tcW w:w="3238" w:type="dxa"/>
            <w:shd w:val="clear" w:color="auto" w:fill="FFFFFF" w:themeFill="background1"/>
            <w:vAlign w:val="center"/>
          </w:tcPr>
          <w:p w14:paraId="2508FBCB" w14:textId="77777777" w:rsidR="0030478C" w:rsidRPr="00DE49D9" w:rsidRDefault="0030478C" w:rsidP="005A24A1">
            <w:pPr>
              <w:rPr>
                <w:rFonts w:cs="Arial"/>
                <w:color w:val="000000"/>
                <w:sz w:val="18"/>
                <w:szCs w:val="18"/>
              </w:rPr>
            </w:pPr>
            <w:r w:rsidRPr="00DE49D9">
              <w:rPr>
                <w:rFonts w:cs="Arial"/>
                <w:color w:val="000000"/>
                <w:sz w:val="18"/>
                <w:szCs w:val="18"/>
              </w:rPr>
              <w:t>Mr. Handyman of Upper Fairfield County</w:t>
            </w:r>
          </w:p>
        </w:tc>
        <w:tc>
          <w:tcPr>
            <w:tcW w:w="1447" w:type="dxa"/>
            <w:shd w:val="clear" w:color="auto" w:fill="FFFFFF" w:themeFill="background1"/>
            <w:vAlign w:val="center"/>
          </w:tcPr>
          <w:p w14:paraId="64B06CCA" w14:textId="77777777" w:rsidR="0030478C" w:rsidRPr="00DE49D9" w:rsidRDefault="0030478C" w:rsidP="005A24A1">
            <w:pPr>
              <w:jc w:val="center"/>
              <w:rPr>
                <w:rFonts w:cs="Arial"/>
                <w:color w:val="000000"/>
                <w:sz w:val="18"/>
                <w:szCs w:val="18"/>
              </w:rPr>
            </w:pPr>
            <w:r w:rsidRPr="00DE49D9">
              <w:rPr>
                <w:rFonts w:cs="Arial"/>
                <w:color w:val="000000"/>
                <w:sz w:val="18"/>
                <w:szCs w:val="18"/>
              </w:rPr>
              <w:t>1,589</w:t>
            </w:r>
          </w:p>
        </w:tc>
        <w:tc>
          <w:tcPr>
            <w:tcW w:w="1547" w:type="dxa"/>
            <w:shd w:val="clear" w:color="auto" w:fill="FFFFFF" w:themeFill="background1"/>
            <w:vAlign w:val="center"/>
          </w:tcPr>
          <w:p w14:paraId="5F4A7D9D" w14:textId="77777777" w:rsidR="0030478C" w:rsidRPr="00DE49D9" w:rsidRDefault="0030478C" w:rsidP="005A24A1">
            <w:pPr>
              <w:jc w:val="center"/>
              <w:rPr>
                <w:rFonts w:cs="Arial"/>
                <w:color w:val="000000"/>
                <w:sz w:val="18"/>
                <w:szCs w:val="18"/>
              </w:rPr>
            </w:pPr>
            <w:r w:rsidRPr="00DE49D9">
              <w:rPr>
                <w:rFonts w:cs="Arial"/>
                <w:color w:val="000000"/>
                <w:sz w:val="18"/>
                <w:szCs w:val="18"/>
              </w:rPr>
              <w:t>5.6%</w:t>
            </w:r>
          </w:p>
        </w:tc>
        <w:tc>
          <w:tcPr>
            <w:tcW w:w="1447" w:type="dxa"/>
            <w:shd w:val="clear" w:color="auto" w:fill="FFFFFF" w:themeFill="background1"/>
            <w:vAlign w:val="center"/>
          </w:tcPr>
          <w:p w14:paraId="47C1D005" w14:textId="77777777" w:rsidR="0030478C" w:rsidRPr="00DE49D9" w:rsidRDefault="0030478C" w:rsidP="005A24A1">
            <w:pPr>
              <w:jc w:val="center"/>
              <w:rPr>
                <w:rFonts w:cs="Arial"/>
                <w:color w:val="000000"/>
                <w:sz w:val="18"/>
                <w:szCs w:val="18"/>
              </w:rPr>
            </w:pPr>
            <w:r w:rsidRPr="00DE49D9">
              <w:rPr>
                <w:rFonts w:cs="Arial"/>
                <w:color w:val="000000"/>
                <w:sz w:val="18"/>
                <w:szCs w:val="18"/>
              </w:rPr>
              <w:t>416</w:t>
            </w:r>
          </w:p>
        </w:tc>
        <w:tc>
          <w:tcPr>
            <w:tcW w:w="1519" w:type="dxa"/>
            <w:shd w:val="clear" w:color="auto" w:fill="FFFFFF" w:themeFill="background1"/>
            <w:vAlign w:val="center"/>
          </w:tcPr>
          <w:p w14:paraId="71561D70" w14:textId="77777777" w:rsidR="0030478C" w:rsidRPr="00DE49D9" w:rsidRDefault="0030478C" w:rsidP="005A24A1">
            <w:pPr>
              <w:jc w:val="center"/>
              <w:rPr>
                <w:rFonts w:cs="Arial"/>
                <w:color w:val="000000"/>
                <w:sz w:val="18"/>
                <w:szCs w:val="18"/>
              </w:rPr>
            </w:pPr>
            <w:r w:rsidRPr="00DE49D9">
              <w:rPr>
                <w:rFonts w:cs="Arial"/>
                <w:color w:val="000000"/>
                <w:sz w:val="18"/>
                <w:szCs w:val="18"/>
              </w:rPr>
              <w:t>26%</w:t>
            </w:r>
          </w:p>
        </w:tc>
      </w:tr>
      <w:tr w:rsidR="0030478C" w:rsidRPr="006432C2" w14:paraId="648E0284" w14:textId="77777777" w:rsidTr="005A24A1">
        <w:trPr>
          <w:trHeight w:val="400"/>
          <w:jc w:val="center"/>
        </w:trPr>
        <w:tc>
          <w:tcPr>
            <w:tcW w:w="3238" w:type="dxa"/>
            <w:shd w:val="clear" w:color="auto" w:fill="D9D9D9" w:themeFill="background1" w:themeFillShade="D9"/>
            <w:vAlign w:val="center"/>
          </w:tcPr>
          <w:p w14:paraId="14BEDDAE" w14:textId="77777777" w:rsidR="0030478C" w:rsidRPr="00DE49D9" w:rsidRDefault="0030478C" w:rsidP="005A24A1">
            <w:pPr>
              <w:rPr>
                <w:rFonts w:cs="Arial"/>
                <w:color w:val="000000"/>
                <w:sz w:val="18"/>
                <w:szCs w:val="18"/>
              </w:rPr>
            </w:pPr>
            <w:r w:rsidRPr="00DE49D9">
              <w:rPr>
                <w:rFonts w:cs="Arial"/>
                <w:color w:val="000000"/>
                <w:sz w:val="18"/>
                <w:szCs w:val="18"/>
              </w:rPr>
              <w:t>New England Conservation Services, LLC</w:t>
            </w:r>
          </w:p>
        </w:tc>
        <w:tc>
          <w:tcPr>
            <w:tcW w:w="1447" w:type="dxa"/>
            <w:shd w:val="clear" w:color="auto" w:fill="D9D9D9" w:themeFill="background1" w:themeFillShade="D9"/>
            <w:vAlign w:val="center"/>
          </w:tcPr>
          <w:p w14:paraId="794B1AB3" w14:textId="77777777" w:rsidR="0030478C" w:rsidRPr="00DE49D9" w:rsidRDefault="0030478C" w:rsidP="005A24A1">
            <w:pPr>
              <w:jc w:val="center"/>
              <w:rPr>
                <w:rFonts w:cs="Arial"/>
                <w:color w:val="000000"/>
                <w:sz w:val="18"/>
                <w:szCs w:val="18"/>
              </w:rPr>
            </w:pPr>
            <w:r w:rsidRPr="00DE49D9">
              <w:rPr>
                <w:rFonts w:cs="Arial"/>
                <w:color w:val="000000"/>
                <w:sz w:val="18"/>
                <w:szCs w:val="18"/>
              </w:rPr>
              <w:t>1,072</w:t>
            </w:r>
          </w:p>
        </w:tc>
        <w:tc>
          <w:tcPr>
            <w:tcW w:w="1547" w:type="dxa"/>
            <w:shd w:val="clear" w:color="auto" w:fill="D9D9D9" w:themeFill="background1" w:themeFillShade="D9"/>
            <w:vAlign w:val="center"/>
          </w:tcPr>
          <w:p w14:paraId="514C3199" w14:textId="77777777" w:rsidR="0030478C" w:rsidRPr="00DE49D9" w:rsidRDefault="0030478C" w:rsidP="005A24A1">
            <w:pPr>
              <w:jc w:val="center"/>
              <w:rPr>
                <w:rFonts w:cs="Arial"/>
                <w:color w:val="000000"/>
                <w:sz w:val="18"/>
                <w:szCs w:val="18"/>
              </w:rPr>
            </w:pPr>
            <w:r w:rsidRPr="00DE49D9">
              <w:rPr>
                <w:rFonts w:cs="Arial"/>
                <w:color w:val="000000"/>
                <w:sz w:val="18"/>
                <w:szCs w:val="18"/>
              </w:rPr>
              <w:t>3.8%</w:t>
            </w:r>
          </w:p>
        </w:tc>
        <w:tc>
          <w:tcPr>
            <w:tcW w:w="1447" w:type="dxa"/>
            <w:shd w:val="clear" w:color="auto" w:fill="D9D9D9" w:themeFill="background1" w:themeFillShade="D9"/>
            <w:vAlign w:val="center"/>
          </w:tcPr>
          <w:p w14:paraId="73179C10" w14:textId="77777777" w:rsidR="0030478C" w:rsidRPr="00DE49D9" w:rsidRDefault="0030478C" w:rsidP="005A24A1">
            <w:pPr>
              <w:jc w:val="center"/>
              <w:rPr>
                <w:rFonts w:cs="Arial"/>
                <w:color w:val="000000"/>
                <w:sz w:val="18"/>
                <w:szCs w:val="18"/>
              </w:rPr>
            </w:pPr>
            <w:r w:rsidRPr="00DE49D9">
              <w:rPr>
                <w:rFonts w:cs="Arial"/>
                <w:color w:val="000000"/>
                <w:sz w:val="18"/>
                <w:szCs w:val="18"/>
              </w:rPr>
              <w:t>213</w:t>
            </w:r>
          </w:p>
        </w:tc>
        <w:tc>
          <w:tcPr>
            <w:tcW w:w="1519" w:type="dxa"/>
            <w:shd w:val="clear" w:color="auto" w:fill="D9D9D9" w:themeFill="background1" w:themeFillShade="D9"/>
            <w:vAlign w:val="center"/>
          </w:tcPr>
          <w:p w14:paraId="6BCAF7B6" w14:textId="77777777" w:rsidR="0030478C" w:rsidRPr="00DE49D9" w:rsidRDefault="0030478C" w:rsidP="005A24A1">
            <w:pPr>
              <w:jc w:val="center"/>
              <w:rPr>
                <w:rFonts w:cs="Arial"/>
                <w:color w:val="000000"/>
                <w:sz w:val="18"/>
                <w:szCs w:val="18"/>
              </w:rPr>
            </w:pPr>
            <w:r w:rsidRPr="00DE49D9">
              <w:rPr>
                <w:rFonts w:cs="Arial"/>
                <w:color w:val="000000"/>
                <w:sz w:val="18"/>
                <w:szCs w:val="18"/>
              </w:rPr>
              <w:t>20%</w:t>
            </w:r>
          </w:p>
        </w:tc>
      </w:tr>
      <w:tr w:rsidR="0030478C" w:rsidRPr="006432C2" w14:paraId="60100EA1" w14:textId="77777777" w:rsidTr="005A24A1">
        <w:trPr>
          <w:trHeight w:val="400"/>
          <w:jc w:val="center"/>
        </w:trPr>
        <w:tc>
          <w:tcPr>
            <w:tcW w:w="3238" w:type="dxa"/>
            <w:shd w:val="clear" w:color="auto" w:fill="FFFFFF" w:themeFill="background1"/>
            <w:vAlign w:val="center"/>
          </w:tcPr>
          <w:p w14:paraId="37037678" w14:textId="7CBCD82E" w:rsidR="0030478C" w:rsidRPr="00DE49D9" w:rsidRDefault="0030478C" w:rsidP="005A24A1">
            <w:pPr>
              <w:rPr>
                <w:rFonts w:cs="Arial"/>
                <w:color w:val="000000"/>
                <w:sz w:val="18"/>
                <w:szCs w:val="18"/>
              </w:rPr>
            </w:pPr>
            <w:r w:rsidRPr="00DE49D9">
              <w:rPr>
                <w:rFonts w:cs="Arial"/>
                <w:color w:val="000000"/>
                <w:sz w:val="18"/>
                <w:szCs w:val="18"/>
              </w:rPr>
              <w:t xml:space="preserve">New Opportunities, </w:t>
            </w:r>
            <w:r w:rsidR="009113DA" w:rsidRPr="00DE49D9">
              <w:rPr>
                <w:rFonts w:cs="Arial"/>
                <w:color w:val="000000"/>
                <w:sz w:val="18"/>
                <w:szCs w:val="18"/>
              </w:rPr>
              <w:t>Inc.</w:t>
            </w:r>
          </w:p>
        </w:tc>
        <w:tc>
          <w:tcPr>
            <w:tcW w:w="1447" w:type="dxa"/>
            <w:shd w:val="clear" w:color="auto" w:fill="FFFFFF" w:themeFill="background1"/>
            <w:vAlign w:val="center"/>
          </w:tcPr>
          <w:p w14:paraId="1AE49E61" w14:textId="77777777" w:rsidR="0030478C" w:rsidRPr="00DE49D9" w:rsidRDefault="0030478C" w:rsidP="005A24A1">
            <w:pPr>
              <w:jc w:val="center"/>
              <w:rPr>
                <w:rFonts w:cs="Arial"/>
                <w:color w:val="000000"/>
                <w:sz w:val="18"/>
                <w:szCs w:val="18"/>
              </w:rPr>
            </w:pPr>
            <w:r w:rsidRPr="00DE49D9">
              <w:rPr>
                <w:rFonts w:cs="Arial"/>
                <w:color w:val="000000"/>
                <w:sz w:val="18"/>
                <w:szCs w:val="18"/>
              </w:rPr>
              <w:t>4,585</w:t>
            </w:r>
          </w:p>
        </w:tc>
        <w:tc>
          <w:tcPr>
            <w:tcW w:w="1547" w:type="dxa"/>
            <w:shd w:val="clear" w:color="auto" w:fill="FFFFFF" w:themeFill="background1"/>
            <w:vAlign w:val="center"/>
          </w:tcPr>
          <w:p w14:paraId="4F9CBF56" w14:textId="77777777" w:rsidR="0030478C" w:rsidRPr="00DE49D9" w:rsidRDefault="0030478C" w:rsidP="005A24A1">
            <w:pPr>
              <w:jc w:val="center"/>
              <w:rPr>
                <w:rFonts w:cs="Arial"/>
                <w:color w:val="000000"/>
                <w:sz w:val="18"/>
                <w:szCs w:val="18"/>
              </w:rPr>
            </w:pPr>
            <w:r w:rsidRPr="00DE49D9">
              <w:rPr>
                <w:rFonts w:cs="Arial"/>
                <w:color w:val="000000"/>
                <w:sz w:val="18"/>
                <w:szCs w:val="18"/>
              </w:rPr>
              <w:t>16.0%</w:t>
            </w:r>
          </w:p>
        </w:tc>
        <w:tc>
          <w:tcPr>
            <w:tcW w:w="1447" w:type="dxa"/>
            <w:shd w:val="clear" w:color="auto" w:fill="FFFFFF" w:themeFill="background1"/>
            <w:vAlign w:val="center"/>
          </w:tcPr>
          <w:p w14:paraId="4B6526C0" w14:textId="77777777" w:rsidR="0030478C" w:rsidRPr="00DE49D9" w:rsidRDefault="0030478C" w:rsidP="005A24A1">
            <w:pPr>
              <w:jc w:val="center"/>
              <w:rPr>
                <w:rFonts w:cs="Arial"/>
                <w:color w:val="000000"/>
                <w:sz w:val="18"/>
                <w:szCs w:val="18"/>
              </w:rPr>
            </w:pPr>
            <w:r w:rsidRPr="00DE49D9">
              <w:rPr>
                <w:rFonts w:cs="Arial"/>
                <w:color w:val="000000"/>
                <w:sz w:val="18"/>
                <w:szCs w:val="18"/>
              </w:rPr>
              <w:t>574</w:t>
            </w:r>
          </w:p>
        </w:tc>
        <w:tc>
          <w:tcPr>
            <w:tcW w:w="1519" w:type="dxa"/>
            <w:shd w:val="clear" w:color="auto" w:fill="FFFFFF" w:themeFill="background1"/>
            <w:vAlign w:val="center"/>
          </w:tcPr>
          <w:p w14:paraId="028C6BCB" w14:textId="77777777" w:rsidR="0030478C" w:rsidRPr="00DE49D9" w:rsidRDefault="0030478C" w:rsidP="005A24A1">
            <w:pPr>
              <w:jc w:val="center"/>
              <w:rPr>
                <w:rFonts w:cs="Arial"/>
                <w:color w:val="000000"/>
                <w:sz w:val="18"/>
                <w:szCs w:val="18"/>
              </w:rPr>
            </w:pPr>
            <w:r w:rsidRPr="00DE49D9">
              <w:rPr>
                <w:rFonts w:cs="Arial"/>
                <w:color w:val="000000"/>
                <w:sz w:val="18"/>
                <w:szCs w:val="18"/>
              </w:rPr>
              <w:t>13%</w:t>
            </w:r>
          </w:p>
        </w:tc>
      </w:tr>
      <w:tr w:rsidR="0030478C" w:rsidRPr="006432C2" w14:paraId="4930D3EB" w14:textId="77777777" w:rsidTr="005A24A1">
        <w:trPr>
          <w:trHeight w:val="400"/>
          <w:jc w:val="center"/>
        </w:trPr>
        <w:tc>
          <w:tcPr>
            <w:tcW w:w="3238" w:type="dxa"/>
            <w:shd w:val="clear" w:color="auto" w:fill="D9D9D9" w:themeFill="background1" w:themeFillShade="D9"/>
            <w:vAlign w:val="center"/>
          </w:tcPr>
          <w:p w14:paraId="630E260F" w14:textId="77777777" w:rsidR="0030478C" w:rsidRPr="00DE49D9" w:rsidRDefault="0030478C" w:rsidP="005A24A1">
            <w:pPr>
              <w:rPr>
                <w:rFonts w:cs="Arial"/>
                <w:color w:val="000000"/>
                <w:sz w:val="18"/>
                <w:szCs w:val="18"/>
              </w:rPr>
            </w:pPr>
            <w:r w:rsidRPr="00DE49D9">
              <w:rPr>
                <w:rFonts w:cs="Arial"/>
                <w:color w:val="000000"/>
                <w:sz w:val="18"/>
                <w:szCs w:val="18"/>
              </w:rPr>
              <w:t>Santa Fuel, Inc.</w:t>
            </w:r>
          </w:p>
        </w:tc>
        <w:tc>
          <w:tcPr>
            <w:tcW w:w="1447" w:type="dxa"/>
            <w:shd w:val="clear" w:color="auto" w:fill="D9D9D9" w:themeFill="background1" w:themeFillShade="D9"/>
            <w:vAlign w:val="center"/>
          </w:tcPr>
          <w:p w14:paraId="30D6E9B0" w14:textId="77777777" w:rsidR="0030478C" w:rsidRPr="00DE49D9" w:rsidRDefault="0030478C" w:rsidP="005A24A1">
            <w:pPr>
              <w:jc w:val="center"/>
              <w:rPr>
                <w:rFonts w:cs="Arial"/>
                <w:color w:val="000000"/>
                <w:sz w:val="18"/>
                <w:szCs w:val="18"/>
              </w:rPr>
            </w:pPr>
            <w:r w:rsidRPr="00DE49D9">
              <w:rPr>
                <w:rFonts w:cs="Arial"/>
                <w:color w:val="000000"/>
                <w:sz w:val="18"/>
                <w:szCs w:val="18"/>
              </w:rPr>
              <w:t>120</w:t>
            </w:r>
          </w:p>
        </w:tc>
        <w:tc>
          <w:tcPr>
            <w:tcW w:w="1547" w:type="dxa"/>
            <w:shd w:val="clear" w:color="auto" w:fill="D9D9D9" w:themeFill="background1" w:themeFillShade="D9"/>
            <w:vAlign w:val="center"/>
          </w:tcPr>
          <w:p w14:paraId="3FCFCF6B" w14:textId="77777777" w:rsidR="0030478C" w:rsidRPr="00DE49D9" w:rsidRDefault="0030478C" w:rsidP="005A24A1">
            <w:pPr>
              <w:jc w:val="center"/>
              <w:rPr>
                <w:rFonts w:cs="Arial"/>
                <w:color w:val="000000"/>
                <w:sz w:val="18"/>
                <w:szCs w:val="18"/>
              </w:rPr>
            </w:pPr>
            <w:r w:rsidRPr="00DE49D9">
              <w:rPr>
                <w:rFonts w:cs="Arial"/>
                <w:color w:val="000000"/>
                <w:sz w:val="18"/>
                <w:szCs w:val="18"/>
              </w:rPr>
              <w:t>0.4%</w:t>
            </w:r>
          </w:p>
        </w:tc>
        <w:tc>
          <w:tcPr>
            <w:tcW w:w="1447" w:type="dxa"/>
            <w:shd w:val="clear" w:color="auto" w:fill="D9D9D9" w:themeFill="background1" w:themeFillShade="D9"/>
            <w:vAlign w:val="center"/>
          </w:tcPr>
          <w:p w14:paraId="2255047B" w14:textId="77777777" w:rsidR="0030478C" w:rsidRPr="00DE49D9" w:rsidRDefault="0030478C" w:rsidP="005A24A1">
            <w:pPr>
              <w:jc w:val="center"/>
              <w:rPr>
                <w:rFonts w:cs="Arial"/>
                <w:color w:val="000000"/>
                <w:sz w:val="18"/>
                <w:szCs w:val="18"/>
              </w:rPr>
            </w:pPr>
            <w:r w:rsidRPr="00DE49D9">
              <w:rPr>
                <w:rFonts w:cs="Arial"/>
                <w:color w:val="000000"/>
                <w:sz w:val="18"/>
                <w:szCs w:val="18"/>
              </w:rPr>
              <w:t>2</w:t>
            </w:r>
          </w:p>
        </w:tc>
        <w:tc>
          <w:tcPr>
            <w:tcW w:w="1519" w:type="dxa"/>
            <w:shd w:val="clear" w:color="auto" w:fill="D9D9D9" w:themeFill="background1" w:themeFillShade="D9"/>
            <w:vAlign w:val="center"/>
          </w:tcPr>
          <w:p w14:paraId="32999689" w14:textId="77777777" w:rsidR="0030478C" w:rsidRPr="00DE49D9" w:rsidRDefault="0030478C" w:rsidP="005A24A1">
            <w:pPr>
              <w:jc w:val="center"/>
              <w:rPr>
                <w:rFonts w:cs="Arial"/>
                <w:color w:val="000000"/>
                <w:sz w:val="18"/>
                <w:szCs w:val="18"/>
              </w:rPr>
            </w:pPr>
            <w:r w:rsidRPr="00DE49D9">
              <w:rPr>
                <w:rFonts w:cs="Arial"/>
                <w:color w:val="000000"/>
                <w:sz w:val="18"/>
                <w:szCs w:val="18"/>
              </w:rPr>
              <w:t>2%</w:t>
            </w:r>
          </w:p>
        </w:tc>
      </w:tr>
      <w:tr w:rsidR="0030478C" w:rsidRPr="006432C2" w14:paraId="05FAD697" w14:textId="77777777" w:rsidTr="005A24A1">
        <w:trPr>
          <w:trHeight w:val="400"/>
          <w:jc w:val="center"/>
        </w:trPr>
        <w:tc>
          <w:tcPr>
            <w:tcW w:w="3238" w:type="dxa"/>
            <w:shd w:val="clear" w:color="auto" w:fill="FFFFFF" w:themeFill="background1"/>
            <w:vAlign w:val="center"/>
          </w:tcPr>
          <w:p w14:paraId="713EC984" w14:textId="77777777" w:rsidR="0030478C" w:rsidRPr="00DE49D9" w:rsidRDefault="0030478C" w:rsidP="005A24A1">
            <w:pPr>
              <w:rPr>
                <w:rFonts w:cs="Arial"/>
                <w:color w:val="000000"/>
                <w:sz w:val="18"/>
                <w:szCs w:val="18"/>
              </w:rPr>
            </w:pPr>
            <w:r w:rsidRPr="00DE49D9">
              <w:rPr>
                <w:rFonts w:cs="Arial"/>
                <w:color w:val="000000"/>
                <w:sz w:val="18"/>
                <w:szCs w:val="18"/>
              </w:rPr>
              <w:t>WRAP</w:t>
            </w:r>
          </w:p>
        </w:tc>
        <w:tc>
          <w:tcPr>
            <w:tcW w:w="1447" w:type="dxa"/>
            <w:shd w:val="clear" w:color="auto" w:fill="FFFFFF" w:themeFill="background1"/>
            <w:vAlign w:val="center"/>
          </w:tcPr>
          <w:p w14:paraId="10C5C36B" w14:textId="77777777" w:rsidR="0030478C" w:rsidRPr="00DE49D9" w:rsidRDefault="0030478C" w:rsidP="005A24A1">
            <w:pPr>
              <w:jc w:val="center"/>
              <w:rPr>
                <w:rFonts w:cs="Arial"/>
                <w:color w:val="000000"/>
                <w:sz w:val="18"/>
                <w:szCs w:val="18"/>
              </w:rPr>
            </w:pPr>
            <w:r w:rsidRPr="00DE49D9">
              <w:rPr>
                <w:rFonts w:cs="Arial"/>
                <w:color w:val="000000"/>
                <w:sz w:val="18"/>
                <w:szCs w:val="18"/>
              </w:rPr>
              <w:t>4,988</w:t>
            </w:r>
          </w:p>
        </w:tc>
        <w:tc>
          <w:tcPr>
            <w:tcW w:w="1547" w:type="dxa"/>
            <w:shd w:val="clear" w:color="auto" w:fill="FFFFFF" w:themeFill="background1"/>
            <w:vAlign w:val="center"/>
          </w:tcPr>
          <w:p w14:paraId="0DE69A18" w14:textId="77777777" w:rsidR="0030478C" w:rsidRPr="00DE49D9" w:rsidRDefault="0030478C" w:rsidP="005A24A1">
            <w:pPr>
              <w:jc w:val="center"/>
              <w:rPr>
                <w:rFonts w:cs="Arial"/>
                <w:color w:val="000000"/>
                <w:sz w:val="18"/>
                <w:szCs w:val="18"/>
              </w:rPr>
            </w:pPr>
            <w:r w:rsidRPr="00DE49D9">
              <w:rPr>
                <w:rFonts w:cs="Arial"/>
                <w:color w:val="000000"/>
                <w:sz w:val="18"/>
                <w:szCs w:val="18"/>
              </w:rPr>
              <w:t>17.5%</w:t>
            </w:r>
          </w:p>
        </w:tc>
        <w:tc>
          <w:tcPr>
            <w:tcW w:w="1447" w:type="dxa"/>
            <w:shd w:val="clear" w:color="auto" w:fill="FFFFFF" w:themeFill="background1"/>
            <w:vAlign w:val="center"/>
          </w:tcPr>
          <w:p w14:paraId="62B2435D" w14:textId="77777777" w:rsidR="0030478C" w:rsidRPr="00DE49D9" w:rsidRDefault="0030478C" w:rsidP="005A24A1">
            <w:pPr>
              <w:jc w:val="center"/>
              <w:rPr>
                <w:rFonts w:cs="Arial"/>
                <w:color w:val="000000"/>
                <w:sz w:val="18"/>
                <w:szCs w:val="18"/>
              </w:rPr>
            </w:pPr>
            <w:r w:rsidRPr="00DE49D9">
              <w:rPr>
                <w:rFonts w:cs="Arial"/>
                <w:color w:val="000000"/>
                <w:sz w:val="18"/>
                <w:szCs w:val="18"/>
              </w:rPr>
              <w:t>0</w:t>
            </w:r>
          </w:p>
        </w:tc>
        <w:tc>
          <w:tcPr>
            <w:tcW w:w="1519" w:type="dxa"/>
            <w:shd w:val="clear" w:color="auto" w:fill="FFFFFF" w:themeFill="background1"/>
            <w:vAlign w:val="center"/>
          </w:tcPr>
          <w:p w14:paraId="6BCF2CE9" w14:textId="77777777" w:rsidR="0030478C" w:rsidRPr="00DE49D9" w:rsidRDefault="0030478C" w:rsidP="005A24A1">
            <w:pPr>
              <w:jc w:val="center"/>
              <w:rPr>
                <w:rFonts w:cs="Arial"/>
                <w:color w:val="000000"/>
                <w:sz w:val="18"/>
                <w:szCs w:val="18"/>
              </w:rPr>
            </w:pPr>
            <w:r w:rsidRPr="00DE49D9">
              <w:rPr>
                <w:rFonts w:cs="Arial"/>
                <w:color w:val="000000"/>
                <w:sz w:val="18"/>
                <w:szCs w:val="18"/>
              </w:rPr>
              <w:t>0%</w:t>
            </w:r>
          </w:p>
        </w:tc>
      </w:tr>
      <w:tr w:rsidR="0030478C" w:rsidRPr="006432C2" w14:paraId="617AFE5A" w14:textId="77777777" w:rsidTr="005A24A1">
        <w:trPr>
          <w:trHeight w:val="400"/>
          <w:jc w:val="center"/>
        </w:trPr>
        <w:tc>
          <w:tcPr>
            <w:tcW w:w="3238" w:type="dxa"/>
            <w:shd w:val="clear" w:color="auto" w:fill="D9D9D9" w:themeFill="background1" w:themeFillShade="D9"/>
            <w:vAlign w:val="center"/>
          </w:tcPr>
          <w:p w14:paraId="03072092" w14:textId="77777777" w:rsidR="0030478C" w:rsidRPr="00DE49D9" w:rsidRDefault="0030478C" w:rsidP="005A24A1">
            <w:pPr>
              <w:rPr>
                <w:rFonts w:cs="Arial"/>
                <w:color w:val="000000"/>
                <w:sz w:val="18"/>
                <w:szCs w:val="18"/>
              </w:rPr>
            </w:pPr>
            <w:r w:rsidRPr="00DE49D9">
              <w:rPr>
                <w:rFonts w:cs="Arial"/>
                <w:color w:val="000000"/>
                <w:sz w:val="18"/>
                <w:szCs w:val="18"/>
              </w:rPr>
              <w:t>Wesson Energy, Inc.</w:t>
            </w:r>
          </w:p>
        </w:tc>
        <w:tc>
          <w:tcPr>
            <w:tcW w:w="1447" w:type="dxa"/>
            <w:shd w:val="clear" w:color="auto" w:fill="D9D9D9" w:themeFill="background1" w:themeFillShade="D9"/>
            <w:vAlign w:val="center"/>
          </w:tcPr>
          <w:p w14:paraId="43793FFB" w14:textId="77777777" w:rsidR="0030478C" w:rsidRPr="00DE49D9" w:rsidRDefault="0030478C" w:rsidP="005A24A1">
            <w:pPr>
              <w:jc w:val="center"/>
              <w:rPr>
                <w:rFonts w:cs="Arial"/>
                <w:color w:val="000000"/>
                <w:sz w:val="18"/>
                <w:szCs w:val="18"/>
              </w:rPr>
            </w:pPr>
            <w:r w:rsidRPr="00DE49D9">
              <w:rPr>
                <w:rFonts w:cs="Arial"/>
                <w:color w:val="000000"/>
                <w:sz w:val="18"/>
                <w:szCs w:val="18"/>
              </w:rPr>
              <w:t>311</w:t>
            </w:r>
          </w:p>
        </w:tc>
        <w:tc>
          <w:tcPr>
            <w:tcW w:w="1547" w:type="dxa"/>
            <w:shd w:val="clear" w:color="auto" w:fill="D9D9D9" w:themeFill="background1" w:themeFillShade="D9"/>
            <w:vAlign w:val="center"/>
          </w:tcPr>
          <w:p w14:paraId="1D9849D8" w14:textId="77777777" w:rsidR="0030478C" w:rsidRPr="00DE49D9" w:rsidRDefault="0030478C" w:rsidP="005A24A1">
            <w:pPr>
              <w:jc w:val="center"/>
              <w:rPr>
                <w:rFonts w:cs="Arial"/>
                <w:color w:val="000000"/>
                <w:sz w:val="18"/>
                <w:szCs w:val="18"/>
              </w:rPr>
            </w:pPr>
            <w:r w:rsidRPr="00DE49D9">
              <w:rPr>
                <w:rFonts w:cs="Arial"/>
                <w:color w:val="000000"/>
                <w:sz w:val="18"/>
                <w:szCs w:val="18"/>
              </w:rPr>
              <w:t>1.1%</w:t>
            </w:r>
          </w:p>
        </w:tc>
        <w:tc>
          <w:tcPr>
            <w:tcW w:w="1447" w:type="dxa"/>
            <w:shd w:val="clear" w:color="auto" w:fill="D9D9D9" w:themeFill="background1" w:themeFillShade="D9"/>
            <w:vAlign w:val="center"/>
          </w:tcPr>
          <w:p w14:paraId="76559CC9" w14:textId="77777777" w:rsidR="0030478C" w:rsidRPr="00DE49D9" w:rsidRDefault="0030478C" w:rsidP="005A24A1">
            <w:pPr>
              <w:jc w:val="center"/>
              <w:rPr>
                <w:rFonts w:cs="Arial"/>
                <w:color w:val="000000"/>
                <w:sz w:val="18"/>
                <w:szCs w:val="18"/>
              </w:rPr>
            </w:pPr>
            <w:r w:rsidRPr="00DE49D9">
              <w:rPr>
                <w:rFonts w:cs="Arial"/>
                <w:color w:val="000000"/>
                <w:sz w:val="18"/>
                <w:szCs w:val="18"/>
              </w:rPr>
              <w:t>67</w:t>
            </w:r>
          </w:p>
        </w:tc>
        <w:tc>
          <w:tcPr>
            <w:tcW w:w="1519" w:type="dxa"/>
            <w:shd w:val="clear" w:color="auto" w:fill="D9D9D9" w:themeFill="background1" w:themeFillShade="D9"/>
            <w:vAlign w:val="center"/>
          </w:tcPr>
          <w:p w14:paraId="4D6CC97F" w14:textId="77777777" w:rsidR="0030478C" w:rsidRPr="00DE49D9" w:rsidRDefault="0030478C" w:rsidP="005A24A1">
            <w:pPr>
              <w:jc w:val="center"/>
              <w:rPr>
                <w:rFonts w:cs="Arial"/>
                <w:color w:val="000000"/>
                <w:sz w:val="18"/>
                <w:szCs w:val="18"/>
              </w:rPr>
            </w:pPr>
            <w:r w:rsidRPr="00DE49D9">
              <w:rPr>
                <w:rFonts w:cs="Arial"/>
                <w:color w:val="000000"/>
                <w:sz w:val="18"/>
                <w:szCs w:val="18"/>
              </w:rPr>
              <w:t>22%</w:t>
            </w:r>
          </w:p>
        </w:tc>
      </w:tr>
      <w:tr w:rsidR="0030478C" w:rsidRPr="006432C2" w14:paraId="45AAE6DA" w14:textId="77777777" w:rsidTr="005A24A1">
        <w:trPr>
          <w:trHeight w:val="400"/>
          <w:jc w:val="center"/>
        </w:trPr>
        <w:tc>
          <w:tcPr>
            <w:tcW w:w="3238" w:type="dxa"/>
            <w:shd w:val="clear" w:color="auto" w:fill="FFFFFF" w:themeFill="background1"/>
            <w:vAlign w:val="center"/>
          </w:tcPr>
          <w:p w14:paraId="467CAE24" w14:textId="77777777" w:rsidR="0030478C" w:rsidRPr="00DE49D9" w:rsidRDefault="0030478C" w:rsidP="005A24A1">
            <w:pPr>
              <w:rPr>
                <w:rFonts w:cs="Arial"/>
                <w:color w:val="000000"/>
                <w:sz w:val="18"/>
                <w:szCs w:val="18"/>
              </w:rPr>
            </w:pPr>
            <w:r w:rsidRPr="00DE49D9">
              <w:rPr>
                <w:rFonts w:cs="Arial"/>
                <w:color w:val="000000"/>
                <w:sz w:val="18"/>
                <w:szCs w:val="18"/>
              </w:rPr>
              <w:t>Other</w:t>
            </w:r>
            <w:r w:rsidRPr="00DE49D9">
              <w:rPr>
                <w:rFonts w:cs="Arial"/>
                <w:color w:val="000000"/>
                <w:sz w:val="18"/>
                <w:szCs w:val="18"/>
                <w:vertAlign w:val="superscript"/>
              </w:rPr>
              <w:t>1</w:t>
            </w:r>
          </w:p>
        </w:tc>
        <w:tc>
          <w:tcPr>
            <w:tcW w:w="1447" w:type="dxa"/>
            <w:shd w:val="clear" w:color="auto" w:fill="FFFFFF" w:themeFill="background1"/>
            <w:vAlign w:val="center"/>
          </w:tcPr>
          <w:p w14:paraId="3831870D" w14:textId="77777777" w:rsidR="0030478C" w:rsidRPr="00DE49D9" w:rsidRDefault="0030478C" w:rsidP="005A24A1">
            <w:pPr>
              <w:jc w:val="center"/>
              <w:rPr>
                <w:rFonts w:cs="Arial"/>
                <w:color w:val="000000"/>
                <w:sz w:val="18"/>
                <w:szCs w:val="18"/>
              </w:rPr>
            </w:pPr>
            <w:r w:rsidRPr="00DE49D9">
              <w:rPr>
                <w:rFonts w:cs="Arial"/>
                <w:color w:val="000000"/>
                <w:sz w:val="18"/>
                <w:szCs w:val="18"/>
              </w:rPr>
              <w:t>191</w:t>
            </w:r>
          </w:p>
        </w:tc>
        <w:tc>
          <w:tcPr>
            <w:tcW w:w="1547" w:type="dxa"/>
            <w:shd w:val="clear" w:color="auto" w:fill="FFFFFF" w:themeFill="background1"/>
            <w:vAlign w:val="center"/>
          </w:tcPr>
          <w:p w14:paraId="5F16CDBF" w14:textId="77777777" w:rsidR="0030478C" w:rsidRPr="00DE49D9" w:rsidRDefault="0030478C" w:rsidP="005A24A1">
            <w:pPr>
              <w:jc w:val="center"/>
              <w:rPr>
                <w:rFonts w:cs="Arial"/>
                <w:color w:val="000000"/>
                <w:sz w:val="18"/>
                <w:szCs w:val="18"/>
              </w:rPr>
            </w:pPr>
            <w:r w:rsidRPr="00DE49D9">
              <w:rPr>
                <w:rFonts w:cs="Arial"/>
                <w:color w:val="000000"/>
                <w:sz w:val="18"/>
                <w:szCs w:val="18"/>
              </w:rPr>
              <w:t>0.7%</w:t>
            </w:r>
          </w:p>
        </w:tc>
        <w:tc>
          <w:tcPr>
            <w:tcW w:w="1447" w:type="dxa"/>
            <w:shd w:val="clear" w:color="auto" w:fill="FFFFFF" w:themeFill="background1"/>
            <w:vAlign w:val="center"/>
          </w:tcPr>
          <w:p w14:paraId="08DFF1EE" w14:textId="77777777" w:rsidR="0030478C" w:rsidRPr="00DE49D9" w:rsidRDefault="0030478C" w:rsidP="005A24A1">
            <w:pPr>
              <w:jc w:val="center"/>
              <w:rPr>
                <w:rFonts w:cs="Arial"/>
                <w:color w:val="000000"/>
                <w:sz w:val="18"/>
                <w:szCs w:val="18"/>
              </w:rPr>
            </w:pPr>
            <w:r w:rsidRPr="00DE49D9">
              <w:rPr>
                <w:rFonts w:cs="Arial"/>
                <w:color w:val="000000"/>
                <w:sz w:val="18"/>
                <w:szCs w:val="18"/>
              </w:rPr>
              <w:t>73</w:t>
            </w:r>
          </w:p>
        </w:tc>
        <w:tc>
          <w:tcPr>
            <w:tcW w:w="1519" w:type="dxa"/>
            <w:shd w:val="clear" w:color="auto" w:fill="FFFFFF" w:themeFill="background1"/>
            <w:vAlign w:val="center"/>
          </w:tcPr>
          <w:p w14:paraId="1250ED43" w14:textId="77777777" w:rsidR="0030478C" w:rsidRPr="00DE49D9" w:rsidRDefault="0030478C" w:rsidP="005A24A1">
            <w:pPr>
              <w:jc w:val="center"/>
              <w:rPr>
                <w:rFonts w:cs="Arial"/>
                <w:color w:val="000000"/>
                <w:sz w:val="18"/>
                <w:szCs w:val="18"/>
              </w:rPr>
            </w:pPr>
            <w:r w:rsidRPr="00DE49D9">
              <w:rPr>
                <w:rFonts w:cs="Arial"/>
                <w:color w:val="000000"/>
                <w:sz w:val="18"/>
                <w:szCs w:val="18"/>
              </w:rPr>
              <w:t>38%</w:t>
            </w:r>
          </w:p>
        </w:tc>
      </w:tr>
      <w:tr w:rsidR="0030478C" w:rsidRPr="006432C2" w14:paraId="51F973B5" w14:textId="77777777" w:rsidTr="005A24A1">
        <w:trPr>
          <w:trHeight w:val="400"/>
          <w:jc w:val="center"/>
        </w:trPr>
        <w:tc>
          <w:tcPr>
            <w:tcW w:w="3238" w:type="dxa"/>
            <w:shd w:val="clear" w:color="auto" w:fill="D9D9D9" w:themeFill="background1" w:themeFillShade="D9"/>
            <w:vAlign w:val="center"/>
          </w:tcPr>
          <w:p w14:paraId="486705EC" w14:textId="77777777" w:rsidR="0030478C" w:rsidRPr="00DE49D9" w:rsidRDefault="0030478C" w:rsidP="005A24A1">
            <w:pPr>
              <w:rPr>
                <w:rFonts w:cs="Arial"/>
                <w:b/>
                <w:color w:val="000000"/>
                <w:sz w:val="18"/>
                <w:szCs w:val="18"/>
              </w:rPr>
            </w:pPr>
            <w:r w:rsidRPr="00DE49D9">
              <w:rPr>
                <w:rFonts w:cs="Arial"/>
                <w:b/>
                <w:color w:val="000000"/>
                <w:sz w:val="18"/>
                <w:szCs w:val="18"/>
              </w:rPr>
              <w:t>Total</w:t>
            </w:r>
          </w:p>
        </w:tc>
        <w:tc>
          <w:tcPr>
            <w:tcW w:w="1447" w:type="dxa"/>
            <w:shd w:val="clear" w:color="auto" w:fill="D9D9D9" w:themeFill="background1" w:themeFillShade="D9"/>
            <w:vAlign w:val="center"/>
          </w:tcPr>
          <w:p w14:paraId="335B0893" w14:textId="77777777" w:rsidR="0030478C" w:rsidRPr="00DE49D9" w:rsidRDefault="0030478C" w:rsidP="005A24A1">
            <w:pPr>
              <w:jc w:val="center"/>
              <w:rPr>
                <w:rFonts w:cs="Arial"/>
                <w:b/>
                <w:bCs/>
                <w:color w:val="000000"/>
                <w:sz w:val="18"/>
                <w:szCs w:val="18"/>
              </w:rPr>
            </w:pPr>
            <w:r w:rsidRPr="00DE49D9">
              <w:rPr>
                <w:rFonts w:cs="Arial"/>
                <w:b/>
                <w:color w:val="000000"/>
                <w:sz w:val="18"/>
                <w:szCs w:val="18"/>
              </w:rPr>
              <w:t>28,586</w:t>
            </w:r>
          </w:p>
        </w:tc>
        <w:tc>
          <w:tcPr>
            <w:tcW w:w="1547" w:type="dxa"/>
            <w:shd w:val="clear" w:color="auto" w:fill="D9D9D9" w:themeFill="background1" w:themeFillShade="D9"/>
            <w:vAlign w:val="center"/>
          </w:tcPr>
          <w:p w14:paraId="4664C113" w14:textId="77777777" w:rsidR="0030478C" w:rsidRPr="00DE49D9" w:rsidRDefault="0030478C" w:rsidP="005A24A1">
            <w:pPr>
              <w:jc w:val="center"/>
              <w:rPr>
                <w:rFonts w:cs="Arial"/>
                <w:b/>
                <w:color w:val="000000"/>
                <w:sz w:val="18"/>
                <w:szCs w:val="18"/>
              </w:rPr>
            </w:pPr>
            <w:r w:rsidRPr="00DE49D9">
              <w:rPr>
                <w:rFonts w:cs="Arial"/>
                <w:b/>
                <w:color w:val="000000"/>
                <w:sz w:val="18"/>
                <w:szCs w:val="18"/>
              </w:rPr>
              <w:t>100%</w:t>
            </w:r>
          </w:p>
        </w:tc>
        <w:tc>
          <w:tcPr>
            <w:tcW w:w="1447" w:type="dxa"/>
            <w:shd w:val="clear" w:color="auto" w:fill="D9D9D9" w:themeFill="background1" w:themeFillShade="D9"/>
            <w:vAlign w:val="center"/>
          </w:tcPr>
          <w:p w14:paraId="224FCF4B" w14:textId="77777777" w:rsidR="0030478C" w:rsidRPr="00DE49D9" w:rsidRDefault="0030478C" w:rsidP="005A24A1">
            <w:pPr>
              <w:jc w:val="center"/>
              <w:rPr>
                <w:rFonts w:cs="Arial"/>
                <w:b/>
                <w:color w:val="000000"/>
                <w:sz w:val="18"/>
                <w:szCs w:val="18"/>
              </w:rPr>
            </w:pPr>
            <w:r w:rsidRPr="00DE49D9">
              <w:rPr>
                <w:rFonts w:cs="Arial"/>
                <w:b/>
                <w:color w:val="000000"/>
                <w:sz w:val="18"/>
                <w:szCs w:val="18"/>
              </w:rPr>
              <w:t>3078</w:t>
            </w:r>
          </w:p>
        </w:tc>
        <w:tc>
          <w:tcPr>
            <w:tcW w:w="1519" w:type="dxa"/>
            <w:shd w:val="clear" w:color="auto" w:fill="D9D9D9" w:themeFill="background1" w:themeFillShade="D9"/>
            <w:vAlign w:val="center"/>
          </w:tcPr>
          <w:p w14:paraId="6AD03E78" w14:textId="77777777" w:rsidR="0030478C" w:rsidRPr="00DE49D9" w:rsidRDefault="0030478C" w:rsidP="005A24A1">
            <w:pPr>
              <w:jc w:val="center"/>
              <w:rPr>
                <w:rFonts w:cs="Arial"/>
                <w:b/>
                <w:color w:val="000000"/>
                <w:sz w:val="18"/>
                <w:szCs w:val="18"/>
              </w:rPr>
            </w:pPr>
            <w:r w:rsidRPr="00DE49D9">
              <w:rPr>
                <w:rFonts w:cs="Arial"/>
                <w:b/>
                <w:color w:val="000000"/>
                <w:sz w:val="18"/>
                <w:szCs w:val="18"/>
              </w:rPr>
              <w:t>11%</w:t>
            </w:r>
          </w:p>
        </w:tc>
      </w:tr>
    </w:tbl>
    <w:p w14:paraId="69D8D92B" w14:textId="77777777" w:rsidR="0030478C" w:rsidRPr="009E2EFF" w:rsidRDefault="0030478C" w:rsidP="0030478C">
      <w:pPr>
        <w:rPr>
          <w:rFonts w:cs="Arial"/>
          <w:sz w:val="18"/>
          <w:szCs w:val="18"/>
        </w:rPr>
      </w:pPr>
      <w:r w:rsidRPr="00511796">
        <w:rPr>
          <w:rFonts w:cs="Arial"/>
          <w:sz w:val="18"/>
          <w:szCs w:val="18"/>
          <w:vertAlign w:val="superscript"/>
        </w:rPr>
        <w:t xml:space="preserve">1 </w:t>
      </w:r>
      <w:r w:rsidRPr="00511796">
        <w:rPr>
          <w:rFonts w:cs="Arial"/>
          <w:sz w:val="18"/>
          <w:szCs w:val="18"/>
        </w:rPr>
        <w:t>Vendors with fewer than 100 records have been comb</w:t>
      </w:r>
      <w:r>
        <w:rPr>
          <w:rFonts w:cs="Arial"/>
          <w:sz w:val="18"/>
          <w:szCs w:val="18"/>
        </w:rPr>
        <w:t>ined into the “other” category.</w:t>
      </w:r>
    </w:p>
    <w:p w14:paraId="14BECFF8" w14:textId="7EC0A459" w:rsidR="00CF57F4" w:rsidRPr="00714408" w:rsidRDefault="00CF57F4" w:rsidP="00CF57F4">
      <w:pPr>
        <w:pStyle w:val="Heading2"/>
      </w:pPr>
      <w:bookmarkStart w:id="430" w:name="_Toc441836183"/>
      <w:r w:rsidRPr="00714408">
        <w:t>HES Vendor Interviews – Decision</w:t>
      </w:r>
      <w:r w:rsidR="00683431">
        <w:t xml:space="preserve"> </w:t>
      </w:r>
      <w:r w:rsidRPr="00714408">
        <w:t>Making and Financing</w:t>
      </w:r>
      <w:bookmarkEnd w:id="425"/>
      <w:bookmarkEnd w:id="430"/>
    </w:p>
    <w:p w14:paraId="773D0C5F" w14:textId="1BE6101D" w:rsidR="00CF57F4" w:rsidRDefault="00CF57F4" w:rsidP="00CF57F4">
      <w:r w:rsidRPr="00B4275E">
        <w:t xml:space="preserve">While some HES participants </w:t>
      </w:r>
      <w:r>
        <w:t xml:space="preserve">know </w:t>
      </w:r>
      <w:r w:rsidR="00683431">
        <w:t xml:space="preserve">prior to having the assessment </w:t>
      </w:r>
      <w:r>
        <w:t xml:space="preserve">that </w:t>
      </w:r>
      <w:r w:rsidRPr="00B4275E">
        <w:t xml:space="preserve">rebates and financing options </w:t>
      </w:r>
      <w:r>
        <w:t xml:space="preserve">exist, the HES program relies on vendors to promote and explain these </w:t>
      </w:r>
      <w:r>
        <w:lastRenderedPageBreak/>
        <w:t xml:space="preserve">incentives to eligible participants. Given the importance </w:t>
      </w:r>
      <w:r w:rsidR="00683431">
        <w:t xml:space="preserve">of vendors </w:t>
      </w:r>
      <w:r>
        <w:t>in the rebate and financing process, the study queried 23 of the 24 vendors interviewed</w:t>
      </w:r>
      <w:r>
        <w:rPr>
          <w:rStyle w:val="FootnoteReference"/>
        </w:rPr>
        <w:footnoteReference w:id="67"/>
      </w:r>
      <w:r>
        <w:t xml:space="preserve"> as part of the joint R4/R46/R151/R157 effort about their promotion of rebates and financing and participant reactions to the two incentives. </w:t>
      </w:r>
    </w:p>
    <w:p w14:paraId="7C1089F3" w14:textId="77777777" w:rsidR="00CF57F4" w:rsidRDefault="00CF57F4" w:rsidP="00CF57F4">
      <w:pPr>
        <w:pStyle w:val="Heading3"/>
      </w:pPr>
      <w:bookmarkStart w:id="431" w:name="_Toc441836184"/>
      <w:r>
        <w:t>Vendor Promotion of Rebates and Financing</w:t>
      </w:r>
      <w:bookmarkEnd w:id="431"/>
    </w:p>
    <w:p w14:paraId="21892FC8" w14:textId="17DAD8B4" w:rsidR="00CF57F4" w:rsidRDefault="00CF57F4" w:rsidP="00CF57F4">
      <w:pPr>
        <w:pStyle w:val="ListParagraph"/>
        <w:keepNext/>
        <w:numPr>
          <w:ilvl w:val="0"/>
          <w:numId w:val="10"/>
        </w:numPr>
        <w:ind w:left="360"/>
        <w:rPr>
          <w:b/>
          <w:i/>
          <w:color w:val="01717A"/>
        </w:rPr>
      </w:pPr>
      <w:r w:rsidRPr="00365C2F">
        <w:rPr>
          <w:b/>
          <w:i/>
          <w:color w:val="01717A"/>
        </w:rPr>
        <w:t xml:space="preserve">Vendors most often </w:t>
      </w:r>
      <w:r>
        <w:rPr>
          <w:b/>
          <w:i/>
          <w:color w:val="01717A"/>
        </w:rPr>
        <w:t xml:space="preserve">recommend </w:t>
      </w:r>
      <w:r w:rsidRPr="00365C2F">
        <w:rPr>
          <w:b/>
          <w:i/>
          <w:color w:val="01717A"/>
        </w:rPr>
        <w:t xml:space="preserve">CHIF loans, Smart-E Loans, and on-bill financing; </w:t>
      </w:r>
      <w:r>
        <w:rPr>
          <w:b/>
          <w:i/>
          <w:color w:val="01717A"/>
        </w:rPr>
        <w:t>among both the</w:t>
      </w:r>
      <w:r w:rsidR="007B2832">
        <w:rPr>
          <w:b/>
          <w:i/>
          <w:color w:val="01717A"/>
        </w:rPr>
        <w:t xml:space="preserve"> vendors</w:t>
      </w:r>
      <w:r>
        <w:rPr>
          <w:b/>
          <w:i/>
          <w:color w:val="01717A"/>
        </w:rPr>
        <w:t xml:space="preserve"> and program materials</w:t>
      </w:r>
      <w:r w:rsidR="00683431">
        <w:rPr>
          <w:b/>
          <w:i/>
          <w:color w:val="01717A"/>
        </w:rPr>
        <w:t>,</w:t>
      </w:r>
      <w:r>
        <w:rPr>
          <w:b/>
          <w:i/>
          <w:color w:val="01717A"/>
        </w:rPr>
        <w:t xml:space="preserve"> </w:t>
      </w:r>
      <w:r w:rsidR="00683431">
        <w:rPr>
          <w:b/>
          <w:i/>
          <w:color w:val="01717A"/>
        </w:rPr>
        <w:t xml:space="preserve">the </w:t>
      </w:r>
      <w:r>
        <w:rPr>
          <w:b/>
          <w:i/>
          <w:color w:val="01717A"/>
        </w:rPr>
        <w:t>financing nomenclatures used are inconsistent</w:t>
      </w:r>
      <w:r w:rsidR="00683431">
        <w:rPr>
          <w:b/>
          <w:i/>
          <w:color w:val="01717A"/>
        </w:rPr>
        <w:t>.</w:t>
      </w:r>
    </w:p>
    <w:p w14:paraId="26FAD2EA" w14:textId="08ADF9F7" w:rsidR="00CF57F4" w:rsidRPr="001C6716" w:rsidRDefault="00CF57F4" w:rsidP="00CF57F4">
      <w:pPr>
        <w:keepNext/>
        <w:rPr>
          <w:b/>
          <w:i/>
          <w:color w:val="01717A"/>
        </w:rPr>
      </w:pPr>
      <w:r>
        <w:t>The study asked vendors which rebates and financing</w:t>
      </w:r>
      <w:r w:rsidR="00683431">
        <w:t xml:space="preserve"> opportunities</w:t>
      </w:r>
      <w:r>
        <w:t xml:space="preserve"> they typically discussed with HES participants</w:t>
      </w:r>
      <w:r w:rsidR="00683431">
        <w:t>.</w:t>
      </w:r>
    </w:p>
    <w:p w14:paraId="7F7A2AE1" w14:textId="77777777" w:rsidR="00CF57F4" w:rsidRDefault="00CF57F4" w:rsidP="00E44A35">
      <w:pPr>
        <w:pStyle w:val="ListParagraph"/>
        <w:numPr>
          <w:ilvl w:val="0"/>
          <w:numId w:val="47"/>
        </w:numPr>
      </w:pPr>
      <w:r w:rsidRPr="001C6716">
        <w:rPr>
          <w:b/>
        </w:rPr>
        <w:t>Measures recommended.</w:t>
      </w:r>
      <w:r>
        <w:t xml:space="preserve"> Vendor interviewees most often reported discussing rebates and financing for insulation (n=9) with HES participants; after insulation, they were most likely to say that the rebates and financing opportunities that they discussed were for “whatever [the participant] qualifies for” (n=7), in recognition of the various measure and customer eligibility requirements for the various loans (</w:t>
      </w:r>
      <w:r>
        <w:fldChar w:fldCharType="begin"/>
      </w:r>
      <w:r>
        <w:instrText xml:space="preserve"> REF _Ref439072498 \h </w:instrText>
      </w:r>
      <w:r>
        <w:fldChar w:fldCharType="separate"/>
      </w:r>
      <w:r w:rsidR="00A5539B">
        <w:t xml:space="preserve">Table </w:t>
      </w:r>
      <w:r w:rsidR="00A5539B">
        <w:rPr>
          <w:noProof/>
        </w:rPr>
        <w:t>36</w:t>
      </w:r>
      <w:r>
        <w:fldChar w:fldCharType="end"/>
      </w:r>
      <w:r>
        <w:t xml:space="preserve">). </w:t>
      </w:r>
    </w:p>
    <w:p w14:paraId="0CCBEBB5" w14:textId="4F7E5D3C" w:rsidR="00CF57F4" w:rsidRDefault="00CF57F4" w:rsidP="00E44A35">
      <w:pPr>
        <w:pStyle w:val="ListParagraph"/>
        <w:numPr>
          <w:ilvl w:val="0"/>
          <w:numId w:val="47"/>
        </w:numPr>
      </w:pPr>
      <w:r w:rsidRPr="001C6716">
        <w:rPr>
          <w:b/>
        </w:rPr>
        <w:t>Financing recommended.</w:t>
      </w:r>
      <w:r>
        <w:t xml:space="preserve"> Turning to financing, “CHIF” led the list of financing options (n=13), with CHIF serving as the lender for the Energy Conservation Loans and the Residential Energy Efficiency Financing Program. Other common financing options included the Smart-E Loans, including the solar options covered by the Green Bank (n=9)</w:t>
      </w:r>
      <w:r w:rsidR="0017561A">
        <w:t>,</w:t>
      </w:r>
      <w:r>
        <w:t xml:space="preserve"> and a generic reference to “on-bill” financing (n=6).</w:t>
      </w:r>
      <w:r>
        <w:rPr>
          <w:rStyle w:val="FootnoteReference"/>
        </w:rPr>
        <w:footnoteReference w:id="68"/>
      </w:r>
    </w:p>
    <w:p w14:paraId="061E3CE0" w14:textId="4E36680E" w:rsidR="00CF57F4" w:rsidRDefault="00CF57F4" w:rsidP="00E44A35">
      <w:pPr>
        <w:pStyle w:val="ListParagraph"/>
        <w:numPr>
          <w:ilvl w:val="0"/>
          <w:numId w:val="47"/>
        </w:numPr>
      </w:pPr>
      <w:r w:rsidRPr="001C6716">
        <w:rPr>
          <w:b/>
        </w:rPr>
        <w:t>Nomenclature used.</w:t>
      </w:r>
      <w:r>
        <w:t xml:space="preserve"> One small but critical element evident from </w:t>
      </w:r>
      <w:r>
        <w:fldChar w:fldCharType="begin"/>
      </w:r>
      <w:r>
        <w:instrText xml:space="preserve"> REF _Ref439072498 \h </w:instrText>
      </w:r>
      <w:r>
        <w:fldChar w:fldCharType="separate"/>
      </w:r>
      <w:r w:rsidR="00A5539B">
        <w:t xml:space="preserve">Table </w:t>
      </w:r>
      <w:r w:rsidR="00A5539B">
        <w:rPr>
          <w:noProof/>
        </w:rPr>
        <w:t>36</w:t>
      </w:r>
      <w:r>
        <w:fldChar w:fldCharType="end"/>
      </w:r>
      <w:r>
        <w:t xml:space="preserve"> is that vendors generally refer to financing options by the organization that offers the financing rather than the name of the loan as it appears on the Energize Connecti</w:t>
      </w:r>
      <w:r w:rsidR="0017561A">
        <w:t>cut</w:t>
      </w:r>
      <w:r>
        <w:t xml:space="preserve"> website. The one exception is Smart-E Loans, which </w:t>
      </w:r>
      <w:r w:rsidR="0017561A">
        <w:t>vendors</w:t>
      </w:r>
      <w:r>
        <w:t xml:space="preserve"> typically shortened to E-Loans. As shown in </w:t>
      </w:r>
      <w:r>
        <w:fldChar w:fldCharType="begin"/>
      </w:r>
      <w:r>
        <w:instrText xml:space="preserve"> REF _Ref439703177 \h </w:instrText>
      </w:r>
      <w:r>
        <w:fldChar w:fldCharType="separate"/>
      </w:r>
      <w:r w:rsidR="00A5539B">
        <w:t xml:space="preserve">Table </w:t>
      </w:r>
      <w:r w:rsidR="00A5539B">
        <w:rPr>
          <w:noProof/>
        </w:rPr>
        <w:t>24</w:t>
      </w:r>
      <w:r>
        <w:fldChar w:fldCharType="end"/>
      </w:r>
      <w:r>
        <w:t xml:space="preserve"> above, end-users typically refer to either the selling feature of the loan (zero</w:t>
      </w:r>
      <w:r w:rsidR="0017561A">
        <w:t xml:space="preserve"> </w:t>
      </w:r>
      <w:r>
        <w:t>percent financing) or its name (Residential Energy Efficiency Financing, Energize Connecticut Heating Loan). Additionally, as part of the document review, the study notes that links from the Energize Connecticut website sometimes refer to the same loan with a different name. For example, the CHIF website includes a link</w:t>
      </w:r>
      <w:r>
        <w:rPr>
          <w:rStyle w:val="FootnoteReference"/>
        </w:rPr>
        <w:footnoteReference w:id="69"/>
      </w:r>
      <w:r>
        <w:t xml:space="preserve"> that still references the “HES Micro Loan” and the “HES Comprehensive Loan</w:t>
      </w:r>
      <w:r w:rsidR="0017561A">
        <w:t>,</w:t>
      </w:r>
      <w:r>
        <w:t>” even though most of the other links on the CHIF website and the Energize Connecticut website instead discuss the Residential Energy Efficiency Financing Program.</w:t>
      </w:r>
      <w:r>
        <w:rPr>
          <w:rStyle w:val="FootnoteReference"/>
        </w:rPr>
        <w:footnoteReference w:id="70"/>
      </w:r>
      <w:r>
        <w:t xml:space="preserve"> The different nomenclature used by vendors, on websites, and in program documents may add to customer </w:t>
      </w:r>
      <w:r>
        <w:lastRenderedPageBreak/>
        <w:t xml:space="preserve">confusion over financing and the various options available mentioned by participants and </w:t>
      </w:r>
      <w:r w:rsidRPr="00F867DD">
        <w:t>vendors.</w:t>
      </w:r>
    </w:p>
    <w:p w14:paraId="511200BE" w14:textId="77777777" w:rsidR="00CF57F4" w:rsidRDefault="00CF57F4" w:rsidP="00CF57F4">
      <w:pPr>
        <w:pStyle w:val="Caption"/>
        <w:keepLines/>
        <w:rPr>
          <w:vertAlign w:val="superscript"/>
        </w:rPr>
      </w:pPr>
      <w:bookmarkStart w:id="432" w:name="_Ref439072498"/>
      <w:bookmarkStart w:id="433" w:name="_Toc441836488"/>
      <w:r>
        <w:t xml:space="preserve">Table </w:t>
      </w:r>
      <w:fldSimple w:instr=" SEQ Table \* ARABIC ">
        <w:r w:rsidR="00A5539B">
          <w:rPr>
            <w:noProof/>
          </w:rPr>
          <w:t>36</w:t>
        </w:r>
      </w:fldSimple>
      <w:bookmarkEnd w:id="432"/>
      <w:r>
        <w:t>: HES Vendor Interviewees – Rebates and Financing Options Discussed with Participants</w:t>
      </w:r>
      <w:r>
        <w:rPr>
          <w:vertAlign w:val="superscript"/>
        </w:rPr>
        <w:t>1</w:t>
      </w:r>
      <w:bookmarkEnd w:id="433"/>
    </w:p>
    <w:p w14:paraId="1B5F4989" w14:textId="5C077EF5" w:rsidR="002A0C4D" w:rsidRPr="002A0C4D" w:rsidRDefault="002A0C4D" w:rsidP="00B61BFD">
      <w:pPr>
        <w:spacing w:after="0"/>
        <w:jc w:val="center"/>
        <w:rPr>
          <w:sz w:val="20"/>
          <w:szCs w:val="20"/>
        </w:rPr>
      </w:pPr>
      <w:r w:rsidRPr="002A0C4D">
        <w:rPr>
          <w:sz w:val="20"/>
          <w:szCs w:val="20"/>
        </w:rPr>
        <w:t>(</w:t>
      </w:r>
      <w:r w:rsidR="00147B4B">
        <w:rPr>
          <w:sz w:val="20"/>
          <w:szCs w:val="20"/>
        </w:rPr>
        <w:t>A</w:t>
      </w:r>
      <w:r w:rsidRPr="002A0C4D">
        <w:rPr>
          <w:sz w:val="20"/>
          <w:szCs w:val="20"/>
        </w:rPr>
        <w:t>ll 23 vendors responded)</w:t>
      </w:r>
    </w:p>
    <w:tbl>
      <w:tblPr>
        <w:tblStyle w:val="TableGrid"/>
        <w:tblW w:w="4699"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3"/>
        <w:gridCol w:w="1257"/>
        <w:gridCol w:w="2850"/>
        <w:gridCol w:w="1341"/>
      </w:tblGrid>
      <w:tr w:rsidR="00CF57F4" w:rsidRPr="001B49C9" w14:paraId="2FBF75F1" w14:textId="77777777" w:rsidTr="001B49C9">
        <w:tc>
          <w:tcPr>
            <w:tcW w:w="1750" w:type="pct"/>
            <w:shd w:val="clear" w:color="auto" w:fill="0F673B"/>
            <w:vAlign w:val="center"/>
          </w:tcPr>
          <w:p w14:paraId="3AB348AC" w14:textId="77777777" w:rsidR="00CF57F4" w:rsidRPr="001B49C9" w:rsidRDefault="00CF57F4" w:rsidP="001B49C9">
            <w:pPr>
              <w:keepNext/>
              <w:keepLines/>
              <w:spacing w:after="0"/>
              <w:jc w:val="center"/>
              <w:rPr>
                <w:rFonts w:cs="Arial"/>
                <w:b/>
                <w:color w:val="FFFFFF" w:themeColor="background1"/>
                <w:sz w:val="20"/>
                <w:szCs w:val="20"/>
              </w:rPr>
            </w:pPr>
            <w:r w:rsidRPr="001B49C9">
              <w:rPr>
                <w:rFonts w:cs="Arial"/>
                <w:b/>
                <w:color w:val="FFFFFF" w:themeColor="background1"/>
                <w:sz w:val="20"/>
                <w:szCs w:val="20"/>
              </w:rPr>
              <w:t>Rebates</w:t>
            </w:r>
          </w:p>
        </w:tc>
        <w:tc>
          <w:tcPr>
            <w:tcW w:w="750" w:type="pct"/>
            <w:shd w:val="clear" w:color="auto" w:fill="0F673B"/>
            <w:vAlign w:val="center"/>
          </w:tcPr>
          <w:p w14:paraId="0AF7CB8D" w14:textId="77777777" w:rsidR="00CF57F4" w:rsidRPr="001B49C9" w:rsidRDefault="00CF57F4" w:rsidP="001B49C9">
            <w:pPr>
              <w:keepNext/>
              <w:keepLines/>
              <w:spacing w:after="0"/>
              <w:jc w:val="center"/>
              <w:rPr>
                <w:rFonts w:cs="Arial"/>
                <w:b/>
                <w:color w:val="FFFFFF" w:themeColor="background1"/>
                <w:sz w:val="20"/>
                <w:szCs w:val="20"/>
              </w:rPr>
            </w:pPr>
            <w:r w:rsidRPr="001B49C9">
              <w:rPr>
                <w:rFonts w:cs="Arial"/>
                <w:b/>
                <w:color w:val="FFFFFF" w:themeColor="background1"/>
                <w:sz w:val="20"/>
                <w:szCs w:val="20"/>
              </w:rPr>
              <w:t xml:space="preserve">Number of Mentions </w:t>
            </w:r>
          </w:p>
        </w:tc>
        <w:tc>
          <w:tcPr>
            <w:tcW w:w="1700" w:type="pct"/>
            <w:shd w:val="clear" w:color="auto" w:fill="0F673B"/>
            <w:vAlign w:val="center"/>
          </w:tcPr>
          <w:p w14:paraId="5F488443" w14:textId="77777777" w:rsidR="00CF57F4" w:rsidRPr="001B49C9" w:rsidRDefault="00CF57F4" w:rsidP="001B49C9">
            <w:pPr>
              <w:keepNext/>
              <w:keepLines/>
              <w:spacing w:after="0"/>
              <w:jc w:val="center"/>
              <w:rPr>
                <w:rFonts w:cs="Arial"/>
                <w:b/>
                <w:color w:val="FFFFFF" w:themeColor="background1"/>
                <w:sz w:val="20"/>
                <w:szCs w:val="20"/>
              </w:rPr>
            </w:pPr>
            <w:r w:rsidRPr="001B49C9">
              <w:rPr>
                <w:rFonts w:cs="Arial"/>
                <w:b/>
                <w:color w:val="FFFFFF" w:themeColor="background1"/>
                <w:sz w:val="20"/>
                <w:szCs w:val="20"/>
              </w:rPr>
              <w:t>Financing</w:t>
            </w:r>
          </w:p>
        </w:tc>
        <w:tc>
          <w:tcPr>
            <w:tcW w:w="800" w:type="pct"/>
            <w:shd w:val="clear" w:color="auto" w:fill="0F673B"/>
            <w:vAlign w:val="center"/>
          </w:tcPr>
          <w:p w14:paraId="7C06E656" w14:textId="77777777" w:rsidR="00CF57F4" w:rsidRPr="001B49C9" w:rsidRDefault="00CF57F4" w:rsidP="001B49C9">
            <w:pPr>
              <w:keepNext/>
              <w:keepLines/>
              <w:spacing w:after="0"/>
              <w:jc w:val="center"/>
              <w:rPr>
                <w:rFonts w:cs="Arial"/>
                <w:b/>
                <w:color w:val="FFFFFF" w:themeColor="background1"/>
                <w:sz w:val="20"/>
                <w:szCs w:val="20"/>
              </w:rPr>
            </w:pPr>
            <w:r w:rsidRPr="001B49C9">
              <w:rPr>
                <w:rFonts w:cs="Arial"/>
                <w:b/>
                <w:color w:val="FFFFFF" w:themeColor="background1"/>
                <w:sz w:val="20"/>
                <w:szCs w:val="20"/>
              </w:rPr>
              <w:t>Number of Mentions</w:t>
            </w:r>
          </w:p>
        </w:tc>
      </w:tr>
      <w:tr w:rsidR="00CF57F4" w:rsidRPr="001B49C9" w14:paraId="34FC394D" w14:textId="77777777" w:rsidTr="001B49C9">
        <w:tc>
          <w:tcPr>
            <w:tcW w:w="1750" w:type="pct"/>
            <w:vAlign w:val="center"/>
          </w:tcPr>
          <w:p w14:paraId="5F1C6C66" w14:textId="77777777" w:rsidR="00CF57F4" w:rsidRPr="001B49C9" w:rsidRDefault="00CF57F4" w:rsidP="001B49C9">
            <w:pPr>
              <w:keepNext/>
              <w:keepLines/>
              <w:spacing w:after="0"/>
              <w:rPr>
                <w:rFonts w:cs="Arial"/>
                <w:sz w:val="20"/>
                <w:szCs w:val="20"/>
              </w:rPr>
            </w:pPr>
            <w:r w:rsidRPr="001B49C9">
              <w:rPr>
                <w:rFonts w:cs="Arial"/>
                <w:sz w:val="20"/>
                <w:szCs w:val="20"/>
              </w:rPr>
              <w:t>Insulation</w:t>
            </w:r>
          </w:p>
        </w:tc>
        <w:tc>
          <w:tcPr>
            <w:tcW w:w="750" w:type="pct"/>
          </w:tcPr>
          <w:p w14:paraId="60777AB1" w14:textId="77777777" w:rsidR="00CF57F4" w:rsidRPr="001B49C9" w:rsidRDefault="00CF57F4" w:rsidP="001B49C9">
            <w:pPr>
              <w:keepNext/>
              <w:keepLines/>
              <w:spacing w:after="0"/>
              <w:jc w:val="center"/>
              <w:rPr>
                <w:rFonts w:cs="Arial"/>
                <w:sz w:val="20"/>
                <w:szCs w:val="20"/>
              </w:rPr>
            </w:pPr>
            <w:r w:rsidRPr="001B49C9">
              <w:rPr>
                <w:rFonts w:cs="Arial"/>
                <w:sz w:val="20"/>
                <w:szCs w:val="20"/>
              </w:rPr>
              <w:t>9</w:t>
            </w:r>
          </w:p>
        </w:tc>
        <w:tc>
          <w:tcPr>
            <w:tcW w:w="1700" w:type="pct"/>
            <w:vAlign w:val="center"/>
          </w:tcPr>
          <w:p w14:paraId="62AAB8E2" w14:textId="77777777" w:rsidR="00CF57F4" w:rsidRPr="001B49C9" w:rsidRDefault="00CF57F4" w:rsidP="001B49C9">
            <w:pPr>
              <w:keepNext/>
              <w:keepLines/>
              <w:spacing w:after="0"/>
              <w:rPr>
                <w:rFonts w:cs="Arial"/>
                <w:sz w:val="20"/>
                <w:szCs w:val="20"/>
              </w:rPr>
            </w:pPr>
            <w:r w:rsidRPr="001B49C9">
              <w:rPr>
                <w:rFonts w:cs="Arial"/>
                <w:sz w:val="20"/>
                <w:szCs w:val="20"/>
              </w:rPr>
              <w:t>CHIF</w:t>
            </w:r>
            <w:r w:rsidRPr="001B49C9">
              <w:rPr>
                <w:rFonts w:cs="Arial"/>
                <w:sz w:val="20"/>
                <w:szCs w:val="20"/>
                <w:vertAlign w:val="superscript"/>
              </w:rPr>
              <w:t>3</w:t>
            </w:r>
          </w:p>
        </w:tc>
        <w:tc>
          <w:tcPr>
            <w:tcW w:w="800" w:type="pct"/>
          </w:tcPr>
          <w:p w14:paraId="4A83951C" w14:textId="77777777" w:rsidR="00CF57F4" w:rsidRPr="001B49C9" w:rsidRDefault="00CF57F4" w:rsidP="001B49C9">
            <w:pPr>
              <w:keepNext/>
              <w:keepLines/>
              <w:spacing w:after="0"/>
              <w:jc w:val="center"/>
              <w:rPr>
                <w:rFonts w:cs="Arial"/>
                <w:sz w:val="20"/>
                <w:szCs w:val="20"/>
              </w:rPr>
            </w:pPr>
            <w:r w:rsidRPr="001B49C9">
              <w:rPr>
                <w:rFonts w:cs="Arial"/>
                <w:sz w:val="20"/>
                <w:szCs w:val="20"/>
              </w:rPr>
              <w:t>13</w:t>
            </w:r>
          </w:p>
        </w:tc>
      </w:tr>
      <w:tr w:rsidR="00CF57F4" w:rsidRPr="001B49C9" w14:paraId="586CB170" w14:textId="77777777" w:rsidTr="001B49C9">
        <w:tc>
          <w:tcPr>
            <w:tcW w:w="1750" w:type="pct"/>
            <w:shd w:val="clear" w:color="auto" w:fill="D9D9D9" w:themeFill="background1" w:themeFillShade="D9"/>
            <w:vAlign w:val="center"/>
          </w:tcPr>
          <w:p w14:paraId="4B2F088D" w14:textId="77777777" w:rsidR="00CF57F4" w:rsidRPr="001B49C9" w:rsidRDefault="00CF57F4" w:rsidP="001B49C9">
            <w:pPr>
              <w:keepNext/>
              <w:keepLines/>
              <w:spacing w:after="0"/>
              <w:rPr>
                <w:rFonts w:cs="Arial"/>
                <w:sz w:val="20"/>
                <w:szCs w:val="20"/>
              </w:rPr>
            </w:pPr>
            <w:r w:rsidRPr="001B49C9">
              <w:rPr>
                <w:rFonts w:cs="Arial"/>
                <w:sz w:val="20"/>
                <w:szCs w:val="20"/>
              </w:rPr>
              <w:t>Whatever they qualify for or is in the POD</w:t>
            </w:r>
            <w:r w:rsidRPr="001B49C9">
              <w:rPr>
                <w:rFonts w:cs="Arial"/>
                <w:sz w:val="20"/>
                <w:szCs w:val="20"/>
                <w:vertAlign w:val="superscript"/>
              </w:rPr>
              <w:t>2</w:t>
            </w:r>
          </w:p>
        </w:tc>
        <w:tc>
          <w:tcPr>
            <w:tcW w:w="750" w:type="pct"/>
            <w:shd w:val="clear" w:color="auto" w:fill="D9D9D9" w:themeFill="background1" w:themeFillShade="D9"/>
          </w:tcPr>
          <w:p w14:paraId="6667F14C" w14:textId="77777777" w:rsidR="00CF57F4" w:rsidRPr="001B49C9" w:rsidRDefault="00CF57F4" w:rsidP="001B49C9">
            <w:pPr>
              <w:keepNext/>
              <w:keepLines/>
              <w:spacing w:after="0"/>
              <w:jc w:val="center"/>
              <w:rPr>
                <w:rFonts w:cs="Arial"/>
                <w:sz w:val="20"/>
                <w:szCs w:val="20"/>
              </w:rPr>
            </w:pPr>
            <w:r w:rsidRPr="001B49C9">
              <w:rPr>
                <w:rFonts w:cs="Arial"/>
                <w:sz w:val="20"/>
                <w:szCs w:val="20"/>
              </w:rPr>
              <w:t>7</w:t>
            </w:r>
          </w:p>
        </w:tc>
        <w:tc>
          <w:tcPr>
            <w:tcW w:w="1700" w:type="pct"/>
            <w:shd w:val="clear" w:color="auto" w:fill="D9D9D9" w:themeFill="background1" w:themeFillShade="D9"/>
            <w:vAlign w:val="center"/>
          </w:tcPr>
          <w:p w14:paraId="3CA0D5EA" w14:textId="77777777" w:rsidR="00CF57F4" w:rsidRPr="001B49C9" w:rsidRDefault="00CF57F4" w:rsidP="001B49C9">
            <w:pPr>
              <w:keepNext/>
              <w:keepLines/>
              <w:spacing w:after="0"/>
              <w:rPr>
                <w:rFonts w:cs="Arial"/>
                <w:sz w:val="20"/>
                <w:szCs w:val="20"/>
              </w:rPr>
            </w:pPr>
            <w:r w:rsidRPr="001B49C9">
              <w:rPr>
                <w:rFonts w:cs="Arial"/>
                <w:sz w:val="20"/>
                <w:szCs w:val="20"/>
              </w:rPr>
              <w:t>Smart-E Loans / Green Bank</w:t>
            </w:r>
            <w:r w:rsidRPr="001B49C9">
              <w:rPr>
                <w:rFonts w:cs="Arial"/>
                <w:sz w:val="20"/>
                <w:szCs w:val="20"/>
                <w:vertAlign w:val="superscript"/>
              </w:rPr>
              <w:t xml:space="preserve"> </w:t>
            </w:r>
            <w:r w:rsidRPr="001B49C9">
              <w:rPr>
                <w:rFonts w:cs="Arial"/>
                <w:sz w:val="20"/>
                <w:szCs w:val="20"/>
              </w:rPr>
              <w:t>(solar)</w:t>
            </w:r>
          </w:p>
        </w:tc>
        <w:tc>
          <w:tcPr>
            <w:tcW w:w="800" w:type="pct"/>
            <w:shd w:val="clear" w:color="auto" w:fill="D9D9D9" w:themeFill="background1" w:themeFillShade="D9"/>
          </w:tcPr>
          <w:p w14:paraId="013B3BAB" w14:textId="77777777" w:rsidR="00CF57F4" w:rsidRPr="001B49C9" w:rsidRDefault="00CF57F4" w:rsidP="001B49C9">
            <w:pPr>
              <w:keepNext/>
              <w:keepLines/>
              <w:spacing w:after="0"/>
              <w:jc w:val="center"/>
              <w:rPr>
                <w:rFonts w:cs="Arial"/>
                <w:sz w:val="20"/>
                <w:szCs w:val="20"/>
              </w:rPr>
            </w:pPr>
            <w:r w:rsidRPr="001B49C9">
              <w:rPr>
                <w:rFonts w:cs="Arial"/>
                <w:sz w:val="20"/>
                <w:szCs w:val="20"/>
              </w:rPr>
              <w:t>9</w:t>
            </w:r>
          </w:p>
        </w:tc>
      </w:tr>
      <w:tr w:rsidR="00CF57F4" w:rsidRPr="001B49C9" w14:paraId="6B148E18" w14:textId="77777777" w:rsidTr="001B49C9">
        <w:tc>
          <w:tcPr>
            <w:tcW w:w="1750" w:type="pct"/>
            <w:vAlign w:val="center"/>
          </w:tcPr>
          <w:p w14:paraId="5CDFF6DF" w14:textId="77777777" w:rsidR="00CF57F4" w:rsidRPr="001B49C9" w:rsidRDefault="00CF57F4" w:rsidP="001B49C9">
            <w:pPr>
              <w:keepNext/>
              <w:keepLines/>
              <w:spacing w:after="0"/>
              <w:rPr>
                <w:rFonts w:cs="Arial"/>
                <w:sz w:val="20"/>
                <w:szCs w:val="20"/>
              </w:rPr>
            </w:pPr>
            <w:r w:rsidRPr="001B49C9">
              <w:rPr>
                <w:rFonts w:cs="Arial"/>
                <w:sz w:val="20"/>
                <w:szCs w:val="20"/>
              </w:rPr>
              <w:t>All possible rebates</w:t>
            </w:r>
          </w:p>
        </w:tc>
        <w:tc>
          <w:tcPr>
            <w:tcW w:w="750" w:type="pct"/>
          </w:tcPr>
          <w:p w14:paraId="170E9E82" w14:textId="77777777" w:rsidR="00CF57F4" w:rsidRPr="001B49C9" w:rsidRDefault="00CF57F4" w:rsidP="001B49C9">
            <w:pPr>
              <w:keepNext/>
              <w:keepLines/>
              <w:spacing w:after="0"/>
              <w:jc w:val="center"/>
              <w:rPr>
                <w:rFonts w:cs="Arial"/>
                <w:sz w:val="20"/>
                <w:szCs w:val="20"/>
              </w:rPr>
            </w:pPr>
            <w:r w:rsidRPr="001B49C9">
              <w:rPr>
                <w:rFonts w:cs="Arial"/>
                <w:sz w:val="20"/>
                <w:szCs w:val="20"/>
              </w:rPr>
              <w:t>4</w:t>
            </w:r>
          </w:p>
        </w:tc>
        <w:tc>
          <w:tcPr>
            <w:tcW w:w="1700" w:type="pct"/>
            <w:vAlign w:val="center"/>
          </w:tcPr>
          <w:p w14:paraId="26E39E5F" w14:textId="77777777" w:rsidR="00CF57F4" w:rsidRPr="001B49C9" w:rsidRDefault="00CF57F4" w:rsidP="001B49C9">
            <w:pPr>
              <w:keepNext/>
              <w:keepLines/>
              <w:spacing w:after="0"/>
              <w:rPr>
                <w:rFonts w:cs="Arial"/>
                <w:sz w:val="20"/>
                <w:szCs w:val="20"/>
              </w:rPr>
            </w:pPr>
            <w:r w:rsidRPr="001B49C9">
              <w:rPr>
                <w:rFonts w:cs="Arial"/>
                <w:sz w:val="20"/>
                <w:szCs w:val="20"/>
              </w:rPr>
              <w:t>On-bill repayment</w:t>
            </w:r>
            <w:r w:rsidRPr="001B49C9">
              <w:rPr>
                <w:rFonts w:cs="Arial"/>
                <w:sz w:val="20"/>
                <w:szCs w:val="20"/>
                <w:vertAlign w:val="superscript"/>
              </w:rPr>
              <w:t>3</w:t>
            </w:r>
            <w:r w:rsidRPr="001B49C9" w:rsidDel="0083233D">
              <w:rPr>
                <w:rFonts w:cs="Arial"/>
                <w:sz w:val="20"/>
                <w:szCs w:val="20"/>
                <w:vertAlign w:val="superscript"/>
              </w:rPr>
              <w:t xml:space="preserve"> </w:t>
            </w:r>
          </w:p>
        </w:tc>
        <w:tc>
          <w:tcPr>
            <w:tcW w:w="800" w:type="pct"/>
          </w:tcPr>
          <w:p w14:paraId="053F5E62" w14:textId="77777777" w:rsidR="00CF57F4" w:rsidRPr="001B49C9" w:rsidRDefault="00CF57F4" w:rsidP="001B49C9">
            <w:pPr>
              <w:keepNext/>
              <w:keepLines/>
              <w:spacing w:after="0"/>
              <w:jc w:val="center"/>
              <w:rPr>
                <w:rFonts w:cs="Arial"/>
                <w:sz w:val="20"/>
                <w:szCs w:val="20"/>
              </w:rPr>
            </w:pPr>
            <w:r w:rsidRPr="001B49C9">
              <w:rPr>
                <w:rFonts w:cs="Arial"/>
                <w:sz w:val="20"/>
                <w:szCs w:val="20"/>
              </w:rPr>
              <w:t>6</w:t>
            </w:r>
          </w:p>
        </w:tc>
      </w:tr>
      <w:tr w:rsidR="00CF57F4" w:rsidRPr="001B49C9" w14:paraId="49B15F74" w14:textId="77777777" w:rsidTr="001B49C9">
        <w:tc>
          <w:tcPr>
            <w:tcW w:w="1750" w:type="pct"/>
            <w:shd w:val="clear" w:color="auto" w:fill="D9D9D9" w:themeFill="background1" w:themeFillShade="D9"/>
            <w:vAlign w:val="center"/>
          </w:tcPr>
          <w:p w14:paraId="0E9C2D47" w14:textId="77777777" w:rsidR="00CF57F4" w:rsidRPr="001B49C9" w:rsidRDefault="00CF57F4" w:rsidP="001B49C9">
            <w:pPr>
              <w:keepNext/>
              <w:keepLines/>
              <w:spacing w:after="0"/>
              <w:rPr>
                <w:rFonts w:cs="Arial"/>
                <w:sz w:val="20"/>
                <w:szCs w:val="20"/>
              </w:rPr>
            </w:pPr>
            <w:r w:rsidRPr="001B49C9">
              <w:rPr>
                <w:rFonts w:cs="Arial"/>
                <w:sz w:val="20"/>
                <w:szCs w:val="20"/>
              </w:rPr>
              <w:t>Windows</w:t>
            </w:r>
          </w:p>
        </w:tc>
        <w:tc>
          <w:tcPr>
            <w:tcW w:w="750" w:type="pct"/>
            <w:shd w:val="clear" w:color="auto" w:fill="D9D9D9" w:themeFill="background1" w:themeFillShade="D9"/>
          </w:tcPr>
          <w:p w14:paraId="1881A854" w14:textId="77777777" w:rsidR="00CF57F4" w:rsidRPr="001B49C9" w:rsidRDefault="00CF57F4" w:rsidP="001B49C9">
            <w:pPr>
              <w:keepNext/>
              <w:keepLines/>
              <w:spacing w:after="0"/>
              <w:jc w:val="center"/>
              <w:rPr>
                <w:rFonts w:cs="Arial"/>
                <w:sz w:val="20"/>
                <w:szCs w:val="20"/>
              </w:rPr>
            </w:pPr>
            <w:r w:rsidRPr="001B49C9">
              <w:rPr>
                <w:rFonts w:cs="Arial"/>
                <w:sz w:val="20"/>
                <w:szCs w:val="20"/>
              </w:rPr>
              <w:t>3</w:t>
            </w:r>
          </w:p>
        </w:tc>
        <w:tc>
          <w:tcPr>
            <w:tcW w:w="1700" w:type="pct"/>
            <w:shd w:val="clear" w:color="auto" w:fill="D9D9D9" w:themeFill="background1" w:themeFillShade="D9"/>
            <w:vAlign w:val="center"/>
          </w:tcPr>
          <w:p w14:paraId="41236672" w14:textId="77777777" w:rsidR="00CF57F4" w:rsidRPr="001B49C9" w:rsidRDefault="00CF57F4" w:rsidP="001B49C9">
            <w:pPr>
              <w:keepNext/>
              <w:keepLines/>
              <w:spacing w:after="0"/>
              <w:rPr>
                <w:rFonts w:cs="Arial"/>
                <w:sz w:val="20"/>
                <w:szCs w:val="20"/>
              </w:rPr>
            </w:pPr>
            <w:r w:rsidRPr="001B49C9">
              <w:rPr>
                <w:rFonts w:cs="Arial"/>
                <w:sz w:val="20"/>
                <w:szCs w:val="20"/>
              </w:rPr>
              <w:t>In-house (offered by vendor)</w:t>
            </w:r>
          </w:p>
        </w:tc>
        <w:tc>
          <w:tcPr>
            <w:tcW w:w="800" w:type="pct"/>
            <w:shd w:val="clear" w:color="auto" w:fill="D9D9D9" w:themeFill="background1" w:themeFillShade="D9"/>
          </w:tcPr>
          <w:p w14:paraId="061E0BA5" w14:textId="77777777" w:rsidR="00CF57F4" w:rsidRPr="001B49C9" w:rsidRDefault="00CF57F4" w:rsidP="001B49C9">
            <w:pPr>
              <w:keepNext/>
              <w:keepLines/>
              <w:spacing w:after="0"/>
              <w:jc w:val="center"/>
              <w:rPr>
                <w:rFonts w:cs="Arial"/>
                <w:sz w:val="20"/>
                <w:szCs w:val="20"/>
              </w:rPr>
            </w:pPr>
            <w:r w:rsidRPr="001B49C9">
              <w:rPr>
                <w:rFonts w:cs="Arial"/>
                <w:sz w:val="20"/>
                <w:szCs w:val="20"/>
              </w:rPr>
              <w:t>3</w:t>
            </w:r>
          </w:p>
        </w:tc>
      </w:tr>
      <w:tr w:rsidR="00CF57F4" w:rsidRPr="001B49C9" w14:paraId="50DAB140" w14:textId="77777777" w:rsidTr="001B49C9">
        <w:tc>
          <w:tcPr>
            <w:tcW w:w="1750" w:type="pct"/>
            <w:vAlign w:val="center"/>
          </w:tcPr>
          <w:p w14:paraId="34A7CCEB" w14:textId="77777777" w:rsidR="00CF57F4" w:rsidRPr="001B49C9" w:rsidRDefault="00CF57F4" w:rsidP="001B49C9">
            <w:pPr>
              <w:keepNext/>
              <w:keepLines/>
              <w:spacing w:after="0"/>
              <w:rPr>
                <w:rFonts w:cs="Arial"/>
                <w:sz w:val="20"/>
                <w:szCs w:val="20"/>
              </w:rPr>
            </w:pPr>
            <w:r w:rsidRPr="001B49C9">
              <w:rPr>
                <w:rFonts w:cs="Arial"/>
                <w:sz w:val="20"/>
                <w:szCs w:val="20"/>
              </w:rPr>
              <w:t>HVAC Equipment</w:t>
            </w:r>
          </w:p>
        </w:tc>
        <w:tc>
          <w:tcPr>
            <w:tcW w:w="750" w:type="pct"/>
          </w:tcPr>
          <w:p w14:paraId="246D1CCE" w14:textId="77777777" w:rsidR="00CF57F4" w:rsidRPr="001B49C9" w:rsidRDefault="00CF57F4" w:rsidP="001B49C9">
            <w:pPr>
              <w:keepNext/>
              <w:keepLines/>
              <w:spacing w:after="0"/>
              <w:jc w:val="center"/>
              <w:rPr>
                <w:rFonts w:cs="Arial"/>
                <w:sz w:val="20"/>
                <w:szCs w:val="20"/>
              </w:rPr>
            </w:pPr>
            <w:r w:rsidRPr="001B49C9">
              <w:rPr>
                <w:rFonts w:cs="Arial"/>
                <w:sz w:val="20"/>
                <w:szCs w:val="20"/>
              </w:rPr>
              <w:t>3</w:t>
            </w:r>
          </w:p>
        </w:tc>
        <w:tc>
          <w:tcPr>
            <w:tcW w:w="1700" w:type="pct"/>
            <w:vAlign w:val="center"/>
          </w:tcPr>
          <w:p w14:paraId="08F6BE9D" w14:textId="77777777" w:rsidR="00CF57F4" w:rsidRPr="001B49C9" w:rsidRDefault="00CF57F4" w:rsidP="001B49C9">
            <w:pPr>
              <w:keepNext/>
              <w:keepLines/>
              <w:spacing w:after="0"/>
              <w:rPr>
                <w:rFonts w:cs="Arial"/>
                <w:sz w:val="20"/>
                <w:szCs w:val="20"/>
              </w:rPr>
            </w:pPr>
            <w:r w:rsidRPr="001B49C9">
              <w:rPr>
                <w:rFonts w:cs="Arial"/>
                <w:sz w:val="20"/>
                <w:szCs w:val="20"/>
              </w:rPr>
              <w:t>Small third-party financer</w:t>
            </w:r>
          </w:p>
        </w:tc>
        <w:tc>
          <w:tcPr>
            <w:tcW w:w="800" w:type="pct"/>
          </w:tcPr>
          <w:p w14:paraId="7CFB5437" w14:textId="77777777" w:rsidR="00CF57F4" w:rsidRPr="001B49C9" w:rsidRDefault="00CF57F4" w:rsidP="001B49C9">
            <w:pPr>
              <w:keepNext/>
              <w:keepLines/>
              <w:spacing w:after="0"/>
              <w:jc w:val="center"/>
              <w:rPr>
                <w:rFonts w:cs="Arial"/>
                <w:sz w:val="20"/>
                <w:szCs w:val="20"/>
              </w:rPr>
            </w:pPr>
            <w:r w:rsidRPr="001B49C9">
              <w:rPr>
                <w:rFonts w:cs="Arial"/>
                <w:sz w:val="20"/>
                <w:szCs w:val="20"/>
              </w:rPr>
              <w:t>2</w:t>
            </w:r>
          </w:p>
        </w:tc>
      </w:tr>
      <w:tr w:rsidR="00CF57F4" w:rsidRPr="001B49C9" w14:paraId="65C80507" w14:textId="77777777" w:rsidTr="001B49C9">
        <w:tc>
          <w:tcPr>
            <w:tcW w:w="1750" w:type="pct"/>
            <w:shd w:val="clear" w:color="auto" w:fill="D9D9D9" w:themeFill="background1" w:themeFillShade="D9"/>
            <w:vAlign w:val="center"/>
          </w:tcPr>
          <w:p w14:paraId="70CEB40C" w14:textId="77777777" w:rsidR="00CF57F4" w:rsidRPr="001B49C9" w:rsidRDefault="00CF57F4" w:rsidP="001B49C9">
            <w:pPr>
              <w:keepNext/>
              <w:keepLines/>
              <w:spacing w:after="0"/>
              <w:rPr>
                <w:rFonts w:cs="Arial"/>
                <w:sz w:val="20"/>
                <w:szCs w:val="20"/>
              </w:rPr>
            </w:pPr>
            <w:r w:rsidRPr="001B49C9">
              <w:rPr>
                <w:rFonts w:cs="Arial"/>
                <w:sz w:val="20"/>
                <w:szCs w:val="20"/>
              </w:rPr>
              <w:t>Appliances</w:t>
            </w:r>
          </w:p>
        </w:tc>
        <w:tc>
          <w:tcPr>
            <w:tcW w:w="750" w:type="pct"/>
            <w:shd w:val="clear" w:color="auto" w:fill="D9D9D9" w:themeFill="background1" w:themeFillShade="D9"/>
          </w:tcPr>
          <w:p w14:paraId="44DE1B5B" w14:textId="77777777" w:rsidR="00CF57F4" w:rsidRPr="001B49C9" w:rsidRDefault="00CF57F4" w:rsidP="001B49C9">
            <w:pPr>
              <w:keepNext/>
              <w:keepLines/>
              <w:spacing w:after="0"/>
              <w:jc w:val="center"/>
              <w:rPr>
                <w:rFonts w:cs="Arial"/>
                <w:sz w:val="20"/>
                <w:szCs w:val="20"/>
              </w:rPr>
            </w:pPr>
            <w:r w:rsidRPr="001B49C9">
              <w:rPr>
                <w:rFonts w:cs="Arial"/>
                <w:sz w:val="20"/>
                <w:szCs w:val="20"/>
              </w:rPr>
              <w:t>1</w:t>
            </w:r>
          </w:p>
        </w:tc>
        <w:tc>
          <w:tcPr>
            <w:tcW w:w="1700" w:type="pct"/>
            <w:shd w:val="clear" w:color="auto" w:fill="D9D9D9" w:themeFill="background1" w:themeFillShade="D9"/>
            <w:vAlign w:val="center"/>
          </w:tcPr>
          <w:p w14:paraId="17CC5A96" w14:textId="77777777" w:rsidR="00CF57F4" w:rsidRPr="001B49C9" w:rsidRDefault="00CF57F4" w:rsidP="001B49C9">
            <w:pPr>
              <w:keepNext/>
              <w:keepLines/>
              <w:spacing w:after="0"/>
              <w:rPr>
                <w:rFonts w:cs="Arial"/>
                <w:sz w:val="20"/>
                <w:szCs w:val="20"/>
              </w:rPr>
            </w:pPr>
            <w:r w:rsidRPr="001B49C9">
              <w:rPr>
                <w:rFonts w:cs="Arial"/>
                <w:sz w:val="20"/>
                <w:szCs w:val="20"/>
              </w:rPr>
              <w:t>AFC</w:t>
            </w:r>
            <w:r w:rsidRPr="001B49C9">
              <w:rPr>
                <w:rFonts w:cs="Arial"/>
                <w:sz w:val="20"/>
                <w:szCs w:val="20"/>
                <w:vertAlign w:val="superscript"/>
              </w:rPr>
              <w:t>4</w:t>
            </w:r>
          </w:p>
        </w:tc>
        <w:tc>
          <w:tcPr>
            <w:tcW w:w="800" w:type="pct"/>
            <w:shd w:val="clear" w:color="auto" w:fill="D9D9D9" w:themeFill="background1" w:themeFillShade="D9"/>
          </w:tcPr>
          <w:p w14:paraId="15BBEEE2" w14:textId="77777777" w:rsidR="00CF57F4" w:rsidRPr="001B49C9" w:rsidRDefault="00CF57F4" w:rsidP="001B49C9">
            <w:pPr>
              <w:keepNext/>
              <w:keepLines/>
              <w:spacing w:after="0"/>
              <w:jc w:val="center"/>
              <w:rPr>
                <w:rFonts w:cs="Arial"/>
                <w:sz w:val="20"/>
                <w:szCs w:val="20"/>
              </w:rPr>
            </w:pPr>
            <w:r w:rsidRPr="001B49C9">
              <w:rPr>
                <w:rFonts w:cs="Arial"/>
                <w:sz w:val="20"/>
                <w:szCs w:val="20"/>
              </w:rPr>
              <w:t>2</w:t>
            </w:r>
          </w:p>
        </w:tc>
      </w:tr>
      <w:tr w:rsidR="00CF57F4" w:rsidRPr="001B49C9" w14:paraId="1A1EC634" w14:textId="77777777" w:rsidTr="001B49C9">
        <w:tc>
          <w:tcPr>
            <w:tcW w:w="1750" w:type="pct"/>
            <w:vAlign w:val="center"/>
          </w:tcPr>
          <w:p w14:paraId="4575CED6" w14:textId="77777777" w:rsidR="00CF57F4" w:rsidRPr="001B49C9" w:rsidRDefault="00CF57F4" w:rsidP="001B49C9">
            <w:pPr>
              <w:keepNext/>
              <w:keepLines/>
              <w:spacing w:after="0"/>
              <w:rPr>
                <w:rFonts w:cs="Arial"/>
                <w:sz w:val="20"/>
                <w:szCs w:val="20"/>
              </w:rPr>
            </w:pPr>
            <w:r w:rsidRPr="001B49C9">
              <w:rPr>
                <w:rFonts w:cs="Arial"/>
                <w:sz w:val="20"/>
                <w:szCs w:val="20"/>
              </w:rPr>
              <w:t>Solar</w:t>
            </w:r>
          </w:p>
        </w:tc>
        <w:tc>
          <w:tcPr>
            <w:tcW w:w="750" w:type="pct"/>
          </w:tcPr>
          <w:p w14:paraId="538CB3CB" w14:textId="77777777" w:rsidR="00CF57F4" w:rsidRPr="001B49C9" w:rsidRDefault="00CF57F4" w:rsidP="001B49C9">
            <w:pPr>
              <w:keepNext/>
              <w:keepLines/>
              <w:spacing w:after="0"/>
              <w:jc w:val="center"/>
              <w:rPr>
                <w:rFonts w:cs="Arial"/>
                <w:sz w:val="20"/>
                <w:szCs w:val="20"/>
              </w:rPr>
            </w:pPr>
            <w:r w:rsidRPr="001B49C9">
              <w:rPr>
                <w:rFonts w:cs="Arial"/>
                <w:sz w:val="20"/>
                <w:szCs w:val="20"/>
              </w:rPr>
              <w:t>1</w:t>
            </w:r>
          </w:p>
        </w:tc>
        <w:tc>
          <w:tcPr>
            <w:tcW w:w="1700" w:type="pct"/>
            <w:vAlign w:val="center"/>
          </w:tcPr>
          <w:p w14:paraId="57DA5A98" w14:textId="77777777" w:rsidR="00CF57F4" w:rsidRPr="001B49C9" w:rsidRDefault="00CF57F4" w:rsidP="001B49C9">
            <w:pPr>
              <w:keepNext/>
              <w:keepLines/>
              <w:spacing w:after="0"/>
              <w:rPr>
                <w:rFonts w:cs="Arial"/>
                <w:sz w:val="20"/>
                <w:szCs w:val="20"/>
              </w:rPr>
            </w:pPr>
          </w:p>
        </w:tc>
        <w:tc>
          <w:tcPr>
            <w:tcW w:w="800" w:type="pct"/>
            <w:vAlign w:val="center"/>
          </w:tcPr>
          <w:p w14:paraId="6ED26FFA" w14:textId="77777777" w:rsidR="00CF57F4" w:rsidRPr="001B49C9" w:rsidRDefault="00CF57F4" w:rsidP="001B49C9">
            <w:pPr>
              <w:keepNext/>
              <w:keepLines/>
              <w:spacing w:after="0"/>
              <w:jc w:val="right"/>
              <w:rPr>
                <w:rFonts w:cs="Arial"/>
                <w:sz w:val="20"/>
                <w:szCs w:val="20"/>
              </w:rPr>
            </w:pPr>
          </w:p>
        </w:tc>
      </w:tr>
    </w:tbl>
    <w:p w14:paraId="29A68073" w14:textId="77777777" w:rsidR="00CF57F4" w:rsidRPr="00E34262" w:rsidRDefault="00CF57F4" w:rsidP="001B49C9">
      <w:pPr>
        <w:keepNext/>
        <w:keepLines/>
        <w:spacing w:after="0" w:line="240" w:lineRule="auto"/>
        <w:ind w:left="180"/>
        <w:rPr>
          <w:sz w:val="18"/>
          <w:szCs w:val="18"/>
        </w:rPr>
      </w:pPr>
      <w:r>
        <w:rPr>
          <w:sz w:val="18"/>
          <w:szCs w:val="18"/>
          <w:vertAlign w:val="superscript"/>
        </w:rPr>
        <w:t>1</w:t>
      </w:r>
      <w:r>
        <w:rPr>
          <w:sz w:val="18"/>
          <w:szCs w:val="18"/>
        </w:rPr>
        <w:t xml:space="preserve"> As a reminder, see </w:t>
      </w:r>
      <w:hyperlink r:id="rId77" w:history="1">
        <w:r w:rsidRPr="006C6743">
          <w:rPr>
            <w:rStyle w:val="Hyperlink"/>
            <w:sz w:val="18"/>
            <w:szCs w:val="18"/>
          </w:rPr>
          <w:t>http://www.energizect.com/your-home/solutions-list?ptype=1</w:t>
        </w:r>
      </w:hyperlink>
      <w:r>
        <w:rPr>
          <w:sz w:val="18"/>
          <w:szCs w:val="18"/>
        </w:rPr>
        <w:t xml:space="preserve"> for more detail on the rebate and financing options available to residential customers. </w:t>
      </w:r>
    </w:p>
    <w:p w14:paraId="739A8128" w14:textId="77777777" w:rsidR="00CF57F4" w:rsidRPr="004647B4" w:rsidRDefault="00CF57F4" w:rsidP="001B49C9">
      <w:pPr>
        <w:keepNext/>
        <w:keepLines/>
        <w:spacing w:after="0" w:line="240" w:lineRule="auto"/>
        <w:ind w:left="180"/>
        <w:rPr>
          <w:sz w:val="18"/>
          <w:szCs w:val="18"/>
        </w:rPr>
      </w:pPr>
      <w:r>
        <w:rPr>
          <w:sz w:val="18"/>
          <w:szCs w:val="18"/>
          <w:vertAlign w:val="superscript"/>
        </w:rPr>
        <w:t>2</w:t>
      </w:r>
      <w:r>
        <w:rPr>
          <w:sz w:val="18"/>
          <w:szCs w:val="18"/>
        </w:rPr>
        <w:t xml:space="preserve"> “Print on Demand” booklet with recommendations and information on rebates and financing that gets left with the participant at the end of the assessment.</w:t>
      </w:r>
    </w:p>
    <w:p w14:paraId="0959E361" w14:textId="12545262" w:rsidR="00CF57F4" w:rsidRDefault="00CF57F4" w:rsidP="001B49C9">
      <w:pPr>
        <w:keepNext/>
        <w:keepLines/>
        <w:spacing w:after="0" w:line="240" w:lineRule="auto"/>
        <w:ind w:left="180"/>
        <w:rPr>
          <w:sz w:val="18"/>
          <w:szCs w:val="18"/>
        </w:rPr>
      </w:pPr>
      <w:r>
        <w:rPr>
          <w:sz w:val="18"/>
          <w:szCs w:val="18"/>
          <w:vertAlign w:val="superscript"/>
        </w:rPr>
        <w:t xml:space="preserve">3 </w:t>
      </w:r>
      <w:r>
        <w:rPr>
          <w:sz w:val="18"/>
          <w:szCs w:val="18"/>
        </w:rPr>
        <w:t>Most likely refer</w:t>
      </w:r>
      <w:r w:rsidR="0017561A">
        <w:rPr>
          <w:sz w:val="18"/>
          <w:szCs w:val="18"/>
        </w:rPr>
        <w:t>s</w:t>
      </w:r>
      <w:r>
        <w:rPr>
          <w:sz w:val="18"/>
          <w:szCs w:val="18"/>
        </w:rPr>
        <w:t xml:space="preserve"> to the Energize Connecticut Heating Loan program or the Residential Energy Efficiency Financing Program. </w:t>
      </w:r>
    </w:p>
    <w:p w14:paraId="5874BFDA" w14:textId="25C3A25D" w:rsidR="00F23951" w:rsidRDefault="00CF57F4" w:rsidP="001B49C9">
      <w:pPr>
        <w:keepNext/>
        <w:keepLines/>
        <w:spacing w:after="240" w:line="240" w:lineRule="auto"/>
        <w:ind w:left="180"/>
        <w:rPr>
          <w:sz w:val="18"/>
          <w:szCs w:val="18"/>
        </w:rPr>
      </w:pPr>
      <w:r>
        <w:rPr>
          <w:sz w:val="18"/>
          <w:szCs w:val="18"/>
          <w:vertAlign w:val="superscript"/>
        </w:rPr>
        <w:t>4</w:t>
      </w:r>
      <w:r>
        <w:rPr>
          <w:sz w:val="18"/>
          <w:szCs w:val="18"/>
        </w:rPr>
        <w:t xml:space="preserve"> Most likely refers to the Energize Connecticut Heating Loan program, financed by AFC First Financial Corporation. </w:t>
      </w:r>
      <w:r w:rsidR="00F23951">
        <w:rPr>
          <w:sz w:val="18"/>
          <w:szCs w:val="18"/>
        </w:rPr>
        <w:br w:type="page"/>
      </w:r>
    </w:p>
    <w:p w14:paraId="633BC4D8" w14:textId="2E6A2417" w:rsidR="00CF57F4" w:rsidRPr="009D7219" w:rsidRDefault="00CF57F4" w:rsidP="00CF57F4">
      <w:pPr>
        <w:pStyle w:val="ListParagraph"/>
        <w:keepNext/>
        <w:keepLines/>
        <w:numPr>
          <w:ilvl w:val="0"/>
          <w:numId w:val="10"/>
        </w:numPr>
        <w:ind w:left="360"/>
        <w:rPr>
          <w:b/>
          <w:i/>
          <w:color w:val="01717A"/>
        </w:rPr>
      </w:pPr>
      <w:r w:rsidRPr="009D7219">
        <w:rPr>
          <w:b/>
          <w:i/>
          <w:color w:val="01717A"/>
        </w:rPr>
        <w:lastRenderedPageBreak/>
        <w:t xml:space="preserve">Vendors use the </w:t>
      </w:r>
      <w:r>
        <w:rPr>
          <w:b/>
          <w:i/>
          <w:color w:val="01717A"/>
        </w:rPr>
        <w:t>personalized assessment information</w:t>
      </w:r>
      <w:r w:rsidRPr="009D7219">
        <w:rPr>
          <w:b/>
          <w:i/>
          <w:color w:val="01717A"/>
        </w:rPr>
        <w:t xml:space="preserve"> packet as a tool for participants</w:t>
      </w:r>
      <w:r w:rsidR="003F7200">
        <w:rPr>
          <w:b/>
          <w:i/>
          <w:color w:val="01717A"/>
        </w:rPr>
        <w:t>.</w:t>
      </w:r>
    </w:p>
    <w:p w14:paraId="06FB7707" w14:textId="1842B502" w:rsidR="00CF57F4" w:rsidRDefault="00CF57F4" w:rsidP="00CF57F4">
      <w:pPr>
        <w:keepNext/>
        <w:keepLines/>
      </w:pPr>
      <w:r>
        <w:t>When asked what information they leave with participants to help them make choices about measure upgrades, rebates, and financing, most vendors mentioned the “print on demand” (POD) booklet, including the list of recommendations, rebates, and financing options (</w:t>
      </w:r>
      <w:r>
        <w:fldChar w:fldCharType="begin"/>
      </w:r>
      <w:r>
        <w:instrText xml:space="preserve"> REF _Ref439076000 \h </w:instrText>
      </w:r>
      <w:r>
        <w:fldChar w:fldCharType="separate"/>
      </w:r>
      <w:r w:rsidR="00A5539B">
        <w:t xml:space="preserve">Table </w:t>
      </w:r>
      <w:r w:rsidR="00A5539B">
        <w:rPr>
          <w:noProof/>
        </w:rPr>
        <w:t>37</w:t>
      </w:r>
      <w:r>
        <w:fldChar w:fldCharType="end"/>
      </w:r>
      <w:r>
        <w:t xml:space="preserve">). Note that the POD is another example of divergent nomenclature used by vendors and end-users, with the latter typically talking about an assessment report. This is likely a small point, as the vendors probably do not use the program acronym with customers, but it may ease conversations to use consistent terminology in program implementation manuals, between the Companies and vendors, and between vendors and participants. </w:t>
      </w:r>
    </w:p>
    <w:p w14:paraId="7811F1E0" w14:textId="53A2CB33" w:rsidR="00CF57F4" w:rsidRDefault="00CF57F4" w:rsidP="00CF57F4">
      <w:pPr>
        <w:pStyle w:val="Caption"/>
        <w:keepLines/>
      </w:pPr>
      <w:bookmarkStart w:id="434" w:name="_Ref439076000"/>
      <w:bookmarkStart w:id="435" w:name="_Toc441836489"/>
      <w:r>
        <w:t xml:space="preserve">Table </w:t>
      </w:r>
      <w:fldSimple w:instr=" SEQ Table \* ARABIC ">
        <w:r w:rsidR="00A5539B">
          <w:rPr>
            <w:noProof/>
          </w:rPr>
          <w:t>37</w:t>
        </w:r>
      </w:fldSimple>
      <w:bookmarkEnd w:id="434"/>
      <w:r>
        <w:t xml:space="preserve">: HES Vendor Interviewees – Material Left with Participant </w:t>
      </w:r>
      <w:r w:rsidR="00361B45">
        <w:br/>
      </w:r>
      <w:r>
        <w:t>at End of Assessment</w:t>
      </w:r>
      <w:bookmarkEnd w:id="435"/>
    </w:p>
    <w:p w14:paraId="194C7597" w14:textId="054329A5" w:rsidR="00CC0951" w:rsidRPr="002A0C4D" w:rsidRDefault="00147B4B" w:rsidP="00B61BFD">
      <w:pPr>
        <w:spacing w:after="0"/>
        <w:jc w:val="center"/>
        <w:rPr>
          <w:sz w:val="20"/>
          <w:szCs w:val="20"/>
        </w:rPr>
      </w:pPr>
      <w:r>
        <w:rPr>
          <w:sz w:val="20"/>
          <w:szCs w:val="20"/>
        </w:rPr>
        <w:t>(A</w:t>
      </w:r>
      <w:r w:rsidR="00CC0951" w:rsidRPr="002A0C4D">
        <w:rPr>
          <w:sz w:val="20"/>
          <w:szCs w:val="20"/>
        </w:rPr>
        <w:t>ll 23 vendors responded)</w:t>
      </w:r>
    </w:p>
    <w:tbl>
      <w:tblPr>
        <w:tblStyle w:val="TableGrid"/>
        <w:tblW w:w="0" w:type="auto"/>
        <w:jc w:val="center"/>
        <w:tblLook w:val="04A0" w:firstRow="1" w:lastRow="0" w:firstColumn="1" w:lastColumn="0" w:noHBand="0" w:noVBand="1"/>
      </w:tblPr>
      <w:tblGrid>
        <w:gridCol w:w="3766"/>
        <w:gridCol w:w="2150"/>
      </w:tblGrid>
      <w:tr w:rsidR="00CF57F4" w:rsidRPr="001B49C9" w14:paraId="4963D1F6" w14:textId="77777777" w:rsidTr="00CF57F4">
        <w:trPr>
          <w:jc w:val="center"/>
        </w:trPr>
        <w:tc>
          <w:tcPr>
            <w:tcW w:w="3766" w:type="dxa"/>
            <w:shd w:val="clear" w:color="auto" w:fill="0F673B"/>
            <w:vAlign w:val="center"/>
          </w:tcPr>
          <w:p w14:paraId="63791044" w14:textId="77777777" w:rsidR="00CF57F4" w:rsidRPr="001B49C9" w:rsidRDefault="00CF57F4" w:rsidP="001B49C9">
            <w:pPr>
              <w:spacing w:after="0"/>
              <w:rPr>
                <w:b/>
                <w:color w:val="FFFFFF" w:themeColor="background1"/>
                <w:sz w:val="20"/>
                <w:szCs w:val="20"/>
              </w:rPr>
            </w:pPr>
            <w:r w:rsidRPr="001B49C9">
              <w:rPr>
                <w:b/>
                <w:color w:val="FFFFFF" w:themeColor="background1"/>
                <w:sz w:val="20"/>
                <w:szCs w:val="20"/>
              </w:rPr>
              <w:t>Materials Left</w:t>
            </w:r>
          </w:p>
        </w:tc>
        <w:tc>
          <w:tcPr>
            <w:tcW w:w="0" w:type="auto"/>
            <w:shd w:val="clear" w:color="auto" w:fill="0F673B"/>
            <w:vAlign w:val="center"/>
          </w:tcPr>
          <w:p w14:paraId="3671DE24" w14:textId="707F3515" w:rsidR="00CF57F4" w:rsidRPr="001B49C9" w:rsidRDefault="00CF57F4" w:rsidP="00B61BFD">
            <w:pPr>
              <w:spacing w:after="0"/>
              <w:jc w:val="center"/>
              <w:rPr>
                <w:b/>
                <w:color w:val="FFFFFF" w:themeColor="background1"/>
                <w:sz w:val="20"/>
                <w:szCs w:val="20"/>
              </w:rPr>
            </w:pPr>
            <w:r w:rsidRPr="001B49C9">
              <w:rPr>
                <w:b/>
                <w:color w:val="FFFFFF" w:themeColor="background1"/>
                <w:sz w:val="20"/>
                <w:szCs w:val="20"/>
              </w:rPr>
              <w:t>Number of Mentions</w:t>
            </w:r>
          </w:p>
        </w:tc>
      </w:tr>
      <w:tr w:rsidR="00CF57F4" w:rsidRPr="001B49C9" w14:paraId="3F3E08E4" w14:textId="77777777" w:rsidTr="00CF57F4">
        <w:trPr>
          <w:jc w:val="center"/>
        </w:trPr>
        <w:tc>
          <w:tcPr>
            <w:tcW w:w="3766" w:type="dxa"/>
            <w:vAlign w:val="center"/>
          </w:tcPr>
          <w:p w14:paraId="157A9DC4" w14:textId="77777777" w:rsidR="00CF57F4" w:rsidRPr="001B49C9" w:rsidRDefault="00CF57F4" w:rsidP="001B49C9">
            <w:pPr>
              <w:spacing w:after="0"/>
              <w:rPr>
                <w:sz w:val="20"/>
                <w:szCs w:val="20"/>
              </w:rPr>
            </w:pPr>
            <w:r w:rsidRPr="001B49C9">
              <w:rPr>
                <w:sz w:val="20"/>
                <w:szCs w:val="20"/>
              </w:rPr>
              <w:t>POD (Print on demand packet)</w:t>
            </w:r>
          </w:p>
        </w:tc>
        <w:tc>
          <w:tcPr>
            <w:tcW w:w="0" w:type="auto"/>
          </w:tcPr>
          <w:p w14:paraId="1C03220D" w14:textId="77777777" w:rsidR="00CF57F4" w:rsidRPr="001B49C9" w:rsidRDefault="00CF57F4" w:rsidP="001B49C9">
            <w:pPr>
              <w:spacing w:after="0"/>
              <w:jc w:val="center"/>
              <w:rPr>
                <w:sz w:val="20"/>
                <w:szCs w:val="20"/>
              </w:rPr>
            </w:pPr>
            <w:r w:rsidRPr="001B49C9">
              <w:rPr>
                <w:sz w:val="20"/>
                <w:szCs w:val="20"/>
              </w:rPr>
              <w:t>19</w:t>
            </w:r>
          </w:p>
        </w:tc>
      </w:tr>
      <w:tr w:rsidR="00CF57F4" w:rsidRPr="001B49C9" w14:paraId="0F286C1F" w14:textId="77777777" w:rsidTr="00CF57F4">
        <w:trPr>
          <w:jc w:val="center"/>
        </w:trPr>
        <w:tc>
          <w:tcPr>
            <w:tcW w:w="3766" w:type="dxa"/>
            <w:shd w:val="clear" w:color="auto" w:fill="D9D9D9" w:themeFill="background1" w:themeFillShade="D9"/>
            <w:vAlign w:val="center"/>
          </w:tcPr>
          <w:p w14:paraId="49E7E732" w14:textId="77777777" w:rsidR="00CF57F4" w:rsidRPr="001B49C9" w:rsidRDefault="00CF57F4" w:rsidP="001B49C9">
            <w:pPr>
              <w:spacing w:after="0"/>
              <w:rPr>
                <w:sz w:val="20"/>
                <w:szCs w:val="20"/>
              </w:rPr>
            </w:pPr>
            <w:r w:rsidRPr="001B49C9">
              <w:rPr>
                <w:sz w:val="20"/>
                <w:szCs w:val="20"/>
              </w:rPr>
              <w:t>Utility Literature</w:t>
            </w:r>
          </w:p>
        </w:tc>
        <w:tc>
          <w:tcPr>
            <w:tcW w:w="0" w:type="auto"/>
            <w:shd w:val="clear" w:color="auto" w:fill="D9D9D9" w:themeFill="background1" w:themeFillShade="D9"/>
          </w:tcPr>
          <w:p w14:paraId="609D573B" w14:textId="77777777" w:rsidR="00CF57F4" w:rsidRPr="001B49C9" w:rsidRDefault="00CF57F4" w:rsidP="001B49C9">
            <w:pPr>
              <w:spacing w:after="0"/>
              <w:jc w:val="center"/>
              <w:rPr>
                <w:sz w:val="20"/>
                <w:szCs w:val="20"/>
              </w:rPr>
            </w:pPr>
            <w:r w:rsidRPr="001B49C9">
              <w:rPr>
                <w:sz w:val="20"/>
                <w:szCs w:val="20"/>
              </w:rPr>
              <w:t>4</w:t>
            </w:r>
          </w:p>
        </w:tc>
      </w:tr>
      <w:tr w:rsidR="00CF57F4" w:rsidRPr="001B49C9" w14:paraId="3CF08F25" w14:textId="77777777" w:rsidTr="00CF57F4">
        <w:trPr>
          <w:jc w:val="center"/>
        </w:trPr>
        <w:tc>
          <w:tcPr>
            <w:tcW w:w="3766" w:type="dxa"/>
            <w:vAlign w:val="center"/>
          </w:tcPr>
          <w:p w14:paraId="1CC89424" w14:textId="77777777" w:rsidR="00CF57F4" w:rsidRPr="001B49C9" w:rsidRDefault="00CF57F4" w:rsidP="001B49C9">
            <w:pPr>
              <w:spacing w:after="0"/>
              <w:rPr>
                <w:sz w:val="20"/>
                <w:szCs w:val="20"/>
              </w:rPr>
            </w:pPr>
            <w:r w:rsidRPr="001B49C9">
              <w:rPr>
                <w:sz w:val="20"/>
                <w:szCs w:val="20"/>
              </w:rPr>
              <w:t>Proposals and Cost estimates</w:t>
            </w:r>
          </w:p>
        </w:tc>
        <w:tc>
          <w:tcPr>
            <w:tcW w:w="0" w:type="auto"/>
          </w:tcPr>
          <w:p w14:paraId="55E7E95E" w14:textId="77777777" w:rsidR="00CF57F4" w:rsidRPr="001B49C9" w:rsidRDefault="00CF57F4" w:rsidP="001B49C9">
            <w:pPr>
              <w:spacing w:after="0"/>
              <w:jc w:val="center"/>
              <w:rPr>
                <w:sz w:val="20"/>
                <w:szCs w:val="20"/>
              </w:rPr>
            </w:pPr>
            <w:r w:rsidRPr="001B49C9">
              <w:rPr>
                <w:sz w:val="20"/>
                <w:szCs w:val="20"/>
              </w:rPr>
              <w:t>4</w:t>
            </w:r>
          </w:p>
        </w:tc>
      </w:tr>
      <w:tr w:rsidR="00CF57F4" w:rsidRPr="001B49C9" w14:paraId="228C5CCE" w14:textId="77777777" w:rsidTr="00CF57F4">
        <w:trPr>
          <w:jc w:val="center"/>
        </w:trPr>
        <w:tc>
          <w:tcPr>
            <w:tcW w:w="3766" w:type="dxa"/>
            <w:shd w:val="clear" w:color="auto" w:fill="D9D9D9" w:themeFill="background1" w:themeFillShade="D9"/>
            <w:vAlign w:val="center"/>
          </w:tcPr>
          <w:p w14:paraId="73B049AB" w14:textId="77777777" w:rsidR="00CF57F4" w:rsidRPr="001B49C9" w:rsidRDefault="00CF57F4" w:rsidP="001B49C9">
            <w:pPr>
              <w:spacing w:after="0"/>
              <w:rPr>
                <w:sz w:val="20"/>
                <w:szCs w:val="20"/>
              </w:rPr>
            </w:pPr>
            <w:r w:rsidRPr="001B49C9">
              <w:rPr>
                <w:sz w:val="20"/>
                <w:szCs w:val="20"/>
              </w:rPr>
              <w:t>Point to website</w:t>
            </w:r>
          </w:p>
        </w:tc>
        <w:tc>
          <w:tcPr>
            <w:tcW w:w="0" w:type="auto"/>
            <w:shd w:val="clear" w:color="auto" w:fill="D9D9D9" w:themeFill="background1" w:themeFillShade="D9"/>
          </w:tcPr>
          <w:p w14:paraId="4D070D0C" w14:textId="77777777" w:rsidR="00CF57F4" w:rsidRPr="001B49C9" w:rsidRDefault="00CF57F4" w:rsidP="001B49C9">
            <w:pPr>
              <w:spacing w:after="0"/>
              <w:jc w:val="center"/>
              <w:rPr>
                <w:sz w:val="20"/>
                <w:szCs w:val="20"/>
              </w:rPr>
            </w:pPr>
            <w:r w:rsidRPr="001B49C9">
              <w:rPr>
                <w:sz w:val="20"/>
                <w:szCs w:val="20"/>
              </w:rPr>
              <w:t>3</w:t>
            </w:r>
          </w:p>
        </w:tc>
      </w:tr>
      <w:tr w:rsidR="00CF57F4" w:rsidRPr="001B49C9" w14:paraId="1EC9E92F" w14:textId="77777777" w:rsidTr="00CF57F4">
        <w:trPr>
          <w:jc w:val="center"/>
        </w:trPr>
        <w:tc>
          <w:tcPr>
            <w:tcW w:w="3766" w:type="dxa"/>
            <w:vAlign w:val="center"/>
          </w:tcPr>
          <w:p w14:paraId="7DD0FD56" w14:textId="77777777" w:rsidR="00CF57F4" w:rsidRPr="001B49C9" w:rsidRDefault="00CF57F4" w:rsidP="001B49C9">
            <w:pPr>
              <w:spacing w:after="0"/>
              <w:rPr>
                <w:sz w:val="20"/>
                <w:szCs w:val="20"/>
              </w:rPr>
            </w:pPr>
            <w:r w:rsidRPr="001B49C9">
              <w:rPr>
                <w:sz w:val="20"/>
                <w:szCs w:val="20"/>
              </w:rPr>
              <w:t>Rebate forms</w:t>
            </w:r>
          </w:p>
        </w:tc>
        <w:tc>
          <w:tcPr>
            <w:tcW w:w="0" w:type="auto"/>
          </w:tcPr>
          <w:p w14:paraId="5593B66A" w14:textId="77777777" w:rsidR="00CF57F4" w:rsidRPr="001B49C9" w:rsidRDefault="00CF57F4" w:rsidP="001B49C9">
            <w:pPr>
              <w:spacing w:after="0"/>
              <w:jc w:val="center"/>
              <w:rPr>
                <w:sz w:val="20"/>
                <w:szCs w:val="20"/>
              </w:rPr>
            </w:pPr>
            <w:r w:rsidRPr="001B49C9">
              <w:rPr>
                <w:sz w:val="20"/>
                <w:szCs w:val="20"/>
              </w:rPr>
              <w:t>3</w:t>
            </w:r>
          </w:p>
        </w:tc>
      </w:tr>
      <w:tr w:rsidR="00CF57F4" w:rsidRPr="001B49C9" w14:paraId="53150F7C" w14:textId="77777777" w:rsidTr="00CF57F4">
        <w:trPr>
          <w:jc w:val="center"/>
        </w:trPr>
        <w:tc>
          <w:tcPr>
            <w:tcW w:w="3766" w:type="dxa"/>
            <w:shd w:val="clear" w:color="auto" w:fill="D9D9D9" w:themeFill="background1" w:themeFillShade="D9"/>
            <w:vAlign w:val="center"/>
          </w:tcPr>
          <w:p w14:paraId="43038066" w14:textId="77777777" w:rsidR="00CF57F4" w:rsidRPr="001B49C9" w:rsidRDefault="00CF57F4" w:rsidP="001B49C9">
            <w:pPr>
              <w:spacing w:after="0"/>
              <w:rPr>
                <w:sz w:val="20"/>
                <w:szCs w:val="20"/>
              </w:rPr>
            </w:pPr>
            <w:r w:rsidRPr="001B49C9">
              <w:rPr>
                <w:sz w:val="20"/>
                <w:szCs w:val="20"/>
              </w:rPr>
              <w:t>Loan brochures</w:t>
            </w:r>
          </w:p>
        </w:tc>
        <w:tc>
          <w:tcPr>
            <w:tcW w:w="0" w:type="auto"/>
            <w:shd w:val="clear" w:color="auto" w:fill="D9D9D9" w:themeFill="background1" w:themeFillShade="D9"/>
          </w:tcPr>
          <w:p w14:paraId="7861981A" w14:textId="77777777" w:rsidR="00CF57F4" w:rsidRPr="001B49C9" w:rsidRDefault="00CF57F4" w:rsidP="001B49C9">
            <w:pPr>
              <w:spacing w:after="0"/>
              <w:jc w:val="center"/>
              <w:rPr>
                <w:sz w:val="20"/>
                <w:szCs w:val="20"/>
              </w:rPr>
            </w:pPr>
            <w:r w:rsidRPr="001B49C9">
              <w:rPr>
                <w:sz w:val="20"/>
                <w:szCs w:val="20"/>
              </w:rPr>
              <w:t>3</w:t>
            </w:r>
          </w:p>
        </w:tc>
      </w:tr>
      <w:tr w:rsidR="00CF57F4" w:rsidRPr="001B49C9" w14:paraId="19C81D4E" w14:textId="77777777" w:rsidTr="00CF57F4">
        <w:trPr>
          <w:jc w:val="center"/>
        </w:trPr>
        <w:tc>
          <w:tcPr>
            <w:tcW w:w="3766" w:type="dxa"/>
            <w:vAlign w:val="center"/>
          </w:tcPr>
          <w:p w14:paraId="69FFF391" w14:textId="77777777" w:rsidR="00CF57F4" w:rsidRPr="001B49C9" w:rsidRDefault="00CF57F4" w:rsidP="001B49C9">
            <w:pPr>
              <w:spacing w:after="0"/>
              <w:rPr>
                <w:sz w:val="20"/>
                <w:szCs w:val="20"/>
              </w:rPr>
            </w:pPr>
            <w:r w:rsidRPr="001B49C9">
              <w:rPr>
                <w:sz w:val="20"/>
                <w:szCs w:val="20"/>
              </w:rPr>
              <w:t>Marketing materials</w:t>
            </w:r>
          </w:p>
        </w:tc>
        <w:tc>
          <w:tcPr>
            <w:tcW w:w="0" w:type="auto"/>
          </w:tcPr>
          <w:p w14:paraId="1B2FF49E" w14:textId="77777777" w:rsidR="00CF57F4" w:rsidRPr="001B49C9" w:rsidRDefault="00CF57F4" w:rsidP="001B49C9">
            <w:pPr>
              <w:spacing w:after="0"/>
              <w:jc w:val="center"/>
              <w:rPr>
                <w:sz w:val="20"/>
                <w:szCs w:val="20"/>
              </w:rPr>
            </w:pPr>
            <w:r w:rsidRPr="001B49C9">
              <w:rPr>
                <w:sz w:val="20"/>
                <w:szCs w:val="20"/>
              </w:rPr>
              <w:t>2</w:t>
            </w:r>
          </w:p>
        </w:tc>
      </w:tr>
      <w:tr w:rsidR="00CF57F4" w:rsidRPr="001B49C9" w14:paraId="52B27614" w14:textId="77777777" w:rsidTr="00CF57F4">
        <w:trPr>
          <w:jc w:val="center"/>
        </w:trPr>
        <w:tc>
          <w:tcPr>
            <w:tcW w:w="3766" w:type="dxa"/>
            <w:shd w:val="clear" w:color="auto" w:fill="D9D9D9" w:themeFill="background1" w:themeFillShade="D9"/>
            <w:vAlign w:val="center"/>
          </w:tcPr>
          <w:p w14:paraId="2D18ECE3" w14:textId="77777777" w:rsidR="00CF57F4" w:rsidRPr="001B49C9" w:rsidRDefault="00CF57F4" w:rsidP="001B49C9">
            <w:pPr>
              <w:spacing w:after="0"/>
              <w:rPr>
                <w:sz w:val="20"/>
                <w:szCs w:val="20"/>
              </w:rPr>
            </w:pPr>
            <w:r w:rsidRPr="001B49C9">
              <w:rPr>
                <w:sz w:val="20"/>
                <w:szCs w:val="20"/>
              </w:rPr>
              <w:t>Spreadsheets</w:t>
            </w:r>
          </w:p>
        </w:tc>
        <w:tc>
          <w:tcPr>
            <w:tcW w:w="0" w:type="auto"/>
            <w:shd w:val="clear" w:color="auto" w:fill="D9D9D9" w:themeFill="background1" w:themeFillShade="D9"/>
          </w:tcPr>
          <w:p w14:paraId="3044991B" w14:textId="77777777" w:rsidR="00CF57F4" w:rsidRPr="001B49C9" w:rsidRDefault="00CF57F4" w:rsidP="001B49C9">
            <w:pPr>
              <w:spacing w:after="0"/>
              <w:jc w:val="center"/>
              <w:rPr>
                <w:sz w:val="20"/>
                <w:szCs w:val="20"/>
              </w:rPr>
            </w:pPr>
            <w:r w:rsidRPr="001B49C9">
              <w:rPr>
                <w:sz w:val="20"/>
                <w:szCs w:val="20"/>
              </w:rPr>
              <w:t>1</w:t>
            </w:r>
          </w:p>
        </w:tc>
      </w:tr>
      <w:tr w:rsidR="00CF57F4" w:rsidRPr="001B49C9" w14:paraId="791E3478" w14:textId="77777777" w:rsidTr="00CF57F4">
        <w:trPr>
          <w:jc w:val="center"/>
        </w:trPr>
        <w:tc>
          <w:tcPr>
            <w:tcW w:w="3766" w:type="dxa"/>
            <w:vAlign w:val="center"/>
          </w:tcPr>
          <w:p w14:paraId="2368ABDE" w14:textId="77777777" w:rsidR="00CF57F4" w:rsidRPr="001B49C9" w:rsidRDefault="00CF57F4" w:rsidP="001B49C9">
            <w:pPr>
              <w:spacing w:after="0"/>
              <w:rPr>
                <w:sz w:val="20"/>
                <w:szCs w:val="20"/>
              </w:rPr>
            </w:pPr>
            <w:r w:rsidRPr="001B49C9">
              <w:rPr>
                <w:sz w:val="20"/>
                <w:szCs w:val="20"/>
              </w:rPr>
              <w:t>Community literature</w:t>
            </w:r>
          </w:p>
        </w:tc>
        <w:tc>
          <w:tcPr>
            <w:tcW w:w="0" w:type="auto"/>
          </w:tcPr>
          <w:p w14:paraId="01962BE2" w14:textId="77777777" w:rsidR="00CF57F4" w:rsidRPr="001B49C9" w:rsidRDefault="00CF57F4" w:rsidP="001B49C9">
            <w:pPr>
              <w:spacing w:after="0"/>
              <w:jc w:val="center"/>
              <w:rPr>
                <w:sz w:val="20"/>
                <w:szCs w:val="20"/>
              </w:rPr>
            </w:pPr>
            <w:r w:rsidRPr="001B49C9">
              <w:rPr>
                <w:sz w:val="20"/>
                <w:szCs w:val="20"/>
              </w:rPr>
              <w:t>1</w:t>
            </w:r>
          </w:p>
        </w:tc>
      </w:tr>
    </w:tbl>
    <w:p w14:paraId="16CFE8B7" w14:textId="77777777" w:rsidR="00CF57F4" w:rsidRDefault="00CF57F4" w:rsidP="00CF57F4"/>
    <w:p w14:paraId="411F82EE" w14:textId="77777777" w:rsidR="00CF57F4" w:rsidRDefault="00CF57F4" w:rsidP="00CF57F4">
      <w:pPr>
        <w:pStyle w:val="Heading3"/>
        <w:keepLines/>
      </w:pPr>
      <w:bookmarkStart w:id="436" w:name="_Ref439519417"/>
      <w:bookmarkStart w:id="437" w:name="_Toc441836185"/>
      <w:r>
        <w:lastRenderedPageBreak/>
        <w:t>Participant Reactions to Rebates and Financing</w:t>
      </w:r>
      <w:bookmarkEnd w:id="436"/>
      <w:bookmarkEnd w:id="437"/>
    </w:p>
    <w:p w14:paraId="70EEC51E" w14:textId="38F74E36" w:rsidR="00CF57F4" w:rsidRPr="0083233D" w:rsidRDefault="00CF57F4" w:rsidP="00CF57F4">
      <w:pPr>
        <w:pStyle w:val="ListParagraph"/>
        <w:keepNext/>
        <w:numPr>
          <w:ilvl w:val="0"/>
          <w:numId w:val="10"/>
        </w:numPr>
        <w:ind w:left="360"/>
        <w:rPr>
          <w:b/>
          <w:i/>
          <w:color w:val="01717A"/>
        </w:rPr>
      </w:pPr>
      <w:r w:rsidRPr="0083233D">
        <w:rPr>
          <w:b/>
          <w:i/>
          <w:color w:val="01717A"/>
        </w:rPr>
        <w:t>Vendors receive positive reactions to rebate opportunities and find that participants seek out the program with rebates in mind</w:t>
      </w:r>
      <w:r w:rsidR="003F7200">
        <w:rPr>
          <w:b/>
          <w:i/>
          <w:color w:val="01717A"/>
        </w:rPr>
        <w:t>.</w:t>
      </w:r>
    </w:p>
    <w:p w14:paraId="130CF5E1" w14:textId="77777777" w:rsidR="00CF57F4" w:rsidRDefault="00CF57F4" w:rsidP="00CF57F4">
      <w:pPr>
        <w:keepNext/>
        <w:keepLines/>
      </w:pPr>
      <w:r>
        <w:t xml:space="preserve">As shown in </w:t>
      </w:r>
      <w:r>
        <w:fldChar w:fldCharType="begin"/>
      </w:r>
      <w:r>
        <w:instrText xml:space="preserve"> REF _Ref439079514 \h </w:instrText>
      </w:r>
      <w:r>
        <w:fldChar w:fldCharType="separate"/>
      </w:r>
      <w:r w:rsidR="00A5539B">
        <w:t xml:space="preserve">Figure </w:t>
      </w:r>
      <w:r w:rsidR="00A5539B">
        <w:rPr>
          <w:noProof/>
        </w:rPr>
        <w:t>41</w:t>
      </w:r>
      <w:r>
        <w:fldChar w:fldCharType="end"/>
      </w:r>
      <w:r>
        <w:t xml:space="preserve">, vendors report that participants generally respond positively to rebate information (n=14). Some vendors highlighted that participants often know about rebates before the assessment and set up the visit specifically to find out if they were eligible for a desired measure (n=6). </w:t>
      </w:r>
    </w:p>
    <w:p w14:paraId="73417474" w14:textId="77777777" w:rsidR="00CF57F4" w:rsidRDefault="00CF57F4" w:rsidP="00CF57F4">
      <w:pPr>
        <w:pStyle w:val="Caption"/>
        <w:keepLines/>
      </w:pPr>
      <w:bookmarkStart w:id="438" w:name="_Ref439079514"/>
      <w:bookmarkStart w:id="439" w:name="_Toc439662970"/>
      <w:bookmarkStart w:id="440" w:name="_Toc441836306"/>
      <w:r>
        <w:t xml:space="preserve">Figure </w:t>
      </w:r>
      <w:fldSimple w:instr=" SEQ Figure \* ARABIC ">
        <w:r w:rsidR="00A5539B">
          <w:rPr>
            <w:noProof/>
          </w:rPr>
          <w:t>41</w:t>
        </w:r>
      </w:fldSimple>
      <w:bookmarkEnd w:id="438"/>
      <w:r>
        <w:t>: HES Vendor Interviewees – Participant Reactions to Rebates</w:t>
      </w:r>
      <w:bookmarkEnd w:id="439"/>
      <w:bookmarkEnd w:id="440"/>
    </w:p>
    <w:p w14:paraId="311D7D6D" w14:textId="4D509AA0" w:rsidR="00CF57F4" w:rsidRDefault="00CF57F4" w:rsidP="00CF57F4">
      <w:pPr>
        <w:keepNext/>
        <w:keepLines/>
        <w:jc w:val="center"/>
      </w:pPr>
      <w:r>
        <w:t xml:space="preserve">(Multiple responses; </w:t>
      </w:r>
      <w:r w:rsidR="00147B4B">
        <w:t xml:space="preserve">all 23 vendors responded; </w:t>
      </w:r>
      <w:r>
        <w:t xml:space="preserve">count of responses) </w:t>
      </w:r>
    </w:p>
    <w:p w14:paraId="53619F08" w14:textId="77777777" w:rsidR="00CF57F4" w:rsidRDefault="00CF57F4" w:rsidP="00F23951">
      <w:pPr>
        <w:spacing w:after="240"/>
        <w:jc w:val="center"/>
      </w:pPr>
      <w:r>
        <w:rPr>
          <w:noProof/>
          <w:lang w:bidi="ar-SA"/>
        </w:rPr>
        <w:drawing>
          <wp:inline distT="0" distB="0" distL="0" distR="0" wp14:anchorId="260D2AB1" wp14:editId="1494A49E">
            <wp:extent cx="4396740" cy="2637678"/>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97351" cy="2638044"/>
                    </a:xfrm>
                    <a:prstGeom prst="rect">
                      <a:avLst/>
                    </a:prstGeom>
                    <a:noFill/>
                  </pic:spPr>
                </pic:pic>
              </a:graphicData>
            </a:graphic>
          </wp:inline>
        </w:drawing>
      </w:r>
    </w:p>
    <w:p w14:paraId="2EC45331" w14:textId="5226D1FC" w:rsidR="00CF57F4" w:rsidRPr="0017322F" w:rsidRDefault="003F7200" w:rsidP="00CF57F4">
      <w:pPr>
        <w:pStyle w:val="ListParagraph"/>
        <w:keepNext/>
        <w:numPr>
          <w:ilvl w:val="0"/>
          <w:numId w:val="10"/>
        </w:numPr>
        <w:ind w:left="360"/>
        <w:rPr>
          <w:b/>
          <w:i/>
          <w:color w:val="01717A"/>
        </w:rPr>
      </w:pPr>
      <w:r>
        <w:rPr>
          <w:noProof/>
          <w:lang w:bidi="ar-SA"/>
        </w:rPr>
        <mc:AlternateContent>
          <mc:Choice Requires="wps">
            <w:drawing>
              <wp:anchor distT="0" distB="0" distL="114300" distR="114300" simplePos="0" relativeHeight="251666944" behindDoc="0" locked="0" layoutInCell="1" allowOverlap="1" wp14:anchorId="39C52CA1" wp14:editId="257C0463">
                <wp:simplePos x="0" y="0"/>
                <wp:positionH relativeFrom="column">
                  <wp:posOffset>4032250</wp:posOffset>
                </wp:positionH>
                <wp:positionV relativeFrom="paragraph">
                  <wp:posOffset>288925</wp:posOffset>
                </wp:positionV>
                <wp:extent cx="1737360" cy="1409700"/>
                <wp:effectExtent l="0" t="0" r="0" b="0"/>
                <wp:wrapThrough wrapText="bothSides">
                  <wp:wrapPolygon edited="0">
                    <wp:start x="0" y="0"/>
                    <wp:lineTo x="0" y="21308"/>
                    <wp:lineTo x="21316" y="21308"/>
                    <wp:lineTo x="21316" y="0"/>
                    <wp:lineTo x="0" y="0"/>
                  </wp:wrapPolygon>
                </wp:wrapThrough>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1409700"/>
                        </a:xfrm>
                        <a:prstGeom prst="rect">
                          <a:avLst/>
                        </a:prstGeom>
                        <a:solidFill>
                          <a:srgbClr val="76A240"/>
                        </a:solidFill>
                        <a:ln>
                          <a:noFill/>
                        </a:ln>
                      </wps:spPr>
                      <wps:style>
                        <a:lnRef idx="2">
                          <a:schemeClr val="accent6"/>
                        </a:lnRef>
                        <a:fillRef idx="1">
                          <a:schemeClr val="lt1"/>
                        </a:fillRef>
                        <a:effectRef idx="0">
                          <a:schemeClr val="accent6"/>
                        </a:effectRef>
                        <a:fontRef idx="minor">
                          <a:schemeClr val="dk1"/>
                        </a:fontRef>
                      </wps:style>
                      <wps:txbx>
                        <w:txbxContent>
                          <w:p w14:paraId="6A9ADB11" w14:textId="4881CF09" w:rsidR="00C50C96" w:rsidRDefault="00C50C96" w:rsidP="00CF57F4">
                            <w:pPr>
                              <w:jc w:val="center"/>
                              <w:rPr>
                                <w:rFonts w:cs="Arial"/>
                                <w:color w:val="FFFFFF" w:themeColor="background1"/>
                                <w:sz w:val="24"/>
                                <w:szCs w:val="24"/>
                              </w:rPr>
                            </w:pPr>
                            <w:r>
                              <w:rPr>
                                <w:rFonts w:cs="Arial"/>
                                <w:color w:val="FFFFFF" w:themeColor="background1"/>
                                <w:sz w:val="24"/>
                                <w:szCs w:val="24"/>
                              </w:rPr>
                              <w:t>“</w:t>
                            </w:r>
                            <w:r w:rsidRPr="004C3F08">
                              <w:rPr>
                                <w:rFonts w:cs="Arial"/>
                                <w:color w:val="FFFFFF" w:themeColor="background1"/>
                                <w:sz w:val="24"/>
                                <w:szCs w:val="24"/>
                              </w:rPr>
                              <w:t>Insulation is very appealing because it’s</w:t>
                            </w:r>
                            <w:r>
                              <w:rPr>
                                <w:rFonts w:cs="Arial"/>
                                <w:color w:val="FFFFFF" w:themeColor="background1"/>
                                <w:sz w:val="24"/>
                                <w:szCs w:val="24"/>
                              </w:rPr>
                              <w:t xml:space="preserve"> a</w:t>
                            </w:r>
                            <w:r w:rsidRPr="004C3F08">
                              <w:rPr>
                                <w:rFonts w:cs="Arial"/>
                                <w:color w:val="FFFFFF" w:themeColor="background1"/>
                                <w:sz w:val="24"/>
                                <w:szCs w:val="24"/>
                              </w:rPr>
                              <w:t xml:space="preserve"> big number</w:t>
                            </w:r>
                            <w:r>
                              <w:rPr>
                                <w:rFonts w:cs="Arial"/>
                                <w:color w:val="FFFFFF" w:themeColor="background1"/>
                                <w:sz w:val="24"/>
                                <w:szCs w:val="24"/>
                              </w:rPr>
                              <w:t>—</w:t>
                            </w:r>
                            <w:r w:rsidRPr="004C3F08">
                              <w:rPr>
                                <w:rFonts w:cs="Arial"/>
                                <w:color w:val="FFFFFF" w:themeColor="background1"/>
                                <w:sz w:val="24"/>
                                <w:szCs w:val="24"/>
                              </w:rPr>
                              <w:t>50%. That’s huge!</w:t>
                            </w:r>
                            <w:r w:rsidRPr="009D707C">
                              <w:rPr>
                                <w:rFonts w:cs="Arial"/>
                                <w:color w:val="FFFFFF" w:themeColor="background1"/>
                                <w:sz w:val="24"/>
                                <w:szCs w:val="24"/>
                              </w:rPr>
                              <w:t>”</w:t>
                            </w:r>
                            <w:r>
                              <w:rPr>
                                <w:rFonts w:cs="Arial"/>
                                <w:color w:val="FFFFFF" w:themeColor="background1"/>
                                <w:sz w:val="24"/>
                                <w:szCs w:val="24"/>
                              </w:rPr>
                              <w:t xml:space="preserve"> </w:t>
                            </w:r>
                          </w:p>
                          <w:p w14:paraId="51D2FB88" w14:textId="77777777" w:rsidR="00C50C96" w:rsidRPr="00475AD4" w:rsidRDefault="00C50C96" w:rsidP="00CF57F4">
                            <w:pPr>
                              <w:jc w:val="center"/>
                              <w:rPr>
                                <w:rFonts w:cs="Arial"/>
                                <w:color w:val="FFFFFF" w:themeColor="background1"/>
                                <w:sz w:val="24"/>
                                <w:szCs w:val="24"/>
                              </w:rPr>
                            </w:pPr>
                            <w:r>
                              <w:rPr>
                                <w:rFonts w:cs="Arial"/>
                                <w:color w:val="FFFFFF" w:themeColor="background1"/>
                                <w:sz w:val="24"/>
                                <w:szCs w:val="24"/>
                              </w:rPr>
                              <w:t xml:space="preserve">– </w:t>
                            </w:r>
                            <w:r>
                              <w:rPr>
                                <w:rFonts w:cs="Arial"/>
                                <w:i/>
                                <w:color w:val="FFFFFF" w:themeColor="background1"/>
                                <w:sz w:val="24"/>
                                <w:szCs w:val="24"/>
                              </w:rPr>
                              <w:t>HES vendor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C52CA1" id="Rectangle 58" o:spid="_x0000_s1034" style="position:absolute;left:0;text-align:left;margin-left:317.5pt;margin-top:22.75pt;width:136.8pt;height:11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lumQIAAIwFAAAOAAAAZHJzL2Uyb0RvYy54bWysVEtPGzEQvlfqf7B8L7sbQlJWbFAEoqoU&#10;AQIqzo7XTlZ4Pa7tZDf99R17Hw00p6oXy+P55v15rq7bWpG9sK4CXdDsLKVEaA5lpTcF/fFy9+Ur&#10;Jc4zXTIFWhT0IBy9Xnz+dNWYXExgC6oUlqAT7fLGFHTrvcmTxPGtqJk7AyM0KiXYmnkU7SYpLWvQ&#10;e62SSZrOkgZsaSxw4Ry+3nZKuoj+pRTcP0jphCeqoJibj6eN5zqcyeKK5RvLzLbifRrsH7KoWaUx&#10;6OjqlnlGdrb6y1VdcQsOpD/jUCcgZcVFrAGrydIP1TxvmRGxFmyOM2Ob3P9zy+/3j5ZUZUEvcFKa&#10;1TijJ+wa0xslCL5hgxrjcsQ9m0cbSnRmBfzNoSJ5pwmC6zGttHXAYoGkjd0+jN0WrSccH7P5+fx8&#10;hkPhqMum6eU8jfNIWD6YG+v8NwE1CZeCWkwsdpntV86HBFg+QGJmoKryrlIqCnazvlGW7BmOfj5b&#10;TqaDd3cMUzqANQSzzmN4iZV1xcSy/EGJgFP6SUhsF6Y/iZlEoooxDuNcaD8LXcPcIjqYSXQ+Gman&#10;DJXPeqMeG8xEJPBomJ4yfB9xtIhRQfvRuK402FMOyrcxcocfqu9qDuX7dt1Gjox0WEN5QN5Y6D6U&#10;M/yuwhGtmPOPzOIPwrHiVvAPeEgFTUGhv1GyBfvr1HvAI7FRS0mDP7Kg7ueOWUGJ+q6R8pfZFEdI&#10;fBSmF/MJCvZYsz7W6F19Azj5DPeP4fEa8F4NV2mhfsXlsQxRUcU0x9gF5d4Owo3vNgWuHy6WywjD&#10;b2uYX+lnw4Pz0OdAwZf2lVnT89Qjxe9h+L0s/0DXDhssNSx3HmQVuRw63fW1nwB++Uijfj2FnXIs&#10;R9SfJbr4DQAA//8DAFBLAwQUAAYACAAAACEAx9USVOEAAAAKAQAADwAAAGRycy9kb3ducmV2Lnht&#10;bEyPwU7DMBBE70j8g7VIXBB1aEkaQjYVqoQ4tAdaKs5OvCSBeB3Zbhv+HnOC42hGM2/K1WQGcSLn&#10;e8sId7MEBHFjdc8twuHt+TYH4YNirQbLhPBNHlbV5UWpCm3PvKPTPrQilrAvFEIXwlhI6ZuOjPIz&#10;OxJH78M6o0KUrpXaqXMsN4OcJ0kmjeo5LnRqpHVHzdf+aBA2ZveSr1+3h09jPdXTxt0s3peI11fT&#10;0yOIQFP4C8MvfkSHKjLV9sjaiwEhW6TxS0C4T1MQMfCQ5BmIGmGeLVOQVSn/X6h+AAAA//8DAFBL&#10;AQItABQABgAIAAAAIQC2gziS/gAAAOEBAAATAAAAAAAAAAAAAAAAAAAAAABbQ29udGVudF9UeXBl&#10;c10ueG1sUEsBAi0AFAAGAAgAAAAhADj9If/WAAAAlAEAAAsAAAAAAAAAAAAAAAAALwEAAF9yZWxz&#10;Ly5yZWxzUEsBAi0AFAAGAAgAAAAhAJlkuW6ZAgAAjAUAAA4AAAAAAAAAAAAAAAAALgIAAGRycy9l&#10;Mm9Eb2MueG1sUEsBAi0AFAAGAAgAAAAhAMfVElThAAAACgEAAA8AAAAAAAAAAAAAAAAA8wQAAGRy&#10;cy9kb3ducmV2LnhtbFBLBQYAAAAABAAEAPMAAAABBgAAAAA=&#10;" fillcolor="#76a240" stroked="f" strokeweight="2pt">
                <v:path arrowok="t"/>
                <v:textbox>
                  <w:txbxContent>
                    <w:p w14:paraId="6A9ADB11" w14:textId="4881CF09" w:rsidR="00C50C96" w:rsidRDefault="00C50C96" w:rsidP="00CF57F4">
                      <w:pPr>
                        <w:jc w:val="center"/>
                        <w:rPr>
                          <w:rFonts w:cs="Arial"/>
                          <w:color w:val="FFFFFF" w:themeColor="background1"/>
                          <w:sz w:val="24"/>
                          <w:szCs w:val="24"/>
                        </w:rPr>
                      </w:pPr>
                      <w:r>
                        <w:rPr>
                          <w:rFonts w:cs="Arial"/>
                          <w:color w:val="FFFFFF" w:themeColor="background1"/>
                          <w:sz w:val="24"/>
                          <w:szCs w:val="24"/>
                        </w:rPr>
                        <w:t>“</w:t>
                      </w:r>
                      <w:r w:rsidRPr="004C3F08">
                        <w:rPr>
                          <w:rFonts w:cs="Arial"/>
                          <w:color w:val="FFFFFF" w:themeColor="background1"/>
                          <w:sz w:val="24"/>
                          <w:szCs w:val="24"/>
                        </w:rPr>
                        <w:t>Insulation is very appealing because it’s</w:t>
                      </w:r>
                      <w:r>
                        <w:rPr>
                          <w:rFonts w:cs="Arial"/>
                          <w:color w:val="FFFFFF" w:themeColor="background1"/>
                          <w:sz w:val="24"/>
                          <w:szCs w:val="24"/>
                        </w:rPr>
                        <w:t xml:space="preserve"> a</w:t>
                      </w:r>
                      <w:r w:rsidRPr="004C3F08">
                        <w:rPr>
                          <w:rFonts w:cs="Arial"/>
                          <w:color w:val="FFFFFF" w:themeColor="background1"/>
                          <w:sz w:val="24"/>
                          <w:szCs w:val="24"/>
                        </w:rPr>
                        <w:t xml:space="preserve"> big number</w:t>
                      </w:r>
                      <w:r>
                        <w:rPr>
                          <w:rFonts w:cs="Arial"/>
                          <w:color w:val="FFFFFF" w:themeColor="background1"/>
                          <w:sz w:val="24"/>
                          <w:szCs w:val="24"/>
                        </w:rPr>
                        <w:t>—</w:t>
                      </w:r>
                      <w:r w:rsidRPr="004C3F08">
                        <w:rPr>
                          <w:rFonts w:cs="Arial"/>
                          <w:color w:val="FFFFFF" w:themeColor="background1"/>
                          <w:sz w:val="24"/>
                          <w:szCs w:val="24"/>
                        </w:rPr>
                        <w:t>50%. That’s huge!</w:t>
                      </w:r>
                      <w:r w:rsidRPr="009D707C">
                        <w:rPr>
                          <w:rFonts w:cs="Arial"/>
                          <w:color w:val="FFFFFF" w:themeColor="background1"/>
                          <w:sz w:val="24"/>
                          <w:szCs w:val="24"/>
                        </w:rPr>
                        <w:t>”</w:t>
                      </w:r>
                      <w:r>
                        <w:rPr>
                          <w:rFonts w:cs="Arial"/>
                          <w:color w:val="FFFFFF" w:themeColor="background1"/>
                          <w:sz w:val="24"/>
                          <w:szCs w:val="24"/>
                        </w:rPr>
                        <w:t xml:space="preserve"> </w:t>
                      </w:r>
                    </w:p>
                    <w:p w14:paraId="51D2FB88" w14:textId="77777777" w:rsidR="00C50C96" w:rsidRPr="00475AD4" w:rsidRDefault="00C50C96" w:rsidP="00CF57F4">
                      <w:pPr>
                        <w:jc w:val="center"/>
                        <w:rPr>
                          <w:rFonts w:cs="Arial"/>
                          <w:color w:val="FFFFFF" w:themeColor="background1"/>
                          <w:sz w:val="24"/>
                          <w:szCs w:val="24"/>
                        </w:rPr>
                      </w:pPr>
                      <w:r>
                        <w:rPr>
                          <w:rFonts w:cs="Arial"/>
                          <w:color w:val="FFFFFF" w:themeColor="background1"/>
                          <w:sz w:val="24"/>
                          <w:szCs w:val="24"/>
                        </w:rPr>
                        <w:t xml:space="preserve">– </w:t>
                      </w:r>
                      <w:r>
                        <w:rPr>
                          <w:rFonts w:cs="Arial"/>
                          <w:i/>
                          <w:color w:val="FFFFFF" w:themeColor="background1"/>
                          <w:sz w:val="24"/>
                          <w:szCs w:val="24"/>
                        </w:rPr>
                        <w:t>HES vendor</w:t>
                      </w:r>
                    </w:p>
                  </w:txbxContent>
                </v:textbox>
                <w10:wrap type="through"/>
              </v:rect>
            </w:pict>
          </mc:Fallback>
        </mc:AlternateContent>
      </w:r>
      <w:r w:rsidR="00CF57F4" w:rsidRPr="0017322F">
        <w:rPr>
          <w:b/>
          <w:i/>
          <w:color w:val="01717A"/>
        </w:rPr>
        <w:t>Vendors find that customers are overwhelmingly enthusiastic about the amount of the insulation rebate</w:t>
      </w:r>
      <w:r>
        <w:rPr>
          <w:b/>
          <w:i/>
          <w:color w:val="01717A"/>
        </w:rPr>
        <w:t>.</w:t>
      </w:r>
    </w:p>
    <w:p w14:paraId="3CB847A2" w14:textId="77777777" w:rsidR="00CF57F4" w:rsidRPr="004C3F08" w:rsidRDefault="00CF57F4" w:rsidP="00CF57F4">
      <w:pPr>
        <w:keepNext/>
        <w:rPr>
          <w:color w:val="0F673B"/>
        </w:rPr>
      </w:pPr>
      <w:r>
        <w:t xml:space="preserve">When asked which rebates customers like the most, the 23 vendors resoundingly named insulation (full list in Appendix </w:t>
      </w:r>
      <w:r>
        <w:fldChar w:fldCharType="begin"/>
      </w:r>
      <w:r>
        <w:instrText xml:space="preserve"> REF _Ref439525928 \r \h </w:instrText>
      </w:r>
      <w:r>
        <w:fldChar w:fldCharType="separate"/>
      </w:r>
      <w:r w:rsidR="00A5539B">
        <w:t>A.3.3</w:t>
      </w:r>
      <w:r>
        <w:fldChar w:fldCharType="end"/>
      </w:r>
      <w:r>
        <w:t xml:space="preserve">). Importantly, only three vendors cited the promised energy savings as being a driver for the insulation rebate; instead, the depth of the rebate—50% of cost—explained its appeal to participants. </w:t>
      </w:r>
    </w:p>
    <w:p w14:paraId="04A0DA9C" w14:textId="77777777" w:rsidR="00CF57F4" w:rsidRDefault="00CF57F4" w:rsidP="003F7200">
      <w:r>
        <w:t>While insulation is by far the most popular rebate, vendors did mention that participants are also drawn to the more tangible rebates, such as windows and heating equipment, as opposed to solar, where the installer receives the rebate.</w:t>
      </w:r>
      <w:r>
        <w:rPr>
          <w:rStyle w:val="FootnoteReference"/>
        </w:rPr>
        <w:footnoteReference w:id="71"/>
      </w:r>
      <w:r>
        <w:t xml:space="preserve"> </w:t>
      </w:r>
    </w:p>
    <w:p w14:paraId="5D87F8C6" w14:textId="3FF18D30" w:rsidR="00CF57F4" w:rsidRPr="0017322F" w:rsidRDefault="00CF57F4" w:rsidP="00CF57F4">
      <w:pPr>
        <w:pStyle w:val="ListParagraph"/>
        <w:keepNext/>
        <w:keepLines/>
        <w:numPr>
          <w:ilvl w:val="0"/>
          <w:numId w:val="10"/>
        </w:numPr>
        <w:ind w:left="360"/>
        <w:rPr>
          <w:b/>
          <w:i/>
          <w:color w:val="01717A"/>
        </w:rPr>
      </w:pPr>
      <w:r w:rsidRPr="0017322F">
        <w:rPr>
          <w:b/>
          <w:i/>
          <w:color w:val="01717A"/>
        </w:rPr>
        <w:lastRenderedPageBreak/>
        <w:t>Vendors observe varied reactions to financing opportunities; zero</w:t>
      </w:r>
      <w:r w:rsidR="007F575C">
        <w:rPr>
          <w:b/>
          <w:i/>
          <w:color w:val="01717A"/>
        </w:rPr>
        <w:t xml:space="preserve"> </w:t>
      </w:r>
      <w:r w:rsidRPr="0017322F">
        <w:rPr>
          <w:b/>
          <w:i/>
          <w:color w:val="01717A"/>
        </w:rPr>
        <w:t>percent financing and on-bill repayment opportunities are attractive to some, but others are simply averse to or disinterested in financing</w:t>
      </w:r>
    </w:p>
    <w:p w14:paraId="445FAFD4" w14:textId="30C248EC" w:rsidR="00CF57F4" w:rsidRDefault="00CF57F4" w:rsidP="00CF57F4">
      <w:pPr>
        <w:keepNext/>
        <w:keepLines/>
        <w:rPr>
          <w:rFonts w:eastAsia="Times New Roman"/>
        </w:rPr>
      </w:pPr>
      <w:r>
        <w:rPr>
          <w:noProof/>
          <w:lang w:bidi="ar-SA"/>
        </w:rPr>
        <mc:AlternateContent>
          <mc:Choice Requires="wps">
            <w:drawing>
              <wp:anchor distT="0" distB="0" distL="114300" distR="114300" simplePos="0" relativeHeight="251667968" behindDoc="0" locked="1" layoutInCell="1" allowOverlap="1" wp14:anchorId="345A786C" wp14:editId="21C10C47">
                <wp:simplePos x="0" y="0"/>
                <wp:positionH relativeFrom="column">
                  <wp:posOffset>3924300</wp:posOffset>
                </wp:positionH>
                <wp:positionV relativeFrom="paragraph">
                  <wp:posOffset>296545</wp:posOffset>
                </wp:positionV>
                <wp:extent cx="1752600" cy="1346200"/>
                <wp:effectExtent l="0" t="0" r="0" b="6350"/>
                <wp:wrapSquare wrapText="bothSides"/>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346200"/>
                        </a:xfrm>
                        <a:prstGeom prst="rect">
                          <a:avLst/>
                        </a:prstGeom>
                        <a:solidFill>
                          <a:srgbClr val="76A240"/>
                        </a:solidFill>
                        <a:ln>
                          <a:noFill/>
                        </a:ln>
                      </wps:spPr>
                      <wps:style>
                        <a:lnRef idx="2">
                          <a:schemeClr val="accent6"/>
                        </a:lnRef>
                        <a:fillRef idx="1">
                          <a:schemeClr val="lt1"/>
                        </a:fillRef>
                        <a:effectRef idx="0">
                          <a:schemeClr val="accent6"/>
                        </a:effectRef>
                        <a:fontRef idx="minor">
                          <a:schemeClr val="dk1"/>
                        </a:fontRef>
                      </wps:style>
                      <wps:txbx>
                        <w:txbxContent>
                          <w:p w14:paraId="260880E0" w14:textId="77777777" w:rsidR="00C50C96" w:rsidRDefault="00C50C96" w:rsidP="00CF57F4">
                            <w:pPr>
                              <w:jc w:val="center"/>
                              <w:rPr>
                                <w:rFonts w:cs="Arial"/>
                                <w:color w:val="FFFFFF" w:themeColor="background1"/>
                                <w:sz w:val="24"/>
                                <w:szCs w:val="24"/>
                              </w:rPr>
                            </w:pPr>
                            <w:r>
                              <w:rPr>
                                <w:rFonts w:cs="Arial"/>
                                <w:color w:val="FFFFFF" w:themeColor="background1"/>
                                <w:sz w:val="24"/>
                                <w:szCs w:val="24"/>
                              </w:rPr>
                              <w:t>“[Participants] are ecstatic at having the financing rolled into their utility bill</w:t>
                            </w:r>
                            <w:r w:rsidRPr="009D707C">
                              <w:rPr>
                                <w:rFonts w:cs="Arial"/>
                                <w:color w:val="FFFFFF" w:themeColor="background1"/>
                                <w:sz w:val="24"/>
                                <w:szCs w:val="24"/>
                              </w:rPr>
                              <w:t>.”</w:t>
                            </w:r>
                            <w:r>
                              <w:rPr>
                                <w:rFonts w:cs="Arial"/>
                                <w:color w:val="FFFFFF" w:themeColor="background1"/>
                                <w:sz w:val="24"/>
                                <w:szCs w:val="24"/>
                              </w:rPr>
                              <w:t xml:space="preserve"> </w:t>
                            </w:r>
                          </w:p>
                          <w:p w14:paraId="2F44DD81" w14:textId="77777777" w:rsidR="00C50C96" w:rsidRPr="00475AD4" w:rsidRDefault="00C50C96" w:rsidP="00CF57F4">
                            <w:pPr>
                              <w:jc w:val="center"/>
                              <w:rPr>
                                <w:rFonts w:cs="Arial"/>
                                <w:color w:val="FFFFFF" w:themeColor="background1"/>
                                <w:sz w:val="24"/>
                                <w:szCs w:val="24"/>
                              </w:rPr>
                            </w:pPr>
                            <w:r>
                              <w:rPr>
                                <w:rFonts w:cs="Arial"/>
                                <w:color w:val="FFFFFF" w:themeColor="background1"/>
                                <w:sz w:val="24"/>
                                <w:szCs w:val="24"/>
                              </w:rPr>
                              <w:t xml:space="preserve">– </w:t>
                            </w:r>
                            <w:r>
                              <w:rPr>
                                <w:rFonts w:cs="Arial"/>
                                <w:i/>
                                <w:color w:val="FFFFFF" w:themeColor="background1"/>
                                <w:sz w:val="24"/>
                                <w:szCs w:val="24"/>
                              </w:rPr>
                              <w:t>HES vendor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5A786C" id="Rectangle 148" o:spid="_x0000_s1035" style="position:absolute;margin-left:309pt;margin-top:23.35pt;width:138pt;height:10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vAlwIAAI4FAAAOAAAAZHJzL2Uyb0RvYy54bWysVEtvGyEQvlfqf0Dcm/W6jtOsso6sRKkq&#10;WWmUpMoZs2CjsAwF7F3313dgH3VSn6peEDDfPL55XV23tSZ74bwCU9L8bEKJMBwqZTYl/fF89+kL&#10;JT4wUzENRpT0IDy9Xnz8cNXYQkxhC7oSjqAR44vGlnQbgi2yzPOtqJk/AysMCiW4mgV8uk1WOdag&#10;9Vpn08lknjXgKuuAC+/x97YT0kWyL6Xg4buUXgSiS4qxhXS6dK7jmS2uWLFxzG4V78Ng/xBFzZRB&#10;p6OpWxYY2Tn1l6lacQceZDjjUGcgpeIicUA2+eQdm6ctsyJxweR4O6bJ/z+z/H7/4IiqsHYzLJVh&#10;NRbpEdPGzEYLEj8xRY31BSKf7IOLJL1dAX/1KMjeSOLD95hWujpikSJpU74PY75FGwjHz/zifDqf&#10;YFk4yvLPszlWNLrLWDGoW+fDVwE1iZeSOows5ZntVz500AGSIgOtqjuldXq4zfpGO7JnWPyL+XI6&#10;G6z7Y5g2EWwgqnUW409i1pFJtMJBi4jT5lFITBiGP02RpFYVox/GuTBh3tNI6Kgm0fiomJ9S1CHv&#10;lXpsVBOphUfFySnFtx5HjeQVTBiVa2XAnTJQvY6eO/zAvuMc6Yd23aYuuRzaYQ3VATvHQTdS3vI7&#10;hSVaMR8emMMZwrLiXgjf8ZAampJCf6NkC+7Xqf+Ix9ZGKSUNzmRJ/c8dc4IS/c1g01/mMywhCekx&#10;O7+Y4sMdS9bHErOrbwArn+MGsjxdIz7o4Sod1C+4PpbRK4qY4ei7pDy44XETul2BC4iL5TLBcHAt&#10;CyvzZHk0HvMcW/C5fWHO9n0asMXvYZhfVrxr1w4bNQ0sdwGkSr0cM93lta8ADn2ahn5Bxa1y/E6o&#10;P2t08RsAAP//AwBQSwMEFAAGAAgAAAAhAEeAY4fhAAAACgEAAA8AAABkcnMvZG93bnJldi54bWxM&#10;j8FOwzAQRO9I/IO1SFwQdVpKYkI2FaqEOLQHWirOTrwkgdiOYrcNf89yguPsjGbfFKvJ9uJEY+i8&#10;Q5jPEhDkam861yAc3p5vFYgQtTO6944QvinAqry8KHRu/Nnt6LSPjeASF3KN0MY45FKGuiWrw8wP&#10;5Nj78KPVkeXYSDPqM5fbXi6SJJVWd44/tHqgdUv11/5oETZ296LWr9vDp/WBqmkz3ty9Z4jXV9PT&#10;I4hIU/wLwy8+o0PJTJU/OhNEj5DOFW+JCMs0A8EB9bDkQ4WwuFcZyLKQ/yeUPwAAAP//AwBQSwEC&#10;LQAUAAYACAAAACEAtoM4kv4AAADhAQAAEwAAAAAAAAAAAAAAAAAAAAAAW0NvbnRlbnRfVHlwZXNd&#10;LnhtbFBLAQItABQABgAIAAAAIQA4/SH/1gAAAJQBAAALAAAAAAAAAAAAAAAAAC8BAABfcmVscy8u&#10;cmVsc1BLAQItABQABgAIAAAAIQBMKhvAlwIAAI4FAAAOAAAAAAAAAAAAAAAAAC4CAABkcnMvZTJv&#10;RG9jLnhtbFBLAQItABQABgAIAAAAIQBHgGOH4QAAAAoBAAAPAAAAAAAAAAAAAAAAAPEEAABkcnMv&#10;ZG93bnJldi54bWxQSwUGAAAAAAQABADzAAAA/wUAAAAA&#10;" fillcolor="#76a240" stroked="f" strokeweight="2pt">
                <v:path arrowok="t"/>
                <v:textbox>
                  <w:txbxContent>
                    <w:p w14:paraId="260880E0" w14:textId="77777777" w:rsidR="00C50C96" w:rsidRDefault="00C50C96" w:rsidP="00CF57F4">
                      <w:pPr>
                        <w:jc w:val="center"/>
                        <w:rPr>
                          <w:rFonts w:cs="Arial"/>
                          <w:color w:val="FFFFFF" w:themeColor="background1"/>
                          <w:sz w:val="24"/>
                          <w:szCs w:val="24"/>
                        </w:rPr>
                      </w:pPr>
                      <w:r>
                        <w:rPr>
                          <w:rFonts w:cs="Arial"/>
                          <w:color w:val="FFFFFF" w:themeColor="background1"/>
                          <w:sz w:val="24"/>
                          <w:szCs w:val="24"/>
                        </w:rPr>
                        <w:t>“[Participants] are ecstatic at having the financing rolled into their utility bill</w:t>
                      </w:r>
                      <w:r w:rsidRPr="009D707C">
                        <w:rPr>
                          <w:rFonts w:cs="Arial"/>
                          <w:color w:val="FFFFFF" w:themeColor="background1"/>
                          <w:sz w:val="24"/>
                          <w:szCs w:val="24"/>
                        </w:rPr>
                        <w:t>.”</w:t>
                      </w:r>
                      <w:r>
                        <w:rPr>
                          <w:rFonts w:cs="Arial"/>
                          <w:color w:val="FFFFFF" w:themeColor="background1"/>
                          <w:sz w:val="24"/>
                          <w:szCs w:val="24"/>
                        </w:rPr>
                        <w:t xml:space="preserve"> </w:t>
                      </w:r>
                    </w:p>
                    <w:p w14:paraId="2F44DD81" w14:textId="77777777" w:rsidR="00C50C96" w:rsidRPr="00475AD4" w:rsidRDefault="00C50C96" w:rsidP="00CF57F4">
                      <w:pPr>
                        <w:jc w:val="center"/>
                        <w:rPr>
                          <w:rFonts w:cs="Arial"/>
                          <w:color w:val="FFFFFF" w:themeColor="background1"/>
                          <w:sz w:val="24"/>
                          <w:szCs w:val="24"/>
                        </w:rPr>
                      </w:pPr>
                      <w:r>
                        <w:rPr>
                          <w:rFonts w:cs="Arial"/>
                          <w:color w:val="FFFFFF" w:themeColor="background1"/>
                          <w:sz w:val="24"/>
                          <w:szCs w:val="24"/>
                        </w:rPr>
                        <w:t xml:space="preserve">– </w:t>
                      </w:r>
                      <w:r>
                        <w:rPr>
                          <w:rFonts w:cs="Arial"/>
                          <w:i/>
                          <w:color w:val="FFFFFF" w:themeColor="background1"/>
                          <w:sz w:val="24"/>
                          <w:szCs w:val="24"/>
                        </w:rPr>
                        <w:t>HES vendor</w:t>
                      </w:r>
                    </w:p>
                  </w:txbxContent>
                </v:textbox>
                <w10:wrap type="square"/>
                <w10:anchorlock/>
              </v:rect>
            </w:pict>
          </mc:Fallback>
        </mc:AlternateContent>
      </w:r>
      <w:r>
        <w:rPr>
          <w:rFonts w:eastAsia="Times New Roman"/>
        </w:rPr>
        <w:t>In contrast to rebates, vendors showed less agreement on participant reactions to financing options</w:t>
      </w:r>
      <w:r w:rsidR="007F575C">
        <w:rPr>
          <w:rFonts w:eastAsia="Times New Roman"/>
        </w:rPr>
        <w:t>.</w:t>
      </w:r>
    </w:p>
    <w:p w14:paraId="25E92113" w14:textId="28746173" w:rsidR="00CF57F4" w:rsidRDefault="00CF57F4" w:rsidP="00E44A35">
      <w:pPr>
        <w:pStyle w:val="ListParagraph"/>
        <w:keepNext/>
        <w:keepLines/>
        <w:numPr>
          <w:ilvl w:val="0"/>
          <w:numId w:val="48"/>
        </w:numPr>
        <w:rPr>
          <w:rFonts w:eastAsia="Times New Roman"/>
        </w:rPr>
      </w:pPr>
      <w:r w:rsidRPr="00FE3300">
        <w:rPr>
          <w:rFonts w:eastAsia="Times New Roman"/>
          <w:b/>
        </w:rPr>
        <w:t>Positive reactions.</w:t>
      </w:r>
      <w:r w:rsidRPr="00FE3300">
        <w:rPr>
          <w:rFonts w:eastAsia="Times New Roman"/>
        </w:rPr>
        <w:t xml:space="preserve"> Eight </w:t>
      </w:r>
      <w:r>
        <w:rPr>
          <w:rFonts w:eastAsia="Times New Roman"/>
        </w:rPr>
        <w:t xml:space="preserve">vendors </w:t>
      </w:r>
      <w:r w:rsidRPr="00FE3300">
        <w:rPr>
          <w:rFonts w:eastAsia="Times New Roman"/>
        </w:rPr>
        <w:t>suggested that participants were interested in financing, while nine other respondents noted specific characteristics of the financing packages participants appreciated (</w:t>
      </w:r>
      <w:r w:rsidRPr="00FE3300">
        <w:rPr>
          <w:rFonts w:eastAsia="Times New Roman"/>
        </w:rPr>
        <w:fldChar w:fldCharType="begin"/>
      </w:r>
      <w:r w:rsidRPr="00FE3300">
        <w:rPr>
          <w:rFonts w:eastAsia="Times New Roman"/>
        </w:rPr>
        <w:instrText xml:space="preserve"> REF _Ref439080126 \h </w:instrText>
      </w:r>
      <w:r w:rsidRPr="00FE3300">
        <w:rPr>
          <w:rFonts w:eastAsia="Times New Roman"/>
        </w:rPr>
      </w:r>
      <w:r w:rsidRPr="00FE3300">
        <w:rPr>
          <w:rFonts w:eastAsia="Times New Roman"/>
        </w:rPr>
        <w:fldChar w:fldCharType="separate"/>
      </w:r>
      <w:r w:rsidR="00A5539B">
        <w:t xml:space="preserve">Figure </w:t>
      </w:r>
      <w:r w:rsidR="00A5539B">
        <w:rPr>
          <w:noProof/>
        </w:rPr>
        <w:t>42</w:t>
      </w:r>
      <w:r w:rsidRPr="00FE3300">
        <w:rPr>
          <w:rFonts w:eastAsia="Times New Roman"/>
        </w:rPr>
        <w:fldChar w:fldCharType="end"/>
      </w:r>
      <w:r w:rsidRPr="00FE3300">
        <w:rPr>
          <w:rFonts w:eastAsia="Times New Roman"/>
        </w:rPr>
        <w:t>), specifically zero</w:t>
      </w:r>
      <w:r w:rsidR="007F575C">
        <w:rPr>
          <w:rFonts w:eastAsia="Times New Roman"/>
        </w:rPr>
        <w:t xml:space="preserve"> </w:t>
      </w:r>
      <w:r w:rsidRPr="00FE3300">
        <w:rPr>
          <w:rFonts w:eastAsia="Times New Roman"/>
        </w:rPr>
        <w:t>percent financing (n=4), instant approval for those with strong bill payment histories (n=3), and on-bill repayment (n=2). Th</w:t>
      </w:r>
      <w:r>
        <w:rPr>
          <w:rFonts w:eastAsia="Times New Roman"/>
        </w:rPr>
        <w:t>i</w:t>
      </w:r>
      <w:r w:rsidRPr="00FE3300">
        <w:rPr>
          <w:rFonts w:eastAsia="Times New Roman"/>
        </w:rPr>
        <w:t>s</w:t>
      </w:r>
      <w:r>
        <w:rPr>
          <w:rFonts w:eastAsia="Times New Roman"/>
        </w:rPr>
        <w:t xml:space="preserve"> signals </w:t>
      </w:r>
      <w:r w:rsidRPr="00FE3300">
        <w:rPr>
          <w:rFonts w:eastAsia="Times New Roman"/>
        </w:rPr>
        <w:t>their customers’ reported attraction to the Residential Energy Efficiency Financing Program administered by CHIF.</w:t>
      </w:r>
      <w:r>
        <w:rPr>
          <w:rStyle w:val="FootnoteReference"/>
          <w:rFonts w:eastAsia="Times New Roman"/>
        </w:rPr>
        <w:footnoteReference w:id="72"/>
      </w:r>
      <w:r w:rsidRPr="00FE3300">
        <w:rPr>
          <w:rFonts w:eastAsia="Times New Roman"/>
        </w:rPr>
        <w:t xml:space="preserve"> Vendors </w:t>
      </w:r>
      <w:r>
        <w:rPr>
          <w:rFonts w:eastAsia="Times New Roman"/>
        </w:rPr>
        <w:t>spoke of the enthusiasm that they observe among participants:</w:t>
      </w:r>
    </w:p>
    <w:p w14:paraId="7BA68D32" w14:textId="07BAC68B" w:rsidR="00CF57F4" w:rsidRPr="003F7200" w:rsidRDefault="00CF57F4" w:rsidP="003F7200">
      <w:pPr>
        <w:keepNext/>
        <w:keepLines/>
        <w:ind w:left="720"/>
        <w:rPr>
          <w:i/>
          <w:color w:val="0F673B"/>
        </w:rPr>
      </w:pPr>
      <w:r w:rsidRPr="003F7200">
        <w:rPr>
          <w:i/>
          <w:color w:val="0F673B"/>
        </w:rPr>
        <w:t>[Participants] are excited when we tell them about the zero</w:t>
      </w:r>
      <w:r w:rsidR="007F575C">
        <w:rPr>
          <w:i/>
          <w:color w:val="0F673B"/>
        </w:rPr>
        <w:t xml:space="preserve"> </w:t>
      </w:r>
      <w:r w:rsidRPr="003F7200">
        <w:rPr>
          <w:i/>
          <w:color w:val="0F673B"/>
        </w:rPr>
        <w:t>percent financing.</w:t>
      </w:r>
    </w:p>
    <w:p w14:paraId="3F83B951" w14:textId="77777777" w:rsidR="00CF57F4" w:rsidRPr="00FE3300" w:rsidRDefault="00CF57F4" w:rsidP="00E44A35">
      <w:pPr>
        <w:pStyle w:val="ListParagraph"/>
        <w:keepNext/>
        <w:keepLines/>
        <w:numPr>
          <w:ilvl w:val="0"/>
          <w:numId w:val="48"/>
        </w:numPr>
        <w:rPr>
          <w:rFonts w:eastAsia="Times New Roman" w:cs="Arial"/>
          <w:szCs w:val="20"/>
        </w:rPr>
      </w:pPr>
      <w:r w:rsidRPr="00FE3300">
        <w:rPr>
          <w:rFonts w:eastAsia="Times New Roman" w:cs="Arial"/>
          <w:b/>
          <w:szCs w:val="20"/>
        </w:rPr>
        <w:t xml:space="preserve">Negative reactions. </w:t>
      </w:r>
      <w:r>
        <w:rPr>
          <w:rFonts w:eastAsia="Times New Roman"/>
        </w:rPr>
        <w:t>In contrast</w:t>
      </w:r>
      <w:r w:rsidRPr="00FE3300">
        <w:rPr>
          <w:rFonts w:eastAsia="Times New Roman"/>
        </w:rPr>
        <w:t xml:space="preserve">, five of the vendors said participants are not interested in financing, with </w:t>
      </w:r>
      <w:r>
        <w:rPr>
          <w:rFonts w:eastAsia="Times New Roman"/>
        </w:rPr>
        <w:t xml:space="preserve">reactions </w:t>
      </w:r>
      <w:r w:rsidRPr="00FE3300">
        <w:rPr>
          <w:rFonts w:eastAsia="Times New Roman"/>
        </w:rPr>
        <w:t xml:space="preserve">ranging from explicit lack of interest to passive lack of interest. For example, one vendor noted that many of the participants already had loans on homes, cars, or other items and “are not crazy about another financing option.” </w:t>
      </w:r>
      <w:r w:rsidRPr="00FE3300">
        <w:rPr>
          <w:rFonts w:eastAsia="Times New Roman" w:cs="Arial"/>
          <w:szCs w:val="20"/>
        </w:rPr>
        <w:t>One vendor believed that the financing does not entice people who had no plans to do work to change their minds:</w:t>
      </w:r>
    </w:p>
    <w:p w14:paraId="3B691F89" w14:textId="414E94BF" w:rsidR="00CF57F4" w:rsidRPr="003F7200" w:rsidRDefault="00CF57F4" w:rsidP="003F7200">
      <w:pPr>
        <w:keepNext/>
        <w:keepLines/>
        <w:ind w:left="720"/>
        <w:rPr>
          <w:i/>
          <w:color w:val="0F673B"/>
        </w:rPr>
      </w:pPr>
      <w:r w:rsidRPr="003F7200">
        <w:rPr>
          <w:i/>
          <w:color w:val="0F673B"/>
        </w:rPr>
        <w:t>I don’t know that financing</w:t>
      </w:r>
      <w:r w:rsidR="007F575C">
        <w:rPr>
          <w:i/>
          <w:color w:val="0F673B"/>
        </w:rPr>
        <w:t xml:space="preserve"> . . . </w:t>
      </w:r>
      <w:r w:rsidRPr="003F7200">
        <w:rPr>
          <w:i/>
          <w:color w:val="0F673B"/>
        </w:rPr>
        <w:t xml:space="preserve">necessarily encourages people to do the work. I don’t think they [think], </w:t>
      </w:r>
      <w:r w:rsidR="007F575C">
        <w:rPr>
          <w:i/>
          <w:color w:val="0F673B"/>
        </w:rPr>
        <w:t>“W</w:t>
      </w:r>
      <w:r w:rsidRPr="003F7200">
        <w:rPr>
          <w:i/>
          <w:color w:val="0F673B"/>
        </w:rPr>
        <w:t>ell, we weren’t thinking about doing the insulation, but this deal is so good we’re going to do it.</w:t>
      </w:r>
      <w:r w:rsidR="007F575C">
        <w:rPr>
          <w:i/>
          <w:color w:val="0F673B"/>
        </w:rPr>
        <w:t>”</w:t>
      </w:r>
    </w:p>
    <w:p w14:paraId="4AEB8CB5" w14:textId="551E823E" w:rsidR="00CF57F4" w:rsidRPr="00FE3300" w:rsidRDefault="00CF57F4" w:rsidP="00E44A35">
      <w:pPr>
        <w:pStyle w:val="ListParagraph"/>
        <w:numPr>
          <w:ilvl w:val="0"/>
          <w:numId w:val="48"/>
        </w:numPr>
        <w:rPr>
          <w:rFonts w:eastAsia="Times New Roman" w:cs="Arial"/>
          <w:szCs w:val="20"/>
        </w:rPr>
      </w:pPr>
      <w:r w:rsidRPr="00FE3300">
        <w:rPr>
          <w:rFonts w:eastAsia="Times New Roman" w:cs="Arial"/>
          <w:b/>
          <w:szCs w:val="20"/>
        </w:rPr>
        <w:t>Dependent reactions.</w:t>
      </w:r>
      <w:r w:rsidRPr="00FE3300">
        <w:rPr>
          <w:rFonts w:eastAsia="Times New Roman" w:cs="Arial"/>
          <w:szCs w:val="20"/>
        </w:rPr>
        <w:t xml:space="preserve"> Finally, a vendor who serves both single-family and multifamily residences offered a unique perspective: While single-family homeowners rarely voiced interest in financing, “[The multifamily landlords] like hearing about financing if they don’t have that capital; the big seed</w:t>
      </w:r>
      <w:r w:rsidR="007F575C">
        <w:rPr>
          <w:rFonts w:eastAsia="Times New Roman" w:cs="Arial"/>
          <w:szCs w:val="20"/>
        </w:rPr>
        <w:t>-</w:t>
      </w:r>
      <w:r w:rsidRPr="00FE3300">
        <w:rPr>
          <w:rFonts w:eastAsia="Times New Roman" w:cs="Arial"/>
          <w:szCs w:val="20"/>
        </w:rPr>
        <w:t>based options are attractive to them.”</w:t>
      </w:r>
      <w:r>
        <w:rPr>
          <w:rStyle w:val="FootnoteReference"/>
          <w:rFonts w:eastAsia="Times New Roman" w:cs="Arial"/>
          <w:szCs w:val="20"/>
        </w:rPr>
        <w:footnoteReference w:id="73"/>
      </w:r>
    </w:p>
    <w:p w14:paraId="4981CF99" w14:textId="77777777" w:rsidR="00CF57F4" w:rsidRDefault="00CF57F4" w:rsidP="00CF57F4">
      <w:pPr>
        <w:pStyle w:val="Caption"/>
        <w:keepLines/>
      </w:pPr>
      <w:bookmarkStart w:id="441" w:name="_Ref439080126"/>
      <w:bookmarkStart w:id="442" w:name="_Toc439662971"/>
      <w:bookmarkStart w:id="443" w:name="_Toc441836307"/>
      <w:r>
        <w:lastRenderedPageBreak/>
        <w:t xml:space="preserve">Figure </w:t>
      </w:r>
      <w:fldSimple w:instr=" SEQ Figure \* ARABIC ">
        <w:r w:rsidR="00A5539B">
          <w:rPr>
            <w:noProof/>
          </w:rPr>
          <w:t>42</w:t>
        </w:r>
      </w:fldSimple>
      <w:bookmarkEnd w:id="441"/>
      <w:r>
        <w:t>: HES Vendor Interviewees – Participant Interest in Financing</w:t>
      </w:r>
      <w:bookmarkEnd w:id="442"/>
      <w:bookmarkEnd w:id="443"/>
    </w:p>
    <w:p w14:paraId="1406043D" w14:textId="5B244F87" w:rsidR="00CF57F4" w:rsidRPr="00FE3300" w:rsidRDefault="00CF57F4" w:rsidP="00CF57F4">
      <w:pPr>
        <w:keepNext/>
        <w:keepLines/>
        <w:jc w:val="center"/>
      </w:pPr>
      <w:r>
        <w:t>(</w:t>
      </w:r>
      <w:r w:rsidR="00147B4B">
        <w:t>Multiple responses; all 23 vendors responded; c</w:t>
      </w:r>
      <w:r>
        <w:t>ount of responses)</w:t>
      </w:r>
    </w:p>
    <w:p w14:paraId="45DD61F7" w14:textId="77777777" w:rsidR="00CF57F4" w:rsidRDefault="00CF57F4" w:rsidP="00F23951">
      <w:pPr>
        <w:spacing w:after="240"/>
        <w:jc w:val="center"/>
      </w:pPr>
      <w:r>
        <w:rPr>
          <w:noProof/>
          <w:lang w:bidi="ar-SA"/>
        </w:rPr>
        <w:drawing>
          <wp:inline distT="0" distB="0" distL="0" distR="0" wp14:anchorId="32587EA7" wp14:editId="0600D01F">
            <wp:extent cx="4445617" cy="2667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6234" cy="2667370"/>
                    </a:xfrm>
                    <a:prstGeom prst="rect">
                      <a:avLst/>
                    </a:prstGeom>
                    <a:noFill/>
                  </pic:spPr>
                </pic:pic>
              </a:graphicData>
            </a:graphic>
          </wp:inline>
        </w:drawing>
      </w:r>
    </w:p>
    <w:p w14:paraId="59041759" w14:textId="18543A74" w:rsidR="00CF57F4" w:rsidRPr="002170F8" w:rsidRDefault="00CF57F4" w:rsidP="00CF57F4">
      <w:pPr>
        <w:pStyle w:val="ListParagraph"/>
        <w:keepNext/>
        <w:keepLines/>
        <w:numPr>
          <w:ilvl w:val="0"/>
          <w:numId w:val="10"/>
        </w:numPr>
        <w:ind w:left="360"/>
        <w:rPr>
          <w:b/>
          <w:i/>
          <w:color w:val="01717A"/>
        </w:rPr>
      </w:pPr>
      <w:r w:rsidRPr="002170F8">
        <w:rPr>
          <w:b/>
          <w:i/>
          <w:color w:val="01717A"/>
        </w:rPr>
        <w:t>Vendors emphasize zero</w:t>
      </w:r>
      <w:r w:rsidR="007F575C">
        <w:rPr>
          <w:b/>
          <w:i/>
          <w:color w:val="01717A"/>
        </w:rPr>
        <w:t xml:space="preserve"> </w:t>
      </w:r>
      <w:r w:rsidRPr="002170F8">
        <w:rPr>
          <w:b/>
          <w:i/>
          <w:color w:val="01717A"/>
        </w:rPr>
        <w:t>percent financing and on-bill repayment opportunities, but try</w:t>
      </w:r>
      <w:r>
        <w:rPr>
          <w:b/>
          <w:i/>
          <w:color w:val="01717A"/>
        </w:rPr>
        <w:t xml:space="preserve"> not</w:t>
      </w:r>
      <w:r w:rsidRPr="002170F8">
        <w:rPr>
          <w:b/>
          <w:i/>
          <w:color w:val="01717A"/>
        </w:rPr>
        <w:t xml:space="preserve"> to be invasive</w:t>
      </w:r>
      <w:r w:rsidR="007F575C">
        <w:rPr>
          <w:b/>
          <w:i/>
          <w:color w:val="01717A"/>
        </w:rPr>
        <w:t>.</w:t>
      </w:r>
    </w:p>
    <w:p w14:paraId="0D008A46" w14:textId="2B848809" w:rsidR="00CF57F4" w:rsidRDefault="00CF57F4" w:rsidP="00F23951">
      <w:pPr>
        <w:keepLines/>
      </w:pPr>
      <w:r>
        <w:t>Vendors were asked how they respond to customers who initially say they are not interested in financing. In general, vendors explained that they simply stressed the zero</w:t>
      </w:r>
      <w:r w:rsidR="007F575C">
        <w:t xml:space="preserve"> </w:t>
      </w:r>
      <w:r>
        <w:t xml:space="preserve">percent financing, on-bill repayment, and instant approval possibilities. One vendor attempted to lay out the costs for them—the price of the measure adjusted for rebates, the amount the borrower had to put down, the amount to be financed, and what that would mean to their monthly electric bill. A few left literature or followed up with phone calls, but most simply respected the participants’ wishes not to discuss financing. “We don’t want to be pushy” or “That is their personal financial situation” were common responses. </w:t>
      </w:r>
    </w:p>
    <w:p w14:paraId="68C56A35" w14:textId="1D26475F" w:rsidR="00CF57F4" w:rsidRPr="002170F8" w:rsidRDefault="00CF57F4" w:rsidP="00CF57F4">
      <w:pPr>
        <w:pStyle w:val="ListParagraph"/>
        <w:keepNext/>
        <w:keepLines/>
        <w:numPr>
          <w:ilvl w:val="0"/>
          <w:numId w:val="10"/>
        </w:numPr>
        <w:ind w:left="360"/>
        <w:rPr>
          <w:b/>
          <w:i/>
          <w:color w:val="01717A"/>
        </w:rPr>
      </w:pPr>
      <w:r w:rsidRPr="002170F8">
        <w:rPr>
          <w:b/>
          <w:i/>
          <w:color w:val="01717A"/>
        </w:rPr>
        <w:lastRenderedPageBreak/>
        <w:t>Vendors generally find that participants prefer rebates over financing</w:t>
      </w:r>
      <w:r w:rsidR="007F575C">
        <w:rPr>
          <w:b/>
          <w:i/>
          <w:color w:val="01717A"/>
        </w:rPr>
        <w:t>.</w:t>
      </w:r>
    </w:p>
    <w:p w14:paraId="788857BB" w14:textId="6AEF192A" w:rsidR="00CF57F4" w:rsidRPr="003E47EA" w:rsidRDefault="00CF57F4" w:rsidP="00CF57F4">
      <w:pPr>
        <w:keepNext/>
        <w:keepLines/>
      </w:pPr>
      <w:r>
        <w:t>The study also asked vendors to weigh in on whether participants preferred rebates, financing, or a combination of the two. Overwhelmingly, the vendors selected rebates (n=16</w:t>
      </w:r>
      <w:r w:rsidR="00181F2B">
        <w:t>;</w:t>
      </w:r>
      <w:r>
        <w:t xml:space="preserve"> </w:t>
      </w:r>
      <w:r>
        <w:fldChar w:fldCharType="begin"/>
      </w:r>
      <w:r>
        <w:instrText xml:space="preserve"> REF _Ref439082292 \h </w:instrText>
      </w:r>
      <w:r>
        <w:fldChar w:fldCharType="separate"/>
      </w:r>
      <w:r w:rsidR="00A5539B">
        <w:t xml:space="preserve">Figure </w:t>
      </w:r>
      <w:r w:rsidR="00A5539B">
        <w:rPr>
          <w:noProof/>
        </w:rPr>
        <w:t>43</w:t>
      </w:r>
      <w:r>
        <w:fldChar w:fldCharType="end"/>
      </w:r>
      <w:r>
        <w:t xml:space="preserve">). In fact, </w:t>
      </w:r>
      <w:r>
        <w:rPr>
          <w:i/>
        </w:rPr>
        <w:t>not a single vendor said that participants prefer financing over rebates</w:t>
      </w:r>
      <w:r>
        <w:t>, although some did note that the preference depended on the participant</w:t>
      </w:r>
      <w:r w:rsidR="002561C3">
        <w:t>’</w:t>
      </w:r>
      <w:r>
        <w:t>s personal situation (n=6). For example, if they needed a “big ticket item</w:t>
      </w:r>
      <w:r w:rsidR="002561C3">
        <w:t>,</w:t>
      </w:r>
      <w:r>
        <w:t>” the participant may prefer financing over rebates. Three vendors said that participants like rebates and financing in combination, which is actually the option end-users said they preferred (</w:t>
      </w:r>
      <w:r>
        <w:fldChar w:fldCharType="begin"/>
      </w:r>
      <w:r>
        <w:instrText xml:space="preserve"> REF _Ref439706096 \h </w:instrText>
      </w:r>
      <w:r>
        <w:fldChar w:fldCharType="separate"/>
      </w:r>
      <w:r w:rsidR="00A5539B">
        <w:t xml:space="preserve">Table </w:t>
      </w:r>
      <w:r w:rsidR="00A5539B">
        <w:rPr>
          <w:noProof/>
        </w:rPr>
        <w:t>28</w:t>
      </w:r>
      <w:r>
        <w:fldChar w:fldCharType="end"/>
      </w:r>
      <w:r>
        <w:t>).</w:t>
      </w:r>
    </w:p>
    <w:p w14:paraId="219A9107" w14:textId="1B0BD346" w:rsidR="00CF57F4" w:rsidRPr="00147B4B" w:rsidRDefault="00CF57F4" w:rsidP="00CF57F4">
      <w:pPr>
        <w:pStyle w:val="Caption"/>
        <w:keepLines/>
        <w:rPr>
          <w:rFonts w:ascii="Arial" w:hAnsi="Arial"/>
          <w:b w:val="0"/>
          <w:bCs w:val="0"/>
          <w:color w:val="auto"/>
          <w:sz w:val="22"/>
          <w:szCs w:val="22"/>
        </w:rPr>
      </w:pPr>
      <w:bookmarkStart w:id="444" w:name="_Ref439082292"/>
      <w:bookmarkStart w:id="445" w:name="_Toc439662972"/>
      <w:bookmarkStart w:id="446" w:name="_Toc441836308"/>
      <w:r>
        <w:t xml:space="preserve">Figure </w:t>
      </w:r>
      <w:fldSimple w:instr=" SEQ Figure \* ARABIC ">
        <w:r w:rsidR="00A5539B">
          <w:rPr>
            <w:noProof/>
          </w:rPr>
          <w:t>43</w:t>
        </w:r>
      </w:fldSimple>
      <w:bookmarkEnd w:id="444"/>
      <w:r>
        <w:t xml:space="preserve">: HES Vendor Interviewees – Participant Preferences </w:t>
      </w:r>
      <w:r w:rsidR="00147B4B">
        <w:br/>
      </w:r>
      <w:r>
        <w:t xml:space="preserve">for Rebates vs. Financing </w:t>
      </w:r>
      <w:r>
        <w:br/>
      </w:r>
      <w:r w:rsidRPr="00147B4B">
        <w:rPr>
          <w:rFonts w:ascii="Arial" w:hAnsi="Arial"/>
          <w:b w:val="0"/>
          <w:bCs w:val="0"/>
          <w:color w:val="auto"/>
          <w:sz w:val="22"/>
          <w:szCs w:val="22"/>
        </w:rPr>
        <w:t>(</w:t>
      </w:r>
      <w:r w:rsidR="00147B4B" w:rsidRPr="00147B4B">
        <w:rPr>
          <w:rFonts w:ascii="Arial" w:hAnsi="Arial"/>
          <w:b w:val="0"/>
          <w:bCs w:val="0"/>
          <w:color w:val="auto"/>
          <w:sz w:val="22"/>
          <w:szCs w:val="22"/>
        </w:rPr>
        <w:t xml:space="preserve">Multiple responses; all 23 vendors responded; </w:t>
      </w:r>
      <w:r w:rsidR="00147B4B">
        <w:rPr>
          <w:rFonts w:ascii="Arial" w:hAnsi="Arial"/>
          <w:b w:val="0"/>
          <w:bCs w:val="0"/>
          <w:color w:val="auto"/>
          <w:sz w:val="22"/>
          <w:szCs w:val="22"/>
        </w:rPr>
        <w:t>c</w:t>
      </w:r>
      <w:r w:rsidRPr="00147B4B">
        <w:rPr>
          <w:rFonts w:ascii="Arial" w:hAnsi="Arial"/>
          <w:b w:val="0"/>
          <w:bCs w:val="0"/>
          <w:color w:val="auto"/>
          <w:sz w:val="22"/>
          <w:szCs w:val="22"/>
        </w:rPr>
        <w:t>ount of responses)</w:t>
      </w:r>
      <w:bookmarkEnd w:id="445"/>
      <w:bookmarkEnd w:id="446"/>
    </w:p>
    <w:p w14:paraId="41BA8931" w14:textId="77777777" w:rsidR="00CF57F4" w:rsidRDefault="00CF57F4" w:rsidP="00147B4B">
      <w:pPr>
        <w:jc w:val="center"/>
      </w:pPr>
      <w:r>
        <w:rPr>
          <w:noProof/>
          <w:lang w:bidi="ar-SA"/>
        </w:rPr>
        <w:drawing>
          <wp:inline distT="0" distB="0" distL="0" distR="0" wp14:anchorId="7333D6F6" wp14:editId="683CDDF2">
            <wp:extent cx="4450080" cy="2669677"/>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50698" cy="2670048"/>
                    </a:xfrm>
                    <a:prstGeom prst="rect">
                      <a:avLst/>
                    </a:prstGeom>
                    <a:noFill/>
                  </pic:spPr>
                </pic:pic>
              </a:graphicData>
            </a:graphic>
          </wp:inline>
        </w:drawing>
      </w:r>
    </w:p>
    <w:p w14:paraId="2C2DF9DD" w14:textId="77777777" w:rsidR="00CF57F4" w:rsidRPr="002170F8" w:rsidRDefault="00CF57F4" w:rsidP="00CF57F4">
      <w:pPr>
        <w:pStyle w:val="ListParagraph"/>
        <w:keepNext/>
        <w:keepLines/>
        <w:numPr>
          <w:ilvl w:val="0"/>
          <w:numId w:val="10"/>
        </w:numPr>
        <w:ind w:left="360"/>
        <w:rPr>
          <w:b/>
          <w:i/>
          <w:color w:val="01717A"/>
        </w:rPr>
      </w:pPr>
      <w:r w:rsidRPr="002170F8">
        <w:rPr>
          <w:b/>
          <w:i/>
          <w:color w:val="01717A"/>
        </w:rPr>
        <w:lastRenderedPageBreak/>
        <w:t>Vendors understand and can explain program rebate structures and processes to customers, but some, along with their customers, struggle with the legalistic terminology and complexities involved in financing options</w:t>
      </w:r>
    </w:p>
    <w:p w14:paraId="7AD75DB0" w14:textId="77777777" w:rsidR="00CF57F4" w:rsidRDefault="00CF57F4" w:rsidP="00CF57F4">
      <w:pPr>
        <w:keepNext/>
        <w:keepLines/>
      </w:pPr>
      <w:r>
        <w:t xml:space="preserve">As shown in </w:t>
      </w:r>
      <w:r>
        <w:fldChar w:fldCharType="begin"/>
      </w:r>
      <w:r>
        <w:instrText xml:space="preserve"> REF _Ref439082772 \h </w:instrText>
      </w:r>
      <w:r>
        <w:fldChar w:fldCharType="separate"/>
      </w:r>
      <w:r w:rsidR="00A5539B">
        <w:t xml:space="preserve">Figure </w:t>
      </w:r>
      <w:r w:rsidR="00A5539B">
        <w:rPr>
          <w:noProof/>
        </w:rPr>
        <w:t>44</w:t>
      </w:r>
      <w:r>
        <w:fldChar w:fldCharType="end"/>
      </w:r>
      <w:r>
        <w:t xml:space="preserve">, vendors generally believed that the rebate information was clear, but they offered mixed opinions on the clarity of financing information. </w:t>
      </w:r>
    </w:p>
    <w:p w14:paraId="333210F0" w14:textId="178A029B" w:rsidR="00CF57F4" w:rsidRDefault="00CF57F4" w:rsidP="00E44A35">
      <w:pPr>
        <w:pStyle w:val="ListParagraph"/>
        <w:keepNext/>
        <w:keepLines/>
        <w:numPr>
          <w:ilvl w:val="0"/>
          <w:numId w:val="45"/>
        </w:numPr>
      </w:pPr>
      <w:r w:rsidRPr="00A36F60">
        <w:rPr>
          <w:b/>
        </w:rPr>
        <w:t>Rebate clarity.</w:t>
      </w:r>
      <w:r>
        <w:t xml:space="preserve"> Regarding rebates, vendors explained that some customers—and even HES technicians—may find the rebate information confusing due to “small print</w:t>
      </w:r>
      <w:r w:rsidR="002561C3">
        <w:t>,</w:t>
      </w:r>
      <w:r>
        <w:t xml:space="preserve">” but most of the vendor staff understood the rebate structures and processes and could explain them to participants. </w:t>
      </w:r>
    </w:p>
    <w:p w14:paraId="22C0A586" w14:textId="2E96871A" w:rsidR="00CF57F4" w:rsidRDefault="00CF57F4" w:rsidP="00E44A35">
      <w:pPr>
        <w:pStyle w:val="ListParagraph"/>
        <w:keepNext/>
        <w:keepLines/>
        <w:numPr>
          <w:ilvl w:val="0"/>
          <w:numId w:val="45"/>
        </w:numPr>
      </w:pPr>
      <w:r>
        <w:rPr>
          <w:b/>
        </w:rPr>
        <w:t>Financing clarity.</w:t>
      </w:r>
      <w:r>
        <w:t xml:space="preserve"> The same was not true of financing information. Vendors complained of “legalese” and “too many options” </w:t>
      </w:r>
      <w:r w:rsidR="002561C3">
        <w:t>as well as</w:t>
      </w:r>
      <w:r>
        <w:t xml:space="preserve"> confusion over which financing program covered which measures for which group of customers. Thus, the information was confusing both to the vendor staff and to the participants. Two vendors made a point of saying that they felt that, as far as legal documents go, the HES-related financing information and agreements were fairly clear</w:t>
      </w:r>
      <w:r w:rsidR="002561C3">
        <w:t>,</w:t>
      </w:r>
      <w:r>
        <w:t xml:space="preserve"> yet many of their customers still had too little experience with legal documents to be able to decipher the agreements. </w:t>
      </w:r>
    </w:p>
    <w:p w14:paraId="539AD374" w14:textId="77777777" w:rsidR="00CF57F4" w:rsidRDefault="00CF57F4" w:rsidP="00CF57F4">
      <w:pPr>
        <w:pStyle w:val="Caption"/>
        <w:keepLines/>
      </w:pPr>
      <w:bookmarkStart w:id="447" w:name="_Ref439082772"/>
      <w:bookmarkStart w:id="448" w:name="_Toc439662973"/>
      <w:bookmarkStart w:id="449" w:name="_Toc441836309"/>
      <w:r>
        <w:t xml:space="preserve">Figure </w:t>
      </w:r>
      <w:fldSimple w:instr=" SEQ Figure \* ARABIC ">
        <w:r w:rsidR="00A5539B">
          <w:rPr>
            <w:noProof/>
          </w:rPr>
          <w:t>44</w:t>
        </w:r>
      </w:fldSimple>
      <w:bookmarkEnd w:id="447"/>
      <w:r>
        <w:t>: HES Vendor Interviewees – Clarity of Rebate and Financing Information</w:t>
      </w:r>
      <w:bookmarkEnd w:id="448"/>
      <w:bookmarkEnd w:id="449"/>
    </w:p>
    <w:p w14:paraId="75AEF7CF" w14:textId="7799EAFD" w:rsidR="00CF57F4" w:rsidRPr="006F015C" w:rsidRDefault="00CF57F4" w:rsidP="00CF57F4">
      <w:pPr>
        <w:jc w:val="center"/>
      </w:pPr>
      <w:r w:rsidRPr="006F015C">
        <w:rPr>
          <w:bCs/>
        </w:rPr>
        <w:t>(</w:t>
      </w:r>
      <w:r w:rsidR="005C373A">
        <w:t xml:space="preserve">Multiple responses; all 23 vendors responded; </w:t>
      </w:r>
      <w:r w:rsidR="005C373A">
        <w:rPr>
          <w:bCs/>
        </w:rPr>
        <w:t>c</w:t>
      </w:r>
      <w:r w:rsidRPr="006F015C">
        <w:rPr>
          <w:bCs/>
        </w:rPr>
        <w:t>ount of responses)</w:t>
      </w:r>
    </w:p>
    <w:p w14:paraId="5465A4E7" w14:textId="77777777" w:rsidR="00CF57F4" w:rsidRDefault="00CF57F4" w:rsidP="00CF57F4">
      <w:pPr>
        <w:jc w:val="center"/>
      </w:pPr>
      <w:r>
        <w:rPr>
          <w:noProof/>
          <w:lang w:bidi="ar-SA"/>
        </w:rPr>
        <w:drawing>
          <wp:inline distT="0" distB="0" distL="0" distR="0" wp14:anchorId="41B71024" wp14:editId="021B7EF6">
            <wp:extent cx="4572635" cy="296926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635" cy="2969260"/>
                    </a:xfrm>
                    <a:prstGeom prst="rect">
                      <a:avLst/>
                    </a:prstGeom>
                    <a:noFill/>
                  </pic:spPr>
                </pic:pic>
              </a:graphicData>
            </a:graphic>
          </wp:inline>
        </w:drawing>
      </w:r>
    </w:p>
    <w:p w14:paraId="5A74108D" w14:textId="77777777" w:rsidR="00CF57F4" w:rsidRDefault="00CF57F4" w:rsidP="00CF57F4"/>
    <w:p w14:paraId="31ABDADF" w14:textId="05C27D6F" w:rsidR="00CF57F4" w:rsidRPr="00A36F60" w:rsidRDefault="00CF57F4" w:rsidP="00CF57F4">
      <w:pPr>
        <w:pStyle w:val="ListParagraph"/>
        <w:keepNext/>
        <w:keepLines/>
        <w:numPr>
          <w:ilvl w:val="0"/>
          <w:numId w:val="10"/>
        </w:numPr>
        <w:ind w:left="360"/>
        <w:rPr>
          <w:b/>
          <w:i/>
          <w:color w:val="01717A"/>
        </w:rPr>
      </w:pPr>
      <w:r w:rsidRPr="00A36F60">
        <w:rPr>
          <w:b/>
          <w:i/>
          <w:color w:val="01717A"/>
        </w:rPr>
        <w:lastRenderedPageBreak/>
        <w:t>Vendors offered varied suggestions for program improvements, including altering the program structure or enhancing program rebate and financing processes</w:t>
      </w:r>
      <w:r w:rsidR="002561C3">
        <w:rPr>
          <w:b/>
          <w:i/>
          <w:color w:val="01717A"/>
        </w:rPr>
        <w:t>.</w:t>
      </w:r>
    </w:p>
    <w:p w14:paraId="28F87B33" w14:textId="77777777" w:rsidR="00CF57F4" w:rsidRDefault="00CF57F4" w:rsidP="00CF57F4">
      <w:pPr>
        <w:keepNext/>
        <w:keepLines/>
      </w:pPr>
      <w:r>
        <w:t xml:space="preserve">Finally, the vendors offered opinions on ways to improve rebates and financing. Some of their ideas are presented below. Please note that the study offers these as information only and not necessarily as specific recommendations. </w:t>
      </w:r>
    </w:p>
    <w:p w14:paraId="5F9B135D" w14:textId="5FC9B84D" w:rsidR="00CF57F4" w:rsidRDefault="00CF57F4" w:rsidP="00E44A35">
      <w:pPr>
        <w:pStyle w:val="ListParagraph"/>
        <w:keepNext/>
        <w:keepLines/>
        <w:numPr>
          <w:ilvl w:val="0"/>
          <w:numId w:val="44"/>
        </w:numPr>
      </w:pPr>
      <w:r>
        <w:t>Extend the cutoff date for using rebates (up to a year)</w:t>
      </w:r>
    </w:p>
    <w:p w14:paraId="5B42CDB2" w14:textId="58B0433A" w:rsidR="00CF57F4" w:rsidRDefault="00CF57F4" w:rsidP="00E44A35">
      <w:pPr>
        <w:pStyle w:val="ListParagraph"/>
        <w:keepNext/>
        <w:keepLines/>
        <w:numPr>
          <w:ilvl w:val="0"/>
          <w:numId w:val="44"/>
        </w:numPr>
      </w:pPr>
      <w:r>
        <w:t>Reduce the “fine print” in the PODs</w:t>
      </w:r>
    </w:p>
    <w:p w14:paraId="2CDA099F" w14:textId="69C7065C" w:rsidR="00CF57F4" w:rsidRDefault="00CF57F4" w:rsidP="00E44A35">
      <w:pPr>
        <w:pStyle w:val="ListParagraph"/>
        <w:keepNext/>
        <w:keepLines/>
        <w:numPr>
          <w:ilvl w:val="0"/>
          <w:numId w:val="44"/>
        </w:numPr>
      </w:pPr>
      <w:r>
        <w:t>Simpl</w:t>
      </w:r>
      <w:r w:rsidR="002561C3">
        <w:t>if</w:t>
      </w:r>
      <w:r>
        <w:t>y financing options, applications, materials; use language that is easily accessible to the layperson</w:t>
      </w:r>
    </w:p>
    <w:p w14:paraId="43AFD814" w14:textId="134BEABD" w:rsidR="00CF57F4" w:rsidRDefault="00CF57F4" w:rsidP="00E44A35">
      <w:pPr>
        <w:pStyle w:val="ListParagraph"/>
        <w:keepNext/>
        <w:keepLines/>
        <w:numPr>
          <w:ilvl w:val="0"/>
          <w:numId w:val="44"/>
        </w:numPr>
      </w:pPr>
      <w:r>
        <w:t>Improve CHIF financing approval turnaround time</w:t>
      </w:r>
    </w:p>
    <w:p w14:paraId="4C013D66" w14:textId="62791D0A" w:rsidR="00CF57F4" w:rsidRDefault="00CF57F4" w:rsidP="00E44A35">
      <w:pPr>
        <w:pStyle w:val="ListParagraph"/>
        <w:keepNext/>
        <w:keepLines/>
        <w:numPr>
          <w:ilvl w:val="0"/>
          <w:numId w:val="44"/>
        </w:numPr>
      </w:pPr>
      <w:r>
        <w:t>Develop a way to run preliminary estimates accounting for rebates, financing, amount to put down, amount to be borrowed, and impact on energy bill; essentially, “what it would look like in payment terms or payments per month”</w:t>
      </w:r>
    </w:p>
    <w:p w14:paraId="669D4C7E" w14:textId="5B5BF44E" w:rsidR="00CF57F4" w:rsidRDefault="00CF57F4" w:rsidP="00E44A35">
      <w:pPr>
        <w:pStyle w:val="ListParagraph"/>
        <w:keepNext/>
        <w:keepLines/>
        <w:numPr>
          <w:ilvl w:val="0"/>
          <w:numId w:val="44"/>
        </w:numPr>
      </w:pPr>
      <w:r>
        <w:t>Use a mid-stream model that issues rebates to vendors rather than to participants</w:t>
      </w:r>
    </w:p>
    <w:p w14:paraId="3B8C60D4" w14:textId="71B82ED9" w:rsidR="00CF57F4" w:rsidRDefault="00CF57F4" w:rsidP="00E44A35">
      <w:pPr>
        <w:pStyle w:val="ListParagraph"/>
        <w:keepNext/>
        <w:keepLines/>
        <w:numPr>
          <w:ilvl w:val="0"/>
          <w:numId w:val="44"/>
        </w:numPr>
      </w:pPr>
      <w:r>
        <w:t>Rebate more measure types, increase rebate amounts, and begin offering rebates for hot water heater again</w:t>
      </w:r>
    </w:p>
    <w:p w14:paraId="136B83CE" w14:textId="41EA24DB" w:rsidR="00CF57F4" w:rsidRPr="002D0FB5" w:rsidRDefault="00CF57F4" w:rsidP="00E44A35">
      <w:pPr>
        <w:pStyle w:val="ListParagraph"/>
        <w:keepNext/>
        <w:keepLines/>
        <w:numPr>
          <w:ilvl w:val="0"/>
          <w:numId w:val="44"/>
        </w:numPr>
      </w:pPr>
      <w:r>
        <w:t>Smart-E Loan program should consider small credit unions as partners</w:t>
      </w:r>
    </w:p>
    <w:p w14:paraId="4C6F229B" w14:textId="3A054AE5" w:rsidR="00CF57F4" w:rsidRDefault="00CF57F4" w:rsidP="00CF57F4">
      <w:pPr>
        <w:pStyle w:val="Heading2"/>
      </w:pPr>
      <w:bookmarkStart w:id="450" w:name="_Toc439848620"/>
      <w:bookmarkStart w:id="451" w:name="_Toc439848932"/>
      <w:bookmarkStart w:id="452" w:name="_Toc439851801"/>
      <w:bookmarkStart w:id="453" w:name="_Toc439852130"/>
      <w:bookmarkStart w:id="454" w:name="_Toc439860323"/>
      <w:bookmarkStart w:id="455" w:name="_Toc439860678"/>
      <w:bookmarkStart w:id="456" w:name="_Toc439096538"/>
      <w:bookmarkStart w:id="457" w:name="_Toc441836186"/>
      <w:bookmarkEnd w:id="450"/>
      <w:bookmarkEnd w:id="451"/>
      <w:bookmarkEnd w:id="452"/>
      <w:bookmarkEnd w:id="453"/>
      <w:bookmarkEnd w:id="454"/>
      <w:bookmarkEnd w:id="455"/>
      <w:r>
        <w:t>Benchmarking – Decision</w:t>
      </w:r>
      <w:r w:rsidR="002561C3">
        <w:t xml:space="preserve"> M</w:t>
      </w:r>
      <w:r>
        <w:t>aking and Financing</w:t>
      </w:r>
      <w:bookmarkEnd w:id="456"/>
      <w:bookmarkEnd w:id="457"/>
    </w:p>
    <w:p w14:paraId="20E12AB4" w14:textId="7AF726EE" w:rsidR="007B2832" w:rsidRPr="007354A2" w:rsidRDefault="007B2832" w:rsidP="00E44A35">
      <w:pPr>
        <w:pStyle w:val="ListParagraph"/>
        <w:keepNext/>
        <w:keepLines/>
        <w:numPr>
          <w:ilvl w:val="0"/>
          <w:numId w:val="56"/>
        </w:numPr>
        <w:ind w:left="360"/>
        <w:rPr>
          <w:b/>
          <w:i/>
          <w:color w:val="01717A"/>
        </w:rPr>
      </w:pPr>
      <w:r>
        <w:rPr>
          <w:b/>
          <w:i/>
          <w:color w:val="01717A"/>
        </w:rPr>
        <w:t>A</w:t>
      </w:r>
      <w:r w:rsidRPr="007354A2">
        <w:rPr>
          <w:b/>
          <w:i/>
          <w:color w:val="01717A"/>
        </w:rPr>
        <w:t>wareness</w:t>
      </w:r>
      <w:r>
        <w:rPr>
          <w:b/>
          <w:i/>
          <w:color w:val="01717A"/>
        </w:rPr>
        <w:t xml:space="preserve"> levels of program financing</w:t>
      </w:r>
      <w:r w:rsidRPr="007354A2">
        <w:rPr>
          <w:b/>
          <w:i/>
          <w:color w:val="01717A"/>
        </w:rPr>
        <w:t>, relative importance to encouraging add-on measures, and usage rates are comparable to neighboring states, but its application process appears to be more challenging</w:t>
      </w:r>
      <w:r w:rsidR="00852DAD">
        <w:rPr>
          <w:b/>
          <w:i/>
          <w:color w:val="01717A"/>
        </w:rPr>
        <w:t>.</w:t>
      </w:r>
    </w:p>
    <w:p w14:paraId="79300B56" w14:textId="77777777" w:rsidR="007B2832" w:rsidRDefault="007B2832" w:rsidP="007B2832">
      <w:r>
        <w:t xml:space="preserve">The study benchmarked four parameters within the decision-making and financing findings: </w:t>
      </w:r>
    </w:p>
    <w:p w14:paraId="432FDB2D" w14:textId="41B8411D" w:rsidR="007B2832" w:rsidRDefault="007B2832" w:rsidP="00E44A35">
      <w:pPr>
        <w:pStyle w:val="ListParagraph"/>
        <w:numPr>
          <w:ilvl w:val="0"/>
          <w:numId w:val="55"/>
        </w:numPr>
      </w:pPr>
      <w:r w:rsidRPr="00244B09">
        <w:rPr>
          <w:b/>
        </w:rPr>
        <w:t>Awareness.</w:t>
      </w:r>
      <w:r>
        <w:t xml:space="preserve"> Awareness among Connecticut HES participants of program financing (60%) is somewhat lower than that of their counterparts in Massachusetts, 69% of whom are aware of the Massachusetts HEAT Loan; however, </w:t>
      </w:r>
      <w:r w:rsidR="00060214">
        <w:t>awareness</w:t>
      </w:r>
      <w:r>
        <w:t xml:space="preserve"> is considerably higher in comparison to Efficiency Maine participants and nearly the same as </w:t>
      </w:r>
      <w:r w:rsidR="009729BA">
        <w:t xml:space="preserve">among </w:t>
      </w:r>
      <w:r>
        <w:t xml:space="preserve">New York HPwES participants. Comparing awareness of the </w:t>
      </w:r>
      <w:r w:rsidR="009729BA">
        <w:t xml:space="preserve">various </w:t>
      </w:r>
      <w:r>
        <w:t>financing programs among nonparticipants, Connecticut HES nonparticipating customers (41%) are somewhat more aware than Massachusetts customers (32%).</w:t>
      </w:r>
    </w:p>
    <w:p w14:paraId="1DF82DA2" w14:textId="77777777" w:rsidR="007B2832" w:rsidRDefault="007B2832" w:rsidP="00E44A35">
      <w:pPr>
        <w:pStyle w:val="ListParagraph"/>
        <w:numPr>
          <w:ilvl w:val="0"/>
          <w:numId w:val="55"/>
        </w:numPr>
      </w:pPr>
      <w:r w:rsidRPr="004C69E6">
        <w:rPr>
          <w:b/>
        </w:rPr>
        <w:t>Importance.</w:t>
      </w:r>
      <w:r>
        <w:t xml:space="preserve"> It appears that program financing is somewhat more important for encouraging Connecticut HES participants (86%) to move forward with making improvements than for their Massachusetts counterparts (81%) and notably more important than for New York HPwES participants (71%).</w:t>
      </w:r>
      <w:r>
        <w:rPr>
          <w:rStyle w:val="FootnoteReference"/>
        </w:rPr>
        <w:footnoteReference w:id="74"/>
      </w:r>
    </w:p>
    <w:p w14:paraId="54FB62FD" w14:textId="01B1A8C1" w:rsidR="007B2832" w:rsidRDefault="007B2832" w:rsidP="00E44A35">
      <w:pPr>
        <w:pStyle w:val="ListParagraph"/>
        <w:numPr>
          <w:ilvl w:val="0"/>
          <w:numId w:val="55"/>
        </w:numPr>
      </w:pPr>
      <w:r w:rsidRPr="00A87D79">
        <w:rPr>
          <w:b/>
        </w:rPr>
        <w:t>Application.</w:t>
      </w:r>
      <w:r>
        <w:t xml:space="preserve"> Connecticut HES participants (43%) are less likely than their Massachusetts counterparts (97%) to find the program financing applications easy.</w:t>
      </w:r>
      <w:r w:rsidR="00CB020C">
        <w:t xml:space="preserve"> </w:t>
      </w:r>
      <w:r w:rsidR="00CB020C">
        <w:lastRenderedPageBreak/>
        <w:t xml:space="preserve">This may reflect the fact that Massachusetts relies on a single loan for all eligible measures and households than having numerous loans that target different measures and households. </w:t>
      </w:r>
      <w:r w:rsidR="00792A3D">
        <w:t xml:space="preserve">A review of the Massachusetts application forms may offer some insights into ways to make them more accessible to Connecticut households. </w:t>
      </w:r>
    </w:p>
    <w:p w14:paraId="4B115428" w14:textId="77777777" w:rsidR="007B2832" w:rsidRDefault="007B2832" w:rsidP="00E44A35">
      <w:pPr>
        <w:pStyle w:val="ListParagraph"/>
        <w:numPr>
          <w:ilvl w:val="0"/>
          <w:numId w:val="55"/>
        </w:numPr>
      </w:pPr>
      <w:r w:rsidRPr="00C21A27">
        <w:rPr>
          <w:b/>
        </w:rPr>
        <w:t>Uptake.</w:t>
      </w:r>
      <w:r>
        <w:t xml:space="preserve"> The portion of HES participants in Connecticut that use program financing (10%) is comparable to that of HES participants in Massachusetts (9%).</w:t>
      </w:r>
    </w:p>
    <w:p w14:paraId="72D670F9" w14:textId="1FF555F6" w:rsidR="007B2832" w:rsidRDefault="00060214" w:rsidP="007B2832">
      <w:r>
        <w:fldChar w:fldCharType="begin"/>
      </w:r>
      <w:r>
        <w:instrText xml:space="preserve"> REF _Ref439947135 \h </w:instrText>
      </w:r>
      <w:r>
        <w:fldChar w:fldCharType="separate"/>
      </w:r>
      <w:r w:rsidR="00A5539B">
        <w:t xml:space="preserve">Table </w:t>
      </w:r>
      <w:r w:rsidR="00A5539B">
        <w:rPr>
          <w:noProof/>
        </w:rPr>
        <w:t>44</w:t>
      </w:r>
      <w:r>
        <w:fldChar w:fldCharType="end"/>
      </w:r>
      <w:r>
        <w:t xml:space="preserve"> </w:t>
      </w:r>
      <w:r w:rsidR="007B2832">
        <w:t>presents additional details.</w:t>
      </w:r>
    </w:p>
    <w:p w14:paraId="27B8F69F" w14:textId="77777777" w:rsidR="007B2832" w:rsidRDefault="007B2832" w:rsidP="007B2832">
      <w:pPr>
        <w:pStyle w:val="Caption"/>
        <w:keepLines/>
      </w:pPr>
      <w:bookmarkStart w:id="458" w:name="_Ref439778117"/>
      <w:bookmarkStart w:id="459" w:name="_Toc441836490"/>
      <w:r>
        <w:t xml:space="preserve">Table </w:t>
      </w:r>
      <w:fldSimple w:instr=" SEQ Table \* ARABIC ">
        <w:r w:rsidR="00A5539B">
          <w:rPr>
            <w:noProof/>
          </w:rPr>
          <w:t>38</w:t>
        </w:r>
      </w:fldSimple>
      <w:bookmarkEnd w:id="458"/>
      <w:r>
        <w:t>: Decision-Making and Financing Results – Benchmarking</w:t>
      </w:r>
      <w:bookmarkEnd w:id="459"/>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224"/>
        <w:gridCol w:w="1603"/>
        <w:gridCol w:w="1140"/>
        <w:gridCol w:w="1502"/>
        <w:gridCol w:w="2742"/>
      </w:tblGrid>
      <w:tr w:rsidR="007B2832" w:rsidRPr="007E7578" w14:paraId="7D157F5D" w14:textId="77777777" w:rsidTr="007B2832">
        <w:trPr>
          <w:trHeight w:val="240"/>
          <w:jc w:val="center"/>
        </w:trPr>
        <w:tc>
          <w:tcPr>
            <w:tcW w:w="2224" w:type="dxa"/>
            <w:vMerge w:val="restart"/>
            <w:shd w:val="clear" w:color="auto" w:fill="0F673B"/>
          </w:tcPr>
          <w:p w14:paraId="7DD9F678" w14:textId="77777777" w:rsidR="007B2832" w:rsidRPr="007B2832" w:rsidRDefault="007B2832" w:rsidP="007B2832">
            <w:pPr>
              <w:keepNext/>
              <w:keepLines/>
              <w:spacing w:line="240" w:lineRule="atLeast"/>
              <w:rPr>
                <w:rFonts w:cs="Arial"/>
                <w:b/>
                <w:bCs/>
                <w:color w:val="FFFFFF"/>
                <w:sz w:val="18"/>
                <w:szCs w:val="18"/>
              </w:rPr>
            </w:pPr>
            <w:r w:rsidRPr="007B2832">
              <w:rPr>
                <w:rFonts w:cs="Arial"/>
                <w:b/>
                <w:color w:val="FFFFFF" w:themeColor="background1"/>
                <w:sz w:val="18"/>
                <w:szCs w:val="18"/>
              </w:rPr>
              <w:t>Benchmarking Parameter</w:t>
            </w:r>
          </w:p>
        </w:tc>
        <w:tc>
          <w:tcPr>
            <w:tcW w:w="2743" w:type="dxa"/>
            <w:gridSpan w:val="2"/>
            <w:shd w:val="clear" w:color="auto" w:fill="0F673B"/>
          </w:tcPr>
          <w:p w14:paraId="2DD14917" w14:textId="77777777" w:rsidR="007B2832" w:rsidRPr="007B2832" w:rsidRDefault="007B2832" w:rsidP="007B2832">
            <w:pPr>
              <w:keepNext/>
              <w:keepLines/>
              <w:spacing w:line="240" w:lineRule="atLeast"/>
              <w:jc w:val="center"/>
              <w:rPr>
                <w:rFonts w:cs="Arial"/>
                <w:b/>
                <w:bCs/>
                <w:color w:val="FFFFFF"/>
                <w:sz w:val="18"/>
                <w:szCs w:val="18"/>
              </w:rPr>
            </w:pPr>
            <w:r w:rsidRPr="007B2832">
              <w:rPr>
                <w:rFonts w:cs="Arial"/>
                <w:b/>
                <w:bCs/>
                <w:color w:val="FFFFFF"/>
                <w:sz w:val="18"/>
                <w:szCs w:val="18"/>
              </w:rPr>
              <w:t>Comparison Program</w:t>
            </w:r>
          </w:p>
        </w:tc>
        <w:tc>
          <w:tcPr>
            <w:tcW w:w="1502" w:type="dxa"/>
            <w:vMerge w:val="restart"/>
            <w:shd w:val="clear" w:color="auto" w:fill="0F673B"/>
          </w:tcPr>
          <w:p w14:paraId="50EDB59F" w14:textId="77777777" w:rsidR="007B2832" w:rsidRPr="007B2832" w:rsidRDefault="007B2832" w:rsidP="007B2832">
            <w:pPr>
              <w:keepNext/>
              <w:keepLines/>
              <w:spacing w:line="240" w:lineRule="atLeast"/>
              <w:jc w:val="center"/>
              <w:rPr>
                <w:rFonts w:cs="Arial"/>
                <w:b/>
                <w:bCs/>
                <w:color w:val="FFFFFF"/>
                <w:sz w:val="18"/>
                <w:szCs w:val="18"/>
              </w:rPr>
            </w:pPr>
            <w:r w:rsidRPr="007B2832">
              <w:rPr>
                <w:rFonts w:cs="Arial"/>
                <w:b/>
                <w:bCs/>
                <w:color w:val="FFFFFF"/>
                <w:sz w:val="18"/>
                <w:szCs w:val="18"/>
              </w:rPr>
              <w:t>Connecticut HES Value</w:t>
            </w:r>
          </w:p>
        </w:tc>
        <w:tc>
          <w:tcPr>
            <w:tcW w:w="2742" w:type="dxa"/>
            <w:vMerge w:val="restart"/>
            <w:shd w:val="clear" w:color="auto" w:fill="0F673B"/>
          </w:tcPr>
          <w:p w14:paraId="4A5D6C6D" w14:textId="77777777" w:rsidR="007B2832" w:rsidRPr="007B2832" w:rsidRDefault="007B2832" w:rsidP="007B2832">
            <w:pPr>
              <w:keepNext/>
              <w:keepLines/>
              <w:spacing w:line="240" w:lineRule="atLeast"/>
              <w:jc w:val="center"/>
              <w:rPr>
                <w:rFonts w:cs="Arial"/>
                <w:b/>
                <w:bCs/>
                <w:color w:val="FFFFFF"/>
                <w:sz w:val="18"/>
                <w:szCs w:val="18"/>
              </w:rPr>
            </w:pPr>
            <w:r w:rsidRPr="007B2832">
              <w:rPr>
                <w:rFonts w:cs="Arial"/>
                <w:b/>
                <w:color w:val="FFFFFF" w:themeColor="background1"/>
                <w:sz w:val="18"/>
                <w:szCs w:val="18"/>
              </w:rPr>
              <w:t>Notes / Considerations</w:t>
            </w:r>
          </w:p>
        </w:tc>
      </w:tr>
      <w:tr w:rsidR="007B2832" w:rsidRPr="007E7578" w14:paraId="3EF52F45" w14:textId="77777777" w:rsidTr="007B2832">
        <w:trPr>
          <w:trHeight w:val="240"/>
          <w:jc w:val="center"/>
        </w:trPr>
        <w:tc>
          <w:tcPr>
            <w:tcW w:w="2224" w:type="dxa"/>
            <w:vMerge/>
            <w:shd w:val="clear" w:color="auto" w:fill="0F673B"/>
          </w:tcPr>
          <w:p w14:paraId="3CC416F6" w14:textId="77777777" w:rsidR="007B2832" w:rsidRPr="007B2832" w:rsidRDefault="007B2832" w:rsidP="007B2832">
            <w:pPr>
              <w:keepNext/>
              <w:keepLines/>
              <w:spacing w:line="240" w:lineRule="atLeast"/>
              <w:jc w:val="center"/>
              <w:rPr>
                <w:rFonts w:cs="Arial"/>
                <w:b/>
                <w:bCs/>
                <w:color w:val="FFFFFF"/>
                <w:sz w:val="18"/>
                <w:szCs w:val="18"/>
              </w:rPr>
            </w:pPr>
          </w:p>
        </w:tc>
        <w:tc>
          <w:tcPr>
            <w:tcW w:w="1603" w:type="dxa"/>
            <w:shd w:val="clear" w:color="auto" w:fill="0F673B"/>
          </w:tcPr>
          <w:p w14:paraId="49B19EBA" w14:textId="77777777" w:rsidR="007B2832" w:rsidRPr="007B2832" w:rsidRDefault="007B2832" w:rsidP="007B2832">
            <w:pPr>
              <w:keepNext/>
              <w:keepLines/>
              <w:spacing w:line="240" w:lineRule="atLeast"/>
              <w:jc w:val="center"/>
              <w:rPr>
                <w:rFonts w:cs="Arial"/>
                <w:b/>
                <w:bCs/>
                <w:color w:val="FFFFFF"/>
                <w:sz w:val="18"/>
                <w:szCs w:val="18"/>
              </w:rPr>
            </w:pPr>
            <w:r w:rsidRPr="007B2832">
              <w:rPr>
                <w:rFonts w:cs="Arial"/>
                <w:b/>
                <w:bCs/>
                <w:color w:val="FFFFFF"/>
                <w:sz w:val="18"/>
                <w:szCs w:val="18"/>
              </w:rPr>
              <w:t>Program</w:t>
            </w:r>
          </w:p>
        </w:tc>
        <w:tc>
          <w:tcPr>
            <w:tcW w:w="1140" w:type="dxa"/>
            <w:shd w:val="clear" w:color="auto" w:fill="0F673B"/>
          </w:tcPr>
          <w:p w14:paraId="3E232AB9" w14:textId="77777777" w:rsidR="007B2832" w:rsidRPr="007B2832" w:rsidRDefault="007B2832" w:rsidP="007B2832">
            <w:pPr>
              <w:keepNext/>
              <w:keepLines/>
              <w:spacing w:line="240" w:lineRule="atLeast"/>
              <w:jc w:val="center"/>
              <w:rPr>
                <w:rFonts w:cs="Arial"/>
                <w:b/>
                <w:sz w:val="18"/>
                <w:szCs w:val="18"/>
              </w:rPr>
            </w:pPr>
            <w:r w:rsidRPr="007B2832">
              <w:rPr>
                <w:rFonts w:cs="Arial"/>
                <w:b/>
                <w:bCs/>
                <w:color w:val="FFFFFF"/>
                <w:sz w:val="18"/>
                <w:szCs w:val="18"/>
              </w:rPr>
              <w:t>Value</w:t>
            </w:r>
          </w:p>
        </w:tc>
        <w:tc>
          <w:tcPr>
            <w:tcW w:w="1502" w:type="dxa"/>
            <w:vMerge/>
            <w:shd w:val="clear" w:color="auto" w:fill="0F673B"/>
          </w:tcPr>
          <w:p w14:paraId="662ADD49" w14:textId="77777777" w:rsidR="007B2832" w:rsidRPr="007B2832" w:rsidRDefault="007B2832" w:rsidP="007B2832">
            <w:pPr>
              <w:keepNext/>
              <w:keepLines/>
              <w:spacing w:line="240" w:lineRule="atLeast"/>
              <w:jc w:val="center"/>
              <w:rPr>
                <w:rFonts w:cs="Arial"/>
                <w:sz w:val="18"/>
                <w:szCs w:val="18"/>
              </w:rPr>
            </w:pPr>
          </w:p>
        </w:tc>
        <w:tc>
          <w:tcPr>
            <w:tcW w:w="2742" w:type="dxa"/>
            <w:vMerge/>
            <w:shd w:val="clear" w:color="auto" w:fill="0F673B"/>
          </w:tcPr>
          <w:p w14:paraId="157830CF" w14:textId="77777777" w:rsidR="007B2832" w:rsidRPr="007B2832" w:rsidRDefault="007B2832" w:rsidP="007B2832">
            <w:pPr>
              <w:keepNext/>
              <w:keepLines/>
              <w:spacing w:line="240" w:lineRule="atLeast"/>
              <w:jc w:val="center"/>
              <w:rPr>
                <w:rFonts w:cs="Arial"/>
                <w:b/>
                <w:sz w:val="18"/>
                <w:szCs w:val="18"/>
              </w:rPr>
            </w:pPr>
          </w:p>
        </w:tc>
      </w:tr>
      <w:tr w:rsidR="007B2832" w:rsidRPr="007E7578" w14:paraId="65A09C15" w14:textId="77777777" w:rsidTr="007B2832">
        <w:trPr>
          <w:trHeight w:val="264"/>
          <w:jc w:val="center"/>
        </w:trPr>
        <w:tc>
          <w:tcPr>
            <w:tcW w:w="9211" w:type="dxa"/>
            <w:gridSpan w:val="5"/>
            <w:shd w:val="clear" w:color="auto" w:fill="404040" w:themeFill="text1" w:themeFillTint="BF"/>
            <w:vAlign w:val="center"/>
          </w:tcPr>
          <w:p w14:paraId="5F233B23" w14:textId="77777777" w:rsidR="007B2832" w:rsidRPr="007B2832" w:rsidRDefault="007B2832" w:rsidP="007B2832">
            <w:pPr>
              <w:keepNext/>
              <w:keepLines/>
              <w:spacing w:after="0"/>
              <w:rPr>
                <w:rFonts w:cs="Arial"/>
                <w:bCs/>
                <w:color w:val="FFFFFF" w:themeColor="background1"/>
                <w:sz w:val="18"/>
                <w:szCs w:val="18"/>
              </w:rPr>
            </w:pPr>
            <w:r w:rsidRPr="007B2832">
              <w:rPr>
                <w:rFonts w:cs="Arial"/>
                <w:b/>
                <w:color w:val="FFFFFF" w:themeColor="background1"/>
                <w:sz w:val="18"/>
                <w:szCs w:val="18"/>
              </w:rPr>
              <w:t>Awareness</w:t>
            </w:r>
          </w:p>
        </w:tc>
      </w:tr>
      <w:tr w:rsidR="007B2832" w:rsidRPr="007E7578" w14:paraId="579F4F6F" w14:textId="77777777" w:rsidTr="007B2832">
        <w:trPr>
          <w:trHeight w:val="264"/>
          <w:jc w:val="center"/>
        </w:trPr>
        <w:tc>
          <w:tcPr>
            <w:tcW w:w="2224" w:type="dxa"/>
            <w:vMerge w:val="restart"/>
            <w:shd w:val="clear" w:color="auto" w:fill="FFFFFF" w:themeFill="background1"/>
            <w:vAlign w:val="center"/>
          </w:tcPr>
          <w:p w14:paraId="5D90C0D2" w14:textId="77777777" w:rsidR="007B2832" w:rsidRPr="007B2832" w:rsidRDefault="007B2832" w:rsidP="007B2832">
            <w:pPr>
              <w:keepNext/>
              <w:keepLines/>
              <w:spacing w:after="0"/>
              <w:ind w:left="90"/>
              <w:rPr>
                <w:rFonts w:cs="Arial"/>
                <w:color w:val="000000"/>
                <w:sz w:val="18"/>
                <w:szCs w:val="18"/>
              </w:rPr>
            </w:pPr>
            <w:r w:rsidRPr="007B2832">
              <w:rPr>
                <w:rFonts w:cs="Arial"/>
                <w:color w:val="000000"/>
                <w:sz w:val="18"/>
                <w:szCs w:val="18"/>
              </w:rPr>
              <w:t>% of HES participants aware of financing / loans</w:t>
            </w:r>
          </w:p>
        </w:tc>
        <w:tc>
          <w:tcPr>
            <w:tcW w:w="1603" w:type="dxa"/>
            <w:shd w:val="clear" w:color="auto" w:fill="FFFFFF" w:themeFill="background1"/>
            <w:vAlign w:val="center"/>
          </w:tcPr>
          <w:p w14:paraId="15422769" w14:textId="77777777" w:rsidR="007B2832" w:rsidRPr="007B2832" w:rsidRDefault="007B2832" w:rsidP="007B2832">
            <w:pPr>
              <w:keepNext/>
              <w:keepLines/>
              <w:spacing w:after="0"/>
              <w:ind w:left="90"/>
              <w:rPr>
                <w:rFonts w:cs="Arial"/>
                <w:color w:val="000000"/>
                <w:sz w:val="18"/>
                <w:szCs w:val="18"/>
              </w:rPr>
            </w:pPr>
            <w:r w:rsidRPr="007B2832">
              <w:rPr>
                <w:rFonts w:cs="Arial"/>
                <w:color w:val="000000"/>
                <w:sz w:val="18"/>
                <w:szCs w:val="18"/>
              </w:rPr>
              <w:t>MA HES</w:t>
            </w:r>
            <w:r w:rsidRPr="007B2832">
              <w:rPr>
                <w:rFonts w:cs="Arial"/>
                <w:color w:val="000000"/>
                <w:sz w:val="18"/>
                <w:szCs w:val="18"/>
                <w:vertAlign w:val="superscript"/>
              </w:rPr>
              <w:t>1</w:t>
            </w:r>
          </w:p>
        </w:tc>
        <w:tc>
          <w:tcPr>
            <w:tcW w:w="1140" w:type="dxa"/>
            <w:shd w:val="clear" w:color="auto" w:fill="FFFFFF" w:themeFill="background1"/>
            <w:vAlign w:val="center"/>
          </w:tcPr>
          <w:p w14:paraId="25EEA8EF" w14:textId="77777777" w:rsidR="007B2832" w:rsidRPr="007B2832" w:rsidRDefault="007B2832" w:rsidP="007B2832">
            <w:pPr>
              <w:keepNext/>
              <w:keepLines/>
              <w:spacing w:after="0" w:line="240" w:lineRule="atLeast"/>
              <w:jc w:val="center"/>
              <w:rPr>
                <w:rFonts w:cs="Arial"/>
                <w:bCs/>
                <w:color w:val="000000"/>
                <w:sz w:val="18"/>
                <w:szCs w:val="18"/>
              </w:rPr>
            </w:pPr>
            <w:r w:rsidRPr="007B2832">
              <w:rPr>
                <w:rFonts w:cs="Arial"/>
                <w:bCs/>
                <w:color w:val="000000"/>
                <w:sz w:val="18"/>
                <w:szCs w:val="18"/>
              </w:rPr>
              <w:t>69%</w:t>
            </w:r>
          </w:p>
        </w:tc>
        <w:tc>
          <w:tcPr>
            <w:tcW w:w="1502" w:type="dxa"/>
            <w:vMerge w:val="restart"/>
            <w:shd w:val="clear" w:color="auto" w:fill="FFFFFF" w:themeFill="background1"/>
            <w:vAlign w:val="center"/>
          </w:tcPr>
          <w:p w14:paraId="4FD39EBB" w14:textId="77777777" w:rsidR="007B2832" w:rsidRPr="007B2832" w:rsidRDefault="007B2832" w:rsidP="007B2832">
            <w:pPr>
              <w:keepNext/>
              <w:keepLines/>
              <w:spacing w:after="0"/>
              <w:jc w:val="center"/>
              <w:rPr>
                <w:rFonts w:cs="Arial"/>
                <w:bCs/>
                <w:color w:val="000000"/>
                <w:sz w:val="18"/>
                <w:szCs w:val="18"/>
              </w:rPr>
            </w:pPr>
            <w:r w:rsidRPr="007B2832">
              <w:rPr>
                <w:rFonts w:cs="Arial"/>
                <w:sz w:val="18"/>
                <w:szCs w:val="18"/>
              </w:rPr>
              <w:t>60%</w:t>
            </w:r>
          </w:p>
        </w:tc>
        <w:tc>
          <w:tcPr>
            <w:tcW w:w="2742" w:type="dxa"/>
            <w:vMerge w:val="restart"/>
            <w:shd w:val="clear" w:color="auto" w:fill="FFFFFF" w:themeFill="background1"/>
            <w:vAlign w:val="center"/>
          </w:tcPr>
          <w:p w14:paraId="047D57D6" w14:textId="196936FB" w:rsidR="007B2832" w:rsidRPr="007B2832" w:rsidRDefault="007B2832" w:rsidP="007B2832">
            <w:pPr>
              <w:keepNext/>
              <w:keepLines/>
              <w:spacing w:after="0"/>
              <w:rPr>
                <w:rFonts w:cs="Arial"/>
                <w:bCs/>
                <w:color w:val="000000"/>
                <w:sz w:val="18"/>
                <w:szCs w:val="18"/>
              </w:rPr>
            </w:pPr>
            <w:r w:rsidRPr="007B2832">
              <w:rPr>
                <w:rFonts w:cs="Arial"/>
                <w:bCs/>
                <w:color w:val="000000"/>
                <w:sz w:val="18"/>
                <w:szCs w:val="18"/>
              </w:rPr>
              <w:t>The MA, ME, and NY studies use binary awareness responses (yes/no)</w:t>
            </w:r>
            <w:r w:rsidR="000C66FD">
              <w:rPr>
                <w:rFonts w:cs="Arial"/>
                <w:bCs/>
                <w:color w:val="000000"/>
                <w:sz w:val="18"/>
                <w:szCs w:val="18"/>
              </w:rPr>
              <w:t>,</w:t>
            </w:r>
            <w:r w:rsidRPr="007B2832">
              <w:rPr>
                <w:rFonts w:cs="Arial"/>
                <w:bCs/>
                <w:color w:val="000000"/>
                <w:sz w:val="18"/>
                <w:szCs w:val="18"/>
              </w:rPr>
              <w:t xml:space="preserve"> and this study uses a 4-point scale (ratings of 3 and 4 count as aware)</w:t>
            </w:r>
          </w:p>
        </w:tc>
      </w:tr>
      <w:tr w:rsidR="007B2832" w:rsidRPr="007E7578" w14:paraId="2380CB1E" w14:textId="77777777" w:rsidTr="007B2832">
        <w:trPr>
          <w:trHeight w:val="264"/>
          <w:jc w:val="center"/>
        </w:trPr>
        <w:tc>
          <w:tcPr>
            <w:tcW w:w="2224" w:type="dxa"/>
            <w:vMerge/>
            <w:shd w:val="clear" w:color="auto" w:fill="FFFFFF" w:themeFill="background1"/>
            <w:vAlign w:val="center"/>
          </w:tcPr>
          <w:p w14:paraId="15B732FD" w14:textId="77777777" w:rsidR="007B2832" w:rsidRPr="007B2832" w:rsidRDefault="007B2832" w:rsidP="007B2832">
            <w:pPr>
              <w:keepNext/>
              <w:keepLines/>
              <w:spacing w:after="0"/>
              <w:ind w:left="90"/>
              <w:rPr>
                <w:rFonts w:cs="Arial"/>
                <w:color w:val="000000"/>
                <w:sz w:val="18"/>
                <w:szCs w:val="18"/>
              </w:rPr>
            </w:pPr>
          </w:p>
        </w:tc>
        <w:tc>
          <w:tcPr>
            <w:tcW w:w="1603" w:type="dxa"/>
            <w:shd w:val="clear" w:color="auto" w:fill="FFFFFF" w:themeFill="background1"/>
            <w:vAlign w:val="center"/>
          </w:tcPr>
          <w:p w14:paraId="302BC956" w14:textId="77777777" w:rsidR="007B2832" w:rsidRPr="007B2832" w:rsidRDefault="007B2832" w:rsidP="007B2832">
            <w:pPr>
              <w:keepNext/>
              <w:keepLines/>
              <w:spacing w:after="0"/>
              <w:ind w:left="90"/>
              <w:rPr>
                <w:rFonts w:cs="Arial"/>
                <w:color w:val="000000"/>
                <w:sz w:val="18"/>
                <w:szCs w:val="18"/>
              </w:rPr>
            </w:pPr>
            <w:r w:rsidRPr="007B2832">
              <w:rPr>
                <w:rFonts w:cs="Arial"/>
                <w:color w:val="000000"/>
                <w:sz w:val="18"/>
                <w:szCs w:val="18"/>
              </w:rPr>
              <w:t>Efficiency ME</w:t>
            </w:r>
            <w:r w:rsidRPr="007B2832">
              <w:rPr>
                <w:rFonts w:cs="Arial"/>
                <w:color w:val="000000"/>
                <w:sz w:val="18"/>
                <w:szCs w:val="18"/>
                <w:vertAlign w:val="superscript"/>
              </w:rPr>
              <w:t>2</w:t>
            </w:r>
          </w:p>
        </w:tc>
        <w:tc>
          <w:tcPr>
            <w:tcW w:w="1140" w:type="dxa"/>
            <w:shd w:val="clear" w:color="auto" w:fill="FFFFFF" w:themeFill="background1"/>
            <w:vAlign w:val="center"/>
          </w:tcPr>
          <w:p w14:paraId="1AD7AF47" w14:textId="77777777" w:rsidR="007B2832" w:rsidRPr="007B2832" w:rsidRDefault="007B2832" w:rsidP="007B2832">
            <w:pPr>
              <w:keepNext/>
              <w:keepLines/>
              <w:spacing w:after="0"/>
              <w:jc w:val="center"/>
              <w:rPr>
                <w:rFonts w:cs="Arial"/>
                <w:bCs/>
                <w:color w:val="000000"/>
                <w:sz w:val="18"/>
                <w:szCs w:val="18"/>
              </w:rPr>
            </w:pPr>
            <w:r w:rsidRPr="007B2832">
              <w:rPr>
                <w:rFonts w:cs="Arial"/>
                <w:bCs/>
                <w:color w:val="000000"/>
                <w:sz w:val="18"/>
                <w:szCs w:val="18"/>
              </w:rPr>
              <w:t>37%</w:t>
            </w:r>
          </w:p>
        </w:tc>
        <w:tc>
          <w:tcPr>
            <w:tcW w:w="1502" w:type="dxa"/>
            <w:vMerge/>
            <w:shd w:val="clear" w:color="auto" w:fill="FFFFFF" w:themeFill="background1"/>
            <w:vAlign w:val="center"/>
          </w:tcPr>
          <w:p w14:paraId="5F6BF1C3" w14:textId="77777777" w:rsidR="007B2832" w:rsidRPr="007B2832" w:rsidRDefault="007B2832" w:rsidP="007B2832">
            <w:pPr>
              <w:keepNext/>
              <w:keepLines/>
              <w:spacing w:after="0"/>
              <w:jc w:val="center"/>
              <w:rPr>
                <w:rFonts w:cs="Arial"/>
                <w:bCs/>
                <w:color w:val="000000"/>
                <w:sz w:val="18"/>
                <w:szCs w:val="18"/>
              </w:rPr>
            </w:pPr>
          </w:p>
        </w:tc>
        <w:tc>
          <w:tcPr>
            <w:tcW w:w="2742" w:type="dxa"/>
            <w:vMerge/>
            <w:shd w:val="clear" w:color="auto" w:fill="FFFFFF" w:themeFill="background1"/>
          </w:tcPr>
          <w:p w14:paraId="4B269DCE" w14:textId="77777777" w:rsidR="007B2832" w:rsidRPr="007B2832" w:rsidRDefault="007B2832" w:rsidP="007B2832">
            <w:pPr>
              <w:keepNext/>
              <w:keepLines/>
              <w:spacing w:after="0"/>
              <w:rPr>
                <w:rFonts w:cs="Arial"/>
                <w:bCs/>
                <w:color w:val="000000"/>
                <w:sz w:val="18"/>
                <w:szCs w:val="18"/>
              </w:rPr>
            </w:pPr>
          </w:p>
        </w:tc>
      </w:tr>
      <w:tr w:rsidR="007B2832" w:rsidRPr="007E7578" w14:paraId="4FDCF58C" w14:textId="77777777" w:rsidTr="007B2832">
        <w:trPr>
          <w:trHeight w:val="264"/>
          <w:jc w:val="center"/>
        </w:trPr>
        <w:tc>
          <w:tcPr>
            <w:tcW w:w="2224" w:type="dxa"/>
            <w:vMerge/>
            <w:shd w:val="clear" w:color="auto" w:fill="FFFFFF" w:themeFill="background1"/>
            <w:vAlign w:val="center"/>
          </w:tcPr>
          <w:p w14:paraId="1EFD0B3A" w14:textId="77777777" w:rsidR="007B2832" w:rsidRPr="007B2832" w:rsidRDefault="007B2832" w:rsidP="007B2832">
            <w:pPr>
              <w:keepNext/>
              <w:keepLines/>
              <w:spacing w:after="0"/>
              <w:ind w:left="90"/>
              <w:rPr>
                <w:rFonts w:cs="Arial"/>
                <w:color w:val="000000"/>
                <w:sz w:val="18"/>
                <w:szCs w:val="18"/>
              </w:rPr>
            </w:pPr>
          </w:p>
        </w:tc>
        <w:tc>
          <w:tcPr>
            <w:tcW w:w="1603" w:type="dxa"/>
            <w:shd w:val="clear" w:color="auto" w:fill="FFFFFF" w:themeFill="background1"/>
            <w:vAlign w:val="center"/>
          </w:tcPr>
          <w:p w14:paraId="6CA474ED" w14:textId="77777777" w:rsidR="007B2832" w:rsidRPr="007B2832" w:rsidRDefault="007B2832" w:rsidP="007B2832">
            <w:pPr>
              <w:keepNext/>
              <w:keepLines/>
              <w:spacing w:after="0"/>
              <w:ind w:left="90"/>
              <w:rPr>
                <w:rFonts w:cs="Arial"/>
                <w:color w:val="000000"/>
                <w:sz w:val="18"/>
                <w:szCs w:val="18"/>
              </w:rPr>
            </w:pPr>
            <w:r w:rsidRPr="007B2832">
              <w:rPr>
                <w:rFonts w:cs="Arial"/>
                <w:color w:val="000000"/>
                <w:sz w:val="18"/>
                <w:szCs w:val="18"/>
              </w:rPr>
              <w:t>GJGNY</w:t>
            </w:r>
            <w:r w:rsidRPr="007B2832">
              <w:rPr>
                <w:rFonts w:cs="Arial"/>
                <w:color w:val="000000"/>
                <w:sz w:val="18"/>
                <w:szCs w:val="18"/>
                <w:vertAlign w:val="superscript"/>
              </w:rPr>
              <w:t>3</w:t>
            </w:r>
          </w:p>
        </w:tc>
        <w:tc>
          <w:tcPr>
            <w:tcW w:w="1140" w:type="dxa"/>
            <w:shd w:val="clear" w:color="auto" w:fill="FFFFFF" w:themeFill="background1"/>
            <w:vAlign w:val="center"/>
          </w:tcPr>
          <w:p w14:paraId="7C26A586" w14:textId="77777777" w:rsidR="007B2832" w:rsidRPr="007B2832" w:rsidRDefault="007B2832" w:rsidP="007B2832">
            <w:pPr>
              <w:keepNext/>
              <w:keepLines/>
              <w:spacing w:after="0"/>
              <w:jc w:val="center"/>
              <w:rPr>
                <w:rFonts w:cs="Arial"/>
                <w:bCs/>
                <w:color w:val="000000"/>
                <w:sz w:val="18"/>
                <w:szCs w:val="18"/>
              </w:rPr>
            </w:pPr>
            <w:r w:rsidRPr="007B2832">
              <w:rPr>
                <w:rFonts w:cs="Arial"/>
                <w:bCs/>
                <w:color w:val="000000"/>
                <w:sz w:val="18"/>
                <w:szCs w:val="18"/>
              </w:rPr>
              <w:t>59%</w:t>
            </w:r>
          </w:p>
        </w:tc>
        <w:tc>
          <w:tcPr>
            <w:tcW w:w="1502" w:type="dxa"/>
            <w:vMerge/>
            <w:shd w:val="clear" w:color="auto" w:fill="FFFFFF" w:themeFill="background1"/>
            <w:vAlign w:val="center"/>
          </w:tcPr>
          <w:p w14:paraId="71A9086D" w14:textId="77777777" w:rsidR="007B2832" w:rsidRPr="007B2832" w:rsidRDefault="007B2832" w:rsidP="007B2832">
            <w:pPr>
              <w:keepNext/>
              <w:keepLines/>
              <w:spacing w:after="0"/>
              <w:jc w:val="center"/>
              <w:rPr>
                <w:rFonts w:cs="Arial"/>
                <w:bCs/>
                <w:color w:val="000000"/>
                <w:sz w:val="18"/>
                <w:szCs w:val="18"/>
              </w:rPr>
            </w:pPr>
          </w:p>
        </w:tc>
        <w:tc>
          <w:tcPr>
            <w:tcW w:w="2742" w:type="dxa"/>
            <w:vMerge/>
            <w:shd w:val="clear" w:color="auto" w:fill="FFFFFF" w:themeFill="background1"/>
          </w:tcPr>
          <w:p w14:paraId="7CB53C73" w14:textId="77777777" w:rsidR="007B2832" w:rsidRPr="007B2832" w:rsidRDefault="007B2832" w:rsidP="007B2832">
            <w:pPr>
              <w:keepNext/>
              <w:keepLines/>
              <w:spacing w:after="0"/>
              <w:rPr>
                <w:rFonts w:cs="Arial"/>
                <w:bCs/>
                <w:color w:val="000000"/>
                <w:sz w:val="18"/>
                <w:szCs w:val="18"/>
              </w:rPr>
            </w:pPr>
          </w:p>
        </w:tc>
      </w:tr>
      <w:tr w:rsidR="007B2832" w:rsidRPr="007E7578" w14:paraId="3AC15CBE" w14:textId="77777777" w:rsidTr="007B2832">
        <w:trPr>
          <w:trHeight w:val="240"/>
          <w:jc w:val="center"/>
        </w:trPr>
        <w:tc>
          <w:tcPr>
            <w:tcW w:w="2224" w:type="dxa"/>
            <w:shd w:val="clear" w:color="auto" w:fill="D9D9D9"/>
            <w:vAlign w:val="center"/>
          </w:tcPr>
          <w:p w14:paraId="6AC4D9BE" w14:textId="77777777" w:rsidR="007B2832" w:rsidRPr="007B2832" w:rsidRDefault="007B2832" w:rsidP="007B2832">
            <w:pPr>
              <w:keepNext/>
              <w:keepLines/>
              <w:spacing w:after="0" w:line="240" w:lineRule="atLeast"/>
              <w:ind w:left="90"/>
              <w:rPr>
                <w:sz w:val="18"/>
                <w:szCs w:val="18"/>
              </w:rPr>
            </w:pPr>
            <w:r w:rsidRPr="007B2832">
              <w:rPr>
                <w:rFonts w:cs="Arial"/>
                <w:color w:val="000000"/>
                <w:sz w:val="18"/>
                <w:szCs w:val="18"/>
              </w:rPr>
              <w:t>% of nonparticipants aware of financing / loans</w:t>
            </w:r>
          </w:p>
        </w:tc>
        <w:tc>
          <w:tcPr>
            <w:tcW w:w="1603" w:type="dxa"/>
            <w:shd w:val="clear" w:color="auto" w:fill="D9D9D9"/>
            <w:vAlign w:val="center"/>
          </w:tcPr>
          <w:p w14:paraId="1CE23EB8" w14:textId="77777777" w:rsidR="007B2832" w:rsidRPr="007B2832" w:rsidRDefault="007B2832" w:rsidP="007B2832">
            <w:pPr>
              <w:keepNext/>
              <w:keepLines/>
              <w:spacing w:after="0" w:line="240" w:lineRule="atLeast"/>
              <w:ind w:left="90"/>
              <w:rPr>
                <w:rFonts w:cs="Arial"/>
                <w:color w:val="000000"/>
                <w:sz w:val="18"/>
                <w:szCs w:val="18"/>
              </w:rPr>
            </w:pPr>
            <w:r w:rsidRPr="007B2832">
              <w:rPr>
                <w:rFonts w:cs="Arial"/>
                <w:color w:val="000000"/>
                <w:sz w:val="18"/>
                <w:szCs w:val="18"/>
              </w:rPr>
              <w:t>GJGNY</w:t>
            </w:r>
          </w:p>
        </w:tc>
        <w:tc>
          <w:tcPr>
            <w:tcW w:w="1140" w:type="dxa"/>
            <w:shd w:val="clear" w:color="auto" w:fill="D9D9D9"/>
            <w:vAlign w:val="center"/>
          </w:tcPr>
          <w:p w14:paraId="2E8CD384" w14:textId="77777777" w:rsidR="007B2832" w:rsidRPr="007B2832" w:rsidRDefault="007B2832" w:rsidP="007B2832">
            <w:pPr>
              <w:keepNext/>
              <w:keepLines/>
              <w:spacing w:after="0" w:line="240" w:lineRule="atLeast"/>
              <w:jc w:val="center"/>
              <w:rPr>
                <w:rFonts w:cs="Arial"/>
                <w:color w:val="000000"/>
                <w:sz w:val="18"/>
                <w:szCs w:val="18"/>
              </w:rPr>
            </w:pPr>
            <w:r w:rsidRPr="007B2832">
              <w:rPr>
                <w:rFonts w:cs="Arial"/>
                <w:color w:val="000000"/>
                <w:sz w:val="18"/>
                <w:szCs w:val="18"/>
              </w:rPr>
              <w:t>32%</w:t>
            </w:r>
          </w:p>
        </w:tc>
        <w:tc>
          <w:tcPr>
            <w:tcW w:w="1502" w:type="dxa"/>
            <w:shd w:val="clear" w:color="auto" w:fill="D9D9D9"/>
            <w:vAlign w:val="center"/>
          </w:tcPr>
          <w:p w14:paraId="6B9B2B0B" w14:textId="77777777" w:rsidR="007B2832" w:rsidRPr="007B2832" w:rsidRDefault="007B2832" w:rsidP="007B2832">
            <w:pPr>
              <w:keepNext/>
              <w:keepLines/>
              <w:spacing w:after="0" w:line="240" w:lineRule="atLeast"/>
              <w:jc w:val="center"/>
              <w:rPr>
                <w:rFonts w:cs="Arial"/>
                <w:sz w:val="18"/>
                <w:szCs w:val="18"/>
              </w:rPr>
            </w:pPr>
            <w:r w:rsidRPr="007B2832">
              <w:rPr>
                <w:rFonts w:cs="Arial"/>
                <w:bCs/>
                <w:color w:val="000000"/>
                <w:sz w:val="18"/>
                <w:szCs w:val="18"/>
              </w:rPr>
              <w:t>41%</w:t>
            </w:r>
          </w:p>
        </w:tc>
        <w:tc>
          <w:tcPr>
            <w:tcW w:w="2742" w:type="dxa"/>
            <w:vMerge/>
            <w:shd w:val="clear" w:color="auto" w:fill="FFFFFF" w:themeFill="background1"/>
          </w:tcPr>
          <w:p w14:paraId="3ACF38C3" w14:textId="77777777" w:rsidR="007B2832" w:rsidRPr="007B2832" w:rsidRDefault="007B2832" w:rsidP="007B2832">
            <w:pPr>
              <w:keepNext/>
              <w:keepLines/>
              <w:spacing w:after="0" w:line="240" w:lineRule="atLeast"/>
              <w:rPr>
                <w:rFonts w:cs="Arial"/>
                <w:bCs/>
                <w:color w:val="000000"/>
                <w:sz w:val="18"/>
                <w:szCs w:val="18"/>
              </w:rPr>
            </w:pPr>
          </w:p>
        </w:tc>
      </w:tr>
      <w:tr w:rsidR="007B2832" w:rsidRPr="007E7578" w14:paraId="221CD5D4" w14:textId="77777777" w:rsidTr="007B2832">
        <w:trPr>
          <w:trHeight w:val="240"/>
          <w:jc w:val="center"/>
        </w:trPr>
        <w:tc>
          <w:tcPr>
            <w:tcW w:w="9211" w:type="dxa"/>
            <w:gridSpan w:val="5"/>
            <w:shd w:val="clear" w:color="auto" w:fill="404040" w:themeFill="text1" w:themeFillTint="BF"/>
            <w:vAlign w:val="center"/>
          </w:tcPr>
          <w:p w14:paraId="270FBEF0" w14:textId="77777777" w:rsidR="007B2832" w:rsidRPr="007B2832" w:rsidRDefault="007B2832" w:rsidP="007B2832">
            <w:pPr>
              <w:keepNext/>
              <w:keepLines/>
              <w:spacing w:after="0" w:line="240" w:lineRule="atLeast"/>
              <w:rPr>
                <w:rFonts w:cs="Arial"/>
                <w:color w:val="FFFFFF" w:themeColor="background1"/>
                <w:sz w:val="18"/>
                <w:szCs w:val="18"/>
              </w:rPr>
            </w:pPr>
            <w:r w:rsidRPr="007B2832">
              <w:rPr>
                <w:b/>
                <w:color w:val="FFFFFF" w:themeColor="background1"/>
                <w:sz w:val="18"/>
                <w:szCs w:val="18"/>
              </w:rPr>
              <w:t>Importance</w:t>
            </w:r>
          </w:p>
        </w:tc>
      </w:tr>
      <w:tr w:rsidR="007B2832" w:rsidRPr="007E7578" w14:paraId="08B0B576" w14:textId="77777777" w:rsidTr="007B2832">
        <w:trPr>
          <w:trHeight w:val="240"/>
          <w:jc w:val="center"/>
        </w:trPr>
        <w:tc>
          <w:tcPr>
            <w:tcW w:w="2224" w:type="dxa"/>
            <w:vMerge w:val="restart"/>
            <w:shd w:val="clear" w:color="auto" w:fill="auto"/>
            <w:vAlign w:val="center"/>
          </w:tcPr>
          <w:p w14:paraId="4743FB49" w14:textId="77777777" w:rsidR="007B2832" w:rsidRPr="007B2832" w:rsidRDefault="007B2832" w:rsidP="007B2832">
            <w:pPr>
              <w:keepNext/>
              <w:keepLines/>
              <w:spacing w:after="0" w:line="240" w:lineRule="atLeast"/>
              <w:ind w:left="90"/>
              <w:rPr>
                <w:rFonts w:cs="Arial"/>
                <w:color w:val="000000"/>
                <w:sz w:val="18"/>
                <w:szCs w:val="18"/>
              </w:rPr>
            </w:pPr>
            <w:r w:rsidRPr="007B2832">
              <w:rPr>
                <w:sz w:val="18"/>
                <w:szCs w:val="18"/>
              </w:rPr>
              <w:t>% of financing-users reporting that financing was important in decision to move forward</w:t>
            </w:r>
          </w:p>
        </w:tc>
        <w:tc>
          <w:tcPr>
            <w:tcW w:w="1603" w:type="dxa"/>
            <w:shd w:val="clear" w:color="auto" w:fill="auto"/>
            <w:vAlign w:val="center"/>
          </w:tcPr>
          <w:p w14:paraId="160BEE1F" w14:textId="77777777" w:rsidR="007B2832" w:rsidRPr="007B2832" w:rsidRDefault="007B2832" w:rsidP="007B2832">
            <w:pPr>
              <w:keepNext/>
              <w:keepLines/>
              <w:spacing w:after="0" w:line="240" w:lineRule="atLeast"/>
              <w:ind w:left="90"/>
              <w:rPr>
                <w:rFonts w:cs="Arial"/>
                <w:color w:val="000000"/>
                <w:sz w:val="18"/>
                <w:szCs w:val="18"/>
              </w:rPr>
            </w:pPr>
            <w:r w:rsidRPr="007B2832">
              <w:rPr>
                <w:rFonts w:cs="Arial"/>
                <w:color w:val="000000"/>
                <w:sz w:val="18"/>
                <w:szCs w:val="18"/>
              </w:rPr>
              <w:t>GJGNY</w:t>
            </w:r>
          </w:p>
        </w:tc>
        <w:tc>
          <w:tcPr>
            <w:tcW w:w="1140" w:type="dxa"/>
            <w:shd w:val="clear" w:color="auto" w:fill="auto"/>
            <w:vAlign w:val="center"/>
          </w:tcPr>
          <w:p w14:paraId="62BAE37E" w14:textId="77777777" w:rsidR="007B2832" w:rsidRPr="007B2832" w:rsidRDefault="007B2832" w:rsidP="007B2832">
            <w:pPr>
              <w:keepNext/>
              <w:keepLines/>
              <w:spacing w:after="0" w:line="240" w:lineRule="atLeast"/>
              <w:jc w:val="center"/>
              <w:rPr>
                <w:rFonts w:cs="Arial"/>
                <w:color w:val="000000"/>
                <w:sz w:val="18"/>
                <w:szCs w:val="18"/>
              </w:rPr>
            </w:pPr>
            <w:r w:rsidRPr="007B2832">
              <w:rPr>
                <w:rFonts w:cs="Arial"/>
                <w:color w:val="000000"/>
                <w:sz w:val="18"/>
                <w:szCs w:val="18"/>
              </w:rPr>
              <w:t>71%</w:t>
            </w:r>
          </w:p>
        </w:tc>
        <w:tc>
          <w:tcPr>
            <w:tcW w:w="1502" w:type="dxa"/>
            <w:vMerge w:val="restart"/>
            <w:shd w:val="clear" w:color="auto" w:fill="auto"/>
            <w:vAlign w:val="center"/>
          </w:tcPr>
          <w:p w14:paraId="36B63682" w14:textId="77777777" w:rsidR="007B2832" w:rsidRPr="007B2832" w:rsidRDefault="007B2832" w:rsidP="007B2832">
            <w:pPr>
              <w:keepNext/>
              <w:keepLines/>
              <w:spacing w:after="0" w:line="240" w:lineRule="atLeast"/>
              <w:jc w:val="center"/>
              <w:rPr>
                <w:rFonts w:cs="Arial"/>
                <w:sz w:val="18"/>
                <w:szCs w:val="18"/>
              </w:rPr>
            </w:pPr>
            <w:r w:rsidRPr="007B2832">
              <w:rPr>
                <w:rFonts w:cs="Arial"/>
                <w:sz w:val="18"/>
                <w:szCs w:val="18"/>
              </w:rPr>
              <w:t>86%</w:t>
            </w:r>
          </w:p>
        </w:tc>
        <w:tc>
          <w:tcPr>
            <w:tcW w:w="2742" w:type="dxa"/>
            <w:vAlign w:val="center"/>
          </w:tcPr>
          <w:p w14:paraId="0755FBFC" w14:textId="77777777" w:rsidR="007B2832" w:rsidRPr="007B2832" w:rsidRDefault="007B2832" w:rsidP="007B2832">
            <w:pPr>
              <w:keepNext/>
              <w:keepLines/>
              <w:spacing w:after="0" w:line="240" w:lineRule="atLeast"/>
              <w:rPr>
                <w:rFonts w:cs="Arial"/>
                <w:sz w:val="18"/>
                <w:szCs w:val="18"/>
              </w:rPr>
            </w:pPr>
            <w:r w:rsidRPr="007B2832">
              <w:rPr>
                <w:rFonts w:cs="Arial"/>
                <w:sz w:val="18"/>
                <w:szCs w:val="18"/>
              </w:rPr>
              <w:t>Both the NY study and this study use a 5-point scale (counting ratings of 4 and 5 as important)</w:t>
            </w:r>
          </w:p>
        </w:tc>
      </w:tr>
      <w:tr w:rsidR="007B2832" w:rsidRPr="007E7578" w14:paraId="23150EEE" w14:textId="77777777" w:rsidTr="007B2832">
        <w:trPr>
          <w:trHeight w:val="240"/>
          <w:jc w:val="center"/>
        </w:trPr>
        <w:tc>
          <w:tcPr>
            <w:tcW w:w="2224" w:type="dxa"/>
            <w:vMerge/>
            <w:shd w:val="clear" w:color="auto" w:fill="auto"/>
            <w:vAlign w:val="center"/>
          </w:tcPr>
          <w:p w14:paraId="7E2E2B35" w14:textId="77777777" w:rsidR="007B2832" w:rsidRPr="007B2832" w:rsidRDefault="007B2832" w:rsidP="007B2832">
            <w:pPr>
              <w:keepNext/>
              <w:keepLines/>
              <w:spacing w:after="0" w:line="240" w:lineRule="atLeast"/>
              <w:ind w:left="90"/>
              <w:rPr>
                <w:rFonts w:cs="Arial"/>
                <w:color w:val="000000"/>
                <w:sz w:val="18"/>
                <w:szCs w:val="18"/>
              </w:rPr>
            </w:pPr>
          </w:p>
        </w:tc>
        <w:tc>
          <w:tcPr>
            <w:tcW w:w="1603" w:type="dxa"/>
            <w:shd w:val="clear" w:color="auto" w:fill="auto"/>
          </w:tcPr>
          <w:p w14:paraId="4C3C8B10" w14:textId="77777777" w:rsidR="007B2832" w:rsidRPr="007B2832" w:rsidRDefault="007B2832" w:rsidP="007B2832">
            <w:pPr>
              <w:keepNext/>
              <w:keepLines/>
              <w:spacing w:after="0" w:line="240" w:lineRule="atLeast"/>
              <w:ind w:left="90"/>
              <w:rPr>
                <w:rFonts w:cs="Arial"/>
                <w:color w:val="000000"/>
                <w:sz w:val="18"/>
                <w:szCs w:val="18"/>
              </w:rPr>
            </w:pPr>
            <w:r w:rsidRPr="007B2832">
              <w:rPr>
                <w:rFonts w:cs="Arial"/>
                <w:color w:val="000000"/>
                <w:sz w:val="18"/>
                <w:szCs w:val="18"/>
              </w:rPr>
              <w:t>MA HES</w:t>
            </w:r>
          </w:p>
        </w:tc>
        <w:tc>
          <w:tcPr>
            <w:tcW w:w="1140" w:type="dxa"/>
            <w:shd w:val="clear" w:color="auto" w:fill="auto"/>
            <w:vAlign w:val="center"/>
          </w:tcPr>
          <w:p w14:paraId="49AFB390" w14:textId="77777777" w:rsidR="007B2832" w:rsidRPr="007B2832" w:rsidRDefault="007B2832" w:rsidP="007B2832">
            <w:pPr>
              <w:keepNext/>
              <w:keepLines/>
              <w:spacing w:after="0" w:line="240" w:lineRule="atLeast"/>
              <w:jc w:val="center"/>
              <w:rPr>
                <w:rFonts w:cs="Arial"/>
                <w:sz w:val="18"/>
                <w:szCs w:val="18"/>
              </w:rPr>
            </w:pPr>
            <w:r w:rsidRPr="007B2832">
              <w:rPr>
                <w:rFonts w:cs="Arial"/>
                <w:sz w:val="18"/>
                <w:szCs w:val="18"/>
              </w:rPr>
              <w:t>81%</w:t>
            </w:r>
          </w:p>
        </w:tc>
        <w:tc>
          <w:tcPr>
            <w:tcW w:w="1502" w:type="dxa"/>
            <w:vMerge/>
            <w:shd w:val="clear" w:color="auto" w:fill="auto"/>
            <w:vAlign w:val="center"/>
          </w:tcPr>
          <w:p w14:paraId="7488717A" w14:textId="77777777" w:rsidR="007B2832" w:rsidRPr="007B2832" w:rsidRDefault="007B2832" w:rsidP="007B2832">
            <w:pPr>
              <w:keepNext/>
              <w:keepLines/>
              <w:spacing w:after="0" w:line="240" w:lineRule="atLeast"/>
              <w:jc w:val="center"/>
              <w:rPr>
                <w:rFonts w:cs="Arial"/>
                <w:sz w:val="18"/>
                <w:szCs w:val="18"/>
              </w:rPr>
            </w:pPr>
          </w:p>
        </w:tc>
        <w:tc>
          <w:tcPr>
            <w:tcW w:w="2742" w:type="dxa"/>
            <w:vAlign w:val="center"/>
          </w:tcPr>
          <w:p w14:paraId="3176512E" w14:textId="21EF8062" w:rsidR="007B2832" w:rsidRPr="007B2832" w:rsidRDefault="007B2832" w:rsidP="000C66FD">
            <w:pPr>
              <w:keepNext/>
              <w:keepLines/>
              <w:spacing w:after="0" w:line="240" w:lineRule="atLeast"/>
              <w:rPr>
                <w:rFonts w:cs="Arial"/>
                <w:sz w:val="18"/>
                <w:szCs w:val="18"/>
              </w:rPr>
            </w:pPr>
            <w:r w:rsidRPr="007B2832">
              <w:rPr>
                <w:rFonts w:cs="Arial"/>
                <w:sz w:val="18"/>
                <w:szCs w:val="18"/>
              </w:rPr>
              <w:t>The MA report asks if it enabled them to make improvements that they would not have (yes/no)</w:t>
            </w:r>
            <w:r w:rsidR="000C66FD">
              <w:rPr>
                <w:rFonts w:cs="Arial"/>
                <w:sz w:val="18"/>
                <w:szCs w:val="18"/>
              </w:rPr>
              <w:t>;</w:t>
            </w:r>
            <w:r w:rsidRPr="007B2832">
              <w:rPr>
                <w:rFonts w:cs="Arial"/>
                <w:sz w:val="18"/>
                <w:szCs w:val="18"/>
              </w:rPr>
              <w:t xml:space="preserve"> this study uses a 5-point scale (counting ratings of 4 and 5 as important)</w:t>
            </w:r>
          </w:p>
        </w:tc>
      </w:tr>
      <w:tr w:rsidR="007B2832" w:rsidRPr="007E7578" w14:paraId="34BBD559" w14:textId="77777777" w:rsidTr="007B2832">
        <w:trPr>
          <w:trHeight w:val="240"/>
          <w:jc w:val="center"/>
        </w:trPr>
        <w:tc>
          <w:tcPr>
            <w:tcW w:w="9211" w:type="dxa"/>
            <w:gridSpan w:val="5"/>
            <w:shd w:val="clear" w:color="auto" w:fill="404040" w:themeFill="text1" w:themeFillTint="BF"/>
            <w:vAlign w:val="center"/>
          </w:tcPr>
          <w:p w14:paraId="79EA834B" w14:textId="77777777" w:rsidR="007B2832" w:rsidRPr="007B2832" w:rsidRDefault="007B2832" w:rsidP="007B2832">
            <w:pPr>
              <w:keepNext/>
              <w:keepLines/>
              <w:spacing w:after="0" w:line="240" w:lineRule="atLeast"/>
              <w:rPr>
                <w:rFonts w:cs="Arial"/>
                <w:bCs/>
                <w:color w:val="FFFFFF" w:themeColor="background1"/>
                <w:sz w:val="18"/>
                <w:szCs w:val="18"/>
              </w:rPr>
            </w:pPr>
            <w:r w:rsidRPr="007B2832">
              <w:rPr>
                <w:rFonts w:cs="Arial"/>
                <w:b/>
                <w:color w:val="FFFFFF" w:themeColor="background1"/>
                <w:sz w:val="18"/>
                <w:szCs w:val="18"/>
              </w:rPr>
              <w:t>Experience</w:t>
            </w:r>
          </w:p>
        </w:tc>
      </w:tr>
      <w:tr w:rsidR="007B2832" w:rsidRPr="007E7578" w14:paraId="7FE67C3B" w14:textId="77777777" w:rsidTr="007B2832">
        <w:trPr>
          <w:trHeight w:val="240"/>
          <w:jc w:val="center"/>
        </w:trPr>
        <w:tc>
          <w:tcPr>
            <w:tcW w:w="2224" w:type="dxa"/>
            <w:shd w:val="clear" w:color="auto" w:fill="D9D9D9" w:themeFill="background1" w:themeFillShade="D9"/>
            <w:vAlign w:val="center"/>
          </w:tcPr>
          <w:p w14:paraId="24F48FF9" w14:textId="77777777" w:rsidR="007B2832" w:rsidRPr="007B2832" w:rsidRDefault="007B2832" w:rsidP="007B2832">
            <w:pPr>
              <w:keepNext/>
              <w:keepLines/>
              <w:spacing w:after="0" w:line="240" w:lineRule="atLeast"/>
              <w:ind w:left="90"/>
              <w:rPr>
                <w:rFonts w:cs="Arial"/>
                <w:color w:val="000000"/>
                <w:sz w:val="18"/>
                <w:szCs w:val="18"/>
              </w:rPr>
            </w:pPr>
            <w:r w:rsidRPr="007B2832">
              <w:rPr>
                <w:rFonts w:cs="Arial"/>
                <w:color w:val="000000"/>
                <w:sz w:val="18"/>
                <w:szCs w:val="18"/>
              </w:rPr>
              <w:t>Ease of filling out financing application</w:t>
            </w:r>
          </w:p>
        </w:tc>
        <w:tc>
          <w:tcPr>
            <w:tcW w:w="1603" w:type="dxa"/>
            <w:shd w:val="clear" w:color="auto" w:fill="D9D9D9" w:themeFill="background1" w:themeFillShade="D9"/>
            <w:vAlign w:val="center"/>
          </w:tcPr>
          <w:p w14:paraId="554418B9" w14:textId="77777777" w:rsidR="007B2832" w:rsidRPr="007B2832" w:rsidRDefault="007B2832" w:rsidP="007B2832">
            <w:pPr>
              <w:keepNext/>
              <w:keepLines/>
              <w:spacing w:after="0" w:line="240" w:lineRule="atLeast"/>
              <w:ind w:left="90"/>
              <w:rPr>
                <w:rFonts w:cs="Arial"/>
                <w:color w:val="000000"/>
                <w:sz w:val="18"/>
                <w:szCs w:val="18"/>
              </w:rPr>
            </w:pPr>
            <w:r w:rsidRPr="007B2832">
              <w:rPr>
                <w:sz w:val="18"/>
                <w:szCs w:val="18"/>
              </w:rPr>
              <w:t xml:space="preserve">MA </w:t>
            </w:r>
            <w:r w:rsidRPr="007B2832">
              <w:rPr>
                <w:rFonts w:cs="Arial"/>
                <w:color w:val="000000"/>
                <w:sz w:val="18"/>
                <w:szCs w:val="18"/>
              </w:rPr>
              <w:t>HES</w:t>
            </w:r>
          </w:p>
        </w:tc>
        <w:tc>
          <w:tcPr>
            <w:tcW w:w="1140" w:type="dxa"/>
            <w:shd w:val="clear" w:color="auto" w:fill="D9D9D9" w:themeFill="background1" w:themeFillShade="D9"/>
            <w:vAlign w:val="center"/>
          </w:tcPr>
          <w:p w14:paraId="3075662C" w14:textId="77777777" w:rsidR="007B2832" w:rsidRPr="007B2832" w:rsidRDefault="007B2832" w:rsidP="007B2832">
            <w:pPr>
              <w:keepNext/>
              <w:keepLines/>
              <w:spacing w:after="0" w:line="240" w:lineRule="atLeast"/>
              <w:jc w:val="center"/>
              <w:rPr>
                <w:rFonts w:cs="Arial"/>
                <w:bCs/>
                <w:color w:val="000000"/>
                <w:sz w:val="18"/>
                <w:szCs w:val="18"/>
                <w:highlight w:val="yellow"/>
              </w:rPr>
            </w:pPr>
            <w:r w:rsidRPr="007B2832">
              <w:rPr>
                <w:rFonts w:cs="Arial"/>
                <w:bCs/>
                <w:color w:val="000000"/>
                <w:sz w:val="18"/>
                <w:szCs w:val="18"/>
              </w:rPr>
              <w:t>97%</w:t>
            </w:r>
          </w:p>
        </w:tc>
        <w:tc>
          <w:tcPr>
            <w:tcW w:w="1502" w:type="dxa"/>
            <w:shd w:val="clear" w:color="auto" w:fill="D9D9D9" w:themeFill="background1" w:themeFillShade="D9"/>
            <w:vAlign w:val="center"/>
          </w:tcPr>
          <w:p w14:paraId="22DD6E38" w14:textId="77777777" w:rsidR="007B2832" w:rsidRPr="007B2832" w:rsidRDefault="007B2832" w:rsidP="007B2832">
            <w:pPr>
              <w:keepNext/>
              <w:keepLines/>
              <w:spacing w:after="0" w:line="240" w:lineRule="atLeast"/>
              <w:jc w:val="center"/>
              <w:rPr>
                <w:rFonts w:cs="Arial"/>
                <w:bCs/>
                <w:color w:val="000000"/>
                <w:sz w:val="18"/>
                <w:szCs w:val="18"/>
              </w:rPr>
            </w:pPr>
            <w:r w:rsidRPr="007B2832">
              <w:rPr>
                <w:rFonts w:cs="Arial"/>
                <w:bCs/>
                <w:color w:val="000000"/>
                <w:sz w:val="18"/>
                <w:szCs w:val="18"/>
              </w:rPr>
              <w:t>43%</w:t>
            </w:r>
          </w:p>
        </w:tc>
        <w:tc>
          <w:tcPr>
            <w:tcW w:w="2742" w:type="dxa"/>
            <w:shd w:val="clear" w:color="auto" w:fill="D9D9D9" w:themeFill="background1" w:themeFillShade="D9"/>
            <w:vAlign w:val="center"/>
          </w:tcPr>
          <w:p w14:paraId="23DA11B8" w14:textId="77777777" w:rsidR="007B2832" w:rsidRPr="007B2832" w:rsidRDefault="007B2832" w:rsidP="007B2832">
            <w:pPr>
              <w:keepNext/>
              <w:keepLines/>
              <w:spacing w:after="0" w:line="240" w:lineRule="atLeast"/>
              <w:rPr>
                <w:rFonts w:cs="Arial"/>
                <w:bCs/>
                <w:color w:val="000000"/>
                <w:sz w:val="18"/>
                <w:szCs w:val="18"/>
              </w:rPr>
            </w:pPr>
            <w:r w:rsidRPr="007B2832">
              <w:rPr>
                <w:rFonts w:cs="Arial"/>
                <w:bCs/>
                <w:color w:val="000000"/>
                <w:sz w:val="18"/>
                <w:szCs w:val="18"/>
              </w:rPr>
              <w:t>The MA report uses a 4-point (counting ratings of 3 and 4) scale and this study uses a 5-point scale (counting ratings of 4 and 5)</w:t>
            </w:r>
          </w:p>
        </w:tc>
      </w:tr>
      <w:tr w:rsidR="007B2832" w:rsidRPr="007E7578" w14:paraId="4BD1DB52" w14:textId="77777777" w:rsidTr="007B2832">
        <w:trPr>
          <w:trHeight w:val="240"/>
          <w:jc w:val="center"/>
        </w:trPr>
        <w:tc>
          <w:tcPr>
            <w:tcW w:w="9211" w:type="dxa"/>
            <w:gridSpan w:val="5"/>
            <w:shd w:val="clear" w:color="auto" w:fill="404040" w:themeFill="text1" w:themeFillTint="BF"/>
            <w:vAlign w:val="center"/>
          </w:tcPr>
          <w:p w14:paraId="4838F312" w14:textId="77777777" w:rsidR="007B2832" w:rsidRPr="007B2832" w:rsidRDefault="007B2832" w:rsidP="007B2832">
            <w:pPr>
              <w:keepNext/>
              <w:keepLines/>
              <w:spacing w:after="0" w:line="240" w:lineRule="atLeast"/>
              <w:rPr>
                <w:rFonts w:cs="Arial"/>
                <w:bCs/>
                <w:color w:val="000000"/>
                <w:sz w:val="18"/>
                <w:szCs w:val="18"/>
              </w:rPr>
            </w:pPr>
            <w:r w:rsidRPr="007B2832">
              <w:rPr>
                <w:rFonts w:cs="Arial"/>
                <w:b/>
                <w:color w:val="FFFFFF" w:themeColor="background1"/>
                <w:sz w:val="18"/>
                <w:szCs w:val="18"/>
              </w:rPr>
              <w:t>Usage</w:t>
            </w:r>
          </w:p>
        </w:tc>
      </w:tr>
      <w:tr w:rsidR="007B2832" w:rsidRPr="007E7578" w14:paraId="230C0D18" w14:textId="77777777" w:rsidTr="007B2832">
        <w:trPr>
          <w:trHeight w:val="240"/>
          <w:jc w:val="center"/>
        </w:trPr>
        <w:tc>
          <w:tcPr>
            <w:tcW w:w="2224" w:type="dxa"/>
            <w:shd w:val="clear" w:color="auto" w:fill="auto"/>
            <w:vAlign w:val="center"/>
          </w:tcPr>
          <w:p w14:paraId="4CD7B433" w14:textId="77777777" w:rsidR="007B2832" w:rsidRPr="007B2832" w:rsidRDefault="007B2832" w:rsidP="007B2832">
            <w:pPr>
              <w:keepNext/>
              <w:keepLines/>
              <w:spacing w:after="0" w:line="240" w:lineRule="atLeast"/>
              <w:ind w:left="90"/>
              <w:rPr>
                <w:rFonts w:cs="Arial"/>
                <w:color w:val="000000"/>
                <w:sz w:val="18"/>
                <w:szCs w:val="18"/>
              </w:rPr>
            </w:pPr>
            <w:r w:rsidRPr="007B2832">
              <w:rPr>
                <w:rFonts w:cs="Arial"/>
                <w:color w:val="000000"/>
                <w:sz w:val="18"/>
                <w:szCs w:val="18"/>
              </w:rPr>
              <w:t>% of HES participants using program financing</w:t>
            </w:r>
          </w:p>
        </w:tc>
        <w:tc>
          <w:tcPr>
            <w:tcW w:w="1603" w:type="dxa"/>
            <w:shd w:val="clear" w:color="auto" w:fill="auto"/>
            <w:vAlign w:val="center"/>
          </w:tcPr>
          <w:p w14:paraId="0A28F973" w14:textId="77777777" w:rsidR="007B2832" w:rsidRPr="007B2832" w:rsidRDefault="007B2832" w:rsidP="007B2832">
            <w:pPr>
              <w:keepNext/>
              <w:keepLines/>
              <w:spacing w:after="0" w:line="240" w:lineRule="atLeast"/>
              <w:ind w:left="90"/>
              <w:rPr>
                <w:sz w:val="18"/>
                <w:szCs w:val="18"/>
              </w:rPr>
            </w:pPr>
            <w:r w:rsidRPr="007B2832">
              <w:rPr>
                <w:sz w:val="18"/>
                <w:szCs w:val="18"/>
              </w:rPr>
              <w:t xml:space="preserve">MA </w:t>
            </w:r>
            <w:r w:rsidRPr="007B2832">
              <w:rPr>
                <w:rFonts w:cs="Arial"/>
                <w:color w:val="000000"/>
                <w:sz w:val="18"/>
                <w:szCs w:val="18"/>
              </w:rPr>
              <w:t>HES</w:t>
            </w:r>
          </w:p>
        </w:tc>
        <w:tc>
          <w:tcPr>
            <w:tcW w:w="1140" w:type="dxa"/>
            <w:shd w:val="clear" w:color="auto" w:fill="auto"/>
            <w:vAlign w:val="center"/>
          </w:tcPr>
          <w:p w14:paraId="60F659FC" w14:textId="77777777" w:rsidR="007B2832" w:rsidRPr="007B2832" w:rsidRDefault="007B2832" w:rsidP="007B2832">
            <w:pPr>
              <w:keepNext/>
              <w:keepLines/>
              <w:spacing w:after="0" w:line="240" w:lineRule="atLeast"/>
              <w:jc w:val="center"/>
              <w:rPr>
                <w:rFonts w:cs="Arial"/>
                <w:bCs/>
                <w:color w:val="000000"/>
                <w:sz w:val="18"/>
                <w:szCs w:val="18"/>
              </w:rPr>
            </w:pPr>
            <w:r w:rsidRPr="007B2832">
              <w:rPr>
                <w:rFonts w:cs="Arial"/>
                <w:bCs/>
                <w:color w:val="000000"/>
                <w:sz w:val="18"/>
                <w:szCs w:val="18"/>
              </w:rPr>
              <w:t>9%</w:t>
            </w:r>
          </w:p>
        </w:tc>
        <w:tc>
          <w:tcPr>
            <w:tcW w:w="1502" w:type="dxa"/>
            <w:shd w:val="clear" w:color="auto" w:fill="auto"/>
            <w:vAlign w:val="center"/>
          </w:tcPr>
          <w:p w14:paraId="65E71500" w14:textId="77777777" w:rsidR="007B2832" w:rsidRPr="007B2832" w:rsidRDefault="007B2832" w:rsidP="007B2832">
            <w:pPr>
              <w:keepNext/>
              <w:keepLines/>
              <w:spacing w:after="0" w:line="240" w:lineRule="atLeast"/>
              <w:jc w:val="center"/>
              <w:rPr>
                <w:rFonts w:cs="Arial"/>
                <w:bCs/>
                <w:color w:val="000000"/>
                <w:sz w:val="18"/>
                <w:szCs w:val="18"/>
              </w:rPr>
            </w:pPr>
            <w:r w:rsidRPr="007B2832">
              <w:rPr>
                <w:rFonts w:cs="Arial"/>
                <w:bCs/>
                <w:color w:val="000000"/>
                <w:sz w:val="18"/>
                <w:szCs w:val="18"/>
              </w:rPr>
              <w:t>10%</w:t>
            </w:r>
          </w:p>
        </w:tc>
        <w:tc>
          <w:tcPr>
            <w:tcW w:w="2742" w:type="dxa"/>
            <w:shd w:val="clear" w:color="auto" w:fill="auto"/>
            <w:vAlign w:val="center"/>
          </w:tcPr>
          <w:p w14:paraId="6D1D95E3" w14:textId="77777777" w:rsidR="007B2832" w:rsidRPr="007B2832" w:rsidRDefault="007B2832" w:rsidP="007B2832">
            <w:pPr>
              <w:keepNext/>
              <w:keepLines/>
              <w:spacing w:after="0" w:line="240" w:lineRule="atLeast"/>
              <w:rPr>
                <w:rFonts w:cs="Arial"/>
                <w:bCs/>
                <w:color w:val="000000"/>
                <w:sz w:val="18"/>
                <w:szCs w:val="18"/>
              </w:rPr>
            </w:pPr>
            <w:r w:rsidRPr="007B2832">
              <w:rPr>
                <w:rFonts w:cs="Arial"/>
                <w:bCs/>
                <w:color w:val="000000"/>
                <w:sz w:val="18"/>
                <w:szCs w:val="18"/>
              </w:rPr>
              <w:t>The MA report bases it on program tracking data and this study bases it on self-report</w:t>
            </w:r>
          </w:p>
        </w:tc>
      </w:tr>
    </w:tbl>
    <w:p w14:paraId="205F0D4A" w14:textId="670B2541" w:rsidR="007B2832" w:rsidRPr="000C66FD" w:rsidRDefault="007B2832" w:rsidP="000C66FD">
      <w:pPr>
        <w:keepNext/>
        <w:keepLines/>
        <w:spacing w:after="0" w:line="240" w:lineRule="auto"/>
        <w:ind w:left="-180"/>
        <w:rPr>
          <w:sz w:val="18"/>
          <w:szCs w:val="18"/>
        </w:rPr>
      </w:pPr>
      <w:r w:rsidRPr="000C66FD">
        <w:rPr>
          <w:sz w:val="18"/>
          <w:szCs w:val="18"/>
          <w:vertAlign w:val="superscript"/>
        </w:rPr>
        <w:t xml:space="preserve">1 </w:t>
      </w:r>
      <w:r w:rsidRPr="000C66FD">
        <w:rPr>
          <w:sz w:val="18"/>
          <w:szCs w:val="18"/>
        </w:rPr>
        <w:t xml:space="preserve">Cadmus. </w:t>
      </w:r>
      <w:r w:rsidRPr="000C66FD">
        <w:rPr>
          <w:i/>
          <w:sz w:val="18"/>
          <w:szCs w:val="18"/>
        </w:rPr>
        <w:t xml:space="preserve">Massachusetts Home Energy Services </w:t>
      </w:r>
      <w:r w:rsidR="009113DA" w:rsidRPr="000C66FD">
        <w:rPr>
          <w:i/>
          <w:sz w:val="18"/>
          <w:szCs w:val="18"/>
        </w:rPr>
        <w:t>Initiative</w:t>
      </w:r>
      <w:r w:rsidRPr="000C66FD">
        <w:rPr>
          <w:i/>
          <w:sz w:val="18"/>
          <w:szCs w:val="18"/>
        </w:rPr>
        <w:t xml:space="preserve"> and HEAT Loan Delivery Assessment</w:t>
      </w:r>
      <w:r w:rsidRPr="000C66FD">
        <w:rPr>
          <w:sz w:val="18"/>
          <w:szCs w:val="18"/>
        </w:rPr>
        <w:t xml:space="preserve">. July 31, 2015. </w:t>
      </w:r>
      <w:hyperlink r:id="rId82" w:history="1">
        <w:r w:rsidRPr="000C66FD">
          <w:rPr>
            <w:rStyle w:val="Hyperlink"/>
            <w:sz w:val="18"/>
            <w:szCs w:val="18"/>
          </w:rPr>
          <w:t>http://ma-eeac.org/wordpress/wp-content/uploads/HES-and-HEAT-Loan-Program-Assessment-Final-Report.pdf</w:t>
        </w:r>
      </w:hyperlink>
      <w:r w:rsidRPr="000C66FD">
        <w:rPr>
          <w:sz w:val="18"/>
          <w:szCs w:val="18"/>
        </w:rPr>
        <w:t xml:space="preserve">. </w:t>
      </w:r>
    </w:p>
    <w:p w14:paraId="798D92DE" w14:textId="77777777" w:rsidR="007B2832" w:rsidRPr="000C66FD" w:rsidRDefault="007B2832" w:rsidP="000C66FD">
      <w:pPr>
        <w:keepNext/>
        <w:keepLines/>
        <w:spacing w:after="0" w:line="240" w:lineRule="auto"/>
        <w:ind w:left="-180"/>
        <w:rPr>
          <w:sz w:val="18"/>
          <w:szCs w:val="18"/>
        </w:rPr>
      </w:pPr>
      <w:r w:rsidRPr="000C66FD">
        <w:rPr>
          <w:sz w:val="18"/>
          <w:szCs w:val="18"/>
          <w:vertAlign w:val="superscript"/>
        </w:rPr>
        <w:t xml:space="preserve">2 </w:t>
      </w:r>
      <w:r w:rsidRPr="000C66FD">
        <w:rPr>
          <w:rFonts w:eastAsia="Times New Roman" w:cs="Arial"/>
          <w:sz w:val="18"/>
          <w:szCs w:val="18"/>
        </w:rPr>
        <w:t xml:space="preserve">Opinion Dynamics and Dunsky Energy Consulting. </w:t>
      </w:r>
      <w:r w:rsidRPr="000C66FD">
        <w:rPr>
          <w:rFonts w:eastAsia="Times New Roman" w:cs="Arial"/>
          <w:i/>
          <w:sz w:val="18"/>
          <w:szCs w:val="18"/>
        </w:rPr>
        <w:t>Evaluation of the Efficiency Maine Trust PACE, Power Saver, and RDI Programs.</w:t>
      </w:r>
      <w:r w:rsidRPr="000C66FD">
        <w:rPr>
          <w:rFonts w:eastAsia="Times New Roman" w:cs="Arial"/>
          <w:sz w:val="18"/>
          <w:szCs w:val="18"/>
        </w:rPr>
        <w:t xml:space="preserve"> </w:t>
      </w:r>
      <w:r w:rsidRPr="000C66FD">
        <w:rPr>
          <w:rFonts w:eastAsia="Times New Roman" w:cs="Arial"/>
          <w:i/>
          <w:sz w:val="18"/>
          <w:szCs w:val="18"/>
        </w:rPr>
        <w:t>Final Evaluation Report.</w:t>
      </w:r>
      <w:r w:rsidRPr="000C66FD">
        <w:rPr>
          <w:rFonts w:eastAsia="Times New Roman" w:cs="Arial"/>
          <w:sz w:val="18"/>
          <w:szCs w:val="18"/>
        </w:rPr>
        <w:t xml:space="preserve"> </w:t>
      </w:r>
      <w:r w:rsidRPr="000C66FD">
        <w:rPr>
          <w:rFonts w:eastAsia="Times New Roman" w:cs="Arial"/>
          <w:i/>
          <w:sz w:val="18"/>
          <w:szCs w:val="18"/>
        </w:rPr>
        <w:t>Volume II: Residential Direct Install Program.</w:t>
      </w:r>
      <w:r w:rsidRPr="000C66FD">
        <w:rPr>
          <w:rFonts w:eastAsia="Times New Roman" w:cs="Arial"/>
          <w:sz w:val="18"/>
          <w:szCs w:val="18"/>
        </w:rPr>
        <w:t xml:space="preserve"> October 23, 2013. </w:t>
      </w:r>
      <w:hyperlink r:id="rId83" w:history="1">
        <w:r w:rsidRPr="000C66FD">
          <w:rPr>
            <w:rStyle w:val="Hyperlink"/>
            <w:sz w:val="18"/>
            <w:szCs w:val="18"/>
          </w:rPr>
          <w:t>http://www.efficiencymaine.com/docs/RDI-Final-Evaluation-Report-FINAL.pdf</w:t>
        </w:r>
      </w:hyperlink>
      <w:r w:rsidRPr="000C66FD">
        <w:rPr>
          <w:sz w:val="18"/>
          <w:szCs w:val="18"/>
        </w:rPr>
        <w:t xml:space="preserve">. </w:t>
      </w:r>
    </w:p>
    <w:p w14:paraId="47483753" w14:textId="77777777" w:rsidR="007B2832" w:rsidRPr="000C66FD" w:rsidRDefault="007B2832" w:rsidP="000C66FD">
      <w:pPr>
        <w:keepNext/>
        <w:keepLines/>
        <w:spacing w:after="0" w:line="240" w:lineRule="auto"/>
        <w:ind w:left="-180"/>
        <w:rPr>
          <w:sz w:val="18"/>
          <w:szCs w:val="18"/>
        </w:rPr>
      </w:pPr>
      <w:r w:rsidRPr="000C66FD">
        <w:rPr>
          <w:sz w:val="18"/>
          <w:szCs w:val="18"/>
          <w:vertAlign w:val="superscript"/>
        </w:rPr>
        <w:t xml:space="preserve">3 </w:t>
      </w:r>
      <w:r w:rsidRPr="000C66FD">
        <w:rPr>
          <w:sz w:val="18"/>
          <w:szCs w:val="18"/>
        </w:rPr>
        <w:t xml:space="preserve">NMR. </w:t>
      </w:r>
      <w:r w:rsidRPr="000C66FD">
        <w:rPr>
          <w:i/>
          <w:sz w:val="18"/>
          <w:szCs w:val="18"/>
        </w:rPr>
        <w:t>Process Evaluation and Market Characterization and Assessment: Green Jobs – Green New York Residential Program</w:t>
      </w:r>
      <w:r w:rsidRPr="000C66FD">
        <w:rPr>
          <w:sz w:val="18"/>
          <w:szCs w:val="18"/>
        </w:rPr>
        <w:t>. September 2012.</w:t>
      </w:r>
    </w:p>
    <w:p w14:paraId="7BBAAF69" w14:textId="77777777" w:rsidR="00F23951" w:rsidRPr="00F23951" w:rsidRDefault="00F23951" w:rsidP="00F23951"/>
    <w:p w14:paraId="7ABE8224" w14:textId="77777777" w:rsidR="00EC27F8" w:rsidRDefault="00EC27F8" w:rsidP="00E9791D">
      <w:pPr>
        <w:rPr>
          <w:noProof/>
          <w:lang w:bidi="ar-SA"/>
        </w:rPr>
      </w:pPr>
    </w:p>
    <w:p w14:paraId="1AAB8106" w14:textId="77777777" w:rsidR="00970A12" w:rsidRDefault="00970A12" w:rsidP="00E9791D">
      <w:pPr>
        <w:rPr>
          <w:noProof/>
          <w:lang w:bidi="ar-SA"/>
        </w:rPr>
        <w:sectPr w:rsidR="00970A12" w:rsidSect="0087778B">
          <w:pgSz w:w="12240" w:h="15840"/>
          <w:pgMar w:top="1440" w:right="1872" w:bottom="1440" w:left="1440" w:header="0" w:footer="0" w:gutter="0"/>
          <w:cols w:space="720"/>
          <w:titlePg/>
          <w:docGrid w:linePitch="272"/>
        </w:sectPr>
      </w:pPr>
    </w:p>
    <w:bookmarkStart w:id="460" w:name="_Toc441836187"/>
    <w:p w14:paraId="19C4D5CB" w14:textId="35C61436" w:rsidR="00284F00" w:rsidRPr="00F02AB6" w:rsidRDefault="00B86FFD" w:rsidP="009F706D">
      <w:pPr>
        <w:pStyle w:val="Heading1"/>
      </w:pPr>
      <w:r>
        <w:lastRenderedPageBreak/>
        <mc:AlternateContent>
          <mc:Choice Requires="wps">
            <w:drawing>
              <wp:anchor distT="0" distB="0" distL="114300" distR="114300" simplePos="0" relativeHeight="251663872" behindDoc="0" locked="0" layoutInCell="1" allowOverlap="1" wp14:anchorId="3B67CFE1" wp14:editId="73E24203">
                <wp:simplePos x="0" y="0"/>
                <wp:positionH relativeFrom="margin">
                  <wp:posOffset>19050</wp:posOffset>
                </wp:positionH>
                <wp:positionV relativeFrom="paragraph">
                  <wp:posOffset>9525</wp:posOffset>
                </wp:positionV>
                <wp:extent cx="1143000" cy="11430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ACAA25" w14:textId="36F068CF" w:rsidR="00C50C96" w:rsidRPr="00691F20" w:rsidRDefault="00C50C96" w:rsidP="00B86FFD">
                            <w:pPr>
                              <w:spacing w:after="0"/>
                              <w:jc w:val="center"/>
                              <w:rPr>
                                <w:b/>
                                <w:color w:val="FFFFFF" w:themeColor="background1"/>
                                <w:sz w:val="134"/>
                                <w:szCs w:val="134"/>
                              </w:rPr>
                            </w:pPr>
                            <w:r>
                              <w:rPr>
                                <w:b/>
                                <w:color w:val="FFFFFF" w:themeColor="background1"/>
                                <w:sz w:val="134"/>
                                <w:szCs w:val="13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67CFE1" id="Text Box 18" o:spid="_x0000_s1036" type="#_x0000_t202" style="position:absolute;left:0;text-align:left;margin-left:1.5pt;margin-top:.75pt;width:90pt;height:90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TAaxAIAAPAFAAAOAAAAZHJzL2Uyb0RvYy54bWysVFtP2zAUfp+0/2D5vSQp5VaRolDUaVIF&#10;aDDx7Dp2G+H4eLbbpkP77zt2klLYXpj2kvic85375fKqqRXZCOsq0DnNjlJKhOZQVnqZ0++Ps8E5&#10;Jc4zXTIFWuR0Jxy9mnz+dLk1YzGEFahSWIJGtBtvTU5X3ptxkji+EjVzR2CERqEEWzOPpF0mpWVb&#10;tF6rZJimp8kWbGkscOEccm9aIZ1E+1IK7u+kdMITlVOMzcevjd9F+CaTSzZeWmZWFe/CYP8QRc0q&#10;jU73pm6YZ2Rtqz9M1RW34ED6Iw51AlJWXMQcMJssfZfNw4oZEXPB4jizL5P7f2b57ebekqrE3mGn&#10;NKuxR4+i8eQaGoIsrM/WuDHCHgwCfYN8xMZcnZkDf3YISQ4wrYJDdKhHI20d/pgpQUVswW5f9uCG&#10;B2vZ6DhNUcRR1hPB6qu6sc5/EVCT8Mipxb7GENhm7nwL7SHBmwNVlbNKqUjY5WKqLNmwMAOz07Pj&#10;65AWWn8DUzqANQS1VtxyRJyi1g0bY8z4DMgQfezwy/TkbFicnVwMTouTbDDK0vNBUaTDwc2sSIt0&#10;NJtejK5/dS57/Vixtkihds7vlAhWlf4mJPYj1ipGHzZB7ONnnAvts85aRAeUxKA/otjhYx4xv48o&#10;txVBjegZtN8r15UG287G27DL5z5k2eK7menyDiXwzaJpBzFuZWAtoNzh0Flo19YZPquw/3Pm/D2z&#10;uKc4M3h7/B1+pIJtTqF7UbIC+/Nv/IDH9UEpJVvc+5y6H2tmBSXqq8bFushGo3AoIjHCziJhDyWL&#10;Q4le11PAscrwyhkenwHvVf+UFuonPFFF8Ioipjn6zqnvn1PfXiM8cVwURQThaTDMz/WD4f2uhel+&#10;bJ6YNd0KeJykW+gvBBu/24QWGxqkoVh7kFVck9eqdg3AsxJXoTuB4W4d0hH1eqgnvwEAAP//AwBQ&#10;SwMEFAAGAAgAAAAhAJbg8Y/aAAAABwEAAA8AAABkcnMvZG93bnJldi54bWxMj81OwzAQhO9IfQdr&#10;kbhRp/yGEKdCSAX1SEFVe3PjJYkar4PttubtuznBbWdmNfttOU+2F0f0oXOkYDbNQCDVznTUKPj6&#10;XFznIELUZHTvCBX8YoB5NbkodWHciT7wuIqN4BIKhVbQxjgUUoa6RavD1A1InH07b3Vk6RtpvD5x&#10;ue3lTZY9SKs74gutHvC1xXq/OlgFKZF/HLY/y/zuXc7C5mm92MQ3pa4u08sziIgp/i3DiM/oUDHT&#10;zh3IBNEruOVPItv3IMY0H/VuHNiRVSn/81dnAAAA//8DAFBLAQItABQABgAIAAAAIQC2gziS/gAA&#10;AOEBAAATAAAAAAAAAAAAAAAAAAAAAABbQ29udGVudF9UeXBlc10ueG1sUEsBAi0AFAAGAAgAAAAh&#10;ADj9If/WAAAAlAEAAAsAAAAAAAAAAAAAAAAALwEAAF9yZWxzLy5yZWxzUEsBAi0AFAAGAAgAAAAh&#10;ANvdMBrEAgAA8AUAAA4AAAAAAAAAAAAAAAAALgIAAGRycy9lMm9Eb2MueG1sUEsBAi0AFAAGAAgA&#10;AAAhAJbg8Y/aAAAABwEAAA8AAAAAAAAAAAAAAAAAHgUAAGRycy9kb3ducmV2LnhtbFBLBQYAAAAA&#10;BAAEAPMAAAAlBgAAAAA=&#10;" fillcolor="#0f673b" stroked="f">
                <v:path arrowok="t"/>
                <v:textbox>
                  <w:txbxContent>
                    <w:p w14:paraId="4BACAA25" w14:textId="36F068CF" w:rsidR="00C50C96" w:rsidRPr="00691F20" w:rsidRDefault="00C50C96" w:rsidP="00B86FFD">
                      <w:pPr>
                        <w:spacing w:after="0"/>
                        <w:jc w:val="center"/>
                        <w:rPr>
                          <w:b/>
                          <w:color w:val="FFFFFF" w:themeColor="background1"/>
                          <w:sz w:val="134"/>
                          <w:szCs w:val="134"/>
                        </w:rPr>
                      </w:pPr>
                      <w:r>
                        <w:rPr>
                          <w:b/>
                          <w:color w:val="FFFFFF" w:themeColor="background1"/>
                          <w:sz w:val="134"/>
                          <w:szCs w:val="134"/>
                        </w:rPr>
                        <w:t>4</w:t>
                      </w:r>
                    </w:p>
                  </w:txbxContent>
                </v:textbox>
                <w10:wrap type="square" anchorx="margin"/>
              </v:shape>
            </w:pict>
          </mc:Fallback>
        </mc:AlternateContent>
      </w:r>
      <w:r w:rsidR="00284F00">
        <w:t>Short-Term Persistence Findings</w:t>
      </w:r>
      <w:bookmarkEnd w:id="460"/>
    </w:p>
    <w:p w14:paraId="2F4A9D86" w14:textId="29F40BB5" w:rsidR="00284F00" w:rsidRDefault="00284F00" w:rsidP="00284F00">
      <w:pPr>
        <w:spacing w:line="280" w:lineRule="exact"/>
        <w:ind w:right="540"/>
        <w:rPr>
          <w:szCs w:val="20"/>
        </w:rPr>
      </w:pPr>
      <w:r>
        <w:t xml:space="preserve">To estimate persistence, the study used on-site visits at HES-IE multifamily projects, CATI surveys with HES/HES-IE occupants, and in-depth interviews with HES-IE landlords and property managers. The evaluation results </w:t>
      </w:r>
      <w:r w:rsidRPr="00F11F09">
        <w:t xml:space="preserve">indicate that </w:t>
      </w:r>
      <w:r>
        <w:t xml:space="preserve">1) </w:t>
      </w:r>
      <w:r w:rsidRPr="00F11F09">
        <w:t xml:space="preserve">persistence </w:t>
      </w:r>
      <w:r>
        <w:t xml:space="preserve">of measures verified as installed </w:t>
      </w:r>
      <w:r w:rsidRPr="00F11F09">
        <w:t>is high</w:t>
      </w:r>
      <w:r>
        <w:t>, 2) s</w:t>
      </w:r>
      <w:r w:rsidRPr="00F11F09">
        <w:t xml:space="preserve">ome inconsistencies </w:t>
      </w:r>
      <w:r>
        <w:t>with program tracking data result in an excess of installed measures, and 3) program light bulbs are removed because they burn out</w:t>
      </w:r>
      <w:r w:rsidR="00B61BF1">
        <w:t>,</w:t>
      </w:r>
      <w:r w:rsidRPr="00F11F09">
        <w:t xml:space="preserve"> and water</w:t>
      </w:r>
      <w:r w:rsidR="00B61BF1">
        <w:t>-</w:t>
      </w:r>
      <w:r w:rsidRPr="00F11F09">
        <w:t xml:space="preserve">saving </w:t>
      </w:r>
      <w:r>
        <w:t>measures are removed because participants do not like them.</w:t>
      </w:r>
    </w:p>
    <w:p w14:paraId="5C89E0D0" w14:textId="77777777" w:rsidR="00284F00" w:rsidRDefault="00284F00" w:rsidP="00284F00">
      <w:pPr>
        <w:pStyle w:val="Heading2"/>
      </w:pPr>
      <w:bookmarkStart w:id="461" w:name="_Toc436825209"/>
      <w:bookmarkStart w:id="462" w:name="_Ref439855284"/>
      <w:bookmarkStart w:id="463" w:name="_Toc441836188"/>
      <w:r>
        <w:t>On-site Findings – Short-term Persistence</w:t>
      </w:r>
      <w:bookmarkEnd w:id="461"/>
      <w:bookmarkEnd w:id="462"/>
      <w:bookmarkEnd w:id="463"/>
    </w:p>
    <w:p w14:paraId="3082822D" w14:textId="1271D933" w:rsidR="00284F00" w:rsidRDefault="00284F00" w:rsidP="00526174">
      <w:pPr>
        <w:pStyle w:val="ListParagraph"/>
        <w:keepNext/>
        <w:keepLines/>
        <w:numPr>
          <w:ilvl w:val="0"/>
          <w:numId w:val="10"/>
        </w:numPr>
        <w:ind w:left="360"/>
      </w:pPr>
      <w:r w:rsidRPr="00F11F09">
        <w:rPr>
          <w:b/>
          <w:i/>
          <w:color w:val="01717A"/>
        </w:rPr>
        <w:t>On-site vi</w:t>
      </w:r>
      <w:r>
        <w:rPr>
          <w:b/>
          <w:i/>
          <w:color w:val="01717A"/>
        </w:rPr>
        <w:t xml:space="preserve">sits find an excess of measures compared to program tracking databases but </w:t>
      </w:r>
      <w:r w:rsidRPr="00F11F09">
        <w:rPr>
          <w:b/>
          <w:i/>
          <w:color w:val="01717A"/>
        </w:rPr>
        <w:t>limited measure removals</w:t>
      </w:r>
      <w:r w:rsidR="00B61BF1">
        <w:rPr>
          <w:b/>
          <w:i/>
          <w:color w:val="01717A"/>
        </w:rPr>
        <w:t>—</w:t>
      </w:r>
      <w:r>
        <w:rPr>
          <w:b/>
          <w:i/>
          <w:color w:val="01717A"/>
        </w:rPr>
        <w:t>all persistence rates exceed 90%</w:t>
      </w:r>
      <w:r w:rsidR="00B61BF1">
        <w:rPr>
          <w:b/>
          <w:i/>
          <w:color w:val="01717A"/>
        </w:rPr>
        <w:t>.</w:t>
      </w:r>
    </w:p>
    <w:p w14:paraId="19C8C06E" w14:textId="77777777" w:rsidR="00284F00" w:rsidRDefault="00284F00" w:rsidP="00284F00">
      <w:r>
        <w:t>The on-site visits resulted in three primary findings on short-term persistence:</w:t>
      </w:r>
    </w:p>
    <w:p w14:paraId="458B0BC2" w14:textId="77777777" w:rsidR="00284F00" w:rsidRDefault="00284F00" w:rsidP="00E44A35">
      <w:pPr>
        <w:pStyle w:val="ListParagraph"/>
        <w:numPr>
          <w:ilvl w:val="0"/>
          <w:numId w:val="16"/>
        </w:numPr>
      </w:pPr>
      <w:r w:rsidRPr="00DD7BED">
        <w:rPr>
          <w:b/>
        </w:rPr>
        <w:t>Excess of measures.</w:t>
      </w:r>
      <w:r>
        <w:t xml:space="preserve"> CFLs and other measures showed </w:t>
      </w:r>
      <w:r w:rsidRPr="00B8482F">
        <w:rPr>
          <w:i/>
        </w:rPr>
        <w:t>higher</w:t>
      </w:r>
      <w:r>
        <w:t xml:space="preserve"> observed counts than what has been recorded in the tracking database. Only LEDs diverged from this pattern.</w:t>
      </w:r>
    </w:p>
    <w:p w14:paraId="024EFC7A" w14:textId="77777777" w:rsidR="00284F00" w:rsidRDefault="00284F00" w:rsidP="00E44A35">
      <w:pPr>
        <w:pStyle w:val="ListParagraph"/>
        <w:numPr>
          <w:ilvl w:val="0"/>
          <w:numId w:val="16"/>
        </w:numPr>
      </w:pPr>
      <w:r w:rsidRPr="00DD7BED">
        <w:rPr>
          <w:b/>
        </w:rPr>
        <w:t>Limited measure removal.</w:t>
      </w:r>
      <w:r>
        <w:t xml:space="preserve"> Field technicians did not find evidence that tenants had removed a large number of measures, based on verification rates and survey responses. </w:t>
      </w:r>
    </w:p>
    <w:p w14:paraId="2B38967C" w14:textId="335F37ED" w:rsidR="00284F00" w:rsidRDefault="00284F00" w:rsidP="00E44A35">
      <w:pPr>
        <w:pStyle w:val="ListParagraph"/>
        <w:numPr>
          <w:ilvl w:val="0"/>
          <w:numId w:val="16"/>
        </w:numPr>
      </w:pPr>
      <w:r w:rsidRPr="00DD7BED">
        <w:rPr>
          <w:b/>
        </w:rPr>
        <w:t>CFL burnout.</w:t>
      </w:r>
      <w:r>
        <w:t xml:space="preserve"> For those occupants citing removals, the primary reason was a result of burnt</w:t>
      </w:r>
      <w:r w:rsidR="00B61BF1">
        <w:t>-</w:t>
      </w:r>
      <w:r>
        <w:t xml:space="preserve">out lamps; however, they reported removing </w:t>
      </w:r>
      <w:r w:rsidR="00B61BF1">
        <w:t xml:space="preserve">only </w:t>
      </w:r>
      <w:r w:rsidR="00E5564C">
        <w:t xml:space="preserve">18 </w:t>
      </w:r>
      <w:r>
        <w:t>out of 2</w:t>
      </w:r>
      <w:r w:rsidR="00E5564C">
        <w:t>95</w:t>
      </w:r>
      <w:r>
        <w:t xml:space="preserve"> CFLs that they verified they had received.</w:t>
      </w:r>
    </w:p>
    <w:p w14:paraId="34F1D570" w14:textId="26443EBB" w:rsidR="00284F00" w:rsidRDefault="00284F00" w:rsidP="00284F00">
      <w:r>
        <w:t>An excess of program measures found on</w:t>
      </w:r>
      <w:r w:rsidR="00B61BF1">
        <w:t xml:space="preserve"> </w:t>
      </w:r>
      <w:r>
        <w:t xml:space="preserve">site creates a complication in determining which values should be used to estimate a verified installation rate relative to the tracking data. </w:t>
      </w:r>
      <w:r>
        <w:fldChar w:fldCharType="begin"/>
      </w:r>
      <w:r>
        <w:instrText xml:space="preserve"> REF _Ref438719186 \h </w:instrText>
      </w:r>
      <w:r>
        <w:fldChar w:fldCharType="separate"/>
      </w:r>
      <w:r w:rsidR="00A5539B">
        <w:t xml:space="preserve">Table </w:t>
      </w:r>
      <w:r w:rsidR="00A5539B">
        <w:rPr>
          <w:noProof/>
        </w:rPr>
        <w:t>39</w:t>
      </w:r>
      <w:r>
        <w:fldChar w:fldCharType="end"/>
      </w:r>
      <w:r>
        <w:t>, which provides a summary of verification results by measures, includes all site</w:t>
      </w:r>
      <w:r w:rsidR="00B61BF1">
        <w:t>s</w:t>
      </w:r>
      <w:r>
        <w:t xml:space="preserve"> and units where a measure was recorded in the tracking database or where a measure was verified by tenants to have been installed through the program. </w:t>
      </w:r>
      <w:r w:rsidR="00B61BF1">
        <w:t>When interpreting results, t</w:t>
      </w:r>
      <w:r>
        <w:t xml:space="preserve">ake note of the small sample sizes of units for LEDs and refrigerators. </w:t>
      </w:r>
    </w:p>
    <w:p w14:paraId="3C95F19F" w14:textId="77777777" w:rsidR="00284F00" w:rsidRDefault="00284F00" w:rsidP="00284F00"/>
    <w:p w14:paraId="5F63229F" w14:textId="77777777" w:rsidR="00284F00" w:rsidRDefault="00284F00" w:rsidP="00284F00">
      <w:pPr>
        <w:rPr>
          <w:b/>
          <w:bCs/>
        </w:rPr>
        <w:sectPr w:rsidR="00284F00" w:rsidSect="0087778B">
          <w:pgSz w:w="12240" w:h="15840"/>
          <w:pgMar w:top="1440" w:right="1872" w:bottom="1440" w:left="1440" w:header="0" w:footer="0" w:gutter="0"/>
          <w:cols w:space="720"/>
          <w:titlePg/>
          <w:docGrid w:linePitch="272"/>
        </w:sectPr>
      </w:pPr>
      <w:bookmarkStart w:id="464" w:name="_Ref435021567"/>
      <w:bookmarkStart w:id="465" w:name="_Toc434330416"/>
    </w:p>
    <w:p w14:paraId="5FE2E4C6" w14:textId="11C4FC6E" w:rsidR="00284F00" w:rsidRDefault="00284F00" w:rsidP="00284F00">
      <w:pPr>
        <w:pStyle w:val="Caption"/>
        <w:keepLines/>
      </w:pPr>
      <w:bookmarkStart w:id="466" w:name="_Ref438719186"/>
      <w:bookmarkStart w:id="467" w:name="_Toc441836491"/>
      <w:r>
        <w:lastRenderedPageBreak/>
        <w:t xml:space="preserve">Table </w:t>
      </w:r>
      <w:fldSimple w:instr=" SEQ Table \* ARABIC ">
        <w:r w:rsidR="00A5539B">
          <w:rPr>
            <w:noProof/>
          </w:rPr>
          <w:t>39</w:t>
        </w:r>
      </w:fldSimple>
      <w:bookmarkEnd w:id="464"/>
      <w:bookmarkEnd w:id="466"/>
      <w:r>
        <w:t>: HES-IE Short-Term Persistence On-Site Visits – Summary of Results by Measure</w:t>
      </w:r>
      <w:bookmarkEnd w:id="465"/>
      <w:bookmarkEnd w:id="467"/>
    </w:p>
    <w:tbl>
      <w:tblPr>
        <w:tblW w:w="129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006"/>
        <w:gridCol w:w="1085"/>
        <w:gridCol w:w="1183"/>
        <w:gridCol w:w="1171"/>
        <w:gridCol w:w="1098"/>
        <w:gridCol w:w="1363"/>
        <w:gridCol w:w="1536"/>
        <w:gridCol w:w="1437"/>
        <w:gridCol w:w="1536"/>
      </w:tblGrid>
      <w:tr w:rsidR="00284F00" w:rsidRPr="00B61BF1" w14:paraId="435A7D88" w14:textId="77777777" w:rsidTr="00B61BF1">
        <w:trPr>
          <w:trHeight w:val="1130"/>
        </w:trPr>
        <w:tc>
          <w:tcPr>
            <w:tcW w:w="1545" w:type="dxa"/>
            <w:shd w:val="clear" w:color="000000" w:fill="0F673B"/>
            <w:vAlign w:val="center"/>
            <w:hideMark/>
          </w:tcPr>
          <w:p w14:paraId="1E6F6FCD" w14:textId="77777777" w:rsidR="00284F00" w:rsidRPr="00B61BF1" w:rsidRDefault="00284F00" w:rsidP="00B61BF1">
            <w:pPr>
              <w:spacing w:after="0" w:line="240" w:lineRule="auto"/>
              <w:jc w:val="center"/>
              <w:rPr>
                <w:rFonts w:eastAsia="Times New Roman" w:cs="Arial"/>
                <w:b/>
                <w:bCs/>
                <w:color w:val="FFFFFF"/>
                <w:sz w:val="20"/>
                <w:szCs w:val="20"/>
                <w:lang w:bidi="ar-SA"/>
              </w:rPr>
            </w:pPr>
            <w:r w:rsidRPr="00B61BF1">
              <w:rPr>
                <w:rFonts w:eastAsia="Times New Roman" w:cs="Arial"/>
                <w:b/>
                <w:bCs/>
                <w:color w:val="FFFFFF"/>
                <w:sz w:val="20"/>
                <w:szCs w:val="20"/>
                <w:lang w:bidi="ar-SA"/>
              </w:rPr>
              <w:t>Measure</w:t>
            </w:r>
          </w:p>
        </w:tc>
        <w:tc>
          <w:tcPr>
            <w:tcW w:w="1006" w:type="dxa"/>
            <w:shd w:val="clear" w:color="000000" w:fill="0F673B"/>
            <w:vAlign w:val="center"/>
            <w:hideMark/>
          </w:tcPr>
          <w:p w14:paraId="3420C638" w14:textId="77777777" w:rsidR="00284F00" w:rsidRPr="00B61BF1" w:rsidRDefault="00284F00" w:rsidP="00B61BF1">
            <w:pPr>
              <w:spacing w:after="0" w:line="240" w:lineRule="auto"/>
              <w:jc w:val="center"/>
              <w:rPr>
                <w:rFonts w:eastAsia="Times New Roman" w:cs="Arial"/>
                <w:b/>
                <w:bCs/>
                <w:color w:val="FFFFFF"/>
                <w:sz w:val="20"/>
                <w:szCs w:val="20"/>
                <w:lang w:bidi="ar-SA"/>
              </w:rPr>
            </w:pPr>
          </w:p>
          <w:p w14:paraId="68611567" w14:textId="77777777" w:rsidR="00284F00" w:rsidRPr="00B61BF1" w:rsidRDefault="00284F00" w:rsidP="00B61BF1">
            <w:pPr>
              <w:spacing w:after="0" w:line="240" w:lineRule="auto"/>
              <w:jc w:val="center"/>
              <w:rPr>
                <w:rFonts w:eastAsia="Times New Roman" w:cs="Arial"/>
                <w:b/>
                <w:bCs/>
                <w:color w:val="FFFFFF"/>
                <w:sz w:val="20"/>
                <w:szCs w:val="20"/>
                <w:lang w:bidi="ar-SA"/>
              </w:rPr>
            </w:pPr>
            <w:r w:rsidRPr="00B61BF1">
              <w:rPr>
                <w:rFonts w:eastAsia="Times New Roman" w:cs="Arial"/>
                <w:b/>
                <w:bCs/>
                <w:color w:val="FFFFFF"/>
                <w:sz w:val="20"/>
                <w:szCs w:val="20"/>
                <w:lang w:bidi="ar-SA"/>
              </w:rPr>
              <w:t>Sites Visited</w:t>
            </w:r>
            <w:r w:rsidRPr="00B61BF1">
              <w:rPr>
                <w:rFonts w:eastAsia="Times New Roman" w:cs="Arial"/>
                <w:b/>
                <w:bCs/>
                <w:color w:val="FFFFFF"/>
                <w:sz w:val="20"/>
                <w:szCs w:val="20"/>
                <w:vertAlign w:val="superscript"/>
                <w:lang w:bidi="ar-SA"/>
              </w:rPr>
              <w:t>1</w:t>
            </w:r>
          </w:p>
        </w:tc>
        <w:tc>
          <w:tcPr>
            <w:tcW w:w="1085" w:type="dxa"/>
            <w:shd w:val="clear" w:color="000000" w:fill="0F673B"/>
            <w:vAlign w:val="center"/>
            <w:hideMark/>
          </w:tcPr>
          <w:p w14:paraId="6F7F000F" w14:textId="77777777" w:rsidR="00284F00" w:rsidRPr="00B61BF1" w:rsidRDefault="00284F00" w:rsidP="00B61BF1">
            <w:pPr>
              <w:spacing w:after="0" w:line="240" w:lineRule="auto"/>
              <w:jc w:val="center"/>
              <w:rPr>
                <w:rFonts w:eastAsia="Times New Roman" w:cs="Arial"/>
                <w:b/>
                <w:bCs/>
                <w:color w:val="FFFFFF"/>
                <w:sz w:val="20"/>
                <w:szCs w:val="20"/>
                <w:lang w:bidi="ar-SA"/>
              </w:rPr>
            </w:pPr>
          </w:p>
          <w:p w14:paraId="76323203" w14:textId="77777777" w:rsidR="00284F00" w:rsidRPr="00B61BF1" w:rsidRDefault="00284F00" w:rsidP="00B61BF1">
            <w:pPr>
              <w:spacing w:after="0" w:line="240" w:lineRule="auto"/>
              <w:jc w:val="center"/>
              <w:rPr>
                <w:rFonts w:eastAsia="Times New Roman" w:cs="Arial"/>
                <w:b/>
                <w:bCs/>
                <w:color w:val="FFFFFF"/>
                <w:sz w:val="20"/>
                <w:szCs w:val="20"/>
                <w:lang w:bidi="ar-SA"/>
              </w:rPr>
            </w:pPr>
            <w:r w:rsidRPr="00B61BF1">
              <w:rPr>
                <w:rFonts w:eastAsia="Times New Roman" w:cs="Arial"/>
                <w:b/>
                <w:bCs/>
                <w:color w:val="FFFFFF"/>
                <w:sz w:val="20"/>
                <w:szCs w:val="20"/>
                <w:lang w:bidi="ar-SA"/>
              </w:rPr>
              <w:t>Housing Units Visited</w:t>
            </w:r>
            <w:r w:rsidRPr="00B61BF1">
              <w:rPr>
                <w:rFonts w:eastAsia="Times New Roman" w:cs="Arial"/>
                <w:b/>
                <w:bCs/>
                <w:color w:val="FFFFFF"/>
                <w:sz w:val="20"/>
                <w:szCs w:val="20"/>
                <w:vertAlign w:val="superscript"/>
                <w:lang w:bidi="ar-SA"/>
              </w:rPr>
              <w:t>1</w:t>
            </w:r>
          </w:p>
        </w:tc>
        <w:tc>
          <w:tcPr>
            <w:tcW w:w="1183" w:type="dxa"/>
            <w:shd w:val="clear" w:color="000000" w:fill="0F673B"/>
            <w:vAlign w:val="center"/>
            <w:hideMark/>
          </w:tcPr>
          <w:p w14:paraId="7EB592F3" w14:textId="77777777" w:rsidR="00284F00" w:rsidRPr="00B61BF1" w:rsidRDefault="00284F00" w:rsidP="00B61BF1">
            <w:pPr>
              <w:spacing w:after="0" w:line="240" w:lineRule="auto"/>
              <w:jc w:val="center"/>
              <w:rPr>
                <w:rFonts w:eastAsia="Times New Roman" w:cs="Arial"/>
                <w:b/>
                <w:bCs/>
                <w:color w:val="FFFFFF"/>
                <w:sz w:val="20"/>
                <w:szCs w:val="20"/>
                <w:lang w:bidi="ar-SA"/>
              </w:rPr>
            </w:pPr>
            <w:r w:rsidRPr="00B61BF1">
              <w:rPr>
                <w:rFonts w:eastAsia="Times New Roman" w:cs="Arial"/>
                <w:b/>
                <w:bCs/>
                <w:color w:val="FFFFFF"/>
                <w:sz w:val="20"/>
                <w:szCs w:val="20"/>
                <w:lang w:bidi="ar-SA"/>
              </w:rPr>
              <w:t>Qty: Tracking Database</w:t>
            </w:r>
          </w:p>
        </w:tc>
        <w:tc>
          <w:tcPr>
            <w:tcW w:w="1171" w:type="dxa"/>
            <w:shd w:val="clear" w:color="000000" w:fill="0F673B"/>
            <w:vAlign w:val="center"/>
            <w:hideMark/>
          </w:tcPr>
          <w:p w14:paraId="16D369D8" w14:textId="77777777" w:rsidR="00284F00" w:rsidRPr="00B61BF1" w:rsidRDefault="00284F00" w:rsidP="00B61BF1">
            <w:pPr>
              <w:spacing w:after="0" w:line="240" w:lineRule="auto"/>
              <w:jc w:val="center"/>
              <w:rPr>
                <w:rFonts w:eastAsia="Times New Roman" w:cs="Arial"/>
                <w:b/>
                <w:bCs/>
                <w:color w:val="FFFFFF"/>
                <w:sz w:val="20"/>
                <w:szCs w:val="20"/>
                <w:lang w:bidi="ar-SA"/>
              </w:rPr>
            </w:pPr>
            <w:r w:rsidRPr="00B61BF1">
              <w:rPr>
                <w:rFonts w:eastAsia="Times New Roman" w:cs="Arial"/>
                <w:b/>
                <w:bCs/>
                <w:color w:val="FFFFFF"/>
                <w:sz w:val="20"/>
                <w:szCs w:val="20"/>
                <w:lang w:bidi="ar-SA"/>
              </w:rPr>
              <w:t>Qty: Verified Received</w:t>
            </w:r>
          </w:p>
        </w:tc>
        <w:tc>
          <w:tcPr>
            <w:tcW w:w="1098" w:type="dxa"/>
            <w:shd w:val="clear" w:color="000000" w:fill="0F673B"/>
            <w:vAlign w:val="center"/>
            <w:hideMark/>
          </w:tcPr>
          <w:p w14:paraId="479036CB" w14:textId="77777777" w:rsidR="00284F00" w:rsidRPr="00B61BF1" w:rsidRDefault="00284F00" w:rsidP="00B61BF1">
            <w:pPr>
              <w:spacing w:after="0" w:line="240" w:lineRule="auto"/>
              <w:jc w:val="center"/>
              <w:rPr>
                <w:rFonts w:eastAsia="Times New Roman" w:cs="Arial"/>
                <w:b/>
                <w:bCs/>
                <w:color w:val="FFFFFF"/>
                <w:sz w:val="20"/>
                <w:szCs w:val="20"/>
                <w:lang w:bidi="ar-SA"/>
              </w:rPr>
            </w:pPr>
            <w:r w:rsidRPr="00B61BF1">
              <w:rPr>
                <w:rFonts w:eastAsia="Times New Roman" w:cs="Arial"/>
                <w:b/>
                <w:bCs/>
                <w:color w:val="FFFFFF"/>
                <w:sz w:val="20"/>
                <w:szCs w:val="20"/>
                <w:lang w:bidi="ar-SA"/>
              </w:rPr>
              <w:t>Qty: Verified Installed</w:t>
            </w:r>
          </w:p>
        </w:tc>
        <w:tc>
          <w:tcPr>
            <w:tcW w:w="1363" w:type="dxa"/>
            <w:shd w:val="clear" w:color="000000" w:fill="0F673B"/>
            <w:vAlign w:val="center"/>
            <w:hideMark/>
          </w:tcPr>
          <w:p w14:paraId="0292F3D9" w14:textId="77777777" w:rsidR="00284F00" w:rsidRPr="00B61BF1" w:rsidRDefault="00284F00" w:rsidP="00B61BF1">
            <w:pPr>
              <w:spacing w:after="0" w:line="240" w:lineRule="auto"/>
              <w:jc w:val="center"/>
              <w:rPr>
                <w:rFonts w:eastAsia="Times New Roman" w:cs="Arial"/>
                <w:b/>
                <w:bCs/>
                <w:color w:val="FFFFFF"/>
                <w:sz w:val="20"/>
                <w:szCs w:val="20"/>
                <w:lang w:bidi="ar-SA"/>
              </w:rPr>
            </w:pPr>
            <w:r w:rsidRPr="00B61BF1">
              <w:rPr>
                <w:rFonts w:eastAsia="Times New Roman" w:cs="Arial"/>
                <w:b/>
                <w:bCs/>
                <w:color w:val="FFFFFF"/>
                <w:sz w:val="20"/>
                <w:szCs w:val="20"/>
                <w:lang w:bidi="ar-SA"/>
              </w:rPr>
              <w:t>Verified Installation Rate</w:t>
            </w:r>
          </w:p>
        </w:tc>
        <w:tc>
          <w:tcPr>
            <w:tcW w:w="1536" w:type="dxa"/>
            <w:shd w:val="clear" w:color="000000" w:fill="0F673B"/>
            <w:vAlign w:val="center"/>
            <w:hideMark/>
          </w:tcPr>
          <w:p w14:paraId="5AA18719" w14:textId="23274BB3" w:rsidR="00284F00" w:rsidRPr="00B61BF1" w:rsidRDefault="00284F00" w:rsidP="00B61BF1">
            <w:pPr>
              <w:spacing w:after="0" w:line="240" w:lineRule="auto"/>
              <w:jc w:val="center"/>
              <w:rPr>
                <w:rFonts w:eastAsia="Times New Roman" w:cs="Arial"/>
                <w:b/>
                <w:bCs/>
                <w:color w:val="FFFFFF"/>
                <w:sz w:val="20"/>
                <w:szCs w:val="20"/>
                <w:lang w:bidi="ar-SA"/>
              </w:rPr>
            </w:pPr>
            <w:r w:rsidRPr="00B61BF1">
              <w:rPr>
                <w:rFonts w:eastAsia="Times New Roman" w:cs="Arial"/>
                <w:b/>
                <w:bCs/>
                <w:color w:val="FFFFFF"/>
                <w:sz w:val="20"/>
                <w:szCs w:val="20"/>
                <w:lang w:bidi="ar-SA"/>
              </w:rPr>
              <w:t>Precision at 90% Confidence Level</w:t>
            </w:r>
          </w:p>
        </w:tc>
        <w:tc>
          <w:tcPr>
            <w:tcW w:w="1437" w:type="dxa"/>
            <w:shd w:val="clear" w:color="000000" w:fill="0F673B"/>
            <w:vAlign w:val="center"/>
            <w:hideMark/>
          </w:tcPr>
          <w:p w14:paraId="01C8BDED" w14:textId="77777777" w:rsidR="00284F00" w:rsidRPr="00B61BF1" w:rsidRDefault="00284F00" w:rsidP="00B61BF1">
            <w:pPr>
              <w:spacing w:after="0" w:line="240" w:lineRule="auto"/>
              <w:jc w:val="center"/>
              <w:rPr>
                <w:rFonts w:eastAsia="Times New Roman" w:cs="Arial"/>
                <w:b/>
                <w:bCs/>
                <w:color w:val="FFFFFF"/>
                <w:sz w:val="20"/>
                <w:szCs w:val="20"/>
                <w:lang w:bidi="ar-SA"/>
              </w:rPr>
            </w:pPr>
            <w:r w:rsidRPr="00B61BF1">
              <w:rPr>
                <w:rFonts w:eastAsia="Times New Roman" w:cs="Arial"/>
                <w:b/>
                <w:bCs/>
                <w:color w:val="FFFFFF"/>
                <w:sz w:val="20"/>
                <w:szCs w:val="20"/>
                <w:lang w:bidi="ar-SA"/>
              </w:rPr>
              <w:t>Measure Persistence Rate</w:t>
            </w:r>
            <w:r w:rsidRPr="00B61BF1">
              <w:rPr>
                <w:rFonts w:eastAsia="Times New Roman" w:cs="Arial"/>
                <w:b/>
                <w:bCs/>
                <w:color w:val="FFFFFF"/>
                <w:sz w:val="20"/>
                <w:szCs w:val="20"/>
                <w:vertAlign w:val="superscript"/>
                <w:lang w:bidi="ar-SA"/>
              </w:rPr>
              <w:t>2</w:t>
            </w:r>
          </w:p>
        </w:tc>
        <w:tc>
          <w:tcPr>
            <w:tcW w:w="1536" w:type="dxa"/>
            <w:shd w:val="clear" w:color="000000" w:fill="0F673B"/>
            <w:vAlign w:val="center"/>
            <w:hideMark/>
          </w:tcPr>
          <w:p w14:paraId="0D2AF089" w14:textId="358FDB9C" w:rsidR="00284F00" w:rsidRPr="00B61BF1" w:rsidRDefault="00284F00" w:rsidP="00B61BF1">
            <w:pPr>
              <w:spacing w:after="0" w:line="240" w:lineRule="auto"/>
              <w:jc w:val="center"/>
              <w:rPr>
                <w:rFonts w:eastAsia="Times New Roman" w:cs="Arial"/>
                <w:b/>
                <w:bCs/>
                <w:color w:val="FFFFFF"/>
                <w:sz w:val="20"/>
                <w:szCs w:val="20"/>
                <w:lang w:bidi="ar-SA"/>
              </w:rPr>
            </w:pPr>
            <w:r w:rsidRPr="00B61BF1">
              <w:rPr>
                <w:rFonts w:eastAsia="Times New Roman" w:cs="Arial"/>
                <w:b/>
                <w:bCs/>
                <w:color w:val="FFFFFF"/>
                <w:sz w:val="20"/>
                <w:szCs w:val="20"/>
                <w:lang w:bidi="ar-SA"/>
              </w:rPr>
              <w:t>Precision at 90% Confidence Level</w:t>
            </w:r>
          </w:p>
        </w:tc>
      </w:tr>
      <w:tr w:rsidR="00284F00" w:rsidRPr="00B61BF1" w14:paraId="51789057" w14:textId="77777777" w:rsidTr="00B61BF1">
        <w:trPr>
          <w:trHeight w:val="315"/>
        </w:trPr>
        <w:tc>
          <w:tcPr>
            <w:tcW w:w="1545" w:type="dxa"/>
            <w:shd w:val="clear" w:color="auto" w:fill="auto"/>
            <w:hideMark/>
          </w:tcPr>
          <w:p w14:paraId="018E9900" w14:textId="77777777" w:rsidR="00284F00" w:rsidRPr="00B61BF1" w:rsidRDefault="00284F00" w:rsidP="00DA2BF2">
            <w:pPr>
              <w:spacing w:after="0" w:line="240" w:lineRule="auto"/>
              <w:rPr>
                <w:rFonts w:eastAsia="Times New Roman" w:cs="Arial"/>
                <w:color w:val="000000"/>
                <w:sz w:val="20"/>
                <w:szCs w:val="20"/>
                <w:lang w:bidi="ar-SA"/>
              </w:rPr>
            </w:pPr>
            <w:r w:rsidRPr="00B61BF1">
              <w:rPr>
                <w:rFonts w:eastAsia="Times New Roman" w:cs="Arial"/>
                <w:color w:val="000000"/>
                <w:sz w:val="20"/>
                <w:szCs w:val="20"/>
                <w:lang w:bidi="ar-SA"/>
              </w:rPr>
              <w:t>CFLs</w:t>
            </w:r>
          </w:p>
        </w:tc>
        <w:tc>
          <w:tcPr>
            <w:tcW w:w="1006" w:type="dxa"/>
            <w:shd w:val="clear" w:color="auto" w:fill="auto"/>
            <w:vAlign w:val="center"/>
            <w:hideMark/>
          </w:tcPr>
          <w:p w14:paraId="56904DF2"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12</w:t>
            </w:r>
          </w:p>
        </w:tc>
        <w:tc>
          <w:tcPr>
            <w:tcW w:w="1085" w:type="dxa"/>
            <w:shd w:val="clear" w:color="auto" w:fill="auto"/>
            <w:vAlign w:val="center"/>
            <w:hideMark/>
          </w:tcPr>
          <w:p w14:paraId="790B188D"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70</w:t>
            </w:r>
          </w:p>
        </w:tc>
        <w:tc>
          <w:tcPr>
            <w:tcW w:w="1183" w:type="dxa"/>
            <w:shd w:val="clear" w:color="auto" w:fill="auto"/>
            <w:vAlign w:val="center"/>
            <w:hideMark/>
          </w:tcPr>
          <w:p w14:paraId="39B9C425"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256</w:t>
            </w:r>
          </w:p>
        </w:tc>
        <w:tc>
          <w:tcPr>
            <w:tcW w:w="1171" w:type="dxa"/>
            <w:shd w:val="clear" w:color="auto" w:fill="auto"/>
            <w:vAlign w:val="center"/>
            <w:hideMark/>
          </w:tcPr>
          <w:p w14:paraId="26A6A113"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295</w:t>
            </w:r>
          </w:p>
        </w:tc>
        <w:tc>
          <w:tcPr>
            <w:tcW w:w="1098" w:type="dxa"/>
            <w:shd w:val="clear" w:color="auto" w:fill="auto"/>
            <w:vAlign w:val="center"/>
            <w:hideMark/>
          </w:tcPr>
          <w:p w14:paraId="617E2360"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275</w:t>
            </w:r>
          </w:p>
        </w:tc>
        <w:tc>
          <w:tcPr>
            <w:tcW w:w="1363" w:type="dxa"/>
            <w:shd w:val="clear" w:color="auto" w:fill="auto"/>
            <w:vAlign w:val="center"/>
            <w:hideMark/>
          </w:tcPr>
          <w:p w14:paraId="3F201309"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107%</w:t>
            </w:r>
          </w:p>
        </w:tc>
        <w:tc>
          <w:tcPr>
            <w:tcW w:w="1536" w:type="dxa"/>
            <w:shd w:val="clear" w:color="auto" w:fill="auto"/>
            <w:vAlign w:val="center"/>
            <w:hideMark/>
          </w:tcPr>
          <w:p w14:paraId="4C870F18"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41%</w:t>
            </w:r>
          </w:p>
        </w:tc>
        <w:tc>
          <w:tcPr>
            <w:tcW w:w="1437" w:type="dxa"/>
            <w:shd w:val="clear" w:color="auto" w:fill="auto"/>
            <w:vAlign w:val="center"/>
            <w:hideMark/>
          </w:tcPr>
          <w:p w14:paraId="745AE8DA"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93%</w:t>
            </w:r>
          </w:p>
        </w:tc>
        <w:tc>
          <w:tcPr>
            <w:tcW w:w="1536" w:type="dxa"/>
            <w:shd w:val="clear" w:color="auto" w:fill="auto"/>
            <w:vAlign w:val="center"/>
            <w:hideMark/>
          </w:tcPr>
          <w:p w14:paraId="5EA3EAEE"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4%</w:t>
            </w:r>
          </w:p>
        </w:tc>
      </w:tr>
      <w:tr w:rsidR="00284F00" w:rsidRPr="00B61BF1" w14:paraId="49439DE2" w14:textId="77777777" w:rsidTr="00B61BF1">
        <w:trPr>
          <w:trHeight w:val="315"/>
        </w:trPr>
        <w:tc>
          <w:tcPr>
            <w:tcW w:w="1545" w:type="dxa"/>
            <w:shd w:val="clear" w:color="000000" w:fill="D9D9D9"/>
            <w:hideMark/>
          </w:tcPr>
          <w:p w14:paraId="19463851" w14:textId="77777777" w:rsidR="00284F00" w:rsidRPr="00B61BF1" w:rsidRDefault="00284F00" w:rsidP="00DA2BF2">
            <w:pPr>
              <w:spacing w:after="0" w:line="240" w:lineRule="auto"/>
              <w:rPr>
                <w:rFonts w:eastAsia="Times New Roman" w:cs="Arial"/>
                <w:color w:val="000000"/>
                <w:sz w:val="20"/>
                <w:szCs w:val="20"/>
                <w:lang w:bidi="ar-SA"/>
              </w:rPr>
            </w:pPr>
            <w:r w:rsidRPr="00B61BF1">
              <w:rPr>
                <w:rFonts w:eastAsia="Times New Roman" w:cs="Arial"/>
                <w:color w:val="000000"/>
                <w:sz w:val="20"/>
                <w:szCs w:val="20"/>
                <w:lang w:bidi="ar-SA"/>
              </w:rPr>
              <w:t>LEDs</w:t>
            </w:r>
          </w:p>
        </w:tc>
        <w:tc>
          <w:tcPr>
            <w:tcW w:w="1006" w:type="dxa"/>
            <w:shd w:val="clear" w:color="000000" w:fill="D9D9D9"/>
            <w:vAlign w:val="center"/>
            <w:hideMark/>
          </w:tcPr>
          <w:p w14:paraId="35EB45AE"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3</w:t>
            </w:r>
          </w:p>
        </w:tc>
        <w:tc>
          <w:tcPr>
            <w:tcW w:w="1085" w:type="dxa"/>
            <w:shd w:val="clear" w:color="000000" w:fill="D9D9D9"/>
            <w:vAlign w:val="center"/>
            <w:hideMark/>
          </w:tcPr>
          <w:p w14:paraId="1DDCFE47"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17</w:t>
            </w:r>
          </w:p>
        </w:tc>
        <w:tc>
          <w:tcPr>
            <w:tcW w:w="1183" w:type="dxa"/>
            <w:shd w:val="clear" w:color="000000" w:fill="D9D9D9"/>
            <w:vAlign w:val="center"/>
            <w:hideMark/>
          </w:tcPr>
          <w:p w14:paraId="4213AA02"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88</w:t>
            </w:r>
          </w:p>
        </w:tc>
        <w:tc>
          <w:tcPr>
            <w:tcW w:w="1171" w:type="dxa"/>
            <w:shd w:val="clear" w:color="000000" w:fill="D9D9D9"/>
            <w:vAlign w:val="center"/>
            <w:hideMark/>
          </w:tcPr>
          <w:p w14:paraId="076DDBC2"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41</w:t>
            </w:r>
          </w:p>
        </w:tc>
        <w:tc>
          <w:tcPr>
            <w:tcW w:w="1098" w:type="dxa"/>
            <w:shd w:val="clear" w:color="000000" w:fill="D9D9D9"/>
            <w:vAlign w:val="center"/>
            <w:hideMark/>
          </w:tcPr>
          <w:p w14:paraId="1C944A77"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41</w:t>
            </w:r>
          </w:p>
        </w:tc>
        <w:tc>
          <w:tcPr>
            <w:tcW w:w="1363" w:type="dxa"/>
            <w:shd w:val="clear" w:color="000000" w:fill="D9D9D9"/>
            <w:vAlign w:val="center"/>
            <w:hideMark/>
          </w:tcPr>
          <w:p w14:paraId="7FF9786A"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47%</w:t>
            </w:r>
          </w:p>
        </w:tc>
        <w:tc>
          <w:tcPr>
            <w:tcW w:w="1536" w:type="dxa"/>
            <w:shd w:val="clear" w:color="000000" w:fill="D9D9D9"/>
            <w:vAlign w:val="center"/>
            <w:hideMark/>
          </w:tcPr>
          <w:p w14:paraId="208D7BC3"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147%</w:t>
            </w:r>
          </w:p>
        </w:tc>
        <w:tc>
          <w:tcPr>
            <w:tcW w:w="1437" w:type="dxa"/>
            <w:shd w:val="clear" w:color="000000" w:fill="D9D9D9"/>
            <w:vAlign w:val="center"/>
            <w:hideMark/>
          </w:tcPr>
          <w:p w14:paraId="6ED1A80D"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100%</w:t>
            </w:r>
          </w:p>
        </w:tc>
        <w:tc>
          <w:tcPr>
            <w:tcW w:w="1536" w:type="dxa"/>
            <w:shd w:val="clear" w:color="000000" w:fill="D9D9D9"/>
            <w:vAlign w:val="center"/>
            <w:hideMark/>
          </w:tcPr>
          <w:p w14:paraId="7C28EE1C"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14%</w:t>
            </w:r>
            <w:r w:rsidRPr="00B61BF1">
              <w:rPr>
                <w:rFonts w:eastAsia="Times New Roman" w:cs="Arial"/>
                <w:color w:val="000000"/>
                <w:sz w:val="20"/>
                <w:szCs w:val="20"/>
                <w:vertAlign w:val="superscript"/>
                <w:lang w:bidi="ar-SA"/>
              </w:rPr>
              <w:t>3</w:t>
            </w:r>
          </w:p>
        </w:tc>
      </w:tr>
      <w:tr w:rsidR="00284F00" w:rsidRPr="00B61BF1" w14:paraId="170A565D" w14:textId="77777777" w:rsidTr="00B61BF1">
        <w:trPr>
          <w:trHeight w:val="315"/>
        </w:trPr>
        <w:tc>
          <w:tcPr>
            <w:tcW w:w="1545" w:type="dxa"/>
            <w:shd w:val="clear" w:color="auto" w:fill="auto"/>
            <w:hideMark/>
          </w:tcPr>
          <w:p w14:paraId="420CCEBA" w14:textId="77777777" w:rsidR="00284F00" w:rsidRPr="00B61BF1" w:rsidRDefault="00284F00" w:rsidP="00DA2BF2">
            <w:pPr>
              <w:spacing w:after="0" w:line="240" w:lineRule="auto"/>
              <w:rPr>
                <w:rFonts w:eastAsia="Times New Roman" w:cs="Arial"/>
                <w:color w:val="000000"/>
                <w:sz w:val="20"/>
                <w:szCs w:val="20"/>
                <w:lang w:bidi="ar-SA"/>
              </w:rPr>
            </w:pPr>
            <w:r w:rsidRPr="00B61BF1">
              <w:rPr>
                <w:rFonts w:eastAsia="Times New Roman" w:cs="Arial"/>
                <w:color w:val="000000"/>
                <w:sz w:val="20"/>
                <w:szCs w:val="20"/>
                <w:lang w:bidi="ar-SA"/>
              </w:rPr>
              <w:t>Faucet Aerators</w:t>
            </w:r>
          </w:p>
        </w:tc>
        <w:tc>
          <w:tcPr>
            <w:tcW w:w="1006" w:type="dxa"/>
            <w:shd w:val="clear" w:color="auto" w:fill="auto"/>
            <w:vAlign w:val="center"/>
            <w:hideMark/>
          </w:tcPr>
          <w:p w14:paraId="0063976E"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12</w:t>
            </w:r>
          </w:p>
        </w:tc>
        <w:tc>
          <w:tcPr>
            <w:tcW w:w="1085" w:type="dxa"/>
            <w:shd w:val="clear" w:color="auto" w:fill="auto"/>
            <w:vAlign w:val="center"/>
            <w:hideMark/>
          </w:tcPr>
          <w:p w14:paraId="07B512FB"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83</w:t>
            </w:r>
          </w:p>
        </w:tc>
        <w:tc>
          <w:tcPr>
            <w:tcW w:w="1183" w:type="dxa"/>
            <w:shd w:val="clear" w:color="auto" w:fill="auto"/>
            <w:vAlign w:val="center"/>
            <w:hideMark/>
          </w:tcPr>
          <w:p w14:paraId="48A5ED9E"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58</w:t>
            </w:r>
          </w:p>
        </w:tc>
        <w:tc>
          <w:tcPr>
            <w:tcW w:w="1171" w:type="dxa"/>
            <w:shd w:val="clear" w:color="auto" w:fill="auto"/>
            <w:vAlign w:val="center"/>
            <w:hideMark/>
          </w:tcPr>
          <w:p w14:paraId="2099A4BA"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111</w:t>
            </w:r>
          </w:p>
        </w:tc>
        <w:tc>
          <w:tcPr>
            <w:tcW w:w="1098" w:type="dxa"/>
            <w:shd w:val="clear" w:color="auto" w:fill="auto"/>
            <w:vAlign w:val="center"/>
            <w:hideMark/>
          </w:tcPr>
          <w:p w14:paraId="41513210" w14:textId="6AE8B162" w:rsidR="00284F00" w:rsidRPr="00B61BF1" w:rsidRDefault="00E5564C"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107</w:t>
            </w:r>
          </w:p>
        </w:tc>
        <w:tc>
          <w:tcPr>
            <w:tcW w:w="1363" w:type="dxa"/>
            <w:shd w:val="clear" w:color="auto" w:fill="auto"/>
            <w:vAlign w:val="center"/>
            <w:hideMark/>
          </w:tcPr>
          <w:p w14:paraId="62FA5605" w14:textId="7BE9E1E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18</w:t>
            </w:r>
            <w:r w:rsidR="00E5564C" w:rsidRPr="00B61BF1">
              <w:rPr>
                <w:rFonts w:eastAsia="Times New Roman" w:cs="Arial"/>
                <w:color w:val="000000"/>
                <w:sz w:val="20"/>
                <w:szCs w:val="20"/>
                <w:lang w:bidi="ar-SA"/>
              </w:rPr>
              <w:t>4</w:t>
            </w:r>
            <w:r w:rsidRPr="00B61BF1">
              <w:rPr>
                <w:rFonts w:eastAsia="Times New Roman" w:cs="Arial"/>
                <w:color w:val="000000"/>
                <w:sz w:val="20"/>
                <w:szCs w:val="20"/>
                <w:lang w:bidi="ar-SA"/>
              </w:rPr>
              <w:t>%</w:t>
            </w:r>
          </w:p>
        </w:tc>
        <w:tc>
          <w:tcPr>
            <w:tcW w:w="1536" w:type="dxa"/>
            <w:shd w:val="clear" w:color="auto" w:fill="auto"/>
            <w:vAlign w:val="center"/>
            <w:hideMark/>
          </w:tcPr>
          <w:p w14:paraId="38C2DF39"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54%</w:t>
            </w:r>
          </w:p>
        </w:tc>
        <w:tc>
          <w:tcPr>
            <w:tcW w:w="1437" w:type="dxa"/>
            <w:shd w:val="clear" w:color="auto" w:fill="auto"/>
            <w:vAlign w:val="center"/>
            <w:hideMark/>
          </w:tcPr>
          <w:p w14:paraId="26FA6CA5" w14:textId="568C4AEF"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9</w:t>
            </w:r>
            <w:r w:rsidR="00E5564C" w:rsidRPr="00B61BF1">
              <w:rPr>
                <w:rFonts w:eastAsia="Times New Roman" w:cs="Arial"/>
                <w:color w:val="000000"/>
                <w:sz w:val="20"/>
                <w:szCs w:val="20"/>
                <w:lang w:bidi="ar-SA"/>
              </w:rPr>
              <w:t>6</w:t>
            </w:r>
            <w:r w:rsidRPr="00B61BF1">
              <w:rPr>
                <w:rFonts w:eastAsia="Times New Roman" w:cs="Arial"/>
                <w:color w:val="000000"/>
                <w:sz w:val="20"/>
                <w:szCs w:val="20"/>
                <w:lang w:bidi="ar-SA"/>
              </w:rPr>
              <w:t>%</w:t>
            </w:r>
          </w:p>
        </w:tc>
        <w:tc>
          <w:tcPr>
            <w:tcW w:w="1536" w:type="dxa"/>
            <w:shd w:val="clear" w:color="auto" w:fill="auto"/>
            <w:vAlign w:val="center"/>
            <w:hideMark/>
          </w:tcPr>
          <w:p w14:paraId="7026AEBC"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3%</w:t>
            </w:r>
          </w:p>
        </w:tc>
      </w:tr>
      <w:tr w:rsidR="00284F00" w:rsidRPr="00B61BF1" w14:paraId="21082D49" w14:textId="77777777" w:rsidTr="00B61BF1">
        <w:trPr>
          <w:trHeight w:val="315"/>
        </w:trPr>
        <w:tc>
          <w:tcPr>
            <w:tcW w:w="1545" w:type="dxa"/>
            <w:shd w:val="clear" w:color="000000" w:fill="D9D9D9"/>
            <w:hideMark/>
          </w:tcPr>
          <w:p w14:paraId="029FEF34" w14:textId="77777777" w:rsidR="00284F00" w:rsidRPr="00B61BF1" w:rsidRDefault="00284F00" w:rsidP="00DA2BF2">
            <w:pPr>
              <w:spacing w:after="0" w:line="240" w:lineRule="auto"/>
              <w:rPr>
                <w:rFonts w:eastAsia="Times New Roman" w:cs="Arial"/>
                <w:color w:val="000000"/>
                <w:sz w:val="20"/>
                <w:szCs w:val="20"/>
                <w:lang w:bidi="ar-SA"/>
              </w:rPr>
            </w:pPr>
            <w:r w:rsidRPr="00B61BF1">
              <w:rPr>
                <w:rFonts w:eastAsia="Times New Roman" w:cs="Arial"/>
                <w:color w:val="000000"/>
                <w:sz w:val="20"/>
                <w:szCs w:val="20"/>
                <w:lang w:bidi="ar-SA"/>
              </w:rPr>
              <w:t>Showerheads</w:t>
            </w:r>
          </w:p>
        </w:tc>
        <w:tc>
          <w:tcPr>
            <w:tcW w:w="1006" w:type="dxa"/>
            <w:shd w:val="clear" w:color="000000" w:fill="D9D9D9"/>
            <w:vAlign w:val="center"/>
            <w:hideMark/>
          </w:tcPr>
          <w:p w14:paraId="4CA840F5"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12</w:t>
            </w:r>
          </w:p>
        </w:tc>
        <w:tc>
          <w:tcPr>
            <w:tcW w:w="1085" w:type="dxa"/>
            <w:shd w:val="clear" w:color="000000" w:fill="D9D9D9"/>
            <w:vAlign w:val="center"/>
            <w:hideMark/>
          </w:tcPr>
          <w:p w14:paraId="6DD0D124"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83</w:t>
            </w:r>
          </w:p>
        </w:tc>
        <w:tc>
          <w:tcPr>
            <w:tcW w:w="1183" w:type="dxa"/>
            <w:shd w:val="clear" w:color="000000" w:fill="D9D9D9"/>
            <w:vAlign w:val="center"/>
            <w:hideMark/>
          </w:tcPr>
          <w:p w14:paraId="7EF4569F"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27</w:t>
            </w:r>
          </w:p>
        </w:tc>
        <w:tc>
          <w:tcPr>
            <w:tcW w:w="1171" w:type="dxa"/>
            <w:shd w:val="clear" w:color="000000" w:fill="D9D9D9"/>
            <w:vAlign w:val="center"/>
            <w:hideMark/>
          </w:tcPr>
          <w:p w14:paraId="7EAC1E66"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56</w:t>
            </w:r>
          </w:p>
        </w:tc>
        <w:tc>
          <w:tcPr>
            <w:tcW w:w="1098" w:type="dxa"/>
            <w:shd w:val="clear" w:color="000000" w:fill="D9D9D9"/>
            <w:vAlign w:val="center"/>
            <w:hideMark/>
          </w:tcPr>
          <w:p w14:paraId="2C172D03"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53</w:t>
            </w:r>
          </w:p>
        </w:tc>
        <w:tc>
          <w:tcPr>
            <w:tcW w:w="1363" w:type="dxa"/>
            <w:shd w:val="clear" w:color="000000" w:fill="D9D9D9"/>
            <w:vAlign w:val="center"/>
            <w:hideMark/>
          </w:tcPr>
          <w:p w14:paraId="10268C9B"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196%</w:t>
            </w:r>
          </w:p>
        </w:tc>
        <w:tc>
          <w:tcPr>
            <w:tcW w:w="1536" w:type="dxa"/>
            <w:shd w:val="clear" w:color="000000" w:fill="D9D9D9"/>
            <w:vAlign w:val="center"/>
            <w:hideMark/>
          </w:tcPr>
          <w:p w14:paraId="31ECD8D9"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61%</w:t>
            </w:r>
          </w:p>
        </w:tc>
        <w:tc>
          <w:tcPr>
            <w:tcW w:w="1437" w:type="dxa"/>
            <w:shd w:val="clear" w:color="000000" w:fill="D9D9D9"/>
            <w:vAlign w:val="center"/>
            <w:hideMark/>
          </w:tcPr>
          <w:p w14:paraId="6647BBB2"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95%</w:t>
            </w:r>
          </w:p>
        </w:tc>
        <w:tc>
          <w:tcPr>
            <w:tcW w:w="1536" w:type="dxa"/>
            <w:shd w:val="clear" w:color="000000" w:fill="D9D9D9"/>
            <w:vAlign w:val="center"/>
            <w:hideMark/>
          </w:tcPr>
          <w:p w14:paraId="68F884B6"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7%</w:t>
            </w:r>
          </w:p>
        </w:tc>
      </w:tr>
      <w:tr w:rsidR="00284F00" w:rsidRPr="00B61BF1" w14:paraId="12A7E16B" w14:textId="77777777" w:rsidTr="00B61BF1">
        <w:trPr>
          <w:trHeight w:val="315"/>
        </w:trPr>
        <w:tc>
          <w:tcPr>
            <w:tcW w:w="1545" w:type="dxa"/>
            <w:shd w:val="clear" w:color="auto" w:fill="auto"/>
            <w:hideMark/>
          </w:tcPr>
          <w:p w14:paraId="51BE03F6" w14:textId="77777777" w:rsidR="00284F00" w:rsidRPr="00B61BF1" w:rsidRDefault="00284F00" w:rsidP="00DA2BF2">
            <w:pPr>
              <w:spacing w:after="0" w:line="240" w:lineRule="auto"/>
              <w:rPr>
                <w:rFonts w:eastAsia="Times New Roman" w:cs="Arial"/>
                <w:color w:val="000000"/>
                <w:sz w:val="20"/>
                <w:szCs w:val="20"/>
                <w:lang w:bidi="ar-SA"/>
              </w:rPr>
            </w:pPr>
            <w:r w:rsidRPr="00B61BF1">
              <w:rPr>
                <w:rFonts w:eastAsia="Times New Roman" w:cs="Arial"/>
                <w:color w:val="000000"/>
                <w:sz w:val="20"/>
                <w:szCs w:val="20"/>
                <w:lang w:bidi="ar-SA"/>
              </w:rPr>
              <w:t xml:space="preserve">Refrigerators </w:t>
            </w:r>
          </w:p>
        </w:tc>
        <w:tc>
          <w:tcPr>
            <w:tcW w:w="1006" w:type="dxa"/>
            <w:shd w:val="clear" w:color="auto" w:fill="auto"/>
            <w:vAlign w:val="center"/>
            <w:hideMark/>
          </w:tcPr>
          <w:p w14:paraId="01AAE849"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3</w:t>
            </w:r>
          </w:p>
        </w:tc>
        <w:tc>
          <w:tcPr>
            <w:tcW w:w="1085" w:type="dxa"/>
            <w:shd w:val="clear" w:color="auto" w:fill="auto"/>
            <w:vAlign w:val="center"/>
            <w:hideMark/>
          </w:tcPr>
          <w:p w14:paraId="149DEBEC"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5</w:t>
            </w:r>
          </w:p>
        </w:tc>
        <w:tc>
          <w:tcPr>
            <w:tcW w:w="1183" w:type="dxa"/>
            <w:shd w:val="clear" w:color="auto" w:fill="auto"/>
            <w:vAlign w:val="center"/>
            <w:hideMark/>
          </w:tcPr>
          <w:p w14:paraId="09708772"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2</w:t>
            </w:r>
          </w:p>
        </w:tc>
        <w:tc>
          <w:tcPr>
            <w:tcW w:w="1171" w:type="dxa"/>
            <w:shd w:val="clear" w:color="auto" w:fill="auto"/>
            <w:vAlign w:val="center"/>
            <w:hideMark/>
          </w:tcPr>
          <w:p w14:paraId="3D08C834"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3</w:t>
            </w:r>
          </w:p>
        </w:tc>
        <w:tc>
          <w:tcPr>
            <w:tcW w:w="1098" w:type="dxa"/>
            <w:shd w:val="clear" w:color="auto" w:fill="auto"/>
            <w:vAlign w:val="center"/>
            <w:hideMark/>
          </w:tcPr>
          <w:p w14:paraId="14F537AE"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3</w:t>
            </w:r>
          </w:p>
        </w:tc>
        <w:tc>
          <w:tcPr>
            <w:tcW w:w="1363" w:type="dxa"/>
            <w:shd w:val="clear" w:color="auto" w:fill="auto"/>
            <w:vAlign w:val="center"/>
            <w:hideMark/>
          </w:tcPr>
          <w:p w14:paraId="1E65B7F3"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150%</w:t>
            </w:r>
          </w:p>
        </w:tc>
        <w:tc>
          <w:tcPr>
            <w:tcW w:w="1536" w:type="dxa"/>
            <w:shd w:val="clear" w:color="auto" w:fill="auto"/>
            <w:vAlign w:val="center"/>
            <w:hideMark/>
          </w:tcPr>
          <w:p w14:paraId="3F4E9F6C"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446%</w:t>
            </w:r>
          </w:p>
        </w:tc>
        <w:tc>
          <w:tcPr>
            <w:tcW w:w="1437" w:type="dxa"/>
            <w:shd w:val="clear" w:color="auto" w:fill="auto"/>
            <w:vAlign w:val="center"/>
            <w:hideMark/>
          </w:tcPr>
          <w:p w14:paraId="4646CA46"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100%</w:t>
            </w:r>
          </w:p>
        </w:tc>
        <w:tc>
          <w:tcPr>
            <w:tcW w:w="1536" w:type="dxa"/>
            <w:shd w:val="clear" w:color="auto" w:fill="auto"/>
            <w:vAlign w:val="center"/>
            <w:hideMark/>
          </w:tcPr>
          <w:p w14:paraId="24CAC9AE" w14:textId="77777777" w:rsidR="00284F00" w:rsidRPr="00B61BF1" w:rsidRDefault="00284F00" w:rsidP="00B61BF1">
            <w:pPr>
              <w:spacing w:after="0" w:line="240" w:lineRule="auto"/>
              <w:jc w:val="center"/>
              <w:rPr>
                <w:rFonts w:eastAsia="Times New Roman" w:cs="Arial"/>
                <w:color w:val="000000"/>
                <w:sz w:val="20"/>
                <w:szCs w:val="20"/>
                <w:lang w:bidi="ar-SA"/>
              </w:rPr>
            </w:pPr>
            <w:r w:rsidRPr="00B61BF1">
              <w:rPr>
                <w:rFonts w:eastAsia="Times New Roman" w:cs="Arial"/>
                <w:color w:val="000000"/>
                <w:sz w:val="20"/>
                <w:szCs w:val="20"/>
                <w:lang w:bidi="ar-SA"/>
              </w:rPr>
              <w:t>35%</w:t>
            </w:r>
            <w:r w:rsidRPr="00B61BF1">
              <w:rPr>
                <w:rFonts w:eastAsia="Times New Roman" w:cs="Arial"/>
                <w:color w:val="000000"/>
                <w:sz w:val="20"/>
                <w:szCs w:val="20"/>
                <w:vertAlign w:val="superscript"/>
                <w:lang w:bidi="ar-SA"/>
              </w:rPr>
              <w:t>3</w:t>
            </w:r>
          </w:p>
        </w:tc>
      </w:tr>
    </w:tbl>
    <w:p w14:paraId="4D7F8B1B" w14:textId="750882B3" w:rsidR="00284F00" w:rsidRPr="00EC1DAA" w:rsidRDefault="00284F00" w:rsidP="00B61BF1">
      <w:pPr>
        <w:keepNext/>
        <w:keepLines/>
        <w:spacing w:after="0" w:line="240" w:lineRule="auto"/>
        <w:rPr>
          <w:sz w:val="18"/>
          <w:szCs w:val="18"/>
        </w:rPr>
      </w:pPr>
      <w:r>
        <w:rPr>
          <w:vertAlign w:val="superscript"/>
        </w:rPr>
        <w:t xml:space="preserve">1 </w:t>
      </w:r>
      <w:r>
        <w:rPr>
          <w:sz w:val="18"/>
          <w:szCs w:val="18"/>
        </w:rPr>
        <w:t xml:space="preserve">The counts of sites/housing units assessed where one or more units had the given measure installed according to tracking data, or tenant, or landlords or property managers. Take careful note of the small sample size of units for LEDs and refrigerators when interpreting the results. </w:t>
      </w:r>
    </w:p>
    <w:p w14:paraId="31085E5B" w14:textId="28FA6328" w:rsidR="00284F00" w:rsidRPr="00EC1DAA" w:rsidRDefault="00284F00" w:rsidP="00B61BF1">
      <w:pPr>
        <w:keepLines/>
        <w:spacing w:after="0" w:line="240" w:lineRule="auto"/>
        <w:rPr>
          <w:sz w:val="18"/>
          <w:szCs w:val="18"/>
        </w:rPr>
      </w:pPr>
      <w:r>
        <w:rPr>
          <w:sz w:val="18"/>
          <w:szCs w:val="18"/>
          <w:vertAlign w:val="superscript"/>
        </w:rPr>
        <w:t xml:space="preserve">2 </w:t>
      </w:r>
      <w:r>
        <w:rPr>
          <w:sz w:val="18"/>
          <w:szCs w:val="18"/>
        </w:rPr>
        <w:t>For a 100% measure persistence rate</w:t>
      </w:r>
      <w:r w:rsidR="00B61BF1">
        <w:rPr>
          <w:sz w:val="18"/>
          <w:szCs w:val="18"/>
        </w:rPr>
        <w:t>,</w:t>
      </w:r>
      <w:r>
        <w:rPr>
          <w:sz w:val="18"/>
          <w:szCs w:val="18"/>
        </w:rPr>
        <w:t xml:space="preserve"> there is no observed variability around which to estimate uncertainty; however, the Wilson binomial formula for estimating uncertainty associated with a sampled proportion provides an estimate even in such circumstances. That is the basis for the precision estimate. </w:t>
      </w:r>
    </w:p>
    <w:p w14:paraId="291890D7" w14:textId="77777777" w:rsidR="00284F00" w:rsidRDefault="00284F00" w:rsidP="00284F00">
      <w:pPr>
        <w:spacing w:after="0" w:line="240" w:lineRule="auto"/>
        <w:ind w:left="90" w:right="-1512" w:hanging="90"/>
        <w:rPr>
          <w:sz w:val="18"/>
          <w:szCs w:val="18"/>
        </w:rPr>
      </w:pPr>
    </w:p>
    <w:p w14:paraId="2E796265" w14:textId="77777777" w:rsidR="00284F00" w:rsidRDefault="00284F00" w:rsidP="00284F00">
      <w:pPr>
        <w:spacing w:after="0" w:line="240" w:lineRule="auto"/>
        <w:ind w:left="90" w:right="-1512" w:hanging="90"/>
        <w:rPr>
          <w:sz w:val="18"/>
          <w:szCs w:val="18"/>
        </w:rPr>
        <w:sectPr w:rsidR="00284F00" w:rsidSect="00EF14E5">
          <w:pgSz w:w="15840" w:h="12240" w:orient="landscape" w:code="1"/>
          <w:pgMar w:top="1440" w:right="1440" w:bottom="1872" w:left="1440" w:header="0" w:footer="0" w:gutter="0"/>
          <w:cols w:space="720"/>
          <w:titlePg/>
          <w:docGrid w:linePitch="272"/>
        </w:sectPr>
      </w:pPr>
    </w:p>
    <w:p w14:paraId="01C091D0" w14:textId="0B71C203" w:rsidR="00284F00" w:rsidRDefault="00284F00" w:rsidP="00526174">
      <w:pPr>
        <w:pStyle w:val="ListParagraph"/>
        <w:keepNext/>
        <w:keepLines/>
        <w:numPr>
          <w:ilvl w:val="0"/>
          <w:numId w:val="10"/>
        </w:numPr>
        <w:ind w:left="360"/>
      </w:pPr>
      <w:r>
        <w:rPr>
          <w:b/>
          <w:i/>
          <w:color w:val="01717A"/>
        </w:rPr>
        <w:lastRenderedPageBreak/>
        <w:t xml:space="preserve">Data inconsistencies </w:t>
      </w:r>
      <w:r w:rsidR="00624F91">
        <w:rPr>
          <w:b/>
          <w:i/>
          <w:color w:val="01717A"/>
        </w:rPr>
        <w:t xml:space="preserve">are </w:t>
      </w:r>
      <w:r>
        <w:rPr>
          <w:b/>
          <w:i/>
          <w:color w:val="01717A"/>
        </w:rPr>
        <w:t>not frequent enough to cause overwhelming concern</w:t>
      </w:r>
      <w:r w:rsidR="00624F91">
        <w:rPr>
          <w:b/>
          <w:i/>
          <w:color w:val="01717A"/>
        </w:rPr>
        <w:t>,</w:t>
      </w:r>
      <w:r>
        <w:rPr>
          <w:b/>
          <w:i/>
          <w:color w:val="01717A"/>
        </w:rPr>
        <w:t xml:space="preserve"> but</w:t>
      </w:r>
      <w:r w:rsidR="00624F91">
        <w:rPr>
          <w:b/>
          <w:i/>
          <w:color w:val="01717A"/>
        </w:rPr>
        <w:t xml:space="preserve"> the</w:t>
      </w:r>
      <w:r>
        <w:rPr>
          <w:b/>
          <w:i/>
          <w:color w:val="01717A"/>
        </w:rPr>
        <w:t xml:space="preserve"> program may want to consider additional verification of measure quantities installed</w:t>
      </w:r>
      <w:r w:rsidR="00624F91">
        <w:rPr>
          <w:b/>
          <w:i/>
          <w:color w:val="01717A"/>
        </w:rPr>
        <w:t>.</w:t>
      </w:r>
    </w:p>
    <w:p w14:paraId="53A6993A" w14:textId="628AF94C" w:rsidR="00284F00" w:rsidRDefault="00284F00" w:rsidP="00284F00">
      <w:r>
        <w:t>As noted, the evaluation found some inconsistencies between measures recorded in the tracking data and those found on site, but these inconsistencies were not frequent enough to overwhelmingly point to any major program or measure-specific issues</w:t>
      </w:r>
      <w:r w:rsidR="00624F91">
        <w:t>.</w:t>
      </w:r>
    </w:p>
    <w:p w14:paraId="3951168C" w14:textId="4EA45827" w:rsidR="00284F00" w:rsidRDefault="00284F00" w:rsidP="00E44A35">
      <w:pPr>
        <w:pStyle w:val="ListParagraph"/>
        <w:numPr>
          <w:ilvl w:val="0"/>
          <w:numId w:val="17"/>
        </w:numPr>
      </w:pPr>
      <w:r w:rsidRPr="005A665E">
        <w:rPr>
          <w:b/>
        </w:rPr>
        <w:t>Excess of measures.</w:t>
      </w:r>
      <w:r>
        <w:t xml:space="preserve"> </w:t>
      </w:r>
      <w:r w:rsidRPr="00F411A7">
        <w:t xml:space="preserve">For all measures except LEDs, field technicians verified </w:t>
      </w:r>
      <w:r>
        <w:t xml:space="preserve">a few </w:t>
      </w:r>
      <w:r w:rsidRPr="00F411A7">
        <w:t xml:space="preserve">more measures on site than </w:t>
      </w:r>
      <w:r>
        <w:t xml:space="preserve">were </w:t>
      </w:r>
      <w:r w:rsidRPr="00F411A7">
        <w:t>reported in the tracking data.</w:t>
      </w:r>
      <w:r>
        <w:t xml:space="preserve"> The evaluation found this to be the case for two sites with CFLs, four sites with hot water measures (faucet aerators and efficient-flow showerheads), and two sites with refrigerators. One speculation is that these measures may have been installed using a different pool of money (e.g., the Department of Energy’s Weatherization Assistance Program [WAP]) at the same time as the HES-IE measures. Tenants and landlords/property managers would be unable to distinguish between HES-IE and WAP lamps. </w:t>
      </w:r>
    </w:p>
    <w:p w14:paraId="76DAC67B" w14:textId="733960EA" w:rsidR="00284F00" w:rsidRDefault="00284F00" w:rsidP="00E44A35">
      <w:pPr>
        <w:pStyle w:val="ListParagraph"/>
        <w:numPr>
          <w:ilvl w:val="0"/>
          <w:numId w:val="17"/>
        </w:numPr>
      </w:pPr>
      <w:r w:rsidRPr="00A91DA2">
        <w:rPr>
          <w:b/>
        </w:rPr>
        <w:t>Zero or low installation rates.</w:t>
      </w:r>
      <w:r>
        <w:t xml:space="preserve"> Conversely, the visits found some sites where fewer measures were installed than were reported. Some examples are discussed below. The most severe of these </w:t>
      </w:r>
      <w:r w:rsidR="00624F91">
        <w:t xml:space="preserve">discrepancies </w:t>
      </w:r>
      <w:r>
        <w:t>included one site where the tracking data showed seven CFL installations per unit for one site, but field technicians found only circline fluorescent fixtures installed through the program. The technicians’ conversations with both tenants and landlords or property managers at this site indicated that they never received CFLs through the program.</w:t>
      </w:r>
    </w:p>
    <w:p w14:paraId="41FD63C8" w14:textId="77777777" w:rsidR="00284F00" w:rsidRPr="00AC0303" w:rsidRDefault="00284F00" w:rsidP="00284F00">
      <w:pPr>
        <w:pStyle w:val="Heading3"/>
      </w:pPr>
      <w:bookmarkStart w:id="468" w:name="_Toc441836189"/>
      <w:r w:rsidRPr="00AC0303">
        <w:t>CFLs</w:t>
      </w:r>
      <w:bookmarkEnd w:id="468"/>
    </w:p>
    <w:p w14:paraId="30E9B651" w14:textId="7CA0F9C4" w:rsidR="00284F00" w:rsidRDefault="00284F00" w:rsidP="00284F00">
      <w:r>
        <w:t xml:space="preserve">The evaluation identified approximately 7% more CFLs on site than were reported in the program data. In most cases, the tenants stated that they </w:t>
      </w:r>
      <w:r w:rsidR="000B6A3D">
        <w:t xml:space="preserve">had </w:t>
      </w:r>
      <w:r>
        <w:t>purchased and installed the additional lamps either before or after participating in the program, and the analysis excludes such bulbs. Additionally, only six tenants across all the buildings visited reported that any of the program CFLs had failed since installation.</w:t>
      </w:r>
    </w:p>
    <w:p w14:paraId="1103FFEB" w14:textId="7BBEA75C" w:rsidR="00284F00" w:rsidRDefault="00284F00" w:rsidP="00284F00">
      <w:pPr>
        <w:keepNext/>
        <w:keepLines/>
      </w:pPr>
      <w:r>
        <w:lastRenderedPageBreak/>
        <w:fldChar w:fldCharType="begin"/>
      </w:r>
      <w:r>
        <w:instrText xml:space="preserve"> REF _Ref435014638 \h </w:instrText>
      </w:r>
      <w:r>
        <w:fldChar w:fldCharType="separate"/>
      </w:r>
      <w:r w:rsidR="00A5539B">
        <w:t xml:space="preserve">Table </w:t>
      </w:r>
      <w:r w:rsidR="00A5539B">
        <w:rPr>
          <w:noProof/>
        </w:rPr>
        <w:t>40</w:t>
      </w:r>
      <w:r>
        <w:fldChar w:fldCharType="end"/>
      </w:r>
      <w:r>
        <w:t xml:space="preserve"> shows the response dispositions and quantity verification </w:t>
      </w:r>
      <w:r w:rsidR="000B6A3D">
        <w:t xml:space="preserve">that </w:t>
      </w:r>
      <w:r>
        <w:t>the analysis used in calculating the verification rate.</w:t>
      </w:r>
    </w:p>
    <w:p w14:paraId="617DA094" w14:textId="28BEAD6E" w:rsidR="00284F00" w:rsidRPr="00845601" w:rsidRDefault="00284F00" w:rsidP="00284F00">
      <w:pPr>
        <w:pStyle w:val="Caption"/>
        <w:keepLines/>
        <w:rPr>
          <w:b w:val="0"/>
          <w:sz w:val="28"/>
          <w:szCs w:val="28"/>
        </w:rPr>
      </w:pPr>
      <w:bookmarkStart w:id="469" w:name="_Ref435014638"/>
      <w:bookmarkStart w:id="470" w:name="_Toc434330417"/>
      <w:bookmarkStart w:id="471" w:name="_Toc441836492"/>
      <w:r>
        <w:t xml:space="preserve">Table </w:t>
      </w:r>
      <w:fldSimple w:instr=" SEQ Table \* ARABIC ">
        <w:r w:rsidR="00A5539B">
          <w:rPr>
            <w:noProof/>
          </w:rPr>
          <w:t>40</w:t>
        </w:r>
      </w:fldSimple>
      <w:bookmarkEnd w:id="469"/>
      <w:r>
        <w:t>: HES-IE Short-Term Persistence On-Site Visits – CFL</w:t>
      </w:r>
      <w:bookmarkEnd w:id="470"/>
      <w:r>
        <w:t xml:space="preserve"> Verified Installation and Persistence Rates</w:t>
      </w:r>
      <w:bookmarkEnd w:id="471"/>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214"/>
      </w:tblGrid>
      <w:tr w:rsidR="00284F00" w:rsidRPr="000B6A3D" w14:paraId="22D3DB88" w14:textId="77777777" w:rsidTr="00DA2BF2">
        <w:trPr>
          <w:tblHeader/>
          <w:jc w:val="center"/>
        </w:trPr>
        <w:tc>
          <w:tcPr>
            <w:tcW w:w="4394" w:type="dxa"/>
            <w:shd w:val="clear" w:color="auto" w:fill="0F673B"/>
          </w:tcPr>
          <w:p w14:paraId="2B862F2D" w14:textId="77777777" w:rsidR="00284F00" w:rsidRPr="000B6A3D" w:rsidRDefault="00284F00" w:rsidP="0083726E">
            <w:pPr>
              <w:keepNext/>
              <w:keepLines/>
              <w:spacing w:after="0" w:line="280" w:lineRule="exact"/>
              <w:rPr>
                <w:b/>
                <w:color w:val="FFFFFF" w:themeColor="background1"/>
                <w:sz w:val="20"/>
                <w:szCs w:val="20"/>
              </w:rPr>
            </w:pPr>
            <w:r w:rsidRPr="000B6A3D">
              <w:rPr>
                <w:b/>
                <w:color w:val="FFFFFF" w:themeColor="background1"/>
                <w:sz w:val="20"/>
                <w:szCs w:val="20"/>
              </w:rPr>
              <w:t>CFL Disposition</w:t>
            </w:r>
          </w:p>
        </w:tc>
        <w:tc>
          <w:tcPr>
            <w:tcW w:w="2214" w:type="dxa"/>
            <w:shd w:val="clear" w:color="auto" w:fill="0F673B"/>
          </w:tcPr>
          <w:p w14:paraId="55CC89EB" w14:textId="77777777" w:rsidR="00284F00" w:rsidRPr="000B6A3D" w:rsidRDefault="00284F00" w:rsidP="0083726E">
            <w:pPr>
              <w:keepNext/>
              <w:keepLines/>
              <w:spacing w:after="0" w:line="280" w:lineRule="exact"/>
              <w:ind w:right="36"/>
              <w:jc w:val="center"/>
              <w:rPr>
                <w:sz w:val="20"/>
                <w:szCs w:val="20"/>
              </w:rPr>
            </w:pPr>
            <w:r w:rsidRPr="000B6A3D">
              <w:rPr>
                <w:b/>
                <w:color w:val="FFFFFF" w:themeColor="background1"/>
                <w:sz w:val="20"/>
                <w:szCs w:val="20"/>
              </w:rPr>
              <w:t>Number of Lamps</w:t>
            </w:r>
          </w:p>
        </w:tc>
      </w:tr>
      <w:tr w:rsidR="00284F00" w:rsidRPr="000B6A3D" w14:paraId="0456D90E" w14:textId="77777777" w:rsidTr="00DA2BF2">
        <w:trPr>
          <w:jc w:val="center"/>
        </w:trPr>
        <w:tc>
          <w:tcPr>
            <w:tcW w:w="4394" w:type="dxa"/>
          </w:tcPr>
          <w:p w14:paraId="3499BE1C" w14:textId="77777777" w:rsidR="00284F00" w:rsidRPr="000B6A3D" w:rsidRDefault="00284F00" w:rsidP="0083726E">
            <w:pPr>
              <w:keepNext/>
              <w:keepLines/>
              <w:spacing w:after="0" w:line="280" w:lineRule="exact"/>
              <w:rPr>
                <w:b/>
                <w:i/>
                <w:sz w:val="20"/>
                <w:szCs w:val="20"/>
              </w:rPr>
            </w:pPr>
            <w:r w:rsidRPr="000B6A3D">
              <w:rPr>
                <w:b/>
                <w:i/>
                <w:sz w:val="20"/>
                <w:szCs w:val="20"/>
              </w:rPr>
              <w:t>A. Lamps in Tracking Database</w:t>
            </w:r>
          </w:p>
        </w:tc>
        <w:tc>
          <w:tcPr>
            <w:tcW w:w="2214" w:type="dxa"/>
          </w:tcPr>
          <w:p w14:paraId="091EF983" w14:textId="77777777" w:rsidR="00284F00" w:rsidRPr="000B6A3D" w:rsidRDefault="00284F00" w:rsidP="0083726E">
            <w:pPr>
              <w:keepNext/>
              <w:keepLines/>
              <w:spacing w:after="0" w:line="280" w:lineRule="exact"/>
              <w:ind w:right="36"/>
              <w:jc w:val="center"/>
              <w:rPr>
                <w:b/>
                <w:i/>
                <w:sz w:val="20"/>
                <w:szCs w:val="20"/>
              </w:rPr>
            </w:pPr>
            <w:r w:rsidRPr="000B6A3D">
              <w:rPr>
                <w:b/>
                <w:i/>
                <w:sz w:val="20"/>
                <w:szCs w:val="20"/>
              </w:rPr>
              <w:t>256</w:t>
            </w:r>
          </w:p>
        </w:tc>
      </w:tr>
      <w:tr w:rsidR="00284F00" w:rsidRPr="000B6A3D" w14:paraId="255E1E7D" w14:textId="77777777" w:rsidTr="00DA2BF2">
        <w:trPr>
          <w:jc w:val="center"/>
        </w:trPr>
        <w:tc>
          <w:tcPr>
            <w:tcW w:w="4394" w:type="dxa"/>
            <w:shd w:val="clear" w:color="auto" w:fill="D9D9D9" w:themeFill="background1" w:themeFillShade="D9"/>
          </w:tcPr>
          <w:p w14:paraId="12D1A5FC" w14:textId="77777777" w:rsidR="00284F00" w:rsidRPr="000B6A3D" w:rsidRDefault="00284F00" w:rsidP="0083726E">
            <w:pPr>
              <w:keepNext/>
              <w:keepLines/>
              <w:spacing w:after="0" w:line="280" w:lineRule="exact"/>
              <w:rPr>
                <w:b/>
                <w:i/>
                <w:sz w:val="20"/>
                <w:szCs w:val="20"/>
              </w:rPr>
            </w:pPr>
            <w:r w:rsidRPr="000B6A3D">
              <w:rPr>
                <w:b/>
                <w:i/>
                <w:sz w:val="20"/>
                <w:szCs w:val="20"/>
              </w:rPr>
              <w:t>B. Lamps Verified Received</w:t>
            </w:r>
          </w:p>
        </w:tc>
        <w:tc>
          <w:tcPr>
            <w:tcW w:w="2214" w:type="dxa"/>
            <w:shd w:val="clear" w:color="auto" w:fill="D9D9D9" w:themeFill="background1" w:themeFillShade="D9"/>
          </w:tcPr>
          <w:p w14:paraId="0FD97B5B" w14:textId="77777777" w:rsidR="00284F00" w:rsidRPr="000B6A3D" w:rsidRDefault="00284F00" w:rsidP="0083726E">
            <w:pPr>
              <w:keepNext/>
              <w:keepLines/>
              <w:spacing w:after="0" w:line="280" w:lineRule="exact"/>
              <w:ind w:right="36"/>
              <w:jc w:val="center"/>
              <w:rPr>
                <w:b/>
                <w:i/>
                <w:sz w:val="20"/>
                <w:szCs w:val="20"/>
              </w:rPr>
            </w:pPr>
            <w:r w:rsidRPr="000B6A3D">
              <w:rPr>
                <w:b/>
                <w:i/>
                <w:sz w:val="20"/>
                <w:szCs w:val="20"/>
              </w:rPr>
              <w:t>295</w:t>
            </w:r>
          </w:p>
        </w:tc>
      </w:tr>
      <w:tr w:rsidR="00284F00" w:rsidRPr="000B6A3D" w14:paraId="4B85B2CC" w14:textId="77777777" w:rsidTr="00DA2BF2">
        <w:trPr>
          <w:jc w:val="center"/>
        </w:trPr>
        <w:tc>
          <w:tcPr>
            <w:tcW w:w="4394" w:type="dxa"/>
          </w:tcPr>
          <w:p w14:paraId="26C45F61" w14:textId="77777777" w:rsidR="00284F00" w:rsidRPr="000B6A3D" w:rsidRDefault="00284F00" w:rsidP="0083726E">
            <w:pPr>
              <w:keepNext/>
              <w:keepLines/>
              <w:spacing w:after="0" w:line="280" w:lineRule="exact"/>
              <w:rPr>
                <w:sz w:val="20"/>
                <w:szCs w:val="20"/>
              </w:rPr>
            </w:pPr>
            <w:r w:rsidRPr="000B6A3D">
              <w:rPr>
                <w:sz w:val="20"/>
                <w:szCs w:val="20"/>
              </w:rPr>
              <w:t xml:space="preserve">     Not received</w:t>
            </w:r>
          </w:p>
        </w:tc>
        <w:tc>
          <w:tcPr>
            <w:tcW w:w="2214" w:type="dxa"/>
          </w:tcPr>
          <w:p w14:paraId="568BC808" w14:textId="77777777" w:rsidR="00284F00" w:rsidRPr="000B6A3D" w:rsidRDefault="00284F00" w:rsidP="0083726E">
            <w:pPr>
              <w:keepNext/>
              <w:keepLines/>
              <w:spacing w:after="0" w:line="280" w:lineRule="exact"/>
              <w:ind w:right="36"/>
              <w:jc w:val="center"/>
              <w:rPr>
                <w:sz w:val="20"/>
                <w:szCs w:val="20"/>
              </w:rPr>
            </w:pPr>
            <w:r w:rsidRPr="000B6A3D">
              <w:rPr>
                <w:sz w:val="20"/>
                <w:szCs w:val="20"/>
              </w:rPr>
              <w:t>-73</w:t>
            </w:r>
          </w:p>
        </w:tc>
      </w:tr>
      <w:tr w:rsidR="00284F00" w:rsidRPr="000B6A3D" w14:paraId="5CABD60F" w14:textId="77777777" w:rsidTr="00DA2BF2">
        <w:trPr>
          <w:jc w:val="center"/>
        </w:trPr>
        <w:tc>
          <w:tcPr>
            <w:tcW w:w="4394" w:type="dxa"/>
          </w:tcPr>
          <w:p w14:paraId="6329186B" w14:textId="77777777" w:rsidR="00284F00" w:rsidRPr="000B6A3D" w:rsidRDefault="00284F00" w:rsidP="0083726E">
            <w:pPr>
              <w:keepNext/>
              <w:keepLines/>
              <w:spacing w:after="0" w:line="280" w:lineRule="exact"/>
              <w:rPr>
                <w:sz w:val="20"/>
                <w:szCs w:val="20"/>
              </w:rPr>
            </w:pPr>
            <w:r w:rsidRPr="000B6A3D">
              <w:rPr>
                <w:sz w:val="20"/>
                <w:szCs w:val="20"/>
              </w:rPr>
              <w:t xml:space="preserve">     Received in excess of tracking database</w:t>
            </w:r>
          </w:p>
        </w:tc>
        <w:tc>
          <w:tcPr>
            <w:tcW w:w="2214" w:type="dxa"/>
          </w:tcPr>
          <w:p w14:paraId="3A9AB8AF" w14:textId="77777777" w:rsidR="00284F00" w:rsidRPr="000B6A3D" w:rsidRDefault="00284F00" w:rsidP="0083726E">
            <w:pPr>
              <w:keepNext/>
              <w:keepLines/>
              <w:spacing w:after="0" w:line="280" w:lineRule="exact"/>
              <w:ind w:right="36"/>
              <w:jc w:val="center"/>
              <w:rPr>
                <w:sz w:val="20"/>
                <w:szCs w:val="20"/>
              </w:rPr>
            </w:pPr>
            <w:r w:rsidRPr="000B6A3D">
              <w:rPr>
                <w:sz w:val="20"/>
                <w:szCs w:val="20"/>
              </w:rPr>
              <w:t>112</w:t>
            </w:r>
          </w:p>
        </w:tc>
      </w:tr>
      <w:tr w:rsidR="00284F00" w:rsidRPr="000B6A3D" w14:paraId="49DC5AE2" w14:textId="77777777" w:rsidTr="00DA2BF2">
        <w:trPr>
          <w:jc w:val="center"/>
        </w:trPr>
        <w:tc>
          <w:tcPr>
            <w:tcW w:w="4394" w:type="dxa"/>
            <w:shd w:val="clear" w:color="auto" w:fill="D9D9D9" w:themeFill="background1" w:themeFillShade="D9"/>
          </w:tcPr>
          <w:p w14:paraId="473FD80A" w14:textId="77777777" w:rsidR="00284F00" w:rsidRPr="000B6A3D" w:rsidRDefault="00284F00" w:rsidP="0083726E">
            <w:pPr>
              <w:keepNext/>
              <w:keepLines/>
              <w:spacing w:after="0" w:line="280" w:lineRule="exact"/>
              <w:rPr>
                <w:b/>
                <w:i/>
                <w:sz w:val="20"/>
                <w:szCs w:val="20"/>
                <w:vertAlign w:val="superscript"/>
              </w:rPr>
            </w:pPr>
            <w:r w:rsidRPr="000B6A3D">
              <w:rPr>
                <w:b/>
                <w:i/>
                <w:sz w:val="20"/>
                <w:szCs w:val="20"/>
              </w:rPr>
              <w:t>C. Lamps Verified Installed</w:t>
            </w:r>
          </w:p>
        </w:tc>
        <w:tc>
          <w:tcPr>
            <w:tcW w:w="2214" w:type="dxa"/>
            <w:shd w:val="clear" w:color="auto" w:fill="D9D9D9" w:themeFill="background1" w:themeFillShade="D9"/>
          </w:tcPr>
          <w:p w14:paraId="774FC242" w14:textId="77777777" w:rsidR="00284F00" w:rsidRPr="000B6A3D" w:rsidRDefault="00284F00" w:rsidP="0083726E">
            <w:pPr>
              <w:keepNext/>
              <w:keepLines/>
              <w:spacing w:after="0" w:line="280" w:lineRule="exact"/>
              <w:ind w:right="36"/>
              <w:jc w:val="center"/>
              <w:rPr>
                <w:b/>
                <w:i/>
                <w:sz w:val="20"/>
                <w:szCs w:val="20"/>
              </w:rPr>
            </w:pPr>
            <w:r w:rsidRPr="000B6A3D">
              <w:rPr>
                <w:b/>
                <w:i/>
                <w:sz w:val="20"/>
                <w:szCs w:val="20"/>
              </w:rPr>
              <w:t>275</w:t>
            </w:r>
          </w:p>
        </w:tc>
      </w:tr>
      <w:tr w:rsidR="00284F00" w:rsidRPr="000B6A3D" w14:paraId="1621A378" w14:textId="77777777" w:rsidTr="00DA2BF2">
        <w:trPr>
          <w:jc w:val="center"/>
        </w:trPr>
        <w:tc>
          <w:tcPr>
            <w:tcW w:w="4394" w:type="dxa"/>
            <w:vAlign w:val="center"/>
          </w:tcPr>
          <w:p w14:paraId="25976226" w14:textId="77777777" w:rsidR="00284F00" w:rsidRPr="000B6A3D" w:rsidRDefault="00284F00" w:rsidP="0083726E">
            <w:pPr>
              <w:keepNext/>
              <w:keepLines/>
              <w:tabs>
                <w:tab w:val="center" w:pos="2089"/>
                <w:tab w:val="right" w:pos="4178"/>
              </w:tabs>
              <w:spacing w:after="0" w:line="280" w:lineRule="exact"/>
              <w:rPr>
                <w:sz w:val="20"/>
                <w:szCs w:val="20"/>
              </w:rPr>
            </w:pPr>
            <w:r w:rsidRPr="000B6A3D">
              <w:rPr>
                <w:sz w:val="20"/>
                <w:szCs w:val="20"/>
              </w:rPr>
              <w:t xml:space="preserve">     Broken/burn out</w:t>
            </w:r>
          </w:p>
        </w:tc>
        <w:tc>
          <w:tcPr>
            <w:tcW w:w="2214" w:type="dxa"/>
          </w:tcPr>
          <w:p w14:paraId="3B9D21AC" w14:textId="77777777" w:rsidR="00284F00" w:rsidRPr="000B6A3D" w:rsidRDefault="00284F00" w:rsidP="0083726E">
            <w:pPr>
              <w:keepNext/>
              <w:keepLines/>
              <w:spacing w:after="0" w:line="280" w:lineRule="exact"/>
              <w:ind w:right="36"/>
              <w:jc w:val="center"/>
              <w:rPr>
                <w:sz w:val="20"/>
                <w:szCs w:val="20"/>
              </w:rPr>
            </w:pPr>
            <w:r w:rsidRPr="000B6A3D">
              <w:rPr>
                <w:sz w:val="20"/>
                <w:szCs w:val="20"/>
              </w:rPr>
              <w:t>18</w:t>
            </w:r>
          </w:p>
        </w:tc>
      </w:tr>
      <w:tr w:rsidR="00284F00" w:rsidRPr="000B6A3D" w14:paraId="2598D6DA" w14:textId="77777777" w:rsidTr="00DA2BF2">
        <w:trPr>
          <w:jc w:val="center"/>
        </w:trPr>
        <w:tc>
          <w:tcPr>
            <w:tcW w:w="4394" w:type="dxa"/>
            <w:vAlign w:val="center"/>
          </w:tcPr>
          <w:p w14:paraId="23890039" w14:textId="77777777" w:rsidR="00284F00" w:rsidRPr="000B6A3D" w:rsidRDefault="00284F00" w:rsidP="0083726E">
            <w:pPr>
              <w:keepNext/>
              <w:keepLines/>
              <w:tabs>
                <w:tab w:val="center" w:pos="2089"/>
                <w:tab w:val="right" w:pos="4178"/>
              </w:tabs>
              <w:spacing w:after="0" w:line="280" w:lineRule="exact"/>
              <w:rPr>
                <w:sz w:val="20"/>
                <w:szCs w:val="20"/>
              </w:rPr>
            </w:pPr>
            <w:r w:rsidRPr="000B6A3D">
              <w:rPr>
                <w:sz w:val="20"/>
                <w:szCs w:val="20"/>
              </w:rPr>
              <w:t xml:space="preserve">     Missing other / reason not reported</w:t>
            </w:r>
          </w:p>
        </w:tc>
        <w:tc>
          <w:tcPr>
            <w:tcW w:w="2214" w:type="dxa"/>
          </w:tcPr>
          <w:p w14:paraId="59DA4513" w14:textId="77777777" w:rsidR="00284F00" w:rsidRPr="000B6A3D" w:rsidRDefault="00284F00" w:rsidP="0083726E">
            <w:pPr>
              <w:keepNext/>
              <w:keepLines/>
              <w:spacing w:after="0" w:line="280" w:lineRule="exact"/>
              <w:ind w:right="36"/>
              <w:jc w:val="center"/>
              <w:rPr>
                <w:sz w:val="20"/>
                <w:szCs w:val="20"/>
              </w:rPr>
            </w:pPr>
            <w:r w:rsidRPr="000B6A3D">
              <w:rPr>
                <w:sz w:val="20"/>
                <w:szCs w:val="20"/>
              </w:rPr>
              <w:t>2</w:t>
            </w:r>
          </w:p>
        </w:tc>
      </w:tr>
      <w:tr w:rsidR="00284F00" w:rsidRPr="000B6A3D" w14:paraId="71B36204" w14:textId="77777777" w:rsidTr="00DA2BF2">
        <w:trPr>
          <w:jc w:val="center"/>
        </w:trPr>
        <w:tc>
          <w:tcPr>
            <w:tcW w:w="4394" w:type="dxa"/>
            <w:shd w:val="clear" w:color="auto" w:fill="D9D9D9" w:themeFill="background1" w:themeFillShade="D9"/>
          </w:tcPr>
          <w:p w14:paraId="737720B7" w14:textId="77777777" w:rsidR="00284F00" w:rsidRPr="000B6A3D" w:rsidRDefault="00284F00" w:rsidP="0083726E">
            <w:pPr>
              <w:keepNext/>
              <w:keepLines/>
              <w:spacing w:after="0" w:line="280" w:lineRule="exact"/>
              <w:rPr>
                <w:b/>
                <w:i/>
                <w:sz w:val="20"/>
                <w:szCs w:val="20"/>
              </w:rPr>
            </w:pPr>
            <w:r w:rsidRPr="000B6A3D">
              <w:rPr>
                <w:b/>
                <w:i/>
                <w:sz w:val="20"/>
                <w:szCs w:val="20"/>
              </w:rPr>
              <w:t xml:space="preserve">Verified Installation Rate (C </w:t>
            </w:r>
            <w:r w:rsidRPr="000B6A3D">
              <w:rPr>
                <w:rFonts w:cs="Arial"/>
                <w:b/>
                <w:i/>
                <w:sz w:val="20"/>
                <w:szCs w:val="20"/>
              </w:rPr>
              <w:t>÷</w:t>
            </w:r>
            <w:r w:rsidRPr="000B6A3D">
              <w:rPr>
                <w:b/>
                <w:i/>
                <w:sz w:val="20"/>
                <w:szCs w:val="20"/>
              </w:rPr>
              <w:t xml:space="preserve"> A)</w:t>
            </w:r>
          </w:p>
        </w:tc>
        <w:tc>
          <w:tcPr>
            <w:tcW w:w="2214" w:type="dxa"/>
            <w:shd w:val="clear" w:color="auto" w:fill="D9D9D9" w:themeFill="background1" w:themeFillShade="D9"/>
          </w:tcPr>
          <w:p w14:paraId="3C2EFD2C" w14:textId="77777777" w:rsidR="00284F00" w:rsidRPr="000B6A3D" w:rsidRDefault="00284F00" w:rsidP="0083726E">
            <w:pPr>
              <w:keepNext/>
              <w:keepLines/>
              <w:spacing w:after="0" w:line="280" w:lineRule="exact"/>
              <w:ind w:right="36"/>
              <w:jc w:val="center"/>
              <w:rPr>
                <w:b/>
                <w:i/>
                <w:sz w:val="20"/>
                <w:szCs w:val="20"/>
              </w:rPr>
            </w:pPr>
            <w:r w:rsidRPr="000B6A3D">
              <w:rPr>
                <w:b/>
                <w:i/>
                <w:sz w:val="20"/>
                <w:szCs w:val="20"/>
              </w:rPr>
              <w:t>107%</w:t>
            </w:r>
          </w:p>
        </w:tc>
      </w:tr>
      <w:tr w:rsidR="00284F00" w:rsidRPr="000B6A3D" w14:paraId="2A29ED30" w14:textId="77777777" w:rsidTr="00DA2BF2">
        <w:trPr>
          <w:jc w:val="center"/>
        </w:trPr>
        <w:tc>
          <w:tcPr>
            <w:tcW w:w="4394" w:type="dxa"/>
            <w:shd w:val="clear" w:color="auto" w:fill="D9D9D9" w:themeFill="background1" w:themeFillShade="D9"/>
          </w:tcPr>
          <w:p w14:paraId="09C415EA" w14:textId="77777777" w:rsidR="00284F00" w:rsidRPr="000B6A3D" w:rsidRDefault="00284F00" w:rsidP="0083726E">
            <w:pPr>
              <w:keepNext/>
              <w:keepLines/>
              <w:spacing w:after="0" w:line="280" w:lineRule="exact"/>
              <w:rPr>
                <w:b/>
                <w:i/>
                <w:sz w:val="20"/>
                <w:szCs w:val="20"/>
              </w:rPr>
            </w:pPr>
            <w:r w:rsidRPr="000B6A3D">
              <w:rPr>
                <w:b/>
                <w:i/>
                <w:sz w:val="20"/>
                <w:szCs w:val="20"/>
              </w:rPr>
              <w:t xml:space="preserve">Persistence Rate (C </w:t>
            </w:r>
            <w:r w:rsidRPr="000B6A3D">
              <w:rPr>
                <w:rFonts w:cs="Arial"/>
                <w:b/>
                <w:i/>
                <w:sz w:val="20"/>
                <w:szCs w:val="20"/>
              </w:rPr>
              <w:t xml:space="preserve">÷ </w:t>
            </w:r>
            <w:r w:rsidRPr="000B6A3D">
              <w:rPr>
                <w:b/>
                <w:i/>
                <w:sz w:val="20"/>
                <w:szCs w:val="20"/>
              </w:rPr>
              <w:t>B)</w:t>
            </w:r>
          </w:p>
        </w:tc>
        <w:tc>
          <w:tcPr>
            <w:tcW w:w="2214" w:type="dxa"/>
            <w:shd w:val="clear" w:color="auto" w:fill="D9D9D9" w:themeFill="background1" w:themeFillShade="D9"/>
          </w:tcPr>
          <w:p w14:paraId="4289590C" w14:textId="77777777" w:rsidR="00284F00" w:rsidRPr="000B6A3D" w:rsidRDefault="00284F00" w:rsidP="0083726E">
            <w:pPr>
              <w:keepNext/>
              <w:keepLines/>
              <w:spacing w:after="0" w:line="280" w:lineRule="exact"/>
              <w:ind w:right="36"/>
              <w:jc w:val="center"/>
              <w:rPr>
                <w:b/>
                <w:i/>
                <w:sz w:val="20"/>
                <w:szCs w:val="20"/>
              </w:rPr>
            </w:pPr>
            <w:r w:rsidRPr="000B6A3D">
              <w:rPr>
                <w:b/>
                <w:i/>
                <w:sz w:val="20"/>
                <w:szCs w:val="20"/>
              </w:rPr>
              <w:t>93%</w:t>
            </w:r>
          </w:p>
        </w:tc>
      </w:tr>
    </w:tbl>
    <w:p w14:paraId="4BDD155D" w14:textId="77777777" w:rsidR="00284F00" w:rsidRDefault="00284F00" w:rsidP="00284F00">
      <w:pPr>
        <w:pStyle w:val="Heading3"/>
      </w:pPr>
      <w:bookmarkStart w:id="472" w:name="_Toc439860328"/>
      <w:bookmarkStart w:id="473" w:name="_Toc439860683"/>
      <w:bookmarkStart w:id="474" w:name="_Toc441836190"/>
      <w:bookmarkEnd w:id="472"/>
      <w:bookmarkEnd w:id="473"/>
      <w:r>
        <w:t>LEDs</w:t>
      </w:r>
      <w:bookmarkEnd w:id="474"/>
      <w:r>
        <w:t xml:space="preserve"> </w:t>
      </w:r>
    </w:p>
    <w:p w14:paraId="7B8965AD" w14:textId="65BB6ACC" w:rsidR="00284F00" w:rsidRDefault="00284F00" w:rsidP="00284F00">
      <w:r>
        <w:t>According to the tracking data, three of the sites assessed had LEDs installed. At two of those sites, the study was able to verify that all of the installed LEDs remained installed. However, at the third site, only 16 of 64 LEDs reported were installed—neither tenants nor landlords and property managers were able to confirm receiving more LEDs than what w</w:t>
      </w:r>
      <w:r w:rsidR="000B6A3D">
        <w:t>ere</w:t>
      </w:r>
      <w:r>
        <w:t xml:space="preserve"> currently installed, leaving most of the missing LEDs unaccounted for.</w:t>
      </w:r>
      <w:r w:rsidR="00E5564C">
        <w:t xml:space="preserve"> The study </w:t>
      </w:r>
      <w:r w:rsidR="00EF03F8">
        <w:t xml:space="preserve">provides little evidence </w:t>
      </w:r>
      <w:r w:rsidR="00E5564C">
        <w:t xml:space="preserve">that the </w:t>
      </w:r>
      <w:r w:rsidR="00E5564C">
        <w:rPr>
          <w:i/>
        </w:rPr>
        <w:t>lower</w:t>
      </w:r>
      <w:r w:rsidR="00E5564C">
        <w:t xml:space="preserve"> observed counts of LEDs reflect removals by the landlord or tenants to resell the products, as the undercount was distributed across units, and tenants in units independently confirmed that they had not received those LEDs.</w:t>
      </w:r>
      <w:r>
        <w:t xml:space="preserve"> In addition to the high persistence rate, it should be noted that tenants anecdotally expressed higher satisfaction with </w:t>
      </w:r>
      <w:r w:rsidRPr="00C54525">
        <w:t>LED</w:t>
      </w:r>
      <w:r>
        <w:t>s</w:t>
      </w:r>
      <w:r w:rsidRPr="00C54525">
        <w:t xml:space="preserve"> than </w:t>
      </w:r>
      <w:r>
        <w:t xml:space="preserve">with </w:t>
      </w:r>
      <w:r w:rsidRPr="00C54525">
        <w:t>CFL</w:t>
      </w:r>
      <w:r>
        <w:t xml:space="preserve">s, in terms of </w:t>
      </w:r>
      <w:r w:rsidR="000B6A3D">
        <w:t xml:space="preserve">both </w:t>
      </w:r>
      <w:r>
        <w:t>aesthetics and performance.</w:t>
      </w:r>
    </w:p>
    <w:p w14:paraId="7CA88D8B" w14:textId="77777777" w:rsidR="000B6A3D" w:rsidRDefault="000B6A3D" w:rsidP="000B6A3D">
      <w:pPr>
        <w:keepNext/>
      </w:pPr>
      <w:r>
        <w:br w:type="page"/>
      </w:r>
    </w:p>
    <w:p w14:paraId="610E9655" w14:textId="5C276E41" w:rsidR="00284F00" w:rsidRDefault="00284F00" w:rsidP="000B6A3D">
      <w:pPr>
        <w:keepNext/>
      </w:pPr>
      <w:r>
        <w:lastRenderedPageBreak/>
        <w:fldChar w:fldCharType="begin"/>
      </w:r>
      <w:r>
        <w:instrText xml:space="preserve"> REF _Ref435014934 \h </w:instrText>
      </w:r>
      <w:r>
        <w:fldChar w:fldCharType="separate"/>
      </w:r>
      <w:r w:rsidR="00A5539B">
        <w:t xml:space="preserve">Table </w:t>
      </w:r>
      <w:r w:rsidR="00A5539B">
        <w:rPr>
          <w:noProof/>
        </w:rPr>
        <w:t>41</w:t>
      </w:r>
      <w:r>
        <w:fldChar w:fldCharType="end"/>
      </w:r>
      <w:r>
        <w:t xml:space="preserve"> shows the response dispositions and quantity verification </w:t>
      </w:r>
      <w:r w:rsidR="000B6A3D">
        <w:t xml:space="preserve">that </w:t>
      </w:r>
      <w:r>
        <w:t>the analysis used in calculating the verification rate.</w:t>
      </w:r>
    </w:p>
    <w:p w14:paraId="07AA17B8" w14:textId="61FD0EFD" w:rsidR="00284F00" w:rsidRPr="00845601" w:rsidRDefault="00284F00" w:rsidP="00284F00">
      <w:pPr>
        <w:pStyle w:val="Caption"/>
        <w:rPr>
          <w:b w:val="0"/>
          <w:sz w:val="28"/>
          <w:szCs w:val="28"/>
        </w:rPr>
      </w:pPr>
      <w:bookmarkStart w:id="475" w:name="_Ref435014934"/>
      <w:bookmarkStart w:id="476" w:name="_Toc434330418"/>
      <w:bookmarkStart w:id="477" w:name="_Toc441836493"/>
      <w:r>
        <w:t xml:space="preserve">Table </w:t>
      </w:r>
      <w:fldSimple w:instr=" SEQ Table \* ARABIC ">
        <w:r w:rsidR="00A5539B">
          <w:rPr>
            <w:noProof/>
          </w:rPr>
          <w:t>41</w:t>
        </w:r>
      </w:fldSimple>
      <w:bookmarkEnd w:id="475"/>
      <w:r>
        <w:t>:</w:t>
      </w:r>
      <w:r w:rsidRPr="00E10607">
        <w:t xml:space="preserve"> </w:t>
      </w:r>
      <w:r>
        <w:t>HES-IE Short-Term Persistence On-Site Visits – LED</w:t>
      </w:r>
      <w:bookmarkEnd w:id="476"/>
      <w:r>
        <w:t xml:space="preserve"> Verification and Persistence Rates</w:t>
      </w:r>
      <w:bookmarkEnd w:id="477"/>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214"/>
      </w:tblGrid>
      <w:tr w:rsidR="00284F00" w:rsidRPr="000B6A3D" w14:paraId="1443EB4F" w14:textId="77777777" w:rsidTr="00DA2BF2">
        <w:trPr>
          <w:tblHeader/>
          <w:jc w:val="center"/>
        </w:trPr>
        <w:tc>
          <w:tcPr>
            <w:tcW w:w="4394" w:type="dxa"/>
            <w:shd w:val="clear" w:color="auto" w:fill="0F673B"/>
          </w:tcPr>
          <w:p w14:paraId="235CA358" w14:textId="77777777" w:rsidR="00284F00" w:rsidRPr="000B6A3D" w:rsidRDefault="00284F00" w:rsidP="0083726E">
            <w:pPr>
              <w:spacing w:after="0" w:line="280" w:lineRule="exact"/>
              <w:rPr>
                <w:b/>
                <w:color w:val="FFFFFF" w:themeColor="background1"/>
                <w:sz w:val="20"/>
                <w:szCs w:val="20"/>
              </w:rPr>
            </w:pPr>
            <w:r w:rsidRPr="000B6A3D">
              <w:rPr>
                <w:b/>
                <w:color w:val="FFFFFF" w:themeColor="background1"/>
                <w:sz w:val="20"/>
                <w:szCs w:val="20"/>
              </w:rPr>
              <w:t>LED Disposition</w:t>
            </w:r>
          </w:p>
        </w:tc>
        <w:tc>
          <w:tcPr>
            <w:tcW w:w="2214" w:type="dxa"/>
            <w:shd w:val="clear" w:color="auto" w:fill="0F673B"/>
          </w:tcPr>
          <w:p w14:paraId="33F334F8" w14:textId="77777777" w:rsidR="00284F00" w:rsidRPr="000B6A3D" w:rsidRDefault="00284F00" w:rsidP="0083726E">
            <w:pPr>
              <w:spacing w:after="0" w:line="280" w:lineRule="exact"/>
              <w:ind w:right="36"/>
              <w:jc w:val="center"/>
              <w:rPr>
                <w:sz w:val="20"/>
                <w:szCs w:val="20"/>
              </w:rPr>
            </w:pPr>
            <w:r w:rsidRPr="000B6A3D">
              <w:rPr>
                <w:b/>
                <w:color w:val="FFFFFF" w:themeColor="background1"/>
                <w:sz w:val="20"/>
                <w:szCs w:val="20"/>
              </w:rPr>
              <w:t>Lamps</w:t>
            </w:r>
          </w:p>
        </w:tc>
      </w:tr>
      <w:tr w:rsidR="00284F00" w:rsidRPr="000B6A3D" w14:paraId="3B1A9465" w14:textId="77777777" w:rsidTr="00DA2BF2">
        <w:trPr>
          <w:jc w:val="center"/>
        </w:trPr>
        <w:tc>
          <w:tcPr>
            <w:tcW w:w="4394" w:type="dxa"/>
          </w:tcPr>
          <w:p w14:paraId="0CA6E7AE" w14:textId="77777777" w:rsidR="00284F00" w:rsidRPr="000B6A3D" w:rsidRDefault="00284F00" w:rsidP="0083726E">
            <w:pPr>
              <w:spacing w:after="0" w:line="280" w:lineRule="exact"/>
              <w:rPr>
                <w:b/>
                <w:i/>
                <w:sz w:val="20"/>
                <w:szCs w:val="20"/>
              </w:rPr>
            </w:pPr>
            <w:r w:rsidRPr="000B6A3D">
              <w:rPr>
                <w:b/>
                <w:i/>
                <w:sz w:val="20"/>
                <w:szCs w:val="20"/>
              </w:rPr>
              <w:t>A. Lamps in Tracking Database</w:t>
            </w:r>
          </w:p>
        </w:tc>
        <w:tc>
          <w:tcPr>
            <w:tcW w:w="2214" w:type="dxa"/>
          </w:tcPr>
          <w:p w14:paraId="7A12B79A" w14:textId="77777777" w:rsidR="00284F00" w:rsidRPr="000B6A3D" w:rsidRDefault="00284F00" w:rsidP="0083726E">
            <w:pPr>
              <w:spacing w:after="0" w:line="280" w:lineRule="exact"/>
              <w:ind w:right="36"/>
              <w:jc w:val="center"/>
              <w:rPr>
                <w:b/>
                <w:i/>
                <w:sz w:val="20"/>
                <w:szCs w:val="20"/>
              </w:rPr>
            </w:pPr>
            <w:r w:rsidRPr="000B6A3D">
              <w:rPr>
                <w:b/>
                <w:i/>
                <w:sz w:val="20"/>
                <w:szCs w:val="20"/>
              </w:rPr>
              <w:t>88</w:t>
            </w:r>
          </w:p>
        </w:tc>
      </w:tr>
      <w:tr w:rsidR="00284F00" w:rsidRPr="000B6A3D" w14:paraId="56FE0F6D" w14:textId="77777777" w:rsidTr="00DA2BF2">
        <w:trPr>
          <w:jc w:val="center"/>
        </w:trPr>
        <w:tc>
          <w:tcPr>
            <w:tcW w:w="4394" w:type="dxa"/>
            <w:shd w:val="clear" w:color="auto" w:fill="D9D9D9" w:themeFill="background1" w:themeFillShade="D9"/>
          </w:tcPr>
          <w:p w14:paraId="05BBAD81" w14:textId="77777777" w:rsidR="00284F00" w:rsidRPr="000B6A3D" w:rsidRDefault="00284F00" w:rsidP="0083726E">
            <w:pPr>
              <w:spacing w:after="0" w:line="280" w:lineRule="exact"/>
              <w:rPr>
                <w:b/>
                <w:i/>
                <w:sz w:val="20"/>
                <w:szCs w:val="20"/>
              </w:rPr>
            </w:pPr>
            <w:r w:rsidRPr="000B6A3D">
              <w:rPr>
                <w:b/>
                <w:i/>
                <w:sz w:val="20"/>
                <w:szCs w:val="20"/>
              </w:rPr>
              <w:t>B. Lamps Verified Received</w:t>
            </w:r>
          </w:p>
        </w:tc>
        <w:tc>
          <w:tcPr>
            <w:tcW w:w="2214" w:type="dxa"/>
            <w:shd w:val="clear" w:color="auto" w:fill="D9D9D9" w:themeFill="background1" w:themeFillShade="D9"/>
          </w:tcPr>
          <w:p w14:paraId="0BFBD3EE" w14:textId="77777777" w:rsidR="00284F00" w:rsidRPr="000B6A3D" w:rsidRDefault="00284F00" w:rsidP="0083726E">
            <w:pPr>
              <w:spacing w:after="0" w:line="280" w:lineRule="exact"/>
              <w:ind w:right="36"/>
              <w:jc w:val="center"/>
              <w:rPr>
                <w:b/>
                <w:i/>
                <w:sz w:val="20"/>
                <w:szCs w:val="20"/>
              </w:rPr>
            </w:pPr>
            <w:r w:rsidRPr="000B6A3D">
              <w:rPr>
                <w:b/>
                <w:i/>
                <w:sz w:val="20"/>
                <w:szCs w:val="20"/>
              </w:rPr>
              <w:t>41</w:t>
            </w:r>
          </w:p>
        </w:tc>
      </w:tr>
      <w:tr w:rsidR="00284F00" w:rsidRPr="000B6A3D" w14:paraId="1C8AB0C1" w14:textId="77777777" w:rsidTr="00DA2BF2">
        <w:trPr>
          <w:jc w:val="center"/>
        </w:trPr>
        <w:tc>
          <w:tcPr>
            <w:tcW w:w="4394" w:type="dxa"/>
          </w:tcPr>
          <w:p w14:paraId="6BA2AAC0" w14:textId="77777777" w:rsidR="00284F00" w:rsidRPr="000B6A3D" w:rsidRDefault="00284F00" w:rsidP="0083726E">
            <w:pPr>
              <w:spacing w:after="0" w:line="280" w:lineRule="exact"/>
              <w:rPr>
                <w:sz w:val="20"/>
                <w:szCs w:val="20"/>
              </w:rPr>
            </w:pPr>
            <w:r w:rsidRPr="000B6A3D">
              <w:rPr>
                <w:sz w:val="20"/>
                <w:szCs w:val="20"/>
              </w:rPr>
              <w:t xml:space="preserve">     Not received</w:t>
            </w:r>
          </w:p>
        </w:tc>
        <w:tc>
          <w:tcPr>
            <w:tcW w:w="2214" w:type="dxa"/>
          </w:tcPr>
          <w:p w14:paraId="5A7D8601" w14:textId="77777777" w:rsidR="00284F00" w:rsidRPr="000B6A3D" w:rsidRDefault="00284F00" w:rsidP="0083726E">
            <w:pPr>
              <w:spacing w:after="0" w:line="280" w:lineRule="exact"/>
              <w:ind w:right="36"/>
              <w:jc w:val="center"/>
              <w:rPr>
                <w:sz w:val="20"/>
                <w:szCs w:val="20"/>
              </w:rPr>
            </w:pPr>
            <w:r w:rsidRPr="000B6A3D">
              <w:rPr>
                <w:sz w:val="20"/>
                <w:szCs w:val="20"/>
              </w:rPr>
              <w:t>-47</w:t>
            </w:r>
          </w:p>
        </w:tc>
      </w:tr>
      <w:tr w:rsidR="00284F00" w:rsidRPr="000B6A3D" w14:paraId="31F9E983" w14:textId="77777777" w:rsidTr="00DA2BF2">
        <w:trPr>
          <w:jc w:val="center"/>
        </w:trPr>
        <w:tc>
          <w:tcPr>
            <w:tcW w:w="4394" w:type="dxa"/>
          </w:tcPr>
          <w:p w14:paraId="0FAB8E2B" w14:textId="77777777" w:rsidR="00284F00" w:rsidRPr="000B6A3D" w:rsidRDefault="00284F00" w:rsidP="0083726E">
            <w:pPr>
              <w:spacing w:after="0" w:line="280" w:lineRule="exact"/>
              <w:rPr>
                <w:sz w:val="20"/>
                <w:szCs w:val="20"/>
              </w:rPr>
            </w:pPr>
            <w:r w:rsidRPr="000B6A3D">
              <w:rPr>
                <w:sz w:val="20"/>
                <w:szCs w:val="20"/>
              </w:rPr>
              <w:t xml:space="preserve">     Received in excess of tracking database</w:t>
            </w:r>
          </w:p>
        </w:tc>
        <w:tc>
          <w:tcPr>
            <w:tcW w:w="2214" w:type="dxa"/>
          </w:tcPr>
          <w:p w14:paraId="4379C7FC" w14:textId="77777777" w:rsidR="00284F00" w:rsidRPr="000B6A3D" w:rsidRDefault="00284F00" w:rsidP="0083726E">
            <w:pPr>
              <w:spacing w:after="0" w:line="280" w:lineRule="exact"/>
              <w:ind w:right="36"/>
              <w:jc w:val="center"/>
              <w:rPr>
                <w:sz w:val="20"/>
                <w:szCs w:val="20"/>
              </w:rPr>
            </w:pPr>
            <w:r w:rsidRPr="000B6A3D">
              <w:rPr>
                <w:sz w:val="20"/>
                <w:szCs w:val="20"/>
              </w:rPr>
              <w:t>0</w:t>
            </w:r>
          </w:p>
        </w:tc>
      </w:tr>
      <w:tr w:rsidR="00284F00" w:rsidRPr="000B6A3D" w14:paraId="6CADD093" w14:textId="77777777" w:rsidTr="00DA2BF2">
        <w:trPr>
          <w:jc w:val="center"/>
        </w:trPr>
        <w:tc>
          <w:tcPr>
            <w:tcW w:w="4394" w:type="dxa"/>
            <w:shd w:val="clear" w:color="auto" w:fill="D9D9D9" w:themeFill="background1" w:themeFillShade="D9"/>
          </w:tcPr>
          <w:p w14:paraId="5B800DB2" w14:textId="77777777" w:rsidR="00284F00" w:rsidRPr="000B6A3D" w:rsidRDefault="00284F00" w:rsidP="0083726E">
            <w:pPr>
              <w:spacing w:after="0" w:line="280" w:lineRule="exact"/>
              <w:rPr>
                <w:sz w:val="20"/>
                <w:szCs w:val="20"/>
              </w:rPr>
            </w:pPr>
            <w:r w:rsidRPr="000B6A3D">
              <w:rPr>
                <w:b/>
                <w:i/>
                <w:sz w:val="20"/>
                <w:szCs w:val="20"/>
              </w:rPr>
              <w:t>C. Lamps Verified Installed</w:t>
            </w:r>
          </w:p>
        </w:tc>
        <w:tc>
          <w:tcPr>
            <w:tcW w:w="2214" w:type="dxa"/>
            <w:shd w:val="clear" w:color="auto" w:fill="D9D9D9" w:themeFill="background1" w:themeFillShade="D9"/>
          </w:tcPr>
          <w:p w14:paraId="5A9A4DF7" w14:textId="77777777" w:rsidR="00284F00" w:rsidRPr="000B6A3D" w:rsidRDefault="00284F00" w:rsidP="0083726E">
            <w:pPr>
              <w:spacing w:after="0" w:line="280" w:lineRule="exact"/>
              <w:ind w:right="36"/>
              <w:jc w:val="center"/>
              <w:rPr>
                <w:sz w:val="20"/>
                <w:szCs w:val="20"/>
              </w:rPr>
            </w:pPr>
            <w:r w:rsidRPr="000B6A3D">
              <w:rPr>
                <w:i/>
                <w:sz w:val="20"/>
                <w:szCs w:val="20"/>
              </w:rPr>
              <w:t>41</w:t>
            </w:r>
          </w:p>
        </w:tc>
      </w:tr>
      <w:tr w:rsidR="00284F00" w:rsidRPr="000B6A3D" w14:paraId="6FB16C3A" w14:textId="77777777" w:rsidTr="00DA2BF2">
        <w:trPr>
          <w:jc w:val="center"/>
        </w:trPr>
        <w:tc>
          <w:tcPr>
            <w:tcW w:w="4394" w:type="dxa"/>
            <w:shd w:val="clear" w:color="auto" w:fill="auto"/>
            <w:vAlign w:val="center"/>
          </w:tcPr>
          <w:p w14:paraId="63277B0E" w14:textId="77777777" w:rsidR="00284F00" w:rsidRPr="000B6A3D" w:rsidRDefault="00284F00" w:rsidP="0083726E">
            <w:pPr>
              <w:spacing w:after="0" w:line="280" w:lineRule="exact"/>
              <w:rPr>
                <w:b/>
                <w:i/>
                <w:sz w:val="20"/>
                <w:szCs w:val="20"/>
                <w:vertAlign w:val="superscript"/>
              </w:rPr>
            </w:pPr>
            <w:r w:rsidRPr="000B6A3D">
              <w:rPr>
                <w:sz w:val="20"/>
                <w:szCs w:val="20"/>
              </w:rPr>
              <w:t xml:space="preserve">     Broken/burn out</w:t>
            </w:r>
          </w:p>
        </w:tc>
        <w:tc>
          <w:tcPr>
            <w:tcW w:w="2214" w:type="dxa"/>
            <w:shd w:val="clear" w:color="auto" w:fill="auto"/>
          </w:tcPr>
          <w:p w14:paraId="7CA8B840" w14:textId="77777777" w:rsidR="00284F00" w:rsidRPr="000B6A3D" w:rsidRDefault="00284F00" w:rsidP="0083726E">
            <w:pPr>
              <w:spacing w:after="0" w:line="280" w:lineRule="exact"/>
              <w:ind w:right="36"/>
              <w:jc w:val="center"/>
              <w:rPr>
                <w:b/>
                <w:i/>
                <w:sz w:val="20"/>
                <w:szCs w:val="20"/>
              </w:rPr>
            </w:pPr>
            <w:r w:rsidRPr="000B6A3D">
              <w:rPr>
                <w:b/>
                <w:i/>
                <w:sz w:val="20"/>
                <w:szCs w:val="20"/>
              </w:rPr>
              <w:t>0</w:t>
            </w:r>
          </w:p>
        </w:tc>
      </w:tr>
      <w:tr w:rsidR="00284F00" w:rsidRPr="000B6A3D" w14:paraId="62847004" w14:textId="77777777" w:rsidTr="00DA2BF2">
        <w:trPr>
          <w:jc w:val="center"/>
        </w:trPr>
        <w:tc>
          <w:tcPr>
            <w:tcW w:w="4394" w:type="dxa"/>
            <w:vAlign w:val="center"/>
          </w:tcPr>
          <w:p w14:paraId="0491EC61" w14:textId="77777777" w:rsidR="00284F00" w:rsidRPr="000B6A3D" w:rsidRDefault="00284F00" w:rsidP="0083726E">
            <w:pPr>
              <w:spacing w:after="0" w:line="280" w:lineRule="exact"/>
              <w:rPr>
                <w:b/>
                <w:i/>
                <w:sz w:val="20"/>
                <w:szCs w:val="20"/>
              </w:rPr>
            </w:pPr>
            <w:r w:rsidRPr="000B6A3D">
              <w:rPr>
                <w:sz w:val="20"/>
                <w:szCs w:val="20"/>
              </w:rPr>
              <w:t xml:space="preserve">     Missing other / reason not reported</w:t>
            </w:r>
          </w:p>
        </w:tc>
        <w:tc>
          <w:tcPr>
            <w:tcW w:w="2214" w:type="dxa"/>
          </w:tcPr>
          <w:p w14:paraId="6D25E9BA" w14:textId="77777777" w:rsidR="00284F00" w:rsidRPr="000B6A3D" w:rsidRDefault="00284F00" w:rsidP="0083726E">
            <w:pPr>
              <w:spacing w:after="0" w:line="280" w:lineRule="exact"/>
              <w:ind w:right="36"/>
              <w:jc w:val="center"/>
              <w:rPr>
                <w:b/>
                <w:i/>
                <w:sz w:val="20"/>
                <w:szCs w:val="20"/>
              </w:rPr>
            </w:pPr>
            <w:r w:rsidRPr="000B6A3D">
              <w:rPr>
                <w:b/>
                <w:i/>
                <w:sz w:val="20"/>
                <w:szCs w:val="20"/>
              </w:rPr>
              <w:t>0</w:t>
            </w:r>
          </w:p>
        </w:tc>
      </w:tr>
      <w:tr w:rsidR="00284F00" w:rsidRPr="000B6A3D" w14:paraId="701DBB4C" w14:textId="77777777" w:rsidTr="00DA2BF2">
        <w:trPr>
          <w:jc w:val="center"/>
        </w:trPr>
        <w:tc>
          <w:tcPr>
            <w:tcW w:w="4394" w:type="dxa"/>
            <w:shd w:val="clear" w:color="auto" w:fill="D9D9D9" w:themeFill="background1" w:themeFillShade="D9"/>
          </w:tcPr>
          <w:p w14:paraId="0DCA356E" w14:textId="77777777" w:rsidR="00284F00" w:rsidRPr="000B6A3D" w:rsidRDefault="00284F00" w:rsidP="0083726E">
            <w:pPr>
              <w:spacing w:after="0" w:line="280" w:lineRule="exact"/>
              <w:rPr>
                <w:b/>
                <w:i/>
                <w:sz w:val="20"/>
                <w:szCs w:val="20"/>
              </w:rPr>
            </w:pPr>
            <w:r w:rsidRPr="000B6A3D">
              <w:rPr>
                <w:b/>
                <w:i/>
                <w:sz w:val="20"/>
                <w:szCs w:val="20"/>
              </w:rPr>
              <w:t xml:space="preserve">Verified Installation Rate (C </w:t>
            </w:r>
            <w:r w:rsidRPr="000B6A3D">
              <w:rPr>
                <w:rFonts w:cs="Arial"/>
                <w:b/>
                <w:i/>
                <w:sz w:val="20"/>
                <w:szCs w:val="20"/>
              </w:rPr>
              <w:t>÷</w:t>
            </w:r>
            <w:r w:rsidRPr="000B6A3D">
              <w:rPr>
                <w:b/>
                <w:i/>
                <w:sz w:val="20"/>
                <w:szCs w:val="20"/>
              </w:rPr>
              <w:t xml:space="preserve"> A)</w:t>
            </w:r>
          </w:p>
        </w:tc>
        <w:tc>
          <w:tcPr>
            <w:tcW w:w="2214" w:type="dxa"/>
            <w:shd w:val="clear" w:color="auto" w:fill="D9D9D9" w:themeFill="background1" w:themeFillShade="D9"/>
          </w:tcPr>
          <w:p w14:paraId="217066A0" w14:textId="77777777" w:rsidR="00284F00" w:rsidRPr="000B6A3D" w:rsidRDefault="00284F00" w:rsidP="0083726E">
            <w:pPr>
              <w:tabs>
                <w:tab w:val="left" w:pos="761"/>
                <w:tab w:val="center" w:pos="981"/>
              </w:tabs>
              <w:spacing w:after="0" w:line="280" w:lineRule="exact"/>
              <w:ind w:right="36"/>
              <w:rPr>
                <w:b/>
                <w:i/>
                <w:sz w:val="20"/>
                <w:szCs w:val="20"/>
              </w:rPr>
            </w:pPr>
            <w:r w:rsidRPr="000B6A3D">
              <w:rPr>
                <w:b/>
                <w:i/>
                <w:sz w:val="20"/>
                <w:szCs w:val="20"/>
              </w:rPr>
              <w:tab/>
            </w:r>
            <w:r w:rsidRPr="000B6A3D">
              <w:rPr>
                <w:b/>
                <w:i/>
                <w:sz w:val="20"/>
                <w:szCs w:val="20"/>
              </w:rPr>
              <w:tab/>
              <w:t>47%</w:t>
            </w:r>
          </w:p>
        </w:tc>
      </w:tr>
      <w:tr w:rsidR="00284F00" w:rsidRPr="000B6A3D" w14:paraId="0C0EF4CD" w14:textId="77777777" w:rsidTr="00DA2BF2">
        <w:trPr>
          <w:jc w:val="center"/>
        </w:trPr>
        <w:tc>
          <w:tcPr>
            <w:tcW w:w="4394" w:type="dxa"/>
            <w:shd w:val="clear" w:color="auto" w:fill="D9D9D9" w:themeFill="background1" w:themeFillShade="D9"/>
          </w:tcPr>
          <w:p w14:paraId="3FA75523" w14:textId="77777777" w:rsidR="00284F00" w:rsidRPr="000B6A3D" w:rsidRDefault="00284F00" w:rsidP="0083726E">
            <w:pPr>
              <w:spacing w:after="0" w:line="280" w:lineRule="exact"/>
              <w:rPr>
                <w:b/>
                <w:i/>
                <w:sz w:val="20"/>
                <w:szCs w:val="20"/>
              </w:rPr>
            </w:pPr>
            <w:r w:rsidRPr="000B6A3D">
              <w:rPr>
                <w:b/>
                <w:i/>
                <w:sz w:val="20"/>
                <w:szCs w:val="20"/>
              </w:rPr>
              <w:t xml:space="preserve">Persistence Rate (C </w:t>
            </w:r>
            <w:r w:rsidRPr="000B6A3D">
              <w:rPr>
                <w:rFonts w:cs="Arial"/>
                <w:b/>
                <w:i/>
                <w:sz w:val="20"/>
                <w:szCs w:val="20"/>
              </w:rPr>
              <w:t xml:space="preserve">÷ </w:t>
            </w:r>
            <w:r w:rsidRPr="000B6A3D">
              <w:rPr>
                <w:b/>
                <w:i/>
                <w:sz w:val="20"/>
                <w:szCs w:val="20"/>
              </w:rPr>
              <w:t>B)</w:t>
            </w:r>
          </w:p>
        </w:tc>
        <w:tc>
          <w:tcPr>
            <w:tcW w:w="2214" w:type="dxa"/>
            <w:shd w:val="clear" w:color="auto" w:fill="D9D9D9" w:themeFill="background1" w:themeFillShade="D9"/>
          </w:tcPr>
          <w:p w14:paraId="1179E33A" w14:textId="77777777" w:rsidR="00284F00" w:rsidRPr="000B6A3D" w:rsidRDefault="00284F00" w:rsidP="0083726E">
            <w:pPr>
              <w:spacing w:after="0" w:line="280" w:lineRule="exact"/>
              <w:ind w:right="36"/>
              <w:jc w:val="center"/>
              <w:rPr>
                <w:b/>
                <w:i/>
                <w:sz w:val="20"/>
                <w:szCs w:val="20"/>
              </w:rPr>
            </w:pPr>
            <w:r w:rsidRPr="000B6A3D">
              <w:rPr>
                <w:b/>
                <w:i/>
                <w:sz w:val="20"/>
                <w:szCs w:val="20"/>
              </w:rPr>
              <w:t>100%</w:t>
            </w:r>
          </w:p>
        </w:tc>
      </w:tr>
    </w:tbl>
    <w:p w14:paraId="34D20FF3" w14:textId="4434FBEB" w:rsidR="00284F00" w:rsidRPr="00B8482F" w:rsidRDefault="00284F00" w:rsidP="00284F00">
      <w:pPr>
        <w:rPr>
          <w:vertAlign w:val="superscript"/>
        </w:rPr>
      </w:pPr>
    </w:p>
    <w:p w14:paraId="79BAAEF2" w14:textId="76238590" w:rsidR="00284F00" w:rsidRDefault="00284F00" w:rsidP="00284F00">
      <w:pPr>
        <w:pStyle w:val="Heading3"/>
      </w:pPr>
      <w:bookmarkStart w:id="478" w:name="_Toc441836191"/>
      <w:r>
        <w:t>Faucet Aerators</w:t>
      </w:r>
      <w:bookmarkEnd w:id="478"/>
    </w:p>
    <w:p w14:paraId="09D679AC" w14:textId="0BC2E2C5" w:rsidR="00284F00" w:rsidRDefault="00284F00" w:rsidP="00284F00">
      <w:r>
        <w:t xml:space="preserve">The evaluation found that 97% of the faucet aerators installed through the program were still installed. Only </w:t>
      </w:r>
      <w:r w:rsidR="00CD43E1">
        <w:t xml:space="preserve">four </w:t>
      </w:r>
      <w:r>
        <w:t xml:space="preserve">of </w:t>
      </w:r>
      <w:r w:rsidR="00CD43E1">
        <w:t>111</w:t>
      </w:r>
      <w:r>
        <w:t xml:space="preserve"> aerators </w:t>
      </w:r>
      <w:r w:rsidR="00CD43E1">
        <w:t xml:space="preserve">verified as received </w:t>
      </w:r>
      <w:r>
        <w:t xml:space="preserve">had been removed.  </w:t>
      </w:r>
    </w:p>
    <w:p w14:paraId="0406636D" w14:textId="4E8258D0" w:rsidR="00284F00" w:rsidRPr="00845601" w:rsidRDefault="00284F00" w:rsidP="00284F00">
      <w:pPr>
        <w:pStyle w:val="Caption"/>
        <w:rPr>
          <w:b w:val="0"/>
          <w:sz w:val="28"/>
          <w:szCs w:val="28"/>
        </w:rPr>
      </w:pPr>
      <w:bookmarkStart w:id="479" w:name="_Toc434330419"/>
      <w:bookmarkStart w:id="480" w:name="_Toc441836494"/>
      <w:r>
        <w:t xml:space="preserve">Table </w:t>
      </w:r>
      <w:fldSimple w:instr=" SEQ Table \* ARABIC ">
        <w:r w:rsidR="00A5539B">
          <w:rPr>
            <w:noProof/>
          </w:rPr>
          <w:t>42</w:t>
        </w:r>
      </w:fldSimple>
      <w:r>
        <w:t>: HES-IE Short-Term Persistence On-Site Visits – Faucet Aerator</w:t>
      </w:r>
      <w:bookmarkEnd w:id="479"/>
      <w:r>
        <w:t xml:space="preserve"> Verification and Persistence Rates</w:t>
      </w:r>
      <w:bookmarkEnd w:id="480"/>
    </w:p>
    <w:tbl>
      <w:tblPr>
        <w:tblStyle w:val="TableGrid"/>
        <w:tblW w:w="7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3071"/>
      </w:tblGrid>
      <w:tr w:rsidR="00284F00" w:rsidRPr="000B6A3D" w14:paraId="71D7572D" w14:textId="77777777" w:rsidTr="00DA2BF2">
        <w:trPr>
          <w:trHeight w:val="371"/>
          <w:tblHeader/>
          <w:jc w:val="center"/>
        </w:trPr>
        <w:tc>
          <w:tcPr>
            <w:tcW w:w="4888" w:type="dxa"/>
            <w:shd w:val="clear" w:color="auto" w:fill="0F673B"/>
          </w:tcPr>
          <w:p w14:paraId="0420F8F6" w14:textId="77777777" w:rsidR="00284F00" w:rsidRPr="000B6A3D" w:rsidRDefault="00284F00" w:rsidP="0083726E">
            <w:pPr>
              <w:spacing w:after="0" w:line="280" w:lineRule="exact"/>
              <w:rPr>
                <w:b/>
                <w:color w:val="FFFFFF" w:themeColor="background1"/>
                <w:sz w:val="20"/>
                <w:szCs w:val="20"/>
              </w:rPr>
            </w:pPr>
            <w:r w:rsidRPr="000B6A3D">
              <w:rPr>
                <w:b/>
                <w:color w:val="FFFFFF" w:themeColor="background1"/>
                <w:sz w:val="20"/>
                <w:szCs w:val="20"/>
              </w:rPr>
              <w:t>Aerator Disposition</w:t>
            </w:r>
          </w:p>
        </w:tc>
        <w:tc>
          <w:tcPr>
            <w:tcW w:w="3071" w:type="dxa"/>
            <w:shd w:val="clear" w:color="auto" w:fill="0F673B"/>
          </w:tcPr>
          <w:p w14:paraId="7FFB96DB" w14:textId="77777777" w:rsidR="00284F00" w:rsidRPr="000B6A3D" w:rsidRDefault="00284F00" w:rsidP="0083726E">
            <w:pPr>
              <w:spacing w:after="0" w:line="280" w:lineRule="exact"/>
              <w:ind w:right="36"/>
              <w:jc w:val="center"/>
              <w:rPr>
                <w:sz w:val="20"/>
                <w:szCs w:val="20"/>
              </w:rPr>
            </w:pPr>
            <w:r w:rsidRPr="000B6A3D">
              <w:rPr>
                <w:b/>
                <w:color w:val="FFFFFF" w:themeColor="background1"/>
                <w:sz w:val="20"/>
                <w:szCs w:val="20"/>
              </w:rPr>
              <w:t>Aerators</w:t>
            </w:r>
          </w:p>
        </w:tc>
      </w:tr>
      <w:tr w:rsidR="00284F00" w:rsidRPr="000B6A3D" w14:paraId="6DF1066D" w14:textId="77777777" w:rsidTr="00DA2BF2">
        <w:trPr>
          <w:trHeight w:val="384"/>
          <w:jc w:val="center"/>
        </w:trPr>
        <w:tc>
          <w:tcPr>
            <w:tcW w:w="4888" w:type="dxa"/>
          </w:tcPr>
          <w:p w14:paraId="6D3850B5" w14:textId="77777777" w:rsidR="00284F00" w:rsidRPr="000B6A3D" w:rsidRDefault="00284F00" w:rsidP="0083726E">
            <w:pPr>
              <w:spacing w:after="0" w:line="280" w:lineRule="exact"/>
              <w:rPr>
                <w:b/>
                <w:i/>
                <w:sz w:val="20"/>
                <w:szCs w:val="20"/>
              </w:rPr>
            </w:pPr>
            <w:r w:rsidRPr="000B6A3D">
              <w:rPr>
                <w:b/>
                <w:i/>
                <w:sz w:val="20"/>
                <w:szCs w:val="20"/>
              </w:rPr>
              <w:t>A. Aerators in Tracking Database</w:t>
            </w:r>
          </w:p>
        </w:tc>
        <w:tc>
          <w:tcPr>
            <w:tcW w:w="3071" w:type="dxa"/>
          </w:tcPr>
          <w:p w14:paraId="247D173B" w14:textId="77777777" w:rsidR="00284F00" w:rsidRPr="000B6A3D" w:rsidRDefault="00284F00" w:rsidP="0083726E">
            <w:pPr>
              <w:spacing w:after="0" w:line="280" w:lineRule="exact"/>
              <w:ind w:right="36"/>
              <w:jc w:val="center"/>
              <w:rPr>
                <w:b/>
                <w:i/>
                <w:sz w:val="20"/>
                <w:szCs w:val="20"/>
              </w:rPr>
            </w:pPr>
            <w:r w:rsidRPr="000B6A3D">
              <w:rPr>
                <w:b/>
                <w:i/>
                <w:sz w:val="20"/>
                <w:szCs w:val="20"/>
              </w:rPr>
              <w:t>58</w:t>
            </w:r>
          </w:p>
        </w:tc>
      </w:tr>
      <w:tr w:rsidR="00284F00" w:rsidRPr="000B6A3D" w14:paraId="31EAB927" w14:textId="77777777" w:rsidTr="00DA2BF2">
        <w:trPr>
          <w:trHeight w:val="371"/>
          <w:jc w:val="center"/>
        </w:trPr>
        <w:tc>
          <w:tcPr>
            <w:tcW w:w="4888" w:type="dxa"/>
            <w:shd w:val="clear" w:color="auto" w:fill="D9D9D9" w:themeFill="background1" w:themeFillShade="D9"/>
          </w:tcPr>
          <w:p w14:paraId="52907530" w14:textId="77777777" w:rsidR="00284F00" w:rsidRPr="000B6A3D" w:rsidRDefault="00284F00" w:rsidP="0083726E">
            <w:pPr>
              <w:spacing w:after="0" w:line="280" w:lineRule="exact"/>
              <w:rPr>
                <w:b/>
                <w:i/>
                <w:sz w:val="20"/>
                <w:szCs w:val="20"/>
              </w:rPr>
            </w:pPr>
            <w:r w:rsidRPr="000B6A3D">
              <w:rPr>
                <w:b/>
                <w:i/>
                <w:sz w:val="20"/>
                <w:szCs w:val="20"/>
              </w:rPr>
              <w:t>B. Aerators Verified Received</w:t>
            </w:r>
          </w:p>
        </w:tc>
        <w:tc>
          <w:tcPr>
            <w:tcW w:w="3071" w:type="dxa"/>
            <w:shd w:val="clear" w:color="auto" w:fill="D9D9D9" w:themeFill="background1" w:themeFillShade="D9"/>
          </w:tcPr>
          <w:p w14:paraId="0AEC9A5E" w14:textId="77777777" w:rsidR="00284F00" w:rsidRPr="000B6A3D" w:rsidRDefault="00284F00" w:rsidP="0083726E">
            <w:pPr>
              <w:spacing w:after="0" w:line="280" w:lineRule="exact"/>
              <w:ind w:right="36"/>
              <w:jc w:val="center"/>
              <w:rPr>
                <w:b/>
                <w:i/>
                <w:sz w:val="20"/>
                <w:szCs w:val="20"/>
              </w:rPr>
            </w:pPr>
            <w:r w:rsidRPr="000B6A3D">
              <w:rPr>
                <w:b/>
                <w:i/>
                <w:sz w:val="20"/>
                <w:szCs w:val="20"/>
              </w:rPr>
              <w:t>111</w:t>
            </w:r>
          </w:p>
        </w:tc>
      </w:tr>
      <w:tr w:rsidR="00284F00" w:rsidRPr="000B6A3D" w14:paraId="6A618F08" w14:textId="77777777" w:rsidTr="00DA2BF2">
        <w:trPr>
          <w:trHeight w:val="371"/>
          <w:jc w:val="center"/>
        </w:trPr>
        <w:tc>
          <w:tcPr>
            <w:tcW w:w="4888" w:type="dxa"/>
          </w:tcPr>
          <w:p w14:paraId="14CDDF11" w14:textId="77777777" w:rsidR="00284F00" w:rsidRPr="000B6A3D" w:rsidRDefault="00284F00" w:rsidP="0083726E">
            <w:pPr>
              <w:spacing w:after="0" w:line="280" w:lineRule="exact"/>
              <w:rPr>
                <w:sz w:val="20"/>
                <w:szCs w:val="20"/>
              </w:rPr>
            </w:pPr>
            <w:r w:rsidRPr="000B6A3D">
              <w:rPr>
                <w:sz w:val="20"/>
                <w:szCs w:val="20"/>
              </w:rPr>
              <w:t xml:space="preserve">     Not received</w:t>
            </w:r>
          </w:p>
        </w:tc>
        <w:tc>
          <w:tcPr>
            <w:tcW w:w="3071" w:type="dxa"/>
          </w:tcPr>
          <w:p w14:paraId="38F3571C" w14:textId="7995F4B5" w:rsidR="00284F00" w:rsidRPr="000B6A3D" w:rsidRDefault="00284F00" w:rsidP="0083726E">
            <w:pPr>
              <w:spacing w:after="0" w:line="280" w:lineRule="exact"/>
              <w:ind w:right="36"/>
              <w:jc w:val="center"/>
              <w:rPr>
                <w:sz w:val="20"/>
                <w:szCs w:val="20"/>
              </w:rPr>
            </w:pPr>
            <w:r w:rsidRPr="000B6A3D">
              <w:rPr>
                <w:sz w:val="20"/>
                <w:szCs w:val="20"/>
              </w:rPr>
              <w:t>-</w:t>
            </w:r>
            <w:r w:rsidR="00F92523" w:rsidRPr="000B6A3D">
              <w:rPr>
                <w:sz w:val="20"/>
                <w:szCs w:val="20"/>
              </w:rPr>
              <w:t>3</w:t>
            </w:r>
          </w:p>
        </w:tc>
      </w:tr>
      <w:tr w:rsidR="00284F00" w:rsidRPr="000B6A3D" w14:paraId="60A495C6" w14:textId="77777777" w:rsidTr="00DA2BF2">
        <w:trPr>
          <w:trHeight w:val="371"/>
          <w:jc w:val="center"/>
        </w:trPr>
        <w:tc>
          <w:tcPr>
            <w:tcW w:w="4888" w:type="dxa"/>
          </w:tcPr>
          <w:p w14:paraId="3BB91926" w14:textId="77777777" w:rsidR="00284F00" w:rsidRPr="000B6A3D" w:rsidRDefault="00284F00" w:rsidP="0083726E">
            <w:pPr>
              <w:spacing w:after="0" w:line="280" w:lineRule="exact"/>
              <w:rPr>
                <w:sz w:val="20"/>
                <w:szCs w:val="20"/>
              </w:rPr>
            </w:pPr>
            <w:r w:rsidRPr="000B6A3D">
              <w:rPr>
                <w:sz w:val="20"/>
                <w:szCs w:val="20"/>
              </w:rPr>
              <w:t xml:space="preserve">     Received in excess of tracking database</w:t>
            </w:r>
          </w:p>
        </w:tc>
        <w:tc>
          <w:tcPr>
            <w:tcW w:w="3071" w:type="dxa"/>
          </w:tcPr>
          <w:p w14:paraId="47068838" w14:textId="08D9B918" w:rsidR="00284F00" w:rsidRPr="000B6A3D" w:rsidRDefault="00284F00" w:rsidP="0083726E">
            <w:pPr>
              <w:spacing w:after="0" w:line="280" w:lineRule="exact"/>
              <w:ind w:right="36"/>
              <w:jc w:val="center"/>
              <w:rPr>
                <w:sz w:val="20"/>
                <w:szCs w:val="20"/>
              </w:rPr>
            </w:pPr>
            <w:r w:rsidRPr="000B6A3D">
              <w:rPr>
                <w:sz w:val="20"/>
                <w:szCs w:val="20"/>
              </w:rPr>
              <w:t>5</w:t>
            </w:r>
            <w:r w:rsidR="00F92523" w:rsidRPr="000B6A3D">
              <w:rPr>
                <w:sz w:val="20"/>
                <w:szCs w:val="20"/>
              </w:rPr>
              <w:t>6</w:t>
            </w:r>
          </w:p>
        </w:tc>
      </w:tr>
      <w:tr w:rsidR="00284F00" w:rsidRPr="000B6A3D" w14:paraId="35AD961D" w14:textId="77777777" w:rsidTr="00DA2BF2">
        <w:trPr>
          <w:trHeight w:val="384"/>
          <w:jc w:val="center"/>
        </w:trPr>
        <w:tc>
          <w:tcPr>
            <w:tcW w:w="4888" w:type="dxa"/>
            <w:shd w:val="clear" w:color="auto" w:fill="D9D9D9" w:themeFill="background1" w:themeFillShade="D9"/>
          </w:tcPr>
          <w:p w14:paraId="2512A712" w14:textId="77777777" w:rsidR="00284F00" w:rsidRPr="000B6A3D" w:rsidRDefault="00284F00" w:rsidP="0083726E">
            <w:pPr>
              <w:spacing w:after="0" w:line="280" w:lineRule="exact"/>
              <w:rPr>
                <w:b/>
                <w:i/>
                <w:sz w:val="20"/>
                <w:szCs w:val="20"/>
                <w:vertAlign w:val="superscript"/>
              </w:rPr>
            </w:pPr>
            <w:r w:rsidRPr="000B6A3D">
              <w:rPr>
                <w:b/>
                <w:i/>
                <w:sz w:val="20"/>
                <w:szCs w:val="20"/>
              </w:rPr>
              <w:t>C. Aerators Verified Installed</w:t>
            </w:r>
          </w:p>
        </w:tc>
        <w:tc>
          <w:tcPr>
            <w:tcW w:w="3071" w:type="dxa"/>
            <w:shd w:val="clear" w:color="auto" w:fill="D9D9D9" w:themeFill="background1" w:themeFillShade="D9"/>
          </w:tcPr>
          <w:p w14:paraId="57A024B8" w14:textId="239E926E" w:rsidR="00284F00" w:rsidRPr="000B6A3D" w:rsidRDefault="00284F00" w:rsidP="0083726E">
            <w:pPr>
              <w:spacing w:after="0" w:line="280" w:lineRule="exact"/>
              <w:ind w:right="36"/>
              <w:jc w:val="center"/>
              <w:rPr>
                <w:b/>
                <w:i/>
                <w:sz w:val="20"/>
                <w:szCs w:val="20"/>
              </w:rPr>
            </w:pPr>
            <w:r w:rsidRPr="000B6A3D">
              <w:rPr>
                <w:b/>
                <w:i/>
                <w:sz w:val="20"/>
                <w:szCs w:val="20"/>
              </w:rPr>
              <w:t>10</w:t>
            </w:r>
            <w:r w:rsidR="00F92523" w:rsidRPr="000B6A3D">
              <w:rPr>
                <w:b/>
                <w:i/>
                <w:sz w:val="20"/>
                <w:szCs w:val="20"/>
              </w:rPr>
              <w:t>7</w:t>
            </w:r>
          </w:p>
        </w:tc>
      </w:tr>
      <w:tr w:rsidR="00284F00" w:rsidRPr="000B6A3D" w14:paraId="62981102" w14:textId="77777777" w:rsidTr="00DA2BF2">
        <w:trPr>
          <w:trHeight w:val="371"/>
          <w:jc w:val="center"/>
        </w:trPr>
        <w:tc>
          <w:tcPr>
            <w:tcW w:w="4888" w:type="dxa"/>
            <w:vAlign w:val="center"/>
          </w:tcPr>
          <w:p w14:paraId="5F64A642" w14:textId="77777777" w:rsidR="00284F00" w:rsidRPr="000B6A3D" w:rsidRDefault="00284F00" w:rsidP="0083726E">
            <w:pPr>
              <w:spacing w:after="0" w:line="280" w:lineRule="exact"/>
              <w:rPr>
                <w:sz w:val="20"/>
                <w:szCs w:val="20"/>
              </w:rPr>
            </w:pPr>
            <w:r w:rsidRPr="000B6A3D">
              <w:rPr>
                <w:sz w:val="20"/>
                <w:szCs w:val="20"/>
              </w:rPr>
              <w:t xml:space="preserve">     Broken</w:t>
            </w:r>
          </w:p>
        </w:tc>
        <w:tc>
          <w:tcPr>
            <w:tcW w:w="3071" w:type="dxa"/>
          </w:tcPr>
          <w:p w14:paraId="334B1602" w14:textId="77777777" w:rsidR="00284F00" w:rsidRPr="000B6A3D" w:rsidRDefault="00284F00" w:rsidP="0083726E">
            <w:pPr>
              <w:spacing w:after="0" w:line="280" w:lineRule="exact"/>
              <w:ind w:right="36"/>
              <w:jc w:val="center"/>
              <w:rPr>
                <w:sz w:val="20"/>
                <w:szCs w:val="20"/>
              </w:rPr>
            </w:pPr>
            <w:r w:rsidRPr="000B6A3D">
              <w:rPr>
                <w:sz w:val="20"/>
                <w:szCs w:val="20"/>
              </w:rPr>
              <w:t>4</w:t>
            </w:r>
          </w:p>
        </w:tc>
      </w:tr>
      <w:tr w:rsidR="00284F00" w:rsidRPr="000B6A3D" w14:paraId="326C7583" w14:textId="77777777" w:rsidTr="00DA2BF2">
        <w:trPr>
          <w:trHeight w:val="287"/>
          <w:jc w:val="center"/>
        </w:trPr>
        <w:tc>
          <w:tcPr>
            <w:tcW w:w="4888" w:type="dxa"/>
            <w:shd w:val="clear" w:color="auto" w:fill="auto"/>
            <w:vAlign w:val="center"/>
          </w:tcPr>
          <w:p w14:paraId="7ED16219" w14:textId="77777777" w:rsidR="00284F00" w:rsidRPr="000B6A3D" w:rsidRDefault="00284F00" w:rsidP="0083726E">
            <w:pPr>
              <w:spacing w:after="0" w:line="280" w:lineRule="exact"/>
              <w:rPr>
                <w:b/>
                <w:i/>
                <w:sz w:val="20"/>
                <w:szCs w:val="20"/>
              </w:rPr>
            </w:pPr>
            <w:r w:rsidRPr="000B6A3D">
              <w:rPr>
                <w:sz w:val="20"/>
                <w:szCs w:val="20"/>
              </w:rPr>
              <w:t xml:space="preserve">     Missing other / reason not reported</w:t>
            </w:r>
          </w:p>
        </w:tc>
        <w:tc>
          <w:tcPr>
            <w:tcW w:w="3071" w:type="dxa"/>
            <w:shd w:val="clear" w:color="auto" w:fill="auto"/>
            <w:vAlign w:val="center"/>
          </w:tcPr>
          <w:p w14:paraId="41AD5A42" w14:textId="77777777" w:rsidR="00284F00" w:rsidRPr="000B6A3D" w:rsidRDefault="00284F00" w:rsidP="0083726E">
            <w:pPr>
              <w:spacing w:after="0" w:line="280" w:lineRule="exact"/>
              <w:ind w:right="36"/>
              <w:jc w:val="center"/>
              <w:rPr>
                <w:i/>
                <w:sz w:val="20"/>
                <w:szCs w:val="20"/>
              </w:rPr>
            </w:pPr>
            <w:r w:rsidRPr="000B6A3D">
              <w:rPr>
                <w:i/>
                <w:sz w:val="20"/>
                <w:szCs w:val="20"/>
              </w:rPr>
              <w:t>0</w:t>
            </w:r>
          </w:p>
        </w:tc>
      </w:tr>
      <w:tr w:rsidR="00284F00" w:rsidRPr="000B6A3D" w14:paraId="79918217" w14:textId="77777777" w:rsidTr="00DA2BF2">
        <w:trPr>
          <w:trHeight w:val="384"/>
          <w:jc w:val="center"/>
        </w:trPr>
        <w:tc>
          <w:tcPr>
            <w:tcW w:w="4888" w:type="dxa"/>
            <w:shd w:val="clear" w:color="auto" w:fill="D9D9D9" w:themeFill="background1" w:themeFillShade="D9"/>
          </w:tcPr>
          <w:p w14:paraId="05E4ECC6" w14:textId="77777777" w:rsidR="00284F00" w:rsidRPr="000B6A3D" w:rsidRDefault="00284F00" w:rsidP="0083726E">
            <w:pPr>
              <w:spacing w:after="0" w:line="280" w:lineRule="exact"/>
              <w:rPr>
                <w:b/>
                <w:i/>
                <w:sz w:val="20"/>
                <w:szCs w:val="20"/>
              </w:rPr>
            </w:pPr>
            <w:r w:rsidRPr="000B6A3D">
              <w:rPr>
                <w:b/>
                <w:i/>
                <w:sz w:val="20"/>
                <w:szCs w:val="20"/>
              </w:rPr>
              <w:t xml:space="preserve">Verified Installation Rate (C </w:t>
            </w:r>
            <w:r w:rsidRPr="000B6A3D">
              <w:rPr>
                <w:rFonts w:cs="Arial"/>
                <w:b/>
                <w:i/>
                <w:sz w:val="20"/>
                <w:szCs w:val="20"/>
              </w:rPr>
              <w:t>÷</w:t>
            </w:r>
            <w:r w:rsidRPr="000B6A3D">
              <w:rPr>
                <w:b/>
                <w:i/>
                <w:sz w:val="20"/>
                <w:szCs w:val="20"/>
              </w:rPr>
              <w:t xml:space="preserve"> A)</w:t>
            </w:r>
          </w:p>
        </w:tc>
        <w:tc>
          <w:tcPr>
            <w:tcW w:w="3071" w:type="dxa"/>
            <w:shd w:val="clear" w:color="auto" w:fill="D9D9D9" w:themeFill="background1" w:themeFillShade="D9"/>
          </w:tcPr>
          <w:p w14:paraId="3A5C14AA" w14:textId="15644F18" w:rsidR="00284F00" w:rsidRPr="000B6A3D" w:rsidRDefault="00284F00" w:rsidP="0083726E">
            <w:pPr>
              <w:spacing w:after="0" w:line="280" w:lineRule="exact"/>
              <w:ind w:right="36"/>
              <w:jc w:val="center"/>
              <w:rPr>
                <w:b/>
                <w:i/>
                <w:sz w:val="20"/>
                <w:szCs w:val="20"/>
              </w:rPr>
            </w:pPr>
            <w:r w:rsidRPr="000B6A3D">
              <w:rPr>
                <w:b/>
                <w:i/>
                <w:sz w:val="20"/>
                <w:szCs w:val="20"/>
              </w:rPr>
              <w:t>18</w:t>
            </w:r>
            <w:r w:rsidR="00F92523" w:rsidRPr="000B6A3D">
              <w:rPr>
                <w:b/>
                <w:i/>
                <w:sz w:val="20"/>
                <w:szCs w:val="20"/>
              </w:rPr>
              <w:t>4</w:t>
            </w:r>
            <w:r w:rsidRPr="000B6A3D">
              <w:rPr>
                <w:b/>
                <w:i/>
                <w:sz w:val="20"/>
                <w:szCs w:val="20"/>
              </w:rPr>
              <w:t>%</w:t>
            </w:r>
          </w:p>
        </w:tc>
      </w:tr>
      <w:tr w:rsidR="00284F00" w:rsidRPr="000B6A3D" w14:paraId="6104AF43" w14:textId="77777777" w:rsidTr="00DA2BF2">
        <w:trPr>
          <w:trHeight w:val="371"/>
          <w:jc w:val="center"/>
        </w:trPr>
        <w:tc>
          <w:tcPr>
            <w:tcW w:w="4888" w:type="dxa"/>
            <w:shd w:val="clear" w:color="auto" w:fill="D9D9D9" w:themeFill="background1" w:themeFillShade="D9"/>
          </w:tcPr>
          <w:p w14:paraId="5E389F5E" w14:textId="77777777" w:rsidR="00284F00" w:rsidRPr="000B6A3D" w:rsidRDefault="00284F00" w:rsidP="0083726E">
            <w:pPr>
              <w:spacing w:after="0" w:line="280" w:lineRule="exact"/>
              <w:rPr>
                <w:b/>
                <w:i/>
                <w:sz w:val="20"/>
                <w:szCs w:val="20"/>
              </w:rPr>
            </w:pPr>
            <w:r w:rsidRPr="000B6A3D">
              <w:rPr>
                <w:b/>
                <w:i/>
                <w:sz w:val="20"/>
                <w:szCs w:val="20"/>
              </w:rPr>
              <w:t xml:space="preserve">Persistence Rate (C </w:t>
            </w:r>
            <w:r w:rsidRPr="000B6A3D">
              <w:rPr>
                <w:rFonts w:cs="Arial"/>
                <w:b/>
                <w:i/>
                <w:sz w:val="20"/>
                <w:szCs w:val="20"/>
              </w:rPr>
              <w:t xml:space="preserve">÷ </w:t>
            </w:r>
            <w:r w:rsidRPr="000B6A3D">
              <w:rPr>
                <w:b/>
                <w:i/>
                <w:sz w:val="20"/>
                <w:szCs w:val="20"/>
              </w:rPr>
              <w:t>B)</w:t>
            </w:r>
          </w:p>
        </w:tc>
        <w:tc>
          <w:tcPr>
            <w:tcW w:w="3071" w:type="dxa"/>
            <w:shd w:val="clear" w:color="auto" w:fill="D9D9D9" w:themeFill="background1" w:themeFillShade="D9"/>
          </w:tcPr>
          <w:p w14:paraId="3D46D275" w14:textId="443B09FC" w:rsidR="00284F00" w:rsidRPr="000B6A3D" w:rsidRDefault="00284F00" w:rsidP="0083726E">
            <w:pPr>
              <w:spacing w:after="0" w:line="280" w:lineRule="exact"/>
              <w:ind w:right="36"/>
              <w:jc w:val="center"/>
              <w:rPr>
                <w:b/>
                <w:i/>
                <w:sz w:val="20"/>
                <w:szCs w:val="20"/>
              </w:rPr>
            </w:pPr>
            <w:r w:rsidRPr="000B6A3D">
              <w:rPr>
                <w:b/>
                <w:i/>
                <w:sz w:val="20"/>
                <w:szCs w:val="20"/>
              </w:rPr>
              <w:t>9</w:t>
            </w:r>
            <w:r w:rsidR="00F92523" w:rsidRPr="000B6A3D">
              <w:rPr>
                <w:b/>
                <w:i/>
                <w:sz w:val="20"/>
                <w:szCs w:val="20"/>
              </w:rPr>
              <w:t>6</w:t>
            </w:r>
            <w:r w:rsidRPr="000B6A3D">
              <w:rPr>
                <w:b/>
                <w:i/>
                <w:sz w:val="20"/>
                <w:szCs w:val="20"/>
              </w:rPr>
              <w:t>%</w:t>
            </w:r>
          </w:p>
        </w:tc>
      </w:tr>
    </w:tbl>
    <w:p w14:paraId="101EF7B5" w14:textId="77777777" w:rsidR="00284F00" w:rsidRDefault="00284F00" w:rsidP="00284F00">
      <w:pPr>
        <w:pStyle w:val="Heading3"/>
      </w:pPr>
      <w:bookmarkStart w:id="481" w:name="_Toc439860331"/>
      <w:bookmarkStart w:id="482" w:name="_Toc439860686"/>
      <w:bookmarkStart w:id="483" w:name="_Toc441836192"/>
      <w:bookmarkEnd w:id="481"/>
      <w:bookmarkEnd w:id="482"/>
      <w:r>
        <w:t>Efficient-flow Showerheads</w:t>
      </w:r>
      <w:bookmarkEnd w:id="483"/>
    </w:p>
    <w:p w14:paraId="0F11913B" w14:textId="77777777" w:rsidR="00284F00" w:rsidRDefault="00284F00" w:rsidP="00284F00">
      <w:r>
        <w:t>The evaluation found that all but three of the low-flow showerheads installed through the program were still installed. The tenants who removed two of the showerheads did so because they needed physical disability-accessible units.</w:t>
      </w:r>
    </w:p>
    <w:p w14:paraId="2FFD39EF" w14:textId="27FAE037" w:rsidR="00284F00" w:rsidRPr="00316B1E" w:rsidRDefault="00284F00" w:rsidP="00284F00">
      <w:pPr>
        <w:pStyle w:val="Caption"/>
      </w:pPr>
      <w:bookmarkStart w:id="484" w:name="_Toc434330420"/>
      <w:bookmarkStart w:id="485" w:name="_Toc441836495"/>
      <w:r>
        <w:lastRenderedPageBreak/>
        <w:t xml:space="preserve">Table </w:t>
      </w:r>
      <w:fldSimple w:instr=" SEQ Table \* ARABIC ">
        <w:r w:rsidR="00A5539B">
          <w:rPr>
            <w:noProof/>
          </w:rPr>
          <w:t>43</w:t>
        </w:r>
      </w:fldSimple>
      <w:r>
        <w:t>: HES-IE Short-Term Persistence On-Site Visits – Showerhead</w:t>
      </w:r>
      <w:bookmarkEnd w:id="484"/>
      <w:r>
        <w:t xml:space="preserve"> Verification and Persistence Rates</w:t>
      </w:r>
      <w:bookmarkEnd w:id="485"/>
    </w:p>
    <w:tbl>
      <w:tblPr>
        <w:tblStyle w:val="TableGrid"/>
        <w:tblW w:w="7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2454"/>
      </w:tblGrid>
      <w:tr w:rsidR="00284F00" w:rsidRPr="000B6A3D" w14:paraId="73E4D09F" w14:textId="77777777" w:rsidTr="00DA2BF2">
        <w:trPr>
          <w:trHeight w:val="373"/>
          <w:tblHeader/>
          <w:jc w:val="center"/>
        </w:trPr>
        <w:tc>
          <w:tcPr>
            <w:tcW w:w="4872" w:type="dxa"/>
            <w:shd w:val="clear" w:color="auto" w:fill="0F673B"/>
          </w:tcPr>
          <w:p w14:paraId="20A453D4" w14:textId="77777777" w:rsidR="00284F00" w:rsidRPr="000B6A3D" w:rsidRDefault="00284F00" w:rsidP="0083726E">
            <w:pPr>
              <w:spacing w:after="0"/>
              <w:rPr>
                <w:b/>
                <w:color w:val="FFFFFF" w:themeColor="background1"/>
                <w:sz w:val="20"/>
                <w:szCs w:val="20"/>
              </w:rPr>
            </w:pPr>
            <w:r w:rsidRPr="000B6A3D">
              <w:rPr>
                <w:b/>
                <w:color w:val="FFFFFF" w:themeColor="background1"/>
                <w:sz w:val="20"/>
                <w:szCs w:val="20"/>
              </w:rPr>
              <w:t>Showerhead Disposition</w:t>
            </w:r>
          </w:p>
        </w:tc>
        <w:tc>
          <w:tcPr>
            <w:tcW w:w="2454" w:type="dxa"/>
            <w:shd w:val="clear" w:color="auto" w:fill="0F673B"/>
          </w:tcPr>
          <w:p w14:paraId="5B30A2DD" w14:textId="77777777" w:rsidR="00284F00" w:rsidRPr="000B6A3D" w:rsidRDefault="00284F00" w:rsidP="0083726E">
            <w:pPr>
              <w:spacing w:after="0"/>
              <w:jc w:val="center"/>
              <w:rPr>
                <w:sz w:val="20"/>
                <w:szCs w:val="20"/>
              </w:rPr>
            </w:pPr>
            <w:r w:rsidRPr="000B6A3D">
              <w:rPr>
                <w:b/>
                <w:color w:val="FFFFFF" w:themeColor="background1"/>
                <w:sz w:val="20"/>
                <w:szCs w:val="20"/>
              </w:rPr>
              <w:t>Showerheads</w:t>
            </w:r>
          </w:p>
        </w:tc>
      </w:tr>
      <w:tr w:rsidR="00284F00" w:rsidRPr="000B6A3D" w14:paraId="4C38122B" w14:textId="77777777" w:rsidTr="00DA2BF2">
        <w:trPr>
          <w:trHeight w:val="388"/>
          <w:jc w:val="center"/>
        </w:trPr>
        <w:tc>
          <w:tcPr>
            <w:tcW w:w="4872" w:type="dxa"/>
          </w:tcPr>
          <w:p w14:paraId="2C2469E3" w14:textId="77777777" w:rsidR="00284F00" w:rsidRPr="000B6A3D" w:rsidRDefault="00284F00" w:rsidP="0083726E">
            <w:pPr>
              <w:spacing w:after="0"/>
              <w:rPr>
                <w:sz w:val="20"/>
                <w:szCs w:val="20"/>
              </w:rPr>
            </w:pPr>
            <w:r w:rsidRPr="000B6A3D">
              <w:rPr>
                <w:b/>
                <w:i/>
                <w:sz w:val="20"/>
                <w:szCs w:val="20"/>
              </w:rPr>
              <w:t>Showerheads in Tracking Database</w:t>
            </w:r>
          </w:p>
        </w:tc>
        <w:tc>
          <w:tcPr>
            <w:tcW w:w="2454" w:type="dxa"/>
            <w:vAlign w:val="center"/>
          </w:tcPr>
          <w:p w14:paraId="0BFEE230" w14:textId="77777777" w:rsidR="00284F00" w:rsidRPr="000B6A3D" w:rsidRDefault="00284F00" w:rsidP="0083726E">
            <w:pPr>
              <w:spacing w:after="0"/>
              <w:jc w:val="center"/>
              <w:rPr>
                <w:b/>
                <w:i/>
                <w:sz w:val="20"/>
                <w:szCs w:val="20"/>
              </w:rPr>
            </w:pPr>
            <w:r w:rsidRPr="000B6A3D">
              <w:rPr>
                <w:b/>
                <w:i/>
                <w:sz w:val="20"/>
                <w:szCs w:val="20"/>
              </w:rPr>
              <w:t>27</w:t>
            </w:r>
          </w:p>
        </w:tc>
      </w:tr>
      <w:tr w:rsidR="00284F00" w:rsidRPr="000B6A3D" w14:paraId="74E68A47" w14:textId="77777777" w:rsidTr="00DA2BF2">
        <w:trPr>
          <w:trHeight w:val="373"/>
          <w:jc w:val="center"/>
        </w:trPr>
        <w:tc>
          <w:tcPr>
            <w:tcW w:w="4872" w:type="dxa"/>
            <w:shd w:val="clear" w:color="auto" w:fill="D9D9D9" w:themeFill="background1" w:themeFillShade="D9"/>
          </w:tcPr>
          <w:p w14:paraId="1E1DE772" w14:textId="77777777" w:rsidR="00284F00" w:rsidRPr="000B6A3D" w:rsidRDefault="00284F00" w:rsidP="0083726E">
            <w:pPr>
              <w:spacing w:after="0"/>
              <w:rPr>
                <w:sz w:val="20"/>
                <w:szCs w:val="20"/>
              </w:rPr>
            </w:pPr>
            <w:r w:rsidRPr="000B6A3D">
              <w:rPr>
                <w:b/>
                <w:i/>
                <w:sz w:val="20"/>
                <w:szCs w:val="20"/>
              </w:rPr>
              <w:t>Showerheads Verified Received</w:t>
            </w:r>
          </w:p>
        </w:tc>
        <w:tc>
          <w:tcPr>
            <w:tcW w:w="2454" w:type="dxa"/>
            <w:shd w:val="clear" w:color="auto" w:fill="D9D9D9" w:themeFill="background1" w:themeFillShade="D9"/>
            <w:vAlign w:val="center"/>
          </w:tcPr>
          <w:p w14:paraId="7C44C27F" w14:textId="77777777" w:rsidR="00284F00" w:rsidRPr="000B6A3D" w:rsidRDefault="00284F00" w:rsidP="0083726E">
            <w:pPr>
              <w:spacing w:after="0"/>
              <w:jc w:val="center"/>
              <w:rPr>
                <w:b/>
                <w:i/>
                <w:sz w:val="20"/>
                <w:szCs w:val="20"/>
              </w:rPr>
            </w:pPr>
            <w:r w:rsidRPr="000B6A3D">
              <w:rPr>
                <w:b/>
                <w:i/>
                <w:sz w:val="20"/>
                <w:szCs w:val="20"/>
              </w:rPr>
              <w:t>56</w:t>
            </w:r>
          </w:p>
        </w:tc>
      </w:tr>
      <w:tr w:rsidR="00284F00" w:rsidRPr="000B6A3D" w14:paraId="02193E8F" w14:textId="77777777" w:rsidTr="00DA2BF2">
        <w:trPr>
          <w:trHeight w:val="373"/>
          <w:jc w:val="center"/>
        </w:trPr>
        <w:tc>
          <w:tcPr>
            <w:tcW w:w="4872" w:type="dxa"/>
          </w:tcPr>
          <w:p w14:paraId="4B53C7A5" w14:textId="77777777" w:rsidR="00284F00" w:rsidRPr="000B6A3D" w:rsidRDefault="00284F00" w:rsidP="0083726E">
            <w:pPr>
              <w:spacing w:after="0"/>
              <w:rPr>
                <w:sz w:val="20"/>
                <w:szCs w:val="20"/>
              </w:rPr>
            </w:pPr>
            <w:r w:rsidRPr="000B6A3D">
              <w:rPr>
                <w:sz w:val="20"/>
                <w:szCs w:val="20"/>
              </w:rPr>
              <w:t xml:space="preserve">     Not received</w:t>
            </w:r>
          </w:p>
        </w:tc>
        <w:tc>
          <w:tcPr>
            <w:tcW w:w="2454" w:type="dxa"/>
            <w:vAlign w:val="center"/>
          </w:tcPr>
          <w:p w14:paraId="681ED689" w14:textId="5E786563" w:rsidR="00284F00" w:rsidRPr="000B6A3D" w:rsidRDefault="00284F00" w:rsidP="0083726E">
            <w:pPr>
              <w:spacing w:after="0"/>
              <w:jc w:val="center"/>
              <w:rPr>
                <w:sz w:val="20"/>
                <w:szCs w:val="20"/>
              </w:rPr>
            </w:pPr>
            <w:r w:rsidRPr="000B6A3D">
              <w:rPr>
                <w:sz w:val="20"/>
                <w:szCs w:val="20"/>
              </w:rPr>
              <w:t>-</w:t>
            </w:r>
            <w:r w:rsidR="001B04F0" w:rsidRPr="000B6A3D">
              <w:rPr>
                <w:sz w:val="20"/>
                <w:szCs w:val="20"/>
              </w:rPr>
              <w:t>3</w:t>
            </w:r>
          </w:p>
        </w:tc>
      </w:tr>
      <w:tr w:rsidR="00284F00" w:rsidRPr="000B6A3D" w14:paraId="310E3465" w14:textId="77777777" w:rsidTr="00DA2BF2">
        <w:trPr>
          <w:trHeight w:val="373"/>
          <w:jc w:val="center"/>
        </w:trPr>
        <w:tc>
          <w:tcPr>
            <w:tcW w:w="4872" w:type="dxa"/>
            <w:shd w:val="clear" w:color="auto" w:fill="auto"/>
          </w:tcPr>
          <w:p w14:paraId="1D819FEF" w14:textId="77777777" w:rsidR="00284F00" w:rsidRPr="000B6A3D" w:rsidRDefault="00284F00" w:rsidP="0083726E">
            <w:pPr>
              <w:spacing w:after="0" w:line="280" w:lineRule="exact"/>
              <w:rPr>
                <w:sz w:val="20"/>
                <w:szCs w:val="20"/>
                <w:vertAlign w:val="superscript"/>
              </w:rPr>
            </w:pPr>
            <w:r w:rsidRPr="000B6A3D">
              <w:rPr>
                <w:sz w:val="20"/>
                <w:szCs w:val="20"/>
              </w:rPr>
              <w:t xml:space="preserve">     Received in excess of tracking database</w:t>
            </w:r>
          </w:p>
        </w:tc>
        <w:tc>
          <w:tcPr>
            <w:tcW w:w="2454" w:type="dxa"/>
            <w:shd w:val="clear" w:color="auto" w:fill="auto"/>
            <w:vAlign w:val="center"/>
          </w:tcPr>
          <w:p w14:paraId="10E15F35" w14:textId="77777777" w:rsidR="00284F00" w:rsidRPr="000B6A3D" w:rsidRDefault="00284F00" w:rsidP="0083726E">
            <w:pPr>
              <w:spacing w:after="0"/>
              <w:jc w:val="center"/>
              <w:rPr>
                <w:sz w:val="20"/>
                <w:szCs w:val="20"/>
              </w:rPr>
            </w:pPr>
            <w:r w:rsidRPr="000B6A3D">
              <w:rPr>
                <w:sz w:val="20"/>
                <w:szCs w:val="20"/>
              </w:rPr>
              <w:t>32</w:t>
            </w:r>
          </w:p>
        </w:tc>
      </w:tr>
      <w:tr w:rsidR="00284F00" w:rsidRPr="000B6A3D" w14:paraId="0B000C86" w14:textId="77777777" w:rsidTr="00DA2BF2">
        <w:trPr>
          <w:trHeight w:val="388"/>
          <w:jc w:val="center"/>
        </w:trPr>
        <w:tc>
          <w:tcPr>
            <w:tcW w:w="4872" w:type="dxa"/>
            <w:shd w:val="clear" w:color="auto" w:fill="D9D9D9" w:themeFill="background1" w:themeFillShade="D9"/>
          </w:tcPr>
          <w:p w14:paraId="08FCCCC1" w14:textId="77777777" w:rsidR="00284F00" w:rsidRPr="000B6A3D" w:rsidRDefault="00284F00" w:rsidP="0083726E">
            <w:pPr>
              <w:spacing w:after="0"/>
              <w:rPr>
                <w:sz w:val="20"/>
                <w:szCs w:val="20"/>
              </w:rPr>
            </w:pPr>
            <w:r w:rsidRPr="000B6A3D">
              <w:rPr>
                <w:b/>
                <w:i/>
                <w:sz w:val="20"/>
                <w:szCs w:val="20"/>
              </w:rPr>
              <w:t>Showerheads Verified Installed</w:t>
            </w:r>
          </w:p>
        </w:tc>
        <w:tc>
          <w:tcPr>
            <w:tcW w:w="2454" w:type="dxa"/>
            <w:shd w:val="clear" w:color="auto" w:fill="D9D9D9" w:themeFill="background1" w:themeFillShade="D9"/>
            <w:vAlign w:val="center"/>
          </w:tcPr>
          <w:p w14:paraId="6547B538" w14:textId="77777777" w:rsidR="00284F00" w:rsidRPr="000B6A3D" w:rsidRDefault="00284F00" w:rsidP="0083726E">
            <w:pPr>
              <w:spacing w:after="0"/>
              <w:jc w:val="center"/>
              <w:rPr>
                <w:b/>
                <w:i/>
                <w:sz w:val="20"/>
                <w:szCs w:val="20"/>
              </w:rPr>
            </w:pPr>
            <w:r w:rsidRPr="000B6A3D">
              <w:rPr>
                <w:b/>
                <w:i/>
                <w:sz w:val="20"/>
                <w:szCs w:val="20"/>
              </w:rPr>
              <w:t>53</w:t>
            </w:r>
          </w:p>
        </w:tc>
      </w:tr>
      <w:tr w:rsidR="00284F00" w:rsidRPr="000B6A3D" w14:paraId="5F56B39C" w14:textId="77777777" w:rsidTr="00DA2BF2">
        <w:trPr>
          <w:trHeight w:val="388"/>
          <w:jc w:val="center"/>
        </w:trPr>
        <w:tc>
          <w:tcPr>
            <w:tcW w:w="4872" w:type="dxa"/>
            <w:shd w:val="clear" w:color="auto" w:fill="auto"/>
            <w:vAlign w:val="center"/>
          </w:tcPr>
          <w:p w14:paraId="1BED28BB" w14:textId="77777777" w:rsidR="00284F00" w:rsidRPr="000B6A3D" w:rsidRDefault="00284F00" w:rsidP="0083726E">
            <w:pPr>
              <w:spacing w:after="0"/>
              <w:rPr>
                <w:sz w:val="20"/>
                <w:szCs w:val="20"/>
              </w:rPr>
            </w:pPr>
            <w:r w:rsidRPr="000B6A3D">
              <w:rPr>
                <w:sz w:val="20"/>
                <w:szCs w:val="20"/>
              </w:rPr>
              <w:t xml:space="preserve">     Broken</w:t>
            </w:r>
          </w:p>
        </w:tc>
        <w:tc>
          <w:tcPr>
            <w:tcW w:w="2454" w:type="dxa"/>
            <w:shd w:val="clear" w:color="auto" w:fill="auto"/>
            <w:vAlign w:val="center"/>
          </w:tcPr>
          <w:p w14:paraId="74403C50" w14:textId="77777777" w:rsidR="00284F00" w:rsidRPr="000B6A3D" w:rsidRDefault="00284F00" w:rsidP="0083726E">
            <w:pPr>
              <w:spacing w:after="0"/>
              <w:jc w:val="center"/>
              <w:rPr>
                <w:sz w:val="20"/>
                <w:szCs w:val="20"/>
              </w:rPr>
            </w:pPr>
            <w:r w:rsidRPr="000B6A3D">
              <w:rPr>
                <w:sz w:val="20"/>
                <w:szCs w:val="20"/>
              </w:rPr>
              <w:t>1</w:t>
            </w:r>
          </w:p>
        </w:tc>
      </w:tr>
      <w:tr w:rsidR="00284F00" w:rsidRPr="000B6A3D" w14:paraId="5A01BF54" w14:textId="77777777" w:rsidTr="00DA2BF2">
        <w:trPr>
          <w:trHeight w:val="305"/>
          <w:jc w:val="center"/>
        </w:trPr>
        <w:tc>
          <w:tcPr>
            <w:tcW w:w="4872" w:type="dxa"/>
            <w:shd w:val="clear" w:color="auto" w:fill="auto"/>
            <w:vAlign w:val="center"/>
          </w:tcPr>
          <w:p w14:paraId="1C354CC1" w14:textId="77777777" w:rsidR="00284F00" w:rsidRPr="000B6A3D" w:rsidRDefault="00284F00" w:rsidP="0083726E">
            <w:pPr>
              <w:spacing w:after="0"/>
              <w:rPr>
                <w:sz w:val="20"/>
                <w:szCs w:val="20"/>
              </w:rPr>
            </w:pPr>
            <w:r w:rsidRPr="000B6A3D">
              <w:rPr>
                <w:sz w:val="20"/>
                <w:szCs w:val="20"/>
              </w:rPr>
              <w:t xml:space="preserve">     Missing other / reason not reported</w:t>
            </w:r>
          </w:p>
        </w:tc>
        <w:tc>
          <w:tcPr>
            <w:tcW w:w="2454" w:type="dxa"/>
            <w:shd w:val="clear" w:color="auto" w:fill="auto"/>
            <w:vAlign w:val="center"/>
          </w:tcPr>
          <w:p w14:paraId="43CE3CDD" w14:textId="77777777" w:rsidR="00284F00" w:rsidRPr="000B6A3D" w:rsidRDefault="00284F00" w:rsidP="0083726E">
            <w:pPr>
              <w:spacing w:after="0"/>
              <w:jc w:val="center"/>
              <w:rPr>
                <w:sz w:val="20"/>
                <w:szCs w:val="20"/>
              </w:rPr>
            </w:pPr>
            <w:r w:rsidRPr="000B6A3D">
              <w:rPr>
                <w:sz w:val="20"/>
                <w:szCs w:val="20"/>
              </w:rPr>
              <w:t>2</w:t>
            </w:r>
          </w:p>
        </w:tc>
      </w:tr>
      <w:tr w:rsidR="00284F00" w:rsidRPr="000B6A3D" w14:paraId="4CBB033F" w14:textId="77777777" w:rsidTr="00DA2BF2">
        <w:trPr>
          <w:trHeight w:val="377"/>
          <w:jc w:val="center"/>
        </w:trPr>
        <w:tc>
          <w:tcPr>
            <w:tcW w:w="4872" w:type="dxa"/>
            <w:shd w:val="clear" w:color="auto" w:fill="D9D9D9" w:themeFill="background1" w:themeFillShade="D9"/>
          </w:tcPr>
          <w:p w14:paraId="1015D994" w14:textId="77777777" w:rsidR="00284F00" w:rsidRPr="000B6A3D" w:rsidRDefault="00284F00" w:rsidP="0083726E">
            <w:pPr>
              <w:spacing w:after="0"/>
              <w:rPr>
                <w:b/>
                <w:i/>
                <w:sz w:val="20"/>
                <w:szCs w:val="20"/>
              </w:rPr>
            </w:pPr>
            <w:r w:rsidRPr="000B6A3D">
              <w:rPr>
                <w:b/>
                <w:i/>
                <w:sz w:val="20"/>
                <w:szCs w:val="20"/>
              </w:rPr>
              <w:t xml:space="preserve">Verified Installation Rate (C </w:t>
            </w:r>
            <w:r w:rsidRPr="000B6A3D">
              <w:rPr>
                <w:rFonts w:cs="Arial"/>
                <w:b/>
                <w:i/>
                <w:sz w:val="20"/>
                <w:szCs w:val="20"/>
              </w:rPr>
              <w:t>÷</w:t>
            </w:r>
            <w:r w:rsidRPr="000B6A3D">
              <w:rPr>
                <w:b/>
                <w:i/>
                <w:sz w:val="20"/>
                <w:szCs w:val="20"/>
              </w:rPr>
              <w:t xml:space="preserve"> A)</w:t>
            </w:r>
          </w:p>
        </w:tc>
        <w:tc>
          <w:tcPr>
            <w:tcW w:w="2454" w:type="dxa"/>
            <w:shd w:val="clear" w:color="auto" w:fill="D9D9D9" w:themeFill="background1" w:themeFillShade="D9"/>
            <w:vAlign w:val="center"/>
          </w:tcPr>
          <w:p w14:paraId="3148B0FF" w14:textId="77777777" w:rsidR="00284F00" w:rsidRPr="000B6A3D" w:rsidRDefault="00284F00" w:rsidP="0083726E">
            <w:pPr>
              <w:spacing w:after="0"/>
              <w:jc w:val="center"/>
              <w:rPr>
                <w:b/>
                <w:i/>
                <w:sz w:val="20"/>
                <w:szCs w:val="20"/>
              </w:rPr>
            </w:pPr>
            <w:r w:rsidRPr="000B6A3D">
              <w:rPr>
                <w:b/>
                <w:i/>
                <w:sz w:val="20"/>
                <w:szCs w:val="20"/>
              </w:rPr>
              <w:t>196%</w:t>
            </w:r>
          </w:p>
        </w:tc>
      </w:tr>
      <w:tr w:rsidR="00284F00" w:rsidRPr="000B6A3D" w14:paraId="04C9257D" w14:textId="77777777" w:rsidTr="00DA2BF2">
        <w:trPr>
          <w:trHeight w:val="278"/>
          <w:jc w:val="center"/>
        </w:trPr>
        <w:tc>
          <w:tcPr>
            <w:tcW w:w="4872" w:type="dxa"/>
            <w:shd w:val="clear" w:color="auto" w:fill="D9D9D9" w:themeFill="background1" w:themeFillShade="D9"/>
          </w:tcPr>
          <w:p w14:paraId="3D787535" w14:textId="77777777" w:rsidR="00284F00" w:rsidRPr="000B6A3D" w:rsidRDefault="00284F00" w:rsidP="0083726E">
            <w:pPr>
              <w:spacing w:after="0"/>
              <w:rPr>
                <w:b/>
                <w:i/>
                <w:sz w:val="20"/>
                <w:szCs w:val="20"/>
              </w:rPr>
            </w:pPr>
            <w:r w:rsidRPr="000B6A3D">
              <w:rPr>
                <w:b/>
                <w:i/>
                <w:sz w:val="20"/>
                <w:szCs w:val="20"/>
              </w:rPr>
              <w:t xml:space="preserve">Persistence Rate (C </w:t>
            </w:r>
            <w:r w:rsidRPr="000B6A3D">
              <w:rPr>
                <w:rFonts w:cs="Arial"/>
                <w:b/>
                <w:i/>
                <w:sz w:val="20"/>
                <w:szCs w:val="20"/>
              </w:rPr>
              <w:t xml:space="preserve">÷ </w:t>
            </w:r>
            <w:r w:rsidRPr="000B6A3D">
              <w:rPr>
                <w:b/>
                <w:i/>
                <w:sz w:val="20"/>
                <w:szCs w:val="20"/>
              </w:rPr>
              <w:t>B)</w:t>
            </w:r>
          </w:p>
        </w:tc>
        <w:tc>
          <w:tcPr>
            <w:tcW w:w="2454" w:type="dxa"/>
            <w:shd w:val="clear" w:color="auto" w:fill="D9D9D9" w:themeFill="background1" w:themeFillShade="D9"/>
            <w:vAlign w:val="center"/>
          </w:tcPr>
          <w:p w14:paraId="51354C9E" w14:textId="77777777" w:rsidR="00284F00" w:rsidRPr="000B6A3D" w:rsidRDefault="00284F00" w:rsidP="0083726E">
            <w:pPr>
              <w:spacing w:after="0"/>
              <w:jc w:val="center"/>
              <w:rPr>
                <w:b/>
                <w:i/>
                <w:sz w:val="20"/>
                <w:szCs w:val="20"/>
              </w:rPr>
            </w:pPr>
            <w:r w:rsidRPr="000B6A3D">
              <w:rPr>
                <w:b/>
                <w:i/>
                <w:sz w:val="20"/>
                <w:szCs w:val="20"/>
              </w:rPr>
              <w:t>95%</w:t>
            </w:r>
          </w:p>
        </w:tc>
      </w:tr>
    </w:tbl>
    <w:p w14:paraId="33AFE8F4" w14:textId="77777777" w:rsidR="00284F00" w:rsidRDefault="00284F00" w:rsidP="00284F00"/>
    <w:p w14:paraId="7E88A97C" w14:textId="77777777" w:rsidR="00284F00" w:rsidRDefault="00284F00" w:rsidP="00284F00">
      <w:pPr>
        <w:pStyle w:val="Heading3"/>
      </w:pPr>
      <w:bookmarkStart w:id="486" w:name="_Toc441836193"/>
      <w:r>
        <w:t>Refrigerators</w:t>
      </w:r>
      <w:bookmarkEnd w:id="486"/>
    </w:p>
    <w:p w14:paraId="5BDAF9E0" w14:textId="085B9C41" w:rsidR="00284F00" w:rsidRDefault="00284F00" w:rsidP="00284F00">
      <w:r>
        <w:t xml:space="preserve">Field technicians were not able to verify the two refrigerator units that were </w:t>
      </w:r>
      <w:r w:rsidR="004F38A3">
        <w:t xml:space="preserve">listed </w:t>
      </w:r>
      <w:r>
        <w:t>in the program tracking data associated with the sites. Both the tenants and the program vendor confirmed that they never intended to install refrigerators at those two locations. Technicians did, however, find six refrigerators ostensibly installed through the program at two other sites.</w:t>
      </w:r>
    </w:p>
    <w:p w14:paraId="7AB0DB91" w14:textId="22EA4529" w:rsidR="00284F00" w:rsidRDefault="00284F00" w:rsidP="00284F00">
      <w:pPr>
        <w:pStyle w:val="Caption"/>
      </w:pPr>
      <w:bookmarkStart w:id="487" w:name="_Ref439947135"/>
      <w:bookmarkStart w:id="488" w:name="_Toc441836496"/>
      <w:r>
        <w:t xml:space="preserve">Table </w:t>
      </w:r>
      <w:fldSimple w:instr=" SEQ Table \* ARABIC ">
        <w:r w:rsidR="00A5539B">
          <w:rPr>
            <w:noProof/>
          </w:rPr>
          <w:t>44</w:t>
        </w:r>
      </w:fldSimple>
      <w:bookmarkEnd w:id="487"/>
      <w:r>
        <w:t>: HES-IE Short-Term Persistence On-Site Visits – Refrigerator Verification and Persistence Rates</w:t>
      </w:r>
      <w:bookmarkEnd w:id="488"/>
    </w:p>
    <w:tbl>
      <w:tblPr>
        <w:tblStyle w:val="TableGrid"/>
        <w:tblW w:w="7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2454"/>
      </w:tblGrid>
      <w:tr w:rsidR="00284F00" w:rsidRPr="000B6A3D" w14:paraId="7FA6282D" w14:textId="77777777" w:rsidTr="00DA2BF2">
        <w:trPr>
          <w:trHeight w:val="373"/>
          <w:tblHeader/>
          <w:jc w:val="center"/>
        </w:trPr>
        <w:tc>
          <w:tcPr>
            <w:tcW w:w="4872" w:type="dxa"/>
            <w:shd w:val="clear" w:color="auto" w:fill="0F673B"/>
          </w:tcPr>
          <w:p w14:paraId="6DE437AB" w14:textId="77777777" w:rsidR="00284F00" w:rsidRPr="000B6A3D" w:rsidRDefault="00284F00" w:rsidP="0083726E">
            <w:pPr>
              <w:spacing w:after="0"/>
              <w:rPr>
                <w:b/>
                <w:color w:val="FFFFFF" w:themeColor="background1"/>
                <w:sz w:val="20"/>
                <w:szCs w:val="20"/>
              </w:rPr>
            </w:pPr>
            <w:r w:rsidRPr="000B6A3D">
              <w:rPr>
                <w:b/>
                <w:color w:val="FFFFFF" w:themeColor="background1"/>
                <w:sz w:val="20"/>
                <w:szCs w:val="20"/>
              </w:rPr>
              <w:t>Refrigerator Disposition</w:t>
            </w:r>
          </w:p>
        </w:tc>
        <w:tc>
          <w:tcPr>
            <w:tcW w:w="2454" w:type="dxa"/>
            <w:shd w:val="clear" w:color="auto" w:fill="0F673B"/>
          </w:tcPr>
          <w:p w14:paraId="67388DD6" w14:textId="77777777" w:rsidR="00284F00" w:rsidRPr="000B6A3D" w:rsidRDefault="00284F00" w:rsidP="0083726E">
            <w:pPr>
              <w:spacing w:after="0"/>
              <w:jc w:val="center"/>
              <w:rPr>
                <w:sz w:val="20"/>
                <w:szCs w:val="20"/>
              </w:rPr>
            </w:pPr>
            <w:r w:rsidRPr="000B6A3D">
              <w:rPr>
                <w:b/>
                <w:color w:val="FFFFFF" w:themeColor="background1"/>
                <w:sz w:val="20"/>
                <w:szCs w:val="20"/>
              </w:rPr>
              <w:t>Refrigerators</w:t>
            </w:r>
          </w:p>
        </w:tc>
      </w:tr>
      <w:tr w:rsidR="00284F00" w:rsidRPr="000B6A3D" w14:paraId="621E643E" w14:textId="77777777" w:rsidTr="00DA2BF2">
        <w:trPr>
          <w:trHeight w:val="388"/>
          <w:jc w:val="center"/>
        </w:trPr>
        <w:tc>
          <w:tcPr>
            <w:tcW w:w="4872" w:type="dxa"/>
          </w:tcPr>
          <w:p w14:paraId="24603398" w14:textId="77777777" w:rsidR="00284F00" w:rsidRPr="000B6A3D" w:rsidRDefault="00284F00" w:rsidP="0083726E">
            <w:pPr>
              <w:spacing w:after="0"/>
              <w:rPr>
                <w:sz w:val="20"/>
                <w:szCs w:val="20"/>
              </w:rPr>
            </w:pPr>
            <w:r w:rsidRPr="000B6A3D">
              <w:rPr>
                <w:b/>
                <w:i/>
                <w:sz w:val="20"/>
                <w:szCs w:val="20"/>
              </w:rPr>
              <w:t>Refrigerators in Tracking Database</w:t>
            </w:r>
          </w:p>
        </w:tc>
        <w:tc>
          <w:tcPr>
            <w:tcW w:w="2454" w:type="dxa"/>
            <w:vAlign w:val="center"/>
          </w:tcPr>
          <w:p w14:paraId="19A8219E" w14:textId="77777777" w:rsidR="00284F00" w:rsidRPr="000B6A3D" w:rsidRDefault="00284F00" w:rsidP="0083726E">
            <w:pPr>
              <w:spacing w:after="0"/>
              <w:jc w:val="center"/>
              <w:rPr>
                <w:b/>
                <w:i/>
                <w:sz w:val="20"/>
                <w:szCs w:val="20"/>
              </w:rPr>
            </w:pPr>
            <w:r w:rsidRPr="000B6A3D">
              <w:rPr>
                <w:b/>
                <w:i/>
                <w:sz w:val="20"/>
                <w:szCs w:val="20"/>
              </w:rPr>
              <w:t>2</w:t>
            </w:r>
          </w:p>
        </w:tc>
      </w:tr>
      <w:tr w:rsidR="00284F00" w:rsidRPr="000B6A3D" w14:paraId="7212B235" w14:textId="77777777" w:rsidTr="00DA2BF2">
        <w:trPr>
          <w:trHeight w:val="373"/>
          <w:jc w:val="center"/>
        </w:trPr>
        <w:tc>
          <w:tcPr>
            <w:tcW w:w="4872" w:type="dxa"/>
            <w:shd w:val="clear" w:color="auto" w:fill="D9D9D9" w:themeFill="background1" w:themeFillShade="D9"/>
          </w:tcPr>
          <w:p w14:paraId="42F8810E" w14:textId="77777777" w:rsidR="00284F00" w:rsidRPr="000B6A3D" w:rsidRDefault="00284F00" w:rsidP="0083726E">
            <w:pPr>
              <w:spacing w:after="0"/>
              <w:rPr>
                <w:sz w:val="20"/>
                <w:szCs w:val="20"/>
              </w:rPr>
            </w:pPr>
            <w:r w:rsidRPr="000B6A3D">
              <w:rPr>
                <w:b/>
                <w:i/>
                <w:sz w:val="20"/>
                <w:szCs w:val="20"/>
              </w:rPr>
              <w:t>Refrigerators Verified Received</w:t>
            </w:r>
          </w:p>
        </w:tc>
        <w:tc>
          <w:tcPr>
            <w:tcW w:w="2454" w:type="dxa"/>
            <w:shd w:val="clear" w:color="auto" w:fill="D9D9D9" w:themeFill="background1" w:themeFillShade="D9"/>
            <w:vAlign w:val="center"/>
          </w:tcPr>
          <w:p w14:paraId="527BCA74" w14:textId="77777777" w:rsidR="00284F00" w:rsidRPr="000B6A3D" w:rsidRDefault="00284F00" w:rsidP="0083726E">
            <w:pPr>
              <w:spacing w:after="0"/>
              <w:jc w:val="center"/>
              <w:rPr>
                <w:b/>
                <w:i/>
                <w:sz w:val="20"/>
                <w:szCs w:val="20"/>
              </w:rPr>
            </w:pPr>
            <w:r w:rsidRPr="000B6A3D">
              <w:rPr>
                <w:b/>
                <w:i/>
                <w:sz w:val="20"/>
                <w:szCs w:val="20"/>
              </w:rPr>
              <w:t>3</w:t>
            </w:r>
          </w:p>
        </w:tc>
      </w:tr>
      <w:tr w:rsidR="00284F00" w:rsidRPr="000B6A3D" w14:paraId="10540041" w14:textId="77777777" w:rsidTr="00DA2BF2">
        <w:trPr>
          <w:trHeight w:val="373"/>
          <w:jc w:val="center"/>
        </w:trPr>
        <w:tc>
          <w:tcPr>
            <w:tcW w:w="4872" w:type="dxa"/>
          </w:tcPr>
          <w:p w14:paraId="524B94F0" w14:textId="77777777" w:rsidR="00284F00" w:rsidRPr="000B6A3D" w:rsidRDefault="00284F00" w:rsidP="0083726E">
            <w:pPr>
              <w:spacing w:after="0"/>
              <w:rPr>
                <w:sz w:val="20"/>
                <w:szCs w:val="20"/>
              </w:rPr>
            </w:pPr>
            <w:r w:rsidRPr="000B6A3D">
              <w:rPr>
                <w:sz w:val="20"/>
                <w:szCs w:val="20"/>
              </w:rPr>
              <w:t xml:space="preserve">     Not received</w:t>
            </w:r>
          </w:p>
        </w:tc>
        <w:tc>
          <w:tcPr>
            <w:tcW w:w="2454" w:type="dxa"/>
            <w:vAlign w:val="center"/>
          </w:tcPr>
          <w:p w14:paraId="389D946E" w14:textId="77777777" w:rsidR="00284F00" w:rsidRPr="000B6A3D" w:rsidRDefault="00284F00" w:rsidP="0083726E">
            <w:pPr>
              <w:spacing w:after="0"/>
              <w:jc w:val="center"/>
              <w:rPr>
                <w:sz w:val="20"/>
                <w:szCs w:val="20"/>
              </w:rPr>
            </w:pPr>
            <w:r w:rsidRPr="000B6A3D">
              <w:rPr>
                <w:sz w:val="20"/>
                <w:szCs w:val="20"/>
              </w:rPr>
              <w:t>-2</w:t>
            </w:r>
          </w:p>
        </w:tc>
      </w:tr>
      <w:tr w:rsidR="00284F00" w:rsidRPr="000B6A3D" w14:paraId="574A0F76" w14:textId="77777777" w:rsidTr="00DA2BF2">
        <w:trPr>
          <w:trHeight w:val="373"/>
          <w:jc w:val="center"/>
        </w:trPr>
        <w:tc>
          <w:tcPr>
            <w:tcW w:w="4872" w:type="dxa"/>
            <w:shd w:val="clear" w:color="auto" w:fill="auto"/>
          </w:tcPr>
          <w:p w14:paraId="019A6B40" w14:textId="77777777" w:rsidR="00284F00" w:rsidRPr="000B6A3D" w:rsidRDefault="00284F00" w:rsidP="0083726E">
            <w:pPr>
              <w:spacing w:after="0" w:line="280" w:lineRule="exact"/>
              <w:rPr>
                <w:sz w:val="20"/>
                <w:szCs w:val="20"/>
                <w:vertAlign w:val="superscript"/>
              </w:rPr>
            </w:pPr>
            <w:r w:rsidRPr="000B6A3D">
              <w:rPr>
                <w:sz w:val="20"/>
                <w:szCs w:val="20"/>
              </w:rPr>
              <w:t xml:space="preserve">     Received in excess of tracking database</w:t>
            </w:r>
          </w:p>
        </w:tc>
        <w:tc>
          <w:tcPr>
            <w:tcW w:w="2454" w:type="dxa"/>
            <w:shd w:val="clear" w:color="auto" w:fill="auto"/>
            <w:vAlign w:val="center"/>
          </w:tcPr>
          <w:p w14:paraId="1C111B1E" w14:textId="77777777" w:rsidR="00284F00" w:rsidRPr="000B6A3D" w:rsidRDefault="00284F00" w:rsidP="0083726E">
            <w:pPr>
              <w:spacing w:after="0"/>
              <w:jc w:val="center"/>
              <w:rPr>
                <w:sz w:val="20"/>
                <w:szCs w:val="20"/>
              </w:rPr>
            </w:pPr>
            <w:r w:rsidRPr="000B6A3D">
              <w:rPr>
                <w:sz w:val="20"/>
                <w:szCs w:val="20"/>
              </w:rPr>
              <w:t>3</w:t>
            </w:r>
          </w:p>
        </w:tc>
      </w:tr>
      <w:tr w:rsidR="00284F00" w:rsidRPr="000B6A3D" w14:paraId="091716C0" w14:textId="77777777" w:rsidTr="00DA2BF2">
        <w:trPr>
          <w:trHeight w:val="388"/>
          <w:jc w:val="center"/>
        </w:trPr>
        <w:tc>
          <w:tcPr>
            <w:tcW w:w="4872" w:type="dxa"/>
            <w:shd w:val="clear" w:color="auto" w:fill="D9D9D9" w:themeFill="background1" w:themeFillShade="D9"/>
          </w:tcPr>
          <w:p w14:paraId="4F4004BC" w14:textId="77777777" w:rsidR="00284F00" w:rsidRPr="000B6A3D" w:rsidRDefault="00284F00" w:rsidP="0083726E">
            <w:pPr>
              <w:spacing w:after="0"/>
              <w:rPr>
                <w:sz w:val="20"/>
                <w:szCs w:val="20"/>
              </w:rPr>
            </w:pPr>
            <w:r w:rsidRPr="000B6A3D">
              <w:rPr>
                <w:b/>
                <w:i/>
                <w:sz w:val="20"/>
                <w:szCs w:val="20"/>
              </w:rPr>
              <w:t>Refrigerators Verified Installed</w:t>
            </w:r>
          </w:p>
        </w:tc>
        <w:tc>
          <w:tcPr>
            <w:tcW w:w="2454" w:type="dxa"/>
            <w:shd w:val="clear" w:color="auto" w:fill="D9D9D9" w:themeFill="background1" w:themeFillShade="D9"/>
            <w:vAlign w:val="center"/>
          </w:tcPr>
          <w:p w14:paraId="660280E1" w14:textId="77777777" w:rsidR="00284F00" w:rsidRPr="000B6A3D" w:rsidRDefault="00284F00" w:rsidP="0083726E">
            <w:pPr>
              <w:spacing w:after="0"/>
              <w:jc w:val="center"/>
              <w:rPr>
                <w:b/>
                <w:i/>
                <w:sz w:val="20"/>
                <w:szCs w:val="20"/>
              </w:rPr>
            </w:pPr>
            <w:r w:rsidRPr="000B6A3D">
              <w:rPr>
                <w:b/>
                <w:i/>
                <w:sz w:val="20"/>
                <w:szCs w:val="20"/>
              </w:rPr>
              <w:t>3</w:t>
            </w:r>
          </w:p>
        </w:tc>
      </w:tr>
      <w:tr w:rsidR="00284F00" w:rsidRPr="000B6A3D" w14:paraId="59E9D17B" w14:textId="77777777" w:rsidTr="00DA2BF2">
        <w:trPr>
          <w:trHeight w:val="305"/>
          <w:jc w:val="center"/>
        </w:trPr>
        <w:tc>
          <w:tcPr>
            <w:tcW w:w="4872" w:type="dxa"/>
            <w:shd w:val="clear" w:color="auto" w:fill="auto"/>
            <w:vAlign w:val="center"/>
          </w:tcPr>
          <w:p w14:paraId="55D08383" w14:textId="77777777" w:rsidR="00284F00" w:rsidRPr="000B6A3D" w:rsidRDefault="00284F00" w:rsidP="0083726E">
            <w:pPr>
              <w:spacing w:after="0"/>
              <w:rPr>
                <w:sz w:val="20"/>
                <w:szCs w:val="20"/>
              </w:rPr>
            </w:pPr>
            <w:r w:rsidRPr="000B6A3D">
              <w:rPr>
                <w:sz w:val="20"/>
                <w:szCs w:val="20"/>
              </w:rPr>
              <w:t xml:space="preserve">     Missing other / reason not reported</w:t>
            </w:r>
          </w:p>
        </w:tc>
        <w:tc>
          <w:tcPr>
            <w:tcW w:w="2454" w:type="dxa"/>
            <w:shd w:val="clear" w:color="auto" w:fill="auto"/>
            <w:vAlign w:val="center"/>
          </w:tcPr>
          <w:p w14:paraId="3B522889" w14:textId="77777777" w:rsidR="00284F00" w:rsidRPr="000B6A3D" w:rsidRDefault="00284F00" w:rsidP="0083726E">
            <w:pPr>
              <w:spacing w:after="0"/>
              <w:jc w:val="center"/>
              <w:rPr>
                <w:sz w:val="20"/>
                <w:szCs w:val="20"/>
              </w:rPr>
            </w:pPr>
            <w:r w:rsidRPr="000B6A3D">
              <w:rPr>
                <w:sz w:val="20"/>
                <w:szCs w:val="20"/>
              </w:rPr>
              <w:t>0</w:t>
            </w:r>
          </w:p>
        </w:tc>
      </w:tr>
      <w:tr w:rsidR="00284F00" w:rsidRPr="000B6A3D" w14:paraId="0BD7CA6F" w14:textId="77777777" w:rsidTr="00DA2BF2">
        <w:trPr>
          <w:trHeight w:val="377"/>
          <w:jc w:val="center"/>
        </w:trPr>
        <w:tc>
          <w:tcPr>
            <w:tcW w:w="4872" w:type="dxa"/>
            <w:shd w:val="clear" w:color="auto" w:fill="D9D9D9" w:themeFill="background1" w:themeFillShade="D9"/>
          </w:tcPr>
          <w:p w14:paraId="7A1640FC" w14:textId="77777777" w:rsidR="00284F00" w:rsidRPr="000B6A3D" w:rsidRDefault="00284F00" w:rsidP="0083726E">
            <w:pPr>
              <w:spacing w:after="0"/>
              <w:rPr>
                <w:b/>
                <w:i/>
                <w:sz w:val="20"/>
                <w:szCs w:val="20"/>
              </w:rPr>
            </w:pPr>
            <w:r w:rsidRPr="000B6A3D">
              <w:rPr>
                <w:b/>
                <w:i/>
                <w:sz w:val="20"/>
                <w:szCs w:val="20"/>
              </w:rPr>
              <w:t xml:space="preserve">Verified Installation Rate (C </w:t>
            </w:r>
            <w:r w:rsidRPr="000B6A3D">
              <w:rPr>
                <w:rFonts w:cs="Arial"/>
                <w:b/>
                <w:i/>
                <w:sz w:val="20"/>
                <w:szCs w:val="20"/>
              </w:rPr>
              <w:t>÷</w:t>
            </w:r>
            <w:r w:rsidRPr="000B6A3D">
              <w:rPr>
                <w:b/>
                <w:i/>
                <w:sz w:val="20"/>
                <w:szCs w:val="20"/>
              </w:rPr>
              <w:t xml:space="preserve"> A)</w:t>
            </w:r>
          </w:p>
        </w:tc>
        <w:tc>
          <w:tcPr>
            <w:tcW w:w="2454" w:type="dxa"/>
            <w:shd w:val="clear" w:color="auto" w:fill="D9D9D9" w:themeFill="background1" w:themeFillShade="D9"/>
            <w:vAlign w:val="center"/>
          </w:tcPr>
          <w:p w14:paraId="42C7F391" w14:textId="77777777" w:rsidR="00284F00" w:rsidRPr="000B6A3D" w:rsidRDefault="00284F00" w:rsidP="0083726E">
            <w:pPr>
              <w:spacing w:after="0"/>
              <w:jc w:val="center"/>
              <w:rPr>
                <w:b/>
                <w:i/>
                <w:sz w:val="20"/>
                <w:szCs w:val="20"/>
              </w:rPr>
            </w:pPr>
            <w:r w:rsidRPr="000B6A3D">
              <w:rPr>
                <w:b/>
                <w:i/>
                <w:sz w:val="20"/>
                <w:szCs w:val="20"/>
              </w:rPr>
              <w:t>150%</w:t>
            </w:r>
          </w:p>
        </w:tc>
      </w:tr>
      <w:tr w:rsidR="00284F00" w:rsidRPr="000B6A3D" w14:paraId="62B83705" w14:textId="77777777" w:rsidTr="00DA2BF2">
        <w:trPr>
          <w:trHeight w:val="278"/>
          <w:jc w:val="center"/>
        </w:trPr>
        <w:tc>
          <w:tcPr>
            <w:tcW w:w="4872" w:type="dxa"/>
            <w:shd w:val="clear" w:color="auto" w:fill="D9D9D9" w:themeFill="background1" w:themeFillShade="D9"/>
          </w:tcPr>
          <w:p w14:paraId="707DC61C" w14:textId="77777777" w:rsidR="00284F00" w:rsidRPr="000B6A3D" w:rsidRDefault="00284F00" w:rsidP="0083726E">
            <w:pPr>
              <w:spacing w:after="0"/>
              <w:rPr>
                <w:b/>
                <w:i/>
                <w:sz w:val="20"/>
                <w:szCs w:val="20"/>
              </w:rPr>
            </w:pPr>
            <w:r w:rsidRPr="000B6A3D">
              <w:rPr>
                <w:b/>
                <w:i/>
                <w:sz w:val="20"/>
                <w:szCs w:val="20"/>
              </w:rPr>
              <w:t xml:space="preserve">Persistence Rate (C </w:t>
            </w:r>
            <w:r w:rsidRPr="000B6A3D">
              <w:rPr>
                <w:rFonts w:cs="Arial"/>
                <w:b/>
                <w:i/>
                <w:sz w:val="20"/>
                <w:szCs w:val="20"/>
              </w:rPr>
              <w:t xml:space="preserve">÷ </w:t>
            </w:r>
            <w:r w:rsidRPr="000B6A3D">
              <w:rPr>
                <w:b/>
                <w:i/>
                <w:sz w:val="20"/>
                <w:szCs w:val="20"/>
              </w:rPr>
              <w:t>B)</w:t>
            </w:r>
          </w:p>
        </w:tc>
        <w:tc>
          <w:tcPr>
            <w:tcW w:w="2454" w:type="dxa"/>
            <w:shd w:val="clear" w:color="auto" w:fill="D9D9D9" w:themeFill="background1" w:themeFillShade="D9"/>
            <w:vAlign w:val="center"/>
          </w:tcPr>
          <w:p w14:paraId="24260C72" w14:textId="77777777" w:rsidR="00284F00" w:rsidRPr="000B6A3D" w:rsidRDefault="00284F00" w:rsidP="0083726E">
            <w:pPr>
              <w:spacing w:after="0"/>
              <w:jc w:val="center"/>
              <w:rPr>
                <w:b/>
                <w:i/>
                <w:sz w:val="20"/>
                <w:szCs w:val="20"/>
              </w:rPr>
            </w:pPr>
            <w:r w:rsidRPr="000B6A3D">
              <w:rPr>
                <w:b/>
                <w:i/>
                <w:sz w:val="20"/>
                <w:szCs w:val="20"/>
              </w:rPr>
              <w:t>100%</w:t>
            </w:r>
          </w:p>
        </w:tc>
      </w:tr>
    </w:tbl>
    <w:p w14:paraId="5023B134" w14:textId="77777777" w:rsidR="00284F00" w:rsidRDefault="00284F00" w:rsidP="00284F00"/>
    <w:p w14:paraId="0451F16F" w14:textId="77777777" w:rsidR="00284F00" w:rsidRDefault="00284F00" w:rsidP="00284F00">
      <w:pPr>
        <w:pStyle w:val="Heading2"/>
        <w:keepLines/>
      </w:pPr>
      <w:bookmarkStart w:id="489" w:name="_Toc436825210"/>
      <w:bookmarkStart w:id="490" w:name="_Toc441836194"/>
      <w:r>
        <w:lastRenderedPageBreak/>
        <w:t>End-User Participant Surveys – Short-Term Persistence</w:t>
      </w:r>
      <w:bookmarkEnd w:id="489"/>
      <w:bookmarkEnd w:id="490"/>
    </w:p>
    <w:p w14:paraId="56A7E51F" w14:textId="4BD664C6" w:rsidR="00284F00" w:rsidRPr="00F11F09" w:rsidRDefault="00284F00" w:rsidP="00526174">
      <w:pPr>
        <w:pStyle w:val="ListParagraph"/>
        <w:keepNext/>
        <w:keepLines/>
        <w:numPr>
          <w:ilvl w:val="0"/>
          <w:numId w:val="10"/>
        </w:numPr>
        <w:ind w:left="360"/>
        <w:rPr>
          <w:b/>
          <w:i/>
          <w:color w:val="01717A"/>
        </w:rPr>
      </w:pPr>
      <w:r w:rsidRPr="00F11F09">
        <w:rPr>
          <w:b/>
          <w:i/>
          <w:color w:val="01717A"/>
        </w:rPr>
        <w:t>End-users remove light bulbs and water</w:t>
      </w:r>
      <w:r w:rsidR="004F38A3">
        <w:rPr>
          <w:b/>
          <w:i/>
          <w:color w:val="01717A"/>
        </w:rPr>
        <w:t>-</w:t>
      </w:r>
      <w:r w:rsidRPr="00F11F09">
        <w:rPr>
          <w:b/>
          <w:i/>
          <w:color w:val="01717A"/>
        </w:rPr>
        <w:t>saving measures because they do not like them, they break, or they do not work properly</w:t>
      </w:r>
      <w:r w:rsidR="004F38A3">
        <w:rPr>
          <w:b/>
          <w:i/>
          <w:color w:val="01717A"/>
        </w:rPr>
        <w:t>.</w:t>
      </w:r>
    </w:p>
    <w:p w14:paraId="020DC024" w14:textId="191AB5C2" w:rsidR="00284F00" w:rsidRDefault="00284F00" w:rsidP="00284F00">
      <w:pPr>
        <w:keepNext/>
        <w:keepLines/>
      </w:pPr>
      <w:r>
        <w:t>Light bulbs and water</w:t>
      </w:r>
      <w:r w:rsidR="004F38A3">
        <w:t>-</w:t>
      </w:r>
      <w:r>
        <w:t>saving measures had the highest reported removal rates among HES and HES-IE survey respondents (</w:t>
      </w:r>
      <w:r>
        <w:fldChar w:fldCharType="begin"/>
      </w:r>
      <w:r>
        <w:instrText xml:space="preserve"> REF _Ref438995570 \h </w:instrText>
      </w:r>
      <w:r>
        <w:fldChar w:fldCharType="separate"/>
      </w:r>
      <w:r w:rsidR="00A5539B">
        <w:t xml:space="preserve">Table </w:t>
      </w:r>
      <w:r w:rsidR="00A5539B">
        <w:rPr>
          <w:noProof/>
        </w:rPr>
        <w:t>45</w:t>
      </w:r>
      <w:r>
        <w:fldChar w:fldCharType="end"/>
      </w:r>
      <w:r>
        <w:t>). On average, HES respondents removed those measures about three and a half months after participating</w:t>
      </w:r>
      <w:r w:rsidR="004F38A3">
        <w:t>,</w:t>
      </w:r>
      <w:r>
        <w:t xml:space="preserve"> and HES-IE participants removed them roughly five months after participating. Note that the percentages of self-reported removals </w:t>
      </w:r>
      <w:r w:rsidR="00BA0E51">
        <w:t>among these</w:t>
      </w:r>
      <w:r>
        <w:t xml:space="preserve"> occupants exceed the on-site verified removal rate in multifamily units</w:t>
      </w:r>
      <w:r w:rsidR="00BA0E51">
        <w:t xml:space="preserve"> discussed above</w:t>
      </w:r>
      <w:r>
        <w:t>. Most often, respondents removed CFLs, along with other core service measures, because they simply did not like them, they broke, or they did not work properly (</w:t>
      </w:r>
      <w:r w:rsidR="00826A3E" w:rsidRPr="00826A3E">
        <w:fldChar w:fldCharType="begin"/>
      </w:r>
      <w:r w:rsidR="00826A3E" w:rsidRPr="00826A3E">
        <w:instrText xml:space="preserve"> REF _Ref439139908 \h </w:instrText>
      </w:r>
      <w:r w:rsidR="00826A3E">
        <w:instrText xml:space="preserve"> \* MERGEFORMAT </w:instrText>
      </w:r>
      <w:r w:rsidR="00826A3E" w:rsidRPr="00826A3E">
        <w:fldChar w:fldCharType="separate"/>
      </w:r>
      <w:r w:rsidR="00A5539B" w:rsidRPr="00A5539B">
        <w:t>Table 86</w:t>
      </w:r>
      <w:r w:rsidR="00826A3E" w:rsidRPr="00826A3E">
        <w:fldChar w:fldCharType="end"/>
      </w:r>
      <w:r w:rsidRPr="00826A3E">
        <w:t xml:space="preserve"> in</w:t>
      </w:r>
      <w:r>
        <w:t xml:space="preserve"> Appendix </w:t>
      </w:r>
      <w:r>
        <w:fldChar w:fldCharType="begin"/>
      </w:r>
      <w:r>
        <w:instrText xml:space="preserve"> REF _Ref438995916 \r \h </w:instrText>
      </w:r>
      <w:r>
        <w:fldChar w:fldCharType="separate"/>
      </w:r>
      <w:r w:rsidR="00A5539B">
        <w:t>0</w:t>
      </w:r>
      <w:r>
        <w:fldChar w:fldCharType="end"/>
      </w:r>
      <w:r>
        <w:t xml:space="preserve">). HES participants most often reported that they removed measures because they did not like them (compared to other reasons for removal), while HES-IE respondents most often reported that they removed measures </w:t>
      </w:r>
      <w:r w:rsidR="00E8244E">
        <w:t>because the products broke (compared to other reasons for removal).</w:t>
      </w:r>
    </w:p>
    <w:p w14:paraId="6490CB71" w14:textId="1B63D3E3" w:rsidR="00284F00" w:rsidRPr="00E14E4E" w:rsidRDefault="00284F00" w:rsidP="00284F00">
      <w:pPr>
        <w:pStyle w:val="Caption"/>
        <w:rPr>
          <w:b w:val="0"/>
          <w:sz w:val="28"/>
        </w:rPr>
      </w:pPr>
      <w:bookmarkStart w:id="491" w:name="_Ref438995570"/>
      <w:bookmarkStart w:id="492" w:name="_Toc441836497"/>
      <w:r>
        <w:t xml:space="preserve">Table </w:t>
      </w:r>
      <w:fldSimple w:instr=" SEQ Table \* ARABIC ">
        <w:r w:rsidR="00A5539B">
          <w:rPr>
            <w:noProof/>
          </w:rPr>
          <w:t>45</w:t>
        </w:r>
      </w:fldSimple>
      <w:bookmarkEnd w:id="491"/>
      <w:r>
        <w:rPr>
          <w:b w:val="0"/>
        </w:rPr>
        <w:t>: End-user Participant Survey Respondents – Verified Measures, Removal Rate, and Timing of Removal</w:t>
      </w:r>
      <w:bookmarkEnd w:id="492"/>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900"/>
        <w:gridCol w:w="1314"/>
        <w:gridCol w:w="1314"/>
        <w:gridCol w:w="972"/>
        <w:gridCol w:w="1278"/>
        <w:gridCol w:w="1278"/>
      </w:tblGrid>
      <w:tr w:rsidR="00284F00" w:rsidRPr="000B6A3D" w14:paraId="60F3FF7C" w14:textId="77777777" w:rsidTr="0083726E">
        <w:trPr>
          <w:cantSplit/>
          <w:trHeight w:val="400"/>
          <w:jc w:val="center"/>
        </w:trPr>
        <w:tc>
          <w:tcPr>
            <w:tcW w:w="2088" w:type="dxa"/>
            <w:vMerge w:val="restart"/>
            <w:shd w:val="clear" w:color="auto" w:fill="0F673B"/>
            <w:vAlign w:val="center"/>
          </w:tcPr>
          <w:p w14:paraId="21D987E5" w14:textId="77777777" w:rsidR="00284F00" w:rsidRPr="000B6A3D" w:rsidRDefault="00284F00" w:rsidP="0083726E">
            <w:pPr>
              <w:pStyle w:val="Tableleft"/>
              <w:keepNext/>
              <w:keepLines/>
              <w:rPr>
                <w:b/>
                <w:color w:val="FFFFFF" w:themeColor="background1"/>
                <w:sz w:val="20"/>
              </w:rPr>
            </w:pPr>
            <w:r w:rsidRPr="000B6A3D">
              <w:rPr>
                <w:b/>
                <w:color w:val="FFFFFF" w:themeColor="background1"/>
                <w:sz w:val="20"/>
              </w:rPr>
              <w:t>Measure</w:t>
            </w:r>
          </w:p>
        </w:tc>
        <w:tc>
          <w:tcPr>
            <w:tcW w:w="3528" w:type="dxa"/>
            <w:gridSpan w:val="3"/>
            <w:shd w:val="clear" w:color="auto" w:fill="0F673B"/>
          </w:tcPr>
          <w:p w14:paraId="313F1E81" w14:textId="77777777" w:rsidR="00284F00" w:rsidRPr="000B6A3D" w:rsidRDefault="00284F00" w:rsidP="00DA2BF2">
            <w:pPr>
              <w:pStyle w:val="Tablecenter"/>
              <w:keepNext/>
              <w:keepLines/>
              <w:rPr>
                <w:b/>
                <w:color w:val="FFFFFF" w:themeColor="background1"/>
                <w:sz w:val="20"/>
              </w:rPr>
            </w:pPr>
            <w:r w:rsidRPr="000B6A3D">
              <w:rPr>
                <w:b/>
                <w:color w:val="FFFFFF" w:themeColor="background1"/>
                <w:sz w:val="20"/>
              </w:rPr>
              <w:t>HES</w:t>
            </w:r>
          </w:p>
        </w:tc>
        <w:tc>
          <w:tcPr>
            <w:tcW w:w="3528" w:type="dxa"/>
            <w:gridSpan w:val="3"/>
            <w:shd w:val="clear" w:color="auto" w:fill="0F673B"/>
          </w:tcPr>
          <w:p w14:paraId="5D820B2F" w14:textId="77777777" w:rsidR="00284F00" w:rsidRPr="000B6A3D" w:rsidRDefault="00284F00" w:rsidP="00DA2BF2">
            <w:pPr>
              <w:pStyle w:val="Tablecenter"/>
              <w:keepNext/>
              <w:keepLines/>
              <w:rPr>
                <w:b/>
                <w:color w:val="FFFFFF" w:themeColor="background1"/>
                <w:sz w:val="20"/>
              </w:rPr>
            </w:pPr>
            <w:r w:rsidRPr="000B6A3D">
              <w:rPr>
                <w:b/>
                <w:color w:val="FFFFFF" w:themeColor="background1"/>
                <w:sz w:val="20"/>
              </w:rPr>
              <w:t>HES-IE</w:t>
            </w:r>
          </w:p>
        </w:tc>
      </w:tr>
      <w:tr w:rsidR="00284F00" w:rsidRPr="000B6A3D" w14:paraId="479EE030" w14:textId="77777777" w:rsidTr="0083726E">
        <w:trPr>
          <w:cantSplit/>
          <w:trHeight w:val="400"/>
          <w:jc w:val="center"/>
        </w:trPr>
        <w:tc>
          <w:tcPr>
            <w:tcW w:w="2088" w:type="dxa"/>
            <w:vMerge/>
            <w:shd w:val="clear" w:color="auto" w:fill="0F673B"/>
          </w:tcPr>
          <w:p w14:paraId="0B9D2A17" w14:textId="77777777" w:rsidR="00284F00" w:rsidRPr="000B6A3D" w:rsidRDefault="00284F00" w:rsidP="00DA2BF2">
            <w:pPr>
              <w:pStyle w:val="Tableleft"/>
              <w:keepNext/>
              <w:keepLines/>
              <w:rPr>
                <w:b/>
                <w:color w:val="FFFFFF" w:themeColor="background1"/>
                <w:sz w:val="20"/>
              </w:rPr>
            </w:pPr>
          </w:p>
        </w:tc>
        <w:tc>
          <w:tcPr>
            <w:tcW w:w="900" w:type="dxa"/>
            <w:shd w:val="clear" w:color="auto" w:fill="0F673B"/>
            <w:vAlign w:val="center"/>
          </w:tcPr>
          <w:p w14:paraId="2764795E" w14:textId="77777777" w:rsidR="00284F00" w:rsidRPr="000B6A3D" w:rsidRDefault="00284F00" w:rsidP="0083726E">
            <w:pPr>
              <w:pStyle w:val="Tablecenter"/>
              <w:keepNext/>
              <w:keepLines/>
              <w:rPr>
                <w:b/>
                <w:color w:val="FFFFFF" w:themeColor="background1"/>
                <w:sz w:val="20"/>
              </w:rPr>
            </w:pPr>
            <w:r w:rsidRPr="000B6A3D">
              <w:rPr>
                <w:b/>
                <w:color w:val="FFFFFF" w:themeColor="background1"/>
                <w:sz w:val="20"/>
              </w:rPr>
              <w:t>N</w:t>
            </w:r>
          </w:p>
        </w:tc>
        <w:tc>
          <w:tcPr>
            <w:tcW w:w="1314" w:type="dxa"/>
            <w:shd w:val="clear" w:color="auto" w:fill="0F673B"/>
            <w:vAlign w:val="center"/>
          </w:tcPr>
          <w:p w14:paraId="5490C9CA" w14:textId="77777777" w:rsidR="00284F00" w:rsidRPr="000B6A3D" w:rsidRDefault="00284F00" w:rsidP="0083726E">
            <w:pPr>
              <w:pStyle w:val="Tablecenter"/>
              <w:keepNext/>
              <w:keepLines/>
              <w:rPr>
                <w:b/>
                <w:color w:val="FFFFFF" w:themeColor="background1"/>
                <w:sz w:val="20"/>
              </w:rPr>
            </w:pPr>
            <w:r w:rsidRPr="000B6A3D">
              <w:rPr>
                <w:b/>
                <w:color w:val="FFFFFF" w:themeColor="background1"/>
                <w:sz w:val="20"/>
              </w:rPr>
              <w:t>% Removed</w:t>
            </w:r>
          </w:p>
        </w:tc>
        <w:tc>
          <w:tcPr>
            <w:tcW w:w="1314" w:type="dxa"/>
            <w:shd w:val="clear" w:color="auto" w:fill="0F673B"/>
            <w:vAlign w:val="center"/>
          </w:tcPr>
          <w:p w14:paraId="519A1E87" w14:textId="77777777" w:rsidR="00284F00" w:rsidRPr="000B6A3D" w:rsidRDefault="00284F00" w:rsidP="0083726E">
            <w:pPr>
              <w:pStyle w:val="Tablecenter"/>
              <w:keepNext/>
              <w:keepLines/>
              <w:rPr>
                <w:b/>
                <w:color w:val="FFFFFF" w:themeColor="background1"/>
                <w:sz w:val="20"/>
              </w:rPr>
            </w:pPr>
            <w:r w:rsidRPr="000B6A3D">
              <w:rPr>
                <w:b/>
                <w:color w:val="FFFFFF" w:themeColor="background1"/>
                <w:sz w:val="20"/>
              </w:rPr>
              <w:t>Average Time Removed</w:t>
            </w:r>
            <w:r w:rsidRPr="000B6A3D">
              <w:rPr>
                <w:b/>
                <w:color w:val="FFFFFF" w:themeColor="background1"/>
                <w:sz w:val="20"/>
                <w:vertAlign w:val="superscript"/>
              </w:rPr>
              <w:t>1</w:t>
            </w:r>
          </w:p>
        </w:tc>
        <w:tc>
          <w:tcPr>
            <w:tcW w:w="972" w:type="dxa"/>
            <w:shd w:val="clear" w:color="auto" w:fill="0F673B"/>
            <w:vAlign w:val="center"/>
          </w:tcPr>
          <w:p w14:paraId="2091FA36" w14:textId="77777777" w:rsidR="00284F00" w:rsidRPr="000B6A3D" w:rsidRDefault="00284F00" w:rsidP="0083726E">
            <w:pPr>
              <w:pStyle w:val="Tablecenter"/>
              <w:keepNext/>
              <w:keepLines/>
              <w:rPr>
                <w:b/>
                <w:color w:val="FFFFFF" w:themeColor="background1"/>
                <w:sz w:val="20"/>
              </w:rPr>
            </w:pPr>
            <w:r w:rsidRPr="000B6A3D">
              <w:rPr>
                <w:b/>
                <w:color w:val="FFFFFF" w:themeColor="background1"/>
                <w:sz w:val="20"/>
              </w:rPr>
              <w:t>N</w:t>
            </w:r>
          </w:p>
        </w:tc>
        <w:tc>
          <w:tcPr>
            <w:tcW w:w="1278" w:type="dxa"/>
            <w:shd w:val="clear" w:color="auto" w:fill="0F673B"/>
            <w:vAlign w:val="center"/>
          </w:tcPr>
          <w:p w14:paraId="1B38A2F1" w14:textId="77777777" w:rsidR="00284F00" w:rsidRPr="000B6A3D" w:rsidRDefault="00284F00" w:rsidP="0083726E">
            <w:pPr>
              <w:pStyle w:val="Tablecenter"/>
              <w:keepNext/>
              <w:keepLines/>
              <w:rPr>
                <w:b/>
                <w:color w:val="FFFFFF" w:themeColor="background1"/>
                <w:sz w:val="20"/>
              </w:rPr>
            </w:pPr>
            <w:r w:rsidRPr="000B6A3D">
              <w:rPr>
                <w:b/>
                <w:color w:val="FFFFFF" w:themeColor="background1"/>
                <w:sz w:val="20"/>
              </w:rPr>
              <w:t>% Removed</w:t>
            </w:r>
          </w:p>
        </w:tc>
        <w:tc>
          <w:tcPr>
            <w:tcW w:w="1278" w:type="dxa"/>
            <w:shd w:val="clear" w:color="auto" w:fill="0F673B"/>
            <w:vAlign w:val="center"/>
          </w:tcPr>
          <w:p w14:paraId="66CFA94D" w14:textId="77777777" w:rsidR="00284F00" w:rsidRPr="000B6A3D" w:rsidRDefault="00284F00" w:rsidP="0083726E">
            <w:pPr>
              <w:pStyle w:val="Tablecenter"/>
              <w:keepNext/>
              <w:keepLines/>
              <w:rPr>
                <w:b/>
                <w:color w:val="FFFFFF" w:themeColor="background1"/>
                <w:sz w:val="20"/>
              </w:rPr>
            </w:pPr>
            <w:r w:rsidRPr="000B6A3D">
              <w:rPr>
                <w:b/>
                <w:color w:val="FFFFFF" w:themeColor="background1"/>
                <w:sz w:val="20"/>
              </w:rPr>
              <w:t>Average Time Removed</w:t>
            </w:r>
            <w:r w:rsidRPr="000B6A3D">
              <w:rPr>
                <w:b/>
                <w:color w:val="FFFFFF" w:themeColor="background1"/>
                <w:sz w:val="20"/>
                <w:vertAlign w:val="superscript"/>
              </w:rPr>
              <w:t>1</w:t>
            </w:r>
          </w:p>
        </w:tc>
      </w:tr>
      <w:tr w:rsidR="00284F00" w:rsidRPr="000B6A3D" w14:paraId="23DEA029" w14:textId="77777777" w:rsidTr="00DA2BF2">
        <w:trPr>
          <w:cantSplit/>
          <w:trHeight w:val="400"/>
          <w:jc w:val="center"/>
        </w:trPr>
        <w:tc>
          <w:tcPr>
            <w:tcW w:w="2088" w:type="dxa"/>
            <w:shd w:val="clear" w:color="auto" w:fill="D9D9D9" w:themeFill="background1" w:themeFillShade="D9"/>
            <w:vAlign w:val="center"/>
          </w:tcPr>
          <w:p w14:paraId="350B7CE3" w14:textId="77777777" w:rsidR="00284F00" w:rsidRPr="000B6A3D" w:rsidRDefault="00284F00" w:rsidP="00DA2BF2">
            <w:pPr>
              <w:keepNext/>
              <w:keepLines/>
              <w:spacing w:after="0"/>
              <w:rPr>
                <w:sz w:val="20"/>
                <w:szCs w:val="20"/>
                <w:lang w:bidi="ar-SA"/>
              </w:rPr>
            </w:pPr>
            <w:r w:rsidRPr="000B6A3D">
              <w:rPr>
                <w:sz w:val="20"/>
                <w:szCs w:val="20"/>
                <w:lang w:bidi="ar-SA"/>
              </w:rPr>
              <w:t>Light bulbs</w:t>
            </w:r>
          </w:p>
        </w:tc>
        <w:tc>
          <w:tcPr>
            <w:tcW w:w="900" w:type="dxa"/>
            <w:shd w:val="clear" w:color="auto" w:fill="D9D9D9" w:themeFill="background1" w:themeFillShade="D9"/>
            <w:vAlign w:val="center"/>
          </w:tcPr>
          <w:p w14:paraId="14C2D614" w14:textId="77777777" w:rsidR="00284F00" w:rsidRPr="000B6A3D" w:rsidRDefault="00284F00" w:rsidP="00DA2BF2">
            <w:pPr>
              <w:keepNext/>
              <w:keepLines/>
              <w:spacing w:after="0"/>
              <w:jc w:val="center"/>
              <w:rPr>
                <w:sz w:val="20"/>
                <w:szCs w:val="20"/>
                <w:lang w:bidi="ar-SA"/>
              </w:rPr>
            </w:pPr>
            <w:r w:rsidRPr="000B6A3D">
              <w:rPr>
                <w:sz w:val="20"/>
                <w:szCs w:val="20"/>
                <w:lang w:bidi="ar-SA"/>
              </w:rPr>
              <w:t>481</w:t>
            </w:r>
          </w:p>
        </w:tc>
        <w:tc>
          <w:tcPr>
            <w:tcW w:w="1314" w:type="dxa"/>
            <w:shd w:val="clear" w:color="auto" w:fill="D9D9D9" w:themeFill="background1" w:themeFillShade="D9"/>
            <w:vAlign w:val="center"/>
          </w:tcPr>
          <w:p w14:paraId="119B66EE" w14:textId="77777777" w:rsidR="00284F00" w:rsidRPr="000B6A3D" w:rsidRDefault="00284F00" w:rsidP="00DA2BF2">
            <w:pPr>
              <w:keepNext/>
              <w:keepLines/>
              <w:spacing w:after="0"/>
              <w:jc w:val="center"/>
              <w:rPr>
                <w:sz w:val="20"/>
                <w:szCs w:val="20"/>
                <w:lang w:bidi="ar-SA"/>
              </w:rPr>
            </w:pPr>
            <w:r w:rsidRPr="000B6A3D">
              <w:rPr>
                <w:sz w:val="20"/>
                <w:szCs w:val="20"/>
                <w:lang w:bidi="ar-SA"/>
              </w:rPr>
              <w:t>14%</w:t>
            </w:r>
          </w:p>
        </w:tc>
        <w:tc>
          <w:tcPr>
            <w:tcW w:w="1314" w:type="dxa"/>
            <w:shd w:val="clear" w:color="auto" w:fill="D9D9D9" w:themeFill="background1" w:themeFillShade="D9"/>
            <w:vAlign w:val="center"/>
          </w:tcPr>
          <w:p w14:paraId="11C86BA4" w14:textId="77777777" w:rsidR="00284F00" w:rsidRPr="000B6A3D" w:rsidRDefault="00284F00" w:rsidP="00DA2BF2">
            <w:pPr>
              <w:keepNext/>
              <w:keepLines/>
              <w:spacing w:after="0"/>
              <w:jc w:val="center"/>
              <w:rPr>
                <w:sz w:val="20"/>
                <w:szCs w:val="20"/>
                <w:lang w:bidi="ar-SA"/>
              </w:rPr>
            </w:pPr>
            <w:r w:rsidRPr="000B6A3D">
              <w:rPr>
                <w:sz w:val="20"/>
                <w:szCs w:val="20"/>
                <w:lang w:bidi="ar-SA"/>
              </w:rPr>
              <w:t>3.4</w:t>
            </w:r>
          </w:p>
        </w:tc>
        <w:tc>
          <w:tcPr>
            <w:tcW w:w="972" w:type="dxa"/>
            <w:shd w:val="clear" w:color="auto" w:fill="D9D9D9" w:themeFill="background1" w:themeFillShade="D9"/>
            <w:vAlign w:val="center"/>
          </w:tcPr>
          <w:p w14:paraId="50D62860" w14:textId="77777777" w:rsidR="00284F00" w:rsidRPr="000B6A3D" w:rsidRDefault="00284F00" w:rsidP="00DA2BF2">
            <w:pPr>
              <w:keepNext/>
              <w:keepLines/>
              <w:spacing w:after="0"/>
              <w:jc w:val="center"/>
              <w:rPr>
                <w:sz w:val="20"/>
                <w:szCs w:val="20"/>
                <w:lang w:bidi="ar-SA"/>
              </w:rPr>
            </w:pPr>
            <w:r w:rsidRPr="000B6A3D">
              <w:rPr>
                <w:sz w:val="20"/>
                <w:szCs w:val="20"/>
                <w:lang w:bidi="ar-SA"/>
              </w:rPr>
              <w:t>431</w:t>
            </w:r>
          </w:p>
        </w:tc>
        <w:tc>
          <w:tcPr>
            <w:tcW w:w="1278" w:type="dxa"/>
            <w:shd w:val="clear" w:color="auto" w:fill="D9D9D9" w:themeFill="background1" w:themeFillShade="D9"/>
            <w:vAlign w:val="center"/>
          </w:tcPr>
          <w:p w14:paraId="42D7D4C0" w14:textId="77777777" w:rsidR="00284F00" w:rsidRPr="000B6A3D" w:rsidRDefault="00284F00" w:rsidP="00DA2BF2">
            <w:pPr>
              <w:keepNext/>
              <w:keepLines/>
              <w:spacing w:after="0"/>
              <w:jc w:val="center"/>
              <w:rPr>
                <w:sz w:val="20"/>
                <w:szCs w:val="20"/>
                <w:lang w:bidi="ar-SA"/>
              </w:rPr>
            </w:pPr>
            <w:r w:rsidRPr="000B6A3D">
              <w:rPr>
                <w:sz w:val="20"/>
                <w:szCs w:val="20"/>
                <w:lang w:bidi="ar-SA"/>
              </w:rPr>
              <w:t>11%</w:t>
            </w:r>
          </w:p>
        </w:tc>
        <w:tc>
          <w:tcPr>
            <w:tcW w:w="1278" w:type="dxa"/>
            <w:shd w:val="clear" w:color="auto" w:fill="D9D9D9" w:themeFill="background1" w:themeFillShade="D9"/>
            <w:vAlign w:val="center"/>
          </w:tcPr>
          <w:p w14:paraId="6D099679" w14:textId="77777777" w:rsidR="00284F00" w:rsidRPr="000B6A3D" w:rsidRDefault="00284F00" w:rsidP="00DA2BF2">
            <w:pPr>
              <w:keepNext/>
              <w:keepLines/>
              <w:spacing w:after="0"/>
              <w:jc w:val="center"/>
              <w:rPr>
                <w:sz w:val="20"/>
                <w:szCs w:val="20"/>
                <w:lang w:bidi="ar-SA"/>
              </w:rPr>
            </w:pPr>
            <w:r w:rsidRPr="000B6A3D">
              <w:rPr>
                <w:sz w:val="20"/>
                <w:szCs w:val="20"/>
                <w:lang w:bidi="ar-SA"/>
              </w:rPr>
              <w:t>5.2</w:t>
            </w:r>
          </w:p>
        </w:tc>
      </w:tr>
      <w:tr w:rsidR="00284F00" w:rsidRPr="000B6A3D" w14:paraId="32C72D06" w14:textId="77777777" w:rsidTr="00DA2BF2">
        <w:trPr>
          <w:cantSplit/>
          <w:trHeight w:val="400"/>
          <w:jc w:val="center"/>
        </w:trPr>
        <w:tc>
          <w:tcPr>
            <w:tcW w:w="2088" w:type="dxa"/>
            <w:vAlign w:val="center"/>
          </w:tcPr>
          <w:p w14:paraId="2EB316A5" w14:textId="77777777" w:rsidR="00284F00" w:rsidRPr="000B6A3D" w:rsidRDefault="00284F00" w:rsidP="00DA2BF2">
            <w:pPr>
              <w:keepNext/>
              <w:keepLines/>
              <w:spacing w:after="0"/>
              <w:rPr>
                <w:sz w:val="20"/>
                <w:szCs w:val="20"/>
                <w:lang w:bidi="ar-SA"/>
              </w:rPr>
            </w:pPr>
            <w:r w:rsidRPr="000B6A3D">
              <w:rPr>
                <w:sz w:val="20"/>
                <w:szCs w:val="20"/>
                <w:lang w:bidi="ar-SA"/>
              </w:rPr>
              <w:t>Water saving measures</w:t>
            </w:r>
          </w:p>
        </w:tc>
        <w:tc>
          <w:tcPr>
            <w:tcW w:w="900" w:type="dxa"/>
            <w:vAlign w:val="center"/>
          </w:tcPr>
          <w:p w14:paraId="277871F0" w14:textId="77777777" w:rsidR="00284F00" w:rsidRPr="000B6A3D" w:rsidRDefault="00284F00" w:rsidP="00DA2BF2">
            <w:pPr>
              <w:keepNext/>
              <w:keepLines/>
              <w:spacing w:after="0"/>
              <w:jc w:val="center"/>
              <w:rPr>
                <w:sz w:val="20"/>
                <w:szCs w:val="20"/>
                <w:lang w:bidi="ar-SA"/>
              </w:rPr>
            </w:pPr>
            <w:r w:rsidRPr="000B6A3D">
              <w:rPr>
                <w:sz w:val="20"/>
                <w:szCs w:val="20"/>
                <w:lang w:bidi="ar-SA"/>
              </w:rPr>
              <w:t>247</w:t>
            </w:r>
          </w:p>
        </w:tc>
        <w:tc>
          <w:tcPr>
            <w:tcW w:w="1314" w:type="dxa"/>
            <w:vAlign w:val="center"/>
          </w:tcPr>
          <w:p w14:paraId="52B7CE4A" w14:textId="77777777" w:rsidR="00284F00" w:rsidRPr="000B6A3D" w:rsidRDefault="00284F00" w:rsidP="00DA2BF2">
            <w:pPr>
              <w:keepNext/>
              <w:keepLines/>
              <w:spacing w:after="0"/>
              <w:jc w:val="center"/>
              <w:rPr>
                <w:sz w:val="20"/>
                <w:szCs w:val="20"/>
                <w:lang w:bidi="ar-SA"/>
              </w:rPr>
            </w:pPr>
            <w:r w:rsidRPr="000B6A3D">
              <w:rPr>
                <w:sz w:val="20"/>
                <w:szCs w:val="20"/>
                <w:lang w:bidi="ar-SA"/>
              </w:rPr>
              <w:t>7%</w:t>
            </w:r>
          </w:p>
        </w:tc>
        <w:tc>
          <w:tcPr>
            <w:tcW w:w="1314" w:type="dxa"/>
            <w:vAlign w:val="center"/>
          </w:tcPr>
          <w:p w14:paraId="7071DF5F" w14:textId="77777777" w:rsidR="00284F00" w:rsidRPr="000B6A3D" w:rsidRDefault="00284F00" w:rsidP="00DA2BF2">
            <w:pPr>
              <w:keepNext/>
              <w:keepLines/>
              <w:spacing w:after="0"/>
              <w:jc w:val="center"/>
              <w:rPr>
                <w:sz w:val="20"/>
                <w:szCs w:val="20"/>
                <w:lang w:bidi="ar-SA"/>
              </w:rPr>
            </w:pPr>
            <w:r w:rsidRPr="000B6A3D">
              <w:rPr>
                <w:sz w:val="20"/>
                <w:szCs w:val="20"/>
                <w:lang w:bidi="ar-SA"/>
              </w:rPr>
              <w:t>3.5</w:t>
            </w:r>
          </w:p>
        </w:tc>
        <w:tc>
          <w:tcPr>
            <w:tcW w:w="972" w:type="dxa"/>
            <w:vAlign w:val="center"/>
          </w:tcPr>
          <w:p w14:paraId="5B932E54" w14:textId="77777777" w:rsidR="00284F00" w:rsidRPr="000B6A3D" w:rsidRDefault="00284F00" w:rsidP="00DA2BF2">
            <w:pPr>
              <w:keepNext/>
              <w:keepLines/>
              <w:spacing w:after="0"/>
              <w:jc w:val="center"/>
              <w:rPr>
                <w:sz w:val="20"/>
                <w:szCs w:val="20"/>
                <w:lang w:bidi="ar-SA"/>
              </w:rPr>
            </w:pPr>
            <w:r w:rsidRPr="000B6A3D">
              <w:rPr>
                <w:sz w:val="20"/>
                <w:szCs w:val="20"/>
                <w:lang w:bidi="ar-SA"/>
              </w:rPr>
              <w:t>330</w:t>
            </w:r>
          </w:p>
        </w:tc>
        <w:tc>
          <w:tcPr>
            <w:tcW w:w="1278" w:type="dxa"/>
            <w:vAlign w:val="center"/>
          </w:tcPr>
          <w:p w14:paraId="38653F3B" w14:textId="77777777" w:rsidR="00284F00" w:rsidRPr="000B6A3D" w:rsidRDefault="00284F00" w:rsidP="00DA2BF2">
            <w:pPr>
              <w:keepNext/>
              <w:keepLines/>
              <w:spacing w:after="0"/>
              <w:jc w:val="center"/>
              <w:rPr>
                <w:sz w:val="20"/>
                <w:szCs w:val="20"/>
                <w:lang w:bidi="ar-SA"/>
              </w:rPr>
            </w:pPr>
            <w:r w:rsidRPr="000B6A3D">
              <w:rPr>
                <w:sz w:val="20"/>
                <w:szCs w:val="20"/>
                <w:lang w:bidi="ar-SA"/>
              </w:rPr>
              <w:t>7%</w:t>
            </w:r>
          </w:p>
        </w:tc>
        <w:tc>
          <w:tcPr>
            <w:tcW w:w="1278" w:type="dxa"/>
            <w:vAlign w:val="center"/>
          </w:tcPr>
          <w:p w14:paraId="1F3797CC" w14:textId="77777777" w:rsidR="00284F00" w:rsidRPr="000B6A3D" w:rsidRDefault="00284F00" w:rsidP="00DA2BF2">
            <w:pPr>
              <w:keepNext/>
              <w:keepLines/>
              <w:spacing w:after="0"/>
              <w:jc w:val="center"/>
              <w:rPr>
                <w:sz w:val="20"/>
                <w:szCs w:val="20"/>
                <w:lang w:bidi="ar-SA"/>
              </w:rPr>
            </w:pPr>
            <w:r w:rsidRPr="000B6A3D">
              <w:rPr>
                <w:sz w:val="20"/>
                <w:szCs w:val="20"/>
                <w:lang w:bidi="ar-SA"/>
              </w:rPr>
              <w:t>4.9</w:t>
            </w:r>
          </w:p>
        </w:tc>
      </w:tr>
      <w:tr w:rsidR="00284F00" w:rsidRPr="000B6A3D" w14:paraId="1CBA8F4C" w14:textId="77777777" w:rsidTr="00DA2BF2">
        <w:trPr>
          <w:cantSplit/>
          <w:trHeight w:val="400"/>
          <w:jc w:val="center"/>
        </w:trPr>
        <w:tc>
          <w:tcPr>
            <w:tcW w:w="2088" w:type="dxa"/>
            <w:shd w:val="clear" w:color="auto" w:fill="D9D9D9" w:themeFill="background1" w:themeFillShade="D9"/>
            <w:vAlign w:val="center"/>
          </w:tcPr>
          <w:p w14:paraId="1E1716B3" w14:textId="77777777" w:rsidR="00284F00" w:rsidRPr="000B6A3D" w:rsidRDefault="00284F00" w:rsidP="00DA2BF2">
            <w:pPr>
              <w:keepNext/>
              <w:keepLines/>
              <w:spacing w:after="0"/>
              <w:rPr>
                <w:sz w:val="20"/>
                <w:szCs w:val="20"/>
                <w:lang w:bidi="ar-SA"/>
              </w:rPr>
            </w:pPr>
            <w:r w:rsidRPr="000B6A3D">
              <w:rPr>
                <w:sz w:val="20"/>
                <w:szCs w:val="20"/>
                <w:lang w:bidi="ar-SA"/>
              </w:rPr>
              <w:t>Air Sealing</w:t>
            </w:r>
          </w:p>
        </w:tc>
        <w:tc>
          <w:tcPr>
            <w:tcW w:w="900" w:type="dxa"/>
            <w:shd w:val="clear" w:color="auto" w:fill="D9D9D9" w:themeFill="background1" w:themeFillShade="D9"/>
            <w:vAlign w:val="center"/>
          </w:tcPr>
          <w:p w14:paraId="76CE8A7F" w14:textId="77777777" w:rsidR="00284F00" w:rsidRPr="000B6A3D" w:rsidRDefault="00284F00" w:rsidP="00DA2BF2">
            <w:pPr>
              <w:keepNext/>
              <w:keepLines/>
              <w:spacing w:after="0"/>
              <w:jc w:val="center"/>
              <w:rPr>
                <w:sz w:val="20"/>
                <w:szCs w:val="20"/>
                <w:lang w:bidi="ar-SA"/>
              </w:rPr>
            </w:pPr>
            <w:r w:rsidRPr="000B6A3D">
              <w:rPr>
                <w:sz w:val="20"/>
                <w:szCs w:val="20"/>
                <w:lang w:bidi="ar-SA"/>
              </w:rPr>
              <w:t>292</w:t>
            </w:r>
          </w:p>
        </w:tc>
        <w:tc>
          <w:tcPr>
            <w:tcW w:w="1314" w:type="dxa"/>
            <w:shd w:val="clear" w:color="auto" w:fill="D9D9D9" w:themeFill="background1" w:themeFillShade="D9"/>
            <w:vAlign w:val="center"/>
          </w:tcPr>
          <w:p w14:paraId="6CA41030" w14:textId="77777777" w:rsidR="00284F00" w:rsidRPr="000B6A3D" w:rsidRDefault="00284F00" w:rsidP="00DA2BF2">
            <w:pPr>
              <w:keepNext/>
              <w:keepLines/>
              <w:spacing w:after="0"/>
              <w:jc w:val="center"/>
              <w:rPr>
                <w:sz w:val="20"/>
                <w:szCs w:val="20"/>
                <w:lang w:bidi="ar-SA"/>
              </w:rPr>
            </w:pPr>
            <w:r w:rsidRPr="000B6A3D">
              <w:rPr>
                <w:sz w:val="20"/>
                <w:szCs w:val="20"/>
                <w:lang w:bidi="ar-SA"/>
              </w:rPr>
              <w:t>2%</w:t>
            </w:r>
          </w:p>
        </w:tc>
        <w:tc>
          <w:tcPr>
            <w:tcW w:w="1314" w:type="dxa"/>
            <w:shd w:val="clear" w:color="auto" w:fill="D9D9D9" w:themeFill="background1" w:themeFillShade="D9"/>
            <w:vAlign w:val="center"/>
          </w:tcPr>
          <w:p w14:paraId="6D0DEA69" w14:textId="77777777" w:rsidR="00284F00" w:rsidRPr="000B6A3D" w:rsidRDefault="00284F00" w:rsidP="00DA2BF2">
            <w:pPr>
              <w:keepNext/>
              <w:keepLines/>
              <w:spacing w:after="0"/>
              <w:jc w:val="center"/>
              <w:rPr>
                <w:sz w:val="20"/>
                <w:szCs w:val="20"/>
                <w:lang w:bidi="ar-SA"/>
              </w:rPr>
            </w:pPr>
            <w:r w:rsidRPr="000B6A3D">
              <w:rPr>
                <w:sz w:val="20"/>
                <w:szCs w:val="20"/>
                <w:lang w:bidi="ar-SA"/>
              </w:rPr>
              <w:t>3.8</w:t>
            </w:r>
          </w:p>
        </w:tc>
        <w:tc>
          <w:tcPr>
            <w:tcW w:w="972" w:type="dxa"/>
            <w:shd w:val="clear" w:color="auto" w:fill="D9D9D9" w:themeFill="background1" w:themeFillShade="D9"/>
            <w:vAlign w:val="center"/>
          </w:tcPr>
          <w:p w14:paraId="49E6AA6A" w14:textId="77777777" w:rsidR="00284F00" w:rsidRPr="000B6A3D" w:rsidRDefault="00284F00" w:rsidP="00DA2BF2">
            <w:pPr>
              <w:keepNext/>
              <w:keepLines/>
              <w:spacing w:after="0"/>
              <w:jc w:val="center"/>
              <w:rPr>
                <w:sz w:val="20"/>
                <w:szCs w:val="20"/>
                <w:lang w:bidi="ar-SA"/>
              </w:rPr>
            </w:pPr>
            <w:r w:rsidRPr="000B6A3D">
              <w:rPr>
                <w:sz w:val="20"/>
                <w:szCs w:val="20"/>
                <w:lang w:bidi="ar-SA"/>
              </w:rPr>
              <w:t>281</w:t>
            </w:r>
          </w:p>
        </w:tc>
        <w:tc>
          <w:tcPr>
            <w:tcW w:w="1278" w:type="dxa"/>
            <w:shd w:val="clear" w:color="auto" w:fill="D9D9D9" w:themeFill="background1" w:themeFillShade="D9"/>
            <w:vAlign w:val="center"/>
          </w:tcPr>
          <w:p w14:paraId="3124907B" w14:textId="77777777" w:rsidR="00284F00" w:rsidRPr="000B6A3D" w:rsidRDefault="00284F00" w:rsidP="00DA2BF2">
            <w:pPr>
              <w:keepNext/>
              <w:keepLines/>
              <w:spacing w:after="0"/>
              <w:jc w:val="center"/>
              <w:rPr>
                <w:sz w:val="20"/>
                <w:szCs w:val="20"/>
                <w:lang w:bidi="ar-SA"/>
              </w:rPr>
            </w:pPr>
            <w:r w:rsidRPr="000B6A3D">
              <w:rPr>
                <w:sz w:val="20"/>
                <w:szCs w:val="20"/>
                <w:lang w:bidi="ar-SA"/>
              </w:rPr>
              <w:t>1%</w:t>
            </w:r>
          </w:p>
        </w:tc>
        <w:tc>
          <w:tcPr>
            <w:tcW w:w="1278" w:type="dxa"/>
            <w:shd w:val="clear" w:color="auto" w:fill="D9D9D9" w:themeFill="background1" w:themeFillShade="D9"/>
            <w:vAlign w:val="center"/>
          </w:tcPr>
          <w:p w14:paraId="62C78EB5" w14:textId="77777777" w:rsidR="00284F00" w:rsidRPr="000B6A3D" w:rsidRDefault="00284F00" w:rsidP="00DA2BF2">
            <w:pPr>
              <w:keepNext/>
              <w:keepLines/>
              <w:spacing w:after="0"/>
              <w:jc w:val="center"/>
              <w:rPr>
                <w:sz w:val="20"/>
                <w:szCs w:val="20"/>
                <w:lang w:bidi="ar-SA"/>
              </w:rPr>
            </w:pPr>
            <w:r w:rsidRPr="000B6A3D">
              <w:rPr>
                <w:sz w:val="20"/>
                <w:szCs w:val="20"/>
                <w:lang w:bidi="ar-SA"/>
              </w:rPr>
              <w:t>1.3</w:t>
            </w:r>
          </w:p>
        </w:tc>
      </w:tr>
      <w:tr w:rsidR="00284F00" w:rsidRPr="000B6A3D" w14:paraId="152DD2FE" w14:textId="77777777" w:rsidTr="00DA2BF2">
        <w:trPr>
          <w:cantSplit/>
          <w:trHeight w:val="400"/>
          <w:jc w:val="center"/>
        </w:trPr>
        <w:tc>
          <w:tcPr>
            <w:tcW w:w="2088" w:type="dxa"/>
            <w:vAlign w:val="center"/>
          </w:tcPr>
          <w:p w14:paraId="3C180C69" w14:textId="77777777" w:rsidR="00284F00" w:rsidRPr="000B6A3D" w:rsidRDefault="00284F00" w:rsidP="00DA2BF2">
            <w:pPr>
              <w:keepNext/>
              <w:keepLines/>
              <w:spacing w:after="0"/>
              <w:rPr>
                <w:sz w:val="20"/>
                <w:szCs w:val="20"/>
                <w:lang w:bidi="ar-SA"/>
              </w:rPr>
            </w:pPr>
            <w:r w:rsidRPr="000B6A3D">
              <w:rPr>
                <w:sz w:val="20"/>
                <w:szCs w:val="20"/>
                <w:lang w:bidi="ar-SA"/>
              </w:rPr>
              <w:t>Water pipe wrap</w:t>
            </w:r>
          </w:p>
        </w:tc>
        <w:tc>
          <w:tcPr>
            <w:tcW w:w="900" w:type="dxa"/>
            <w:vAlign w:val="center"/>
          </w:tcPr>
          <w:p w14:paraId="01A0DBA9" w14:textId="77777777" w:rsidR="00284F00" w:rsidRPr="000B6A3D" w:rsidRDefault="00284F00" w:rsidP="00DA2BF2">
            <w:pPr>
              <w:keepNext/>
              <w:keepLines/>
              <w:spacing w:after="0"/>
              <w:jc w:val="center"/>
              <w:rPr>
                <w:sz w:val="20"/>
                <w:szCs w:val="20"/>
                <w:lang w:bidi="ar-SA"/>
              </w:rPr>
            </w:pPr>
            <w:r w:rsidRPr="000B6A3D">
              <w:rPr>
                <w:sz w:val="20"/>
                <w:szCs w:val="20"/>
                <w:lang w:bidi="ar-SA"/>
              </w:rPr>
              <w:t>225</w:t>
            </w:r>
          </w:p>
        </w:tc>
        <w:tc>
          <w:tcPr>
            <w:tcW w:w="1314" w:type="dxa"/>
            <w:vAlign w:val="center"/>
          </w:tcPr>
          <w:p w14:paraId="131788C3" w14:textId="77777777" w:rsidR="00284F00" w:rsidRPr="000B6A3D" w:rsidRDefault="00284F00" w:rsidP="00DA2BF2">
            <w:pPr>
              <w:keepNext/>
              <w:keepLines/>
              <w:spacing w:after="0"/>
              <w:jc w:val="center"/>
              <w:rPr>
                <w:sz w:val="20"/>
                <w:szCs w:val="20"/>
                <w:lang w:bidi="ar-SA"/>
              </w:rPr>
            </w:pPr>
            <w:r w:rsidRPr="000B6A3D">
              <w:rPr>
                <w:sz w:val="20"/>
                <w:szCs w:val="20"/>
                <w:lang w:bidi="ar-SA"/>
              </w:rPr>
              <w:t>&lt;1%</w:t>
            </w:r>
          </w:p>
        </w:tc>
        <w:tc>
          <w:tcPr>
            <w:tcW w:w="1314" w:type="dxa"/>
            <w:vAlign w:val="center"/>
          </w:tcPr>
          <w:p w14:paraId="08E65452" w14:textId="77777777" w:rsidR="00284F00" w:rsidRPr="000B6A3D" w:rsidRDefault="00284F00" w:rsidP="00DA2BF2">
            <w:pPr>
              <w:keepNext/>
              <w:keepLines/>
              <w:spacing w:after="0"/>
              <w:jc w:val="center"/>
              <w:rPr>
                <w:sz w:val="20"/>
                <w:szCs w:val="20"/>
                <w:lang w:bidi="ar-SA"/>
              </w:rPr>
            </w:pPr>
            <w:r w:rsidRPr="000B6A3D">
              <w:rPr>
                <w:sz w:val="20"/>
                <w:szCs w:val="20"/>
                <w:lang w:bidi="ar-SA"/>
              </w:rPr>
              <w:t>4.0</w:t>
            </w:r>
          </w:p>
        </w:tc>
        <w:tc>
          <w:tcPr>
            <w:tcW w:w="972" w:type="dxa"/>
            <w:vAlign w:val="center"/>
          </w:tcPr>
          <w:p w14:paraId="073D849A" w14:textId="77777777" w:rsidR="00284F00" w:rsidRPr="000B6A3D" w:rsidRDefault="00284F00" w:rsidP="00DA2BF2">
            <w:pPr>
              <w:keepNext/>
              <w:keepLines/>
              <w:spacing w:after="0"/>
              <w:jc w:val="center"/>
              <w:rPr>
                <w:sz w:val="20"/>
                <w:szCs w:val="20"/>
                <w:lang w:bidi="ar-SA"/>
              </w:rPr>
            </w:pPr>
            <w:r w:rsidRPr="000B6A3D">
              <w:rPr>
                <w:sz w:val="20"/>
                <w:szCs w:val="20"/>
                <w:lang w:bidi="ar-SA"/>
              </w:rPr>
              <w:t>107</w:t>
            </w:r>
          </w:p>
        </w:tc>
        <w:tc>
          <w:tcPr>
            <w:tcW w:w="1278" w:type="dxa"/>
            <w:vAlign w:val="center"/>
          </w:tcPr>
          <w:p w14:paraId="5E14C99E" w14:textId="77777777" w:rsidR="00284F00" w:rsidRPr="000B6A3D" w:rsidRDefault="00284F00" w:rsidP="00DA2BF2">
            <w:pPr>
              <w:keepNext/>
              <w:keepLines/>
              <w:spacing w:after="0"/>
              <w:jc w:val="center"/>
              <w:rPr>
                <w:sz w:val="20"/>
                <w:szCs w:val="20"/>
                <w:lang w:bidi="ar-SA"/>
              </w:rPr>
            </w:pPr>
            <w:r w:rsidRPr="000B6A3D">
              <w:rPr>
                <w:sz w:val="20"/>
                <w:szCs w:val="20"/>
                <w:lang w:bidi="ar-SA"/>
              </w:rPr>
              <w:t>2%</w:t>
            </w:r>
          </w:p>
        </w:tc>
        <w:tc>
          <w:tcPr>
            <w:tcW w:w="1278" w:type="dxa"/>
            <w:vAlign w:val="center"/>
          </w:tcPr>
          <w:p w14:paraId="5E87A766" w14:textId="77777777" w:rsidR="00284F00" w:rsidRPr="000B6A3D" w:rsidRDefault="00284F00" w:rsidP="00DA2BF2">
            <w:pPr>
              <w:keepNext/>
              <w:keepLines/>
              <w:spacing w:after="0"/>
              <w:jc w:val="center"/>
              <w:rPr>
                <w:sz w:val="20"/>
                <w:szCs w:val="20"/>
                <w:lang w:bidi="ar-SA"/>
              </w:rPr>
            </w:pPr>
            <w:r w:rsidRPr="000B6A3D">
              <w:rPr>
                <w:sz w:val="20"/>
                <w:szCs w:val="20"/>
                <w:lang w:bidi="ar-SA"/>
              </w:rPr>
              <w:t>4.0</w:t>
            </w:r>
          </w:p>
        </w:tc>
      </w:tr>
      <w:tr w:rsidR="00284F00" w:rsidRPr="000B6A3D" w14:paraId="2DDF6391" w14:textId="77777777" w:rsidTr="00DA2BF2">
        <w:trPr>
          <w:cantSplit/>
          <w:trHeight w:val="400"/>
          <w:jc w:val="center"/>
        </w:trPr>
        <w:tc>
          <w:tcPr>
            <w:tcW w:w="2088" w:type="dxa"/>
            <w:shd w:val="clear" w:color="auto" w:fill="D9D9D9" w:themeFill="background1" w:themeFillShade="D9"/>
            <w:vAlign w:val="center"/>
          </w:tcPr>
          <w:p w14:paraId="1A041312" w14:textId="77777777" w:rsidR="00284F00" w:rsidRPr="000B6A3D" w:rsidRDefault="00284F00" w:rsidP="00DA2BF2">
            <w:pPr>
              <w:keepNext/>
              <w:keepLines/>
              <w:spacing w:after="0"/>
              <w:rPr>
                <w:sz w:val="20"/>
                <w:szCs w:val="20"/>
                <w:lang w:bidi="ar-SA"/>
              </w:rPr>
            </w:pPr>
            <w:r w:rsidRPr="000B6A3D">
              <w:rPr>
                <w:sz w:val="20"/>
                <w:szCs w:val="20"/>
                <w:lang w:bidi="ar-SA"/>
              </w:rPr>
              <w:t>Duct sealing</w:t>
            </w:r>
          </w:p>
        </w:tc>
        <w:tc>
          <w:tcPr>
            <w:tcW w:w="900" w:type="dxa"/>
            <w:shd w:val="clear" w:color="auto" w:fill="D9D9D9" w:themeFill="background1" w:themeFillShade="D9"/>
            <w:vAlign w:val="center"/>
          </w:tcPr>
          <w:p w14:paraId="295C673E" w14:textId="77777777" w:rsidR="00284F00" w:rsidRPr="000B6A3D" w:rsidRDefault="00284F00" w:rsidP="00DA2BF2">
            <w:pPr>
              <w:keepNext/>
              <w:keepLines/>
              <w:spacing w:after="0"/>
              <w:jc w:val="center"/>
              <w:rPr>
                <w:sz w:val="20"/>
                <w:szCs w:val="20"/>
                <w:lang w:bidi="ar-SA"/>
              </w:rPr>
            </w:pPr>
            <w:r w:rsidRPr="000B6A3D">
              <w:rPr>
                <w:sz w:val="20"/>
                <w:szCs w:val="20"/>
                <w:lang w:bidi="ar-SA"/>
              </w:rPr>
              <w:t>81</w:t>
            </w:r>
          </w:p>
        </w:tc>
        <w:tc>
          <w:tcPr>
            <w:tcW w:w="1314" w:type="dxa"/>
            <w:shd w:val="clear" w:color="auto" w:fill="D9D9D9" w:themeFill="background1" w:themeFillShade="D9"/>
            <w:vAlign w:val="center"/>
          </w:tcPr>
          <w:p w14:paraId="58F176DC" w14:textId="77777777" w:rsidR="00284F00" w:rsidRPr="000B6A3D" w:rsidRDefault="00284F00" w:rsidP="00DA2BF2">
            <w:pPr>
              <w:keepNext/>
              <w:keepLines/>
              <w:spacing w:after="0"/>
              <w:jc w:val="center"/>
              <w:rPr>
                <w:sz w:val="20"/>
                <w:szCs w:val="20"/>
                <w:lang w:bidi="ar-SA"/>
              </w:rPr>
            </w:pPr>
            <w:r w:rsidRPr="000B6A3D">
              <w:rPr>
                <w:sz w:val="20"/>
                <w:szCs w:val="20"/>
                <w:lang w:bidi="ar-SA"/>
              </w:rPr>
              <w:t>2%</w:t>
            </w:r>
          </w:p>
        </w:tc>
        <w:tc>
          <w:tcPr>
            <w:tcW w:w="1314" w:type="dxa"/>
            <w:shd w:val="clear" w:color="auto" w:fill="D9D9D9" w:themeFill="background1" w:themeFillShade="D9"/>
            <w:vAlign w:val="center"/>
          </w:tcPr>
          <w:p w14:paraId="4269BEBF" w14:textId="77777777" w:rsidR="00284F00" w:rsidRPr="000B6A3D" w:rsidRDefault="00284F00" w:rsidP="00DA2BF2">
            <w:pPr>
              <w:keepNext/>
              <w:keepLines/>
              <w:spacing w:after="0"/>
              <w:jc w:val="center"/>
              <w:rPr>
                <w:sz w:val="20"/>
                <w:szCs w:val="20"/>
                <w:lang w:bidi="ar-SA"/>
              </w:rPr>
            </w:pPr>
            <w:r w:rsidRPr="000B6A3D">
              <w:rPr>
                <w:sz w:val="20"/>
                <w:szCs w:val="20"/>
                <w:lang w:bidi="ar-SA"/>
              </w:rPr>
              <w:t>4.0</w:t>
            </w:r>
          </w:p>
        </w:tc>
        <w:tc>
          <w:tcPr>
            <w:tcW w:w="972" w:type="dxa"/>
            <w:shd w:val="clear" w:color="auto" w:fill="D9D9D9" w:themeFill="background1" w:themeFillShade="D9"/>
            <w:vAlign w:val="center"/>
          </w:tcPr>
          <w:p w14:paraId="6DC783A5" w14:textId="77777777" w:rsidR="00284F00" w:rsidRPr="000B6A3D" w:rsidRDefault="00284F00" w:rsidP="00DA2BF2">
            <w:pPr>
              <w:keepNext/>
              <w:keepLines/>
              <w:spacing w:after="0"/>
              <w:jc w:val="center"/>
              <w:rPr>
                <w:sz w:val="20"/>
                <w:szCs w:val="20"/>
                <w:lang w:bidi="ar-SA"/>
              </w:rPr>
            </w:pPr>
            <w:r w:rsidRPr="000B6A3D">
              <w:rPr>
                <w:sz w:val="20"/>
                <w:szCs w:val="20"/>
                <w:lang w:bidi="ar-SA"/>
              </w:rPr>
              <w:t>27</w:t>
            </w:r>
          </w:p>
        </w:tc>
        <w:tc>
          <w:tcPr>
            <w:tcW w:w="1278" w:type="dxa"/>
            <w:shd w:val="clear" w:color="auto" w:fill="D9D9D9" w:themeFill="background1" w:themeFillShade="D9"/>
            <w:vAlign w:val="center"/>
          </w:tcPr>
          <w:p w14:paraId="1A123E1D" w14:textId="77777777" w:rsidR="00284F00" w:rsidRPr="000B6A3D" w:rsidRDefault="00284F00" w:rsidP="00DA2BF2">
            <w:pPr>
              <w:keepNext/>
              <w:keepLines/>
              <w:spacing w:after="0"/>
              <w:jc w:val="center"/>
              <w:rPr>
                <w:sz w:val="20"/>
                <w:szCs w:val="20"/>
                <w:lang w:bidi="ar-SA"/>
              </w:rPr>
            </w:pPr>
            <w:r w:rsidRPr="000B6A3D">
              <w:rPr>
                <w:sz w:val="20"/>
                <w:szCs w:val="20"/>
                <w:lang w:bidi="ar-SA"/>
              </w:rPr>
              <w:t>4%</w:t>
            </w:r>
          </w:p>
        </w:tc>
        <w:tc>
          <w:tcPr>
            <w:tcW w:w="1278" w:type="dxa"/>
            <w:shd w:val="clear" w:color="auto" w:fill="D9D9D9" w:themeFill="background1" w:themeFillShade="D9"/>
            <w:vAlign w:val="center"/>
          </w:tcPr>
          <w:p w14:paraId="48E5AB09" w14:textId="77777777" w:rsidR="00284F00" w:rsidRPr="000B6A3D" w:rsidRDefault="00284F00" w:rsidP="00DA2BF2">
            <w:pPr>
              <w:keepNext/>
              <w:keepLines/>
              <w:spacing w:after="0"/>
              <w:jc w:val="center"/>
              <w:rPr>
                <w:sz w:val="20"/>
                <w:szCs w:val="20"/>
                <w:lang w:bidi="ar-SA"/>
              </w:rPr>
            </w:pPr>
            <w:r w:rsidRPr="000B6A3D">
              <w:rPr>
                <w:sz w:val="20"/>
                <w:szCs w:val="20"/>
                <w:lang w:bidi="ar-SA"/>
              </w:rPr>
              <w:t>12.0</w:t>
            </w:r>
          </w:p>
        </w:tc>
      </w:tr>
    </w:tbl>
    <w:p w14:paraId="42A6255E" w14:textId="30BBA4A0" w:rsidR="004F38A3" w:rsidRDefault="00284F00" w:rsidP="004F38A3">
      <w:pPr>
        <w:spacing w:after="0"/>
        <w:ind w:left="-90"/>
        <w:rPr>
          <w:sz w:val="18"/>
          <w:szCs w:val="18"/>
        </w:rPr>
      </w:pPr>
      <w:r w:rsidRPr="004F38A3">
        <w:rPr>
          <w:i/>
          <w:sz w:val="18"/>
          <w:szCs w:val="18"/>
        </w:rPr>
        <w:t xml:space="preserve">Note: </w:t>
      </w:r>
      <w:r w:rsidRPr="004F38A3">
        <w:rPr>
          <w:sz w:val="18"/>
          <w:szCs w:val="18"/>
        </w:rPr>
        <w:t>Responses are unweighted.</w:t>
      </w:r>
    </w:p>
    <w:p w14:paraId="6DFB8FB5" w14:textId="7AF46E2C" w:rsidR="00284F00" w:rsidRPr="004F38A3" w:rsidRDefault="00284F00" w:rsidP="004F38A3">
      <w:pPr>
        <w:ind w:left="-90"/>
        <w:rPr>
          <w:sz w:val="18"/>
          <w:szCs w:val="18"/>
        </w:rPr>
      </w:pPr>
      <w:r w:rsidRPr="004F38A3">
        <w:rPr>
          <w:sz w:val="18"/>
          <w:szCs w:val="18"/>
          <w:vertAlign w:val="superscript"/>
        </w:rPr>
        <w:t>1</w:t>
      </w:r>
      <w:r w:rsidRPr="004F38A3">
        <w:rPr>
          <w:sz w:val="18"/>
          <w:szCs w:val="18"/>
        </w:rPr>
        <w:t xml:space="preserve"> Indicates average number of months from installation to removal.</w:t>
      </w:r>
    </w:p>
    <w:p w14:paraId="3138B565" w14:textId="77777777" w:rsidR="00284F00" w:rsidRDefault="00284F00" w:rsidP="00284F00">
      <w:pPr>
        <w:pStyle w:val="Heading2"/>
        <w:keepLines/>
      </w:pPr>
      <w:bookmarkStart w:id="493" w:name="_Toc439688457"/>
      <w:bookmarkStart w:id="494" w:name="_Toc439688760"/>
      <w:bookmarkStart w:id="495" w:name="_Toc439689104"/>
      <w:bookmarkStart w:id="496" w:name="_Toc439770409"/>
      <w:bookmarkStart w:id="497" w:name="_Toc439848630"/>
      <w:bookmarkStart w:id="498" w:name="_Toc439848942"/>
      <w:bookmarkStart w:id="499" w:name="_Toc439851811"/>
      <w:bookmarkStart w:id="500" w:name="_Toc439852140"/>
      <w:bookmarkStart w:id="501" w:name="_Toc439860335"/>
      <w:bookmarkStart w:id="502" w:name="_Toc439860690"/>
      <w:bookmarkStart w:id="503" w:name="_Toc436825211"/>
      <w:bookmarkStart w:id="504" w:name="_Toc441836195"/>
      <w:bookmarkEnd w:id="493"/>
      <w:bookmarkEnd w:id="494"/>
      <w:bookmarkEnd w:id="495"/>
      <w:bookmarkEnd w:id="496"/>
      <w:bookmarkEnd w:id="497"/>
      <w:bookmarkEnd w:id="498"/>
      <w:bookmarkEnd w:id="499"/>
      <w:bookmarkEnd w:id="500"/>
      <w:bookmarkEnd w:id="501"/>
      <w:bookmarkEnd w:id="502"/>
      <w:r>
        <w:t>HES-IE Landlord and Property Manager Interviews – Short-Term Persistence</w:t>
      </w:r>
      <w:bookmarkEnd w:id="503"/>
      <w:bookmarkEnd w:id="504"/>
    </w:p>
    <w:p w14:paraId="6793A088" w14:textId="3F863447" w:rsidR="00284F00" w:rsidRPr="00EF5921" w:rsidRDefault="00284F00" w:rsidP="00526174">
      <w:pPr>
        <w:pStyle w:val="ListParagraph"/>
        <w:keepNext/>
        <w:keepLines/>
        <w:numPr>
          <w:ilvl w:val="0"/>
          <w:numId w:val="10"/>
        </w:numPr>
        <w:ind w:left="360"/>
        <w:rPr>
          <w:b/>
          <w:i/>
          <w:color w:val="01717A"/>
        </w:rPr>
      </w:pPr>
      <w:r>
        <w:rPr>
          <w:b/>
          <w:i/>
          <w:color w:val="01717A"/>
        </w:rPr>
        <w:t>Landlords and property managers report limited measure removal</w:t>
      </w:r>
      <w:r w:rsidR="004F38A3">
        <w:rPr>
          <w:b/>
          <w:i/>
          <w:color w:val="01717A"/>
        </w:rPr>
        <w:t>.</w:t>
      </w:r>
    </w:p>
    <w:p w14:paraId="25826E21" w14:textId="14AB7328" w:rsidR="00284F00" w:rsidRDefault="00284F00" w:rsidP="00284F00">
      <w:r>
        <w:t>Only two landlords and property managers indicated that measures installed through the program had been removed</w:t>
      </w:r>
      <w:r w:rsidR="004F38A3">
        <w:t>,</w:t>
      </w:r>
      <w:r>
        <w:t xml:space="preserve"> both saying that very few items were removed (</w:t>
      </w:r>
      <w:r>
        <w:fldChar w:fldCharType="begin"/>
      </w:r>
      <w:r>
        <w:instrText xml:space="preserve"> REF _Ref435948877 \h </w:instrText>
      </w:r>
      <w:r>
        <w:fldChar w:fldCharType="separate"/>
      </w:r>
      <w:r w:rsidR="00A5539B">
        <w:t xml:space="preserve">Table </w:t>
      </w:r>
      <w:r w:rsidR="00A5539B">
        <w:rPr>
          <w:noProof/>
        </w:rPr>
        <w:t>112</w:t>
      </w:r>
      <w:r>
        <w:fldChar w:fldCharType="end"/>
      </w:r>
      <w:r>
        <w:t xml:space="preserve"> in Appendix </w:t>
      </w:r>
      <w:r>
        <w:fldChar w:fldCharType="begin"/>
      </w:r>
      <w:r>
        <w:instrText xml:space="preserve"> REF _Ref435948894 \r \h </w:instrText>
      </w:r>
      <w:r>
        <w:fldChar w:fldCharType="separate"/>
      </w:r>
      <w:r w:rsidR="00A5539B">
        <w:t>B.2.3</w:t>
      </w:r>
      <w:r>
        <w:fldChar w:fldCharType="end"/>
      </w:r>
      <w:r>
        <w:t xml:space="preserve"> includes more details). Water</w:t>
      </w:r>
      <w:r w:rsidR="004F38A3">
        <w:t>-</w:t>
      </w:r>
      <w:r>
        <w:t>saving measures were removed because tenants did not like them, and CFLs were removed because they had burnt out.</w:t>
      </w:r>
    </w:p>
    <w:p w14:paraId="17C7B0F9" w14:textId="77777777" w:rsidR="00284F00" w:rsidRDefault="00284F00" w:rsidP="00284F00">
      <w:pPr>
        <w:pStyle w:val="Heading2"/>
      </w:pPr>
      <w:bookmarkStart w:id="505" w:name="_Toc441836196"/>
      <w:r w:rsidRPr="00F11F09">
        <w:lastRenderedPageBreak/>
        <w:t>Benchmarking – Short-term Persistence</w:t>
      </w:r>
      <w:bookmarkEnd w:id="505"/>
    </w:p>
    <w:p w14:paraId="62DCF0C9" w14:textId="77777777" w:rsidR="00284F00" w:rsidRPr="00F11F09" w:rsidRDefault="00284F00" w:rsidP="00526174">
      <w:pPr>
        <w:pStyle w:val="ListParagraph"/>
        <w:keepNext/>
        <w:keepLines/>
        <w:numPr>
          <w:ilvl w:val="0"/>
          <w:numId w:val="10"/>
        </w:numPr>
        <w:ind w:left="360"/>
        <w:rPr>
          <w:b/>
          <w:i/>
          <w:color w:val="01717A"/>
        </w:rPr>
      </w:pPr>
      <w:r w:rsidRPr="00F11F09">
        <w:rPr>
          <w:b/>
          <w:i/>
          <w:color w:val="01717A"/>
        </w:rPr>
        <w:t>Connecticut CFL verification rates are somewhat high compared to other programs</w:t>
      </w:r>
    </w:p>
    <w:p w14:paraId="2808AAA5" w14:textId="745F6242" w:rsidR="00DD22AF" w:rsidRDefault="00284F00" w:rsidP="00284F00">
      <w:r>
        <w:t>Given the unique participant segment (i.e., low-income, multifamily occupants) and specific research objective (i.e., short-term measure persistence) of this study, it is somewhat challenging to identify directly comparable studies for benchmarking purposes</w:t>
      </w:r>
      <w:r w:rsidR="00DD22AF">
        <w:t>. Two CFL studies appeared to be comparable to this one; as reported above, the Connecticut HES-IE on-site visits revealed a CFL verification rate of 107% and a CFL persistence rate of 93%:</w:t>
      </w:r>
    </w:p>
    <w:p w14:paraId="349F7A97" w14:textId="6A76ACD8" w:rsidR="00DD22AF" w:rsidRDefault="00DD22AF" w:rsidP="00DD22AF">
      <w:pPr>
        <w:pStyle w:val="ListParagraph"/>
        <w:numPr>
          <w:ilvl w:val="0"/>
          <w:numId w:val="64"/>
        </w:numPr>
      </w:pPr>
      <w:r>
        <w:t xml:space="preserve">A </w:t>
      </w:r>
      <w:r w:rsidRPr="00F17CE5">
        <w:t xml:space="preserve">Northeast Energy Efficiency Partnerships (NEEP) </w:t>
      </w:r>
      <w:r>
        <w:t xml:space="preserve">commercial and industrial study </w:t>
      </w:r>
      <w:r w:rsidRPr="00F17CE5">
        <w:t xml:space="preserve">that included </w:t>
      </w:r>
      <w:r w:rsidRPr="00DD22AF">
        <w:rPr>
          <w:i/>
        </w:rPr>
        <w:t>some</w:t>
      </w:r>
      <w:r w:rsidRPr="00F17CE5">
        <w:t xml:space="preserve"> multifamily units in its commercial-based sample found that the 10-year persistence rate for compact fluorescent lamps (CFLs) was 33% and the two-year persistence rate was 73%.</w:t>
      </w:r>
      <w:r w:rsidRPr="00F17CE5">
        <w:rPr>
          <w:rStyle w:val="FootnoteReference"/>
        </w:rPr>
        <w:footnoteReference w:id="75"/>
      </w:r>
      <w:r w:rsidRPr="00F17CE5">
        <w:t xml:space="preserve"> </w:t>
      </w:r>
      <w:r>
        <w:t>Both rates are notably lower than that of this R4 study.</w:t>
      </w:r>
    </w:p>
    <w:p w14:paraId="65D1BBCC" w14:textId="058E08CA" w:rsidR="00DD22AF" w:rsidRDefault="00284F00" w:rsidP="00DD22AF">
      <w:pPr>
        <w:pStyle w:val="ListParagraph"/>
        <w:numPr>
          <w:ilvl w:val="0"/>
          <w:numId w:val="64"/>
        </w:numPr>
      </w:pPr>
      <w:r>
        <w:t>In Michigan, a recent evaluation of Consumers Energy’s Income Qualified Program conducted a combination of phone and on-site verification, finding a CFL verification rate of approximately 89%</w:t>
      </w:r>
      <w:r w:rsidR="00DD22AF">
        <w:t xml:space="preserve"> -- somewhat lower than this R4 study</w:t>
      </w:r>
      <w:r>
        <w:t>.</w:t>
      </w:r>
      <w:r w:rsidRPr="00F11F09">
        <w:rPr>
          <w:vertAlign w:val="superscript"/>
        </w:rPr>
        <w:footnoteReference w:id="76"/>
      </w:r>
      <w:r>
        <w:t xml:space="preserve"> </w:t>
      </w:r>
    </w:p>
    <w:p w14:paraId="510E2EED" w14:textId="43D225BD" w:rsidR="00284F00" w:rsidRDefault="00DD22AF" w:rsidP="00DD22AF">
      <w:pPr>
        <w:pStyle w:val="ListParagraph"/>
        <w:numPr>
          <w:ilvl w:val="0"/>
          <w:numId w:val="64"/>
        </w:numPr>
      </w:pPr>
      <w:r>
        <w:t>More in line with the R4 study, i</w:t>
      </w:r>
      <w:r w:rsidR="00284F00">
        <w:t>n Ohio, evaluations of Dayton Power and Light’s Low-Income Weatherization Program have used phone surveys to identify a CFL in-service rate of 97%.</w:t>
      </w:r>
      <w:r w:rsidR="00284F00">
        <w:rPr>
          <w:rStyle w:val="FootnoteReference"/>
        </w:rPr>
        <w:footnoteReference w:id="77"/>
      </w:r>
      <w:r w:rsidR="00284F00">
        <w:t xml:space="preserve"> </w:t>
      </w:r>
    </w:p>
    <w:p w14:paraId="282B271F" w14:textId="77777777" w:rsidR="00284F00" w:rsidRDefault="00284F00" w:rsidP="00284F00">
      <w:pPr>
        <w:rPr>
          <w:noProof/>
          <w:lang w:bidi="ar-SA"/>
        </w:rPr>
      </w:pPr>
    </w:p>
    <w:p w14:paraId="315F1848" w14:textId="77777777" w:rsidR="00970A12" w:rsidRDefault="00970A12">
      <w:pPr>
        <w:spacing w:after="0" w:line="240" w:lineRule="auto"/>
        <w:sectPr w:rsidR="00970A12" w:rsidSect="0087778B">
          <w:headerReference w:type="default" r:id="rId84"/>
          <w:footerReference w:type="default" r:id="rId85"/>
          <w:pgSz w:w="12240" w:h="15840"/>
          <w:pgMar w:top="1440" w:right="1872" w:bottom="1440" w:left="1440" w:header="0" w:footer="0" w:gutter="0"/>
          <w:cols w:space="720"/>
          <w:docGrid w:linePitch="272"/>
        </w:sectPr>
      </w:pPr>
    </w:p>
    <w:bookmarkStart w:id="506" w:name="_Ref441647929"/>
    <w:bookmarkStart w:id="507" w:name="_Toc441836197"/>
    <w:p w14:paraId="62A39FFB" w14:textId="106D8EAA" w:rsidR="00242427" w:rsidRPr="00F02AB6" w:rsidRDefault="00242427" w:rsidP="009F706D">
      <w:pPr>
        <w:pStyle w:val="Heading1"/>
      </w:pPr>
      <w:r>
        <w:lastRenderedPageBreak/>
        <mc:AlternateContent>
          <mc:Choice Requires="wps">
            <w:drawing>
              <wp:anchor distT="0" distB="0" distL="114300" distR="114300" simplePos="0" relativeHeight="251659264" behindDoc="0" locked="0" layoutInCell="1" allowOverlap="1" wp14:anchorId="1BF5EFE5" wp14:editId="4A0B5218">
                <wp:simplePos x="0" y="0"/>
                <wp:positionH relativeFrom="column">
                  <wp:posOffset>19050</wp:posOffset>
                </wp:positionH>
                <wp:positionV relativeFrom="paragraph">
                  <wp:posOffset>8890</wp:posOffset>
                </wp:positionV>
                <wp:extent cx="1143000" cy="114300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ED38A9" w14:textId="77777777" w:rsidR="00C50C96" w:rsidRPr="00691F20" w:rsidRDefault="00C50C96" w:rsidP="00242427">
                            <w:pPr>
                              <w:spacing w:after="0"/>
                              <w:jc w:val="center"/>
                              <w:rPr>
                                <w:b/>
                                <w:color w:val="FFFFFF" w:themeColor="background1"/>
                                <w:sz w:val="134"/>
                                <w:szCs w:val="134"/>
                              </w:rPr>
                            </w:pPr>
                            <w:r>
                              <w:rPr>
                                <w:b/>
                                <w:color w:val="FFFFFF" w:themeColor="background1"/>
                                <w:sz w:val="134"/>
                                <w:szCs w:val="13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F5EFE5" id="Text Box 17" o:spid="_x0000_s1037" type="#_x0000_t202" style="position:absolute;left:0;text-align:left;margin-left:1.5pt;margin-top:.7pt;width:90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ZzxAIAAPAFAAAOAAAAZHJzL2Uyb0RvYy54bWysVN1P2zAQf5+0/8Hye0lSCoWKFIWiTpOq&#10;gQYTz65jtxGOz7PdNt20/31nJymF7YVpL4nv7nffH1fXTa3IVlhXgc5pdpJSIjSHstKrnH57nA8u&#10;KHGe6ZIp0CKne+Ho9fTjh6udmYghrEGVwhI0ot1kZ3K69t5MksTxtaiZOwEjNAol2Jp5JO0qKS3b&#10;ofVaJcM0PU92YEtjgQvnkHvbCuk02pdScH8npROeqJxibD5+bfwuwzeZXrHJyjKzrngXBvuHKGpW&#10;aXR6MHXLPCMbW/1hqq64BQfSn3CoE5Cy4iLmgNlk6ZtsHtbMiJgLFseZQ5nc/zPLv2zvLalK7N2Y&#10;Es1q7NGjaDy5gYYgC+uzM26CsAeDQN8gH7ExV2cWwJ8dQpIjTKvgEB3q0Uhbhz9mSlARW7A/lD24&#10;4cFaNjpNUxRxlPVEsPqibqzznwTUJDxyarGvMQS2XTjfQntI8OZAVeW8UioSdrWcKUu2LMzA/Hx8&#10;ehPSQuuvYEoHsIag1opbjohT1LphE4wZnwEZoo8d/jk7Gw+L8dnl4Lw4ywajLL0YFEU6HNzOi7RI&#10;R/PZ5ejmV+ey148Va4sUauf8XolgVemvQmI/Yq1i9GETxCF+xrnQPuusRXRASQz6PYodPuYR83uP&#10;clsR1IieQfuDcl1psO1svA67fO5Dli2+m5ku71AC3yybdhAjNLCWUO5x6Cy0a+sMn1fY/wVz/p5Z&#10;3FOcGbw9/g4/UsEup9C9KFmD/fE3fsDj+qCUkh3ufU7d9w2zghL1WeNiXWajUTgUkRhhZ5Gwx5Ll&#10;sURv6hngWGV45QyPz4D3qn9KC/UTnqgieEUR0xx959T3z5lvrxGeOC6KIoLwNBjmF/rB8H7XwnQ/&#10;Nk/Mmm4FPE7SF+gvBJu82YQWGxqkodh4kFVck5eqdg3AsxJXoTuB4W4d0xH1cqinvwEAAP//AwBQ&#10;SwMEFAAGAAgAAAAhANF349jaAAAABwEAAA8AAABkcnMvZG93bnJldi54bWxMj0FPwzAMhe9I+w+R&#10;J3Fj6WCCrms6IaSBODIQGres8dpqjVOSbAv/HvcEN7/3rOfP5TrZXpzRh86RgvksA4FUO9NRo+Dj&#10;fXOTgwhRk9G9I1TwgwHW1eSq1IVxF3rD8zY2gksoFFpBG+NQSBnqFq0OMzcgcXZw3urI0jfSeH3h&#10;ctvL2yy7l1Z3xBdaPeBTi/Vxe7IKUiL/MHx9v+aLFzkPu+XnZheflbqepscViIgp/i3DiM/oUDHT&#10;3p3IBNEruONPItsLEGOaj3o/DuzIqpT/+atfAAAA//8DAFBLAQItABQABgAIAAAAIQC2gziS/gAA&#10;AOEBAAATAAAAAAAAAAAAAAAAAAAAAABbQ29udGVudF9UeXBlc10ueG1sUEsBAi0AFAAGAAgAAAAh&#10;ADj9If/WAAAAlAEAAAsAAAAAAAAAAAAAAAAALwEAAF9yZWxzLy5yZWxzUEsBAi0AFAAGAAgAAAAh&#10;AKwMRnPEAgAA8AUAAA4AAAAAAAAAAAAAAAAALgIAAGRycy9lMm9Eb2MueG1sUEsBAi0AFAAGAAgA&#10;AAAhANF349jaAAAABwEAAA8AAAAAAAAAAAAAAAAAHgUAAGRycy9kb3ducmV2LnhtbFBLBQYAAAAA&#10;BAAEAPMAAAAlBgAAAAA=&#10;" fillcolor="#0f673b" stroked="f">
                <v:path arrowok="t"/>
                <v:textbox>
                  <w:txbxContent>
                    <w:p w14:paraId="77ED38A9" w14:textId="77777777" w:rsidR="00C50C96" w:rsidRPr="00691F20" w:rsidRDefault="00C50C96" w:rsidP="00242427">
                      <w:pPr>
                        <w:spacing w:after="0"/>
                        <w:jc w:val="center"/>
                        <w:rPr>
                          <w:b/>
                          <w:color w:val="FFFFFF" w:themeColor="background1"/>
                          <w:sz w:val="134"/>
                          <w:szCs w:val="134"/>
                        </w:rPr>
                      </w:pPr>
                      <w:r>
                        <w:rPr>
                          <w:b/>
                          <w:color w:val="FFFFFF" w:themeColor="background1"/>
                          <w:sz w:val="134"/>
                          <w:szCs w:val="134"/>
                        </w:rPr>
                        <w:t>5</w:t>
                      </w:r>
                    </w:p>
                  </w:txbxContent>
                </v:textbox>
                <w10:wrap type="square"/>
              </v:shape>
            </w:pict>
          </mc:Fallback>
        </mc:AlternateContent>
      </w:r>
      <w:r>
        <w:t>Net-to-</w:t>
      </w:r>
      <w:r w:rsidR="00CC1C56">
        <w:t>G</w:t>
      </w:r>
      <w:r>
        <w:t>ross Findings</w:t>
      </w:r>
      <w:bookmarkEnd w:id="506"/>
      <w:bookmarkEnd w:id="507"/>
    </w:p>
    <w:p w14:paraId="5AB2C548" w14:textId="10C24DB6" w:rsidR="00DD68C2" w:rsidRDefault="00242427" w:rsidP="00242427">
      <w:pPr>
        <w:spacing w:line="280" w:lineRule="exact"/>
        <w:ind w:right="540"/>
      </w:pPr>
      <w:r>
        <w:t>The study</w:t>
      </w:r>
      <w:r w:rsidR="003A5415">
        <w:t xml:space="preserve"> relied on industry best practices to</w:t>
      </w:r>
      <w:r>
        <w:t xml:space="preserve"> estimate net-to-gross </w:t>
      </w:r>
      <w:r w:rsidR="00DD68C2">
        <w:t xml:space="preserve">(NTG) </w:t>
      </w:r>
      <w:r>
        <w:t xml:space="preserve">ratios for HES, HES-IE, and rebate-only programs using findings from CATI surveys with end-user participants and in-depth interviews with HES-IE landlord and property manager participants. </w:t>
      </w:r>
      <w:r w:rsidR="00DD68C2">
        <w:t>Within energy</w:t>
      </w:r>
      <w:r w:rsidR="009B35E8">
        <w:t xml:space="preserve"> </w:t>
      </w:r>
      <w:r w:rsidR="00DD68C2">
        <w:t xml:space="preserve">efficiency program evaluation, exact calculations of NTG vary by program administrator, program and measure type, and data availability. </w:t>
      </w:r>
      <w:r w:rsidR="00292FDF">
        <w:t>Yet most definitions—including those used in Connecticut—include the following:</w:t>
      </w:r>
      <w:r w:rsidR="006B5AD3">
        <w:rPr>
          <w:rStyle w:val="FootnoteReference"/>
        </w:rPr>
        <w:footnoteReference w:id="78"/>
      </w:r>
    </w:p>
    <w:p w14:paraId="19BE07D8" w14:textId="7FBF526C" w:rsidR="00C83B96" w:rsidRDefault="00C83B96" w:rsidP="00C83B96">
      <w:pPr>
        <w:pStyle w:val="ListParagraph"/>
        <w:numPr>
          <w:ilvl w:val="0"/>
          <w:numId w:val="65"/>
        </w:numPr>
        <w:spacing w:line="280" w:lineRule="exact"/>
        <w:ind w:right="540"/>
      </w:pPr>
      <w:r>
        <w:rPr>
          <w:b/>
        </w:rPr>
        <w:t>Free Ridership</w:t>
      </w:r>
      <w:r>
        <w:t>: The proportion of participants who have implemented the program measur</w:t>
      </w:r>
      <w:r w:rsidR="00D64297">
        <w:t>e</w:t>
      </w:r>
      <w:r w:rsidR="000408AE">
        <w:t xml:space="preserve"> </w:t>
      </w:r>
      <w:r w:rsidR="00D234A1">
        <w:t xml:space="preserve">a) </w:t>
      </w:r>
      <w:r w:rsidR="000408AE">
        <w:t>within a specified time period</w:t>
      </w:r>
      <w:r w:rsidR="00D234A1">
        <w:t>, b) at the same efficiency level, and c)</w:t>
      </w:r>
      <w:r w:rsidR="000408AE">
        <w:t xml:space="preserve"> </w:t>
      </w:r>
      <w:r w:rsidR="00D64297">
        <w:t>in the absence</w:t>
      </w:r>
      <w:r w:rsidR="000408AE">
        <w:t xml:space="preserve"> of the program</w:t>
      </w:r>
      <w:r w:rsidR="00D234A1">
        <w:t xml:space="preserve"> (see</w:t>
      </w:r>
      <w:r w:rsidR="005F0E6A">
        <w:t xml:space="preserve"> </w:t>
      </w:r>
      <w:r w:rsidR="005F0E6A">
        <w:fldChar w:fldCharType="begin"/>
      </w:r>
      <w:r w:rsidR="005F0E6A">
        <w:instrText xml:space="preserve"> REF _Ref439052331 \h </w:instrText>
      </w:r>
      <w:r w:rsidR="005F0E6A">
        <w:fldChar w:fldCharType="separate"/>
      </w:r>
      <w:r w:rsidR="00A5539B">
        <w:t xml:space="preserve">Table </w:t>
      </w:r>
      <w:r w:rsidR="00A5539B">
        <w:rPr>
          <w:noProof/>
        </w:rPr>
        <w:t>47</w:t>
      </w:r>
      <w:r w:rsidR="005F0E6A">
        <w:fldChar w:fldCharType="end"/>
      </w:r>
      <w:r w:rsidR="00D234A1">
        <w:t xml:space="preserve"> below for more discussion on these components)</w:t>
      </w:r>
      <w:r w:rsidR="000408AE">
        <w:t>.</w:t>
      </w:r>
    </w:p>
    <w:p w14:paraId="4F636DD3" w14:textId="03E46EED" w:rsidR="00C83B96" w:rsidRDefault="00C83B96" w:rsidP="00A117FE">
      <w:pPr>
        <w:pStyle w:val="ListParagraph"/>
        <w:numPr>
          <w:ilvl w:val="0"/>
          <w:numId w:val="65"/>
        </w:numPr>
        <w:spacing w:line="280" w:lineRule="exact"/>
        <w:ind w:right="540"/>
      </w:pPr>
      <w:r>
        <w:rPr>
          <w:b/>
        </w:rPr>
        <w:t>Spillover</w:t>
      </w:r>
      <w:r w:rsidRPr="00C83B96">
        <w:t>:</w:t>
      </w:r>
      <w:r>
        <w:t xml:space="preserve"> </w:t>
      </w:r>
      <w:r w:rsidR="00A117FE" w:rsidRPr="00A117FE">
        <w:t>Reductions in energy consumption and/or demand caused by the presence of an energy efficiency program, beyond the program-related gross savings of the participants and without financial or technical assistance from the program.</w:t>
      </w:r>
      <w:r w:rsidR="00A117FE">
        <w:t xml:space="preserve"> Spillover can manifest in participants (who take actions beyond the program) and nonparticipants </w:t>
      </w:r>
      <w:r w:rsidR="00D000D3">
        <w:t xml:space="preserve">who adopt energy-efficient measures or behavior due to </w:t>
      </w:r>
      <w:r w:rsidR="00A117FE">
        <w:t>program</w:t>
      </w:r>
      <w:r w:rsidR="00D000D3">
        <w:t xml:space="preserve"> influence (e.g., </w:t>
      </w:r>
      <w:r w:rsidR="00AA0AA5">
        <w:t xml:space="preserve">after </w:t>
      </w:r>
      <w:r w:rsidR="00D000D3">
        <w:t>being exposed to program marketing or acting on the recommendation of a participant)</w:t>
      </w:r>
      <w:r w:rsidR="00A117FE">
        <w:t xml:space="preserve">. </w:t>
      </w:r>
    </w:p>
    <w:p w14:paraId="5D8B1FF3" w14:textId="745FFBD1" w:rsidR="00242427" w:rsidRDefault="00242427" w:rsidP="00242427">
      <w:pPr>
        <w:spacing w:line="280" w:lineRule="exact"/>
        <w:ind w:right="540"/>
      </w:pPr>
      <w:r>
        <w:t>The net-to-gross ratios are estimated using free</w:t>
      </w:r>
      <w:r w:rsidR="00CC1C56">
        <w:t xml:space="preserve"> </w:t>
      </w:r>
      <w:r>
        <w:t>ridership and spillover rates that are weighted and then input into this formula:</w:t>
      </w:r>
    </w:p>
    <w:p w14:paraId="3D558E29" w14:textId="77777777" w:rsidR="00242427" w:rsidRDefault="008362C1" w:rsidP="00242427">
      <w:pPr>
        <w:spacing w:line="280" w:lineRule="exact"/>
        <w:ind w:right="540"/>
      </w:pPr>
      <m:oMathPara>
        <m:oMath>
          <m:d>
            <m:dPr>
              <m:ctrlPr>
                <w:rPr>
                  <w:rFonts w:ascii="Cambria Math" w:hAnsi="Cambria Math"/>
                  <w:i/>
                </w:rPr>
              </m:ctrlPr>
            </m:dPr>
            <m:e>
              <m:r>
                <w:rPr>
                  <w:rFonts w:ascii="Cambria Math" w:hAnsi="Cambria Math"/>
                </w:rPr>
                <m:t>1-Free ridership</m:t>
              </m:r>
            </m:e>
          </m:d>
          <m:r>
            <w:rPr>
              <w:rFonts w:ascii="Cambria Math" w:hAnsi="Cambria Math"/>
            </w:rPr>
            <m:t>+Spillover= Net to gross ratio</m:t>
          </m:r>
        </m:oMath>
      </m:oMathPara>
    </w:p>
    <w:p w14:paraId="662C2CEC" w14:textId="21BB235E" w:rsidR="00F85E13" w:rsidRDefault="00F85E13" w:rsidP="00F85E13">
      <w:pPr>
        <w:spacing w:line="280" w:lineRule="exact"/>
        <w:ind w:right="540"/>
      </w:pPr>
      <w:r>
        <w:t xml:space="preserve">In Connecticut, NTG serves as a component of the net realization rate using the </w:t>
      </w:r>
      <w:r w:rsidR="0012571B">
        <w:t>following e</w:t>
      </w:r>
      <w:r>
        <w:t>quation:</w:t>
      </w:r>
      <w:r>
        <w:rPr>
          <w:rStyle w:val="FootnoteReference"/>
        </w:rPr>
        <w:footnoteReference w:id="79"/>
      </w:r>
    </w:p>
    <w:p w14:paraId="2EA5676F" w14:textId="57490929" w:rsidR="00F85E13" w:rsidRPr="009B35E8" w:rsidRDefault="00F85E13" w:rsidP="00F85E13">
      <w:pPr>
        <w:spacing w:line="280" w:lineRule="exact"/>
        <w:ind w:right="540"/>
        <w:jc w:val="center"/>
        <w:rPr>
          <w:rFonts w:asciiTheme="minorHAnsi" w:hAnsiTheme="minorHAnsi"/>
          <w:i/>
        </w:rPr>
      </w:pPr>
      <w:r w:rsidRPr="009B35E8">
        <w:rPr>
          <w:rFonts w:asciiTheme="minorHAnsi" w:hAnsiTheme="minorHAnsi"/>
          <w:i/>
        </w:rPr>
        <w:t>(Gross realization %</w:t>
      </w:r>
      <w:r w:rsidR="00320687" w:rsidRPr="009B35E8">
        <w:rPr>
          <w:rFonts w:asciiTheme="minorHAnsi" w:hAnsiTheme="minorHAnsi"/>
          <w:i/>
        </w:rPr>
        <w:t>)</w:t>
      </w:r>
      <w:r w:rsidRPr="009B35E8">
        <w:rPr>
          <w:rFonts w:asciiTheme="minorHAnsi" w:hAnsiTheme="minorHAnsi"/>
          <w:i/>
        </w:rPr>
        <w:t xml:space="preserve"> x </w:t>
      </w:r>
      <w:r w:rsidR="00320687" w:rsidRPr="009B35E8">
        <w:rPr>
          <w:rFonts w:asciiTheme="minorHAnsi" w:hAnsiTheme="minorHAnsi"/>
          <w:i/>
        </w:rPr>
        <w:t>(I</w:t>
      </w:r>
      <w:r w:rsidRPr="009B35E8">
        <w:rPr>
          <w:rFonts w:asciiTheme="minorHAnsi" w:hAnsiTheme="minorHAnsi"/>
          <w:i/>
        </w:rPr>
        <w:t>nstallation rate %) x (100% - Free</w:t>
      </w:r>
      <w:r w:rsidR="00320687" w:rsidRPr="009B35E8">
        <w:rPr>
          <w:rFonts w:asciiTheme="minorHAnsi" w:hAnsiTheme="minorHAnsi"/>
          <w:i/>
        </w:rPr>
        <w:t xml:space="preserve"> </w:t>
      </w:r>
      <w:r w:rsidRPr="009B35E8">
        <w:rPr>
          <w:rFonts w:asciiTheme="minorHAnsi" w:hAnsiTheme="minorHAnsi"/>
          <w:i/>
        </w:rPr>
        <w:t>ridership% + Spillover%)</w:t>
      </w:r>
    </w:p>
    <w:p w14:paraId="5BA5CCC7" w14:textId="77777777" w:rsidR="003113FA" w:rsidRDefault="00B37805" w:rsidP="00B37805">
      <w:pPr>
        <w:spacing w:line="280" w:lineRule="exact"/>
        <w:ind w:right="540"/>
      </w:pPr>
      <w:r>
        <w:t xml:space="preserve">The evaluation measured free ridership for HES, HES-IE, and rebate-only participant end-users and landlords as well as spillover for HES and HES-IE participant and non-participant users and participant landlords. </w:t>
      </w:r>
      <w:r w:rsidR="003113FA">
        <w:t xml:space="preserve">Estimates are provided for the program overall and for individual measures. Note that Connecticut only tracks NTG for individual measures at this time. </w:t>
      </w:r>
    </w:p>
    <w:p w14:paraId="05F9AB28" w14:textId="58E4E98B" w:rsidR="00242427" w:rsidRDefault="00242427" w:rsidP="00B37805">
      <w:pPr>
        <w:spacing w:line="280" w:lineRule="exact"/>
        <w:ind w:right="540"/>
      </w:pPr>
      <w:r>
        <w:t xml:space="preserve">The study estimated weighted net-to-gross ratios of </w:t>
      </w:r>
      <w:r w:rsidRPr="0062241E">
        <w:t>0.</w:t>
      </w:r>
      <w:r>
        <w:t>8</w:t>
      </w:r>
      <w:r w:rsidRPr="0062241E">
        <w:t>0</w:t>
      </w:r>
      <w:r w:rsidRPr="00F01BE6">
        <w:rPr>
          <w:color w:val="E36C0A" w:themeColor="accent6" w:themeShade="BF"/>
        </w:rPr>
        <w:t xml:space="preserve"> </w:t>
      </w:r>
      <w:r>
        <w:t>for HES, 0.95</w:t>
      </w:r>
      <w:r w:rsidRPr="0062241E">
        <w:t xml:space="preserve"> </w:t>
      </w:r>
      <w:r>
        <w:t xml:space="preserve">for HES-IE, and </w:t>
      </w:r>
      <w:r w:rsidRPr="0062241E">
        <w:t>0.9</w:t>
      </w:r>
      <w:r>
        <w:t>3</w:t>
      </w:r>
      <w:r w:rsidRPr="0062241E">
        <w:t xml:space="preserve"> </w:t>
      </w:r>
      <w:r>
        <w:t xml:space="preserve">for rebate-only programs. </w:t>
      </w:r>
      <w:r w:rsidR="00B37805">
        <w:t>The evaluation suggests not using the HES-IE and rebate-only net-to-gross ratios formally becau</w:t>
      </w:r>
      <w:r w:rsidR="00B37805" w:rsidRPr="007A5346">
        <w:t xml:space="preserve">se </w:t>
      </w:r>
      <w:r w:rsidR="00B37805">
        <w:t xml:space="preserve">HES-IE programs generally assume a net-to-gross ratio of 1.0, and </w:t>
      </w:r>
      <w:r w:rsidR="00B37805" w:rsidRPr="007A5346">
        <w:t>sample sizes are small among</w:t>
      </w:r>
      <w:r w:rsidR="00B37805">
        <w:t xml:space="preserve"> rebate-only </w:t>
      </w:r>
      <w:r w:rsidR="00B37805">
        <w:lastRenderedPageBreak/>
        <w:t xml:space="preserve">respondents. </w:t>
      </w:r>
      <w:r>
        <w:t xml:space="preserve">The following section describes </w:t>
      </w:r>
      <w:r w:rsidR="00CC1C56">
        <w:t xml:space="preserve">in more detail </w:t>
      </w:r>
      <w:r>
        <w:t>the free</w:t>
      </w:r>
      <w:r w:rsidR="00CC1C56">
        <w:t xml:space="preserve"> </w:t>
      </w:r>
      <w:r>
        <w:t xml:space="preserve">ridership and spillover rate algorithms and findings presented in </w:t>
      </w:r>
      <w:r w:rsidR="00992BA9">
        <w:fldChar w:fldCharType="begin"/>
      </w:r>
      <w:r w:rsidR="00992BA9">
        <w:instrText xml:space="preserve"> REF _Ref439052329 \h </w:instrText>
      </w:r>
      <w:r w:rsidR="00992BA9">
        <w:fldChar w:fldCharType="separate"/>
      </w:r>
      <w:r w:rsidR="00A5539B">
        <w:t xml:space="preserve">Table </w:t>
      </w:r>
      <w:r w:rsidR="00A5539B">
        <w:rPr>
          <w:noProof/>
        </w:rPr>
        <w:t>46</w:t>
      </w:r>
      <w:r w:rsidR="00992BA9">
        <w:fldChar w:fldCharType="end"/>
      </w:r>
      <w:r>
        <w:t xml:space="preserve">. </w:t>
      </w:r>
    </w:p>
    <w:p w14:paraId="5627C23F" w14:textId="77777777" w:rsidR="00242427" w:rsidRDefault="00242427" w:rsidP="00242427">
      <w:r>
        <w:t>When compared to similar programs in the Northeast, the HES net-to-gross ratio is somewhat lower, with other programs having ratios greater than 1.0.</w:t>
      </w:r>
    </w:p>
    <w:p w14:paraId="4E53C4E0" w14:textId="1060A17F" w:rsidR="00242427" w:rsidRDefault="00242427" w:rsidP="00242427">
      <w:pPr>
        <w:pStyle w:val="Caption"/>
      </w:pPr>
      <w:bookmarkStart w:id="508" w:name="_Ref439052329"/>
      <w:bookmarkStart w:id="509" w:name="_Toc441836498"/>
      <w:r>
        <w:t xml:space="preserve">Table </w:t>
      </w:r>
      <w:fldSimple w:instr=" SEQ Table \* ARABIC ">
        <w:r w:rsidR="00A5539B">
          <w:rPr>
            <w:noProof/>
          </w:rPr>
          <w:t>46</w:t>
        </w:r>
      </w:fldSimple>
      <w:bookmarkEnd w:id="508"/>
      <w:r>
        <w:t>: HES, HES-IE, and Rebate-only Program Net-to-Gross Ratios</w:t>
      </w:r>
      <w:bookmarkEnd w:id="509"/>
    </w:p>
    <w:tbl>
      <w:tblPr>
        <w:tblW w:w="8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1745"/>
        <w:gridCol w:w="1745"/>
        <w:gridCol w:w="1745"/>
      </w:tblGrid>
      <w:tr w:rsidR="00242427" w:rsidRPr="00FC2920" w14:paraId="54E37CC6" w14:textId="77777777" w:rsidTr="00FC2920">
        <w:trPr>
          <w:trHeight w:val="240"/>
          <w:jc w:val="center"/>
        </w:trPr>
        <w:tc>
          <w:tcPr>
            <w:tcW w:w="3148" w:type="dxa"/>
            <w:shd w:val="clear" w:color="000000" w:fill="0F673B"/>
          </w:tcPr>
          <w:p w14:paraId="7EB4A4FB" w14:textId="77777777" w:rsidR="00242427" w:rsidRPr="00FC2920" w:rsidRDefault="00242427" w:rsidP="00242427">
            <w:pPr>
              <w:keepNext/>
              <w:keepLines/>
              <w:rPr>
                <w:rFonts w:cs="Arial"/>
                <w:b/>
                <w:color w:val="FFFFFF" w:themeColor="background1"/>
                <w:sz w:val="20"/>
                <w:szCs w:val="20"/>
              </w:rPr>
            </w:pPr>
            <w:r w:rsidRPr="00FC2920">
              <w:rPr>
                <w:rFonts w:cs="Arial"/>
                <w:b/>
                <w:color w:val="FFFFFF" w:themeColor="background1"/>
                <w:sz w:val="20"/>
                <w:szCs w:val="20"/>
              </w:rPr>
              <w:t>Rates and Ratio</w:t>
            </w:r>
          </w:p>
        </w:tc>
        <w:tc>
          <w:tcPr>
            <w:tcW w:w="1745" w:type="dxa"/>
            <w:shd w:val="clear" w:color="000000" w:fill="0F673B"/>
          </w:tcPr>
          <w:p w14:paraId="732A28B1" w14:textId="77777777" w:rsidR="00242427" w:rsidRPr="00FC2920" w:rsidRDefault="00242427" w:rsidP="00242427">
            <w:pPr>
              <w:keepNext/>
              <w:keepLines/>
              <w:jc w:val="center"/>
              <w:rPr>
                <w:rFonts w:cs="Arial"/>
                <w:b/>
                <w:bCs/>
                <w:color w:val="FFFFFF"/>
                <w:sz w:val="20"/>
                <w:szCs w:val="20"/>
              </w:rPr>
            </w:pPr>
            <w:r w:rsidRPr="00FC2920">
              <w:rPr>
                <w:rFonts w:cs="Arial"/>
                <w:b/>
                <w:bCs/>
                <w:color w:val="FFFFFF"/>
                <w:sz w:val="20"/>
                <w:szCs w:val="20"/>
              </w:rPr>
              <w:t>HES</w:t>
            </w:r>
          </w:p>
        </w:tc>
        <w:tc>
          <w:tcPr>
            <w:tcW w:w="1745" w:type="dxa"/>
            <w:shd w:val="clear" w:color="000000" w:fill="0F673B"/>
          </w:tcPr>
          <w:p w14:paraId="336803B7" w14:textId="77777777" w:rsidR="00242427" w:rsidRPr="00FC2920" w:rsidRDefault="00242427" w:rsidP="00242427">
            <w:pPr>
              <w:keepNext/>
              <w:keepLines/>
              <w:jc w:val="center"/>
              <w:rPr>
                <w:rFonts w:cs="Arial"/>
                <w:b/>
                <w:bCs/>
                <w:color w:val="FFFFFF"/>
                <w:sz w:val="20"/>
                <w:szCs w:val="20"/>
              </w:rPr>
            </w:pPr>
            <w:r w:rsidRPr="00FC2920">
              <w:rPr>
                <w:rFonts w:cs="Arial"/>
                <w:b/>
                <w:bCs/>
                <w:color w:val="FFFFFF"/>
                <w:sz w:val="20"/>
                <w:szCs w:val="20"/>
              </w:rPr>
              <w:t>HES-IE</w:t>
            </w:r>
            <w:r w:rsidRPr="00FC2920">
              <w:rPr>
                <w:rFonts w:cs="Arial"/>
                <w:b/>
                <w:bCs/>
                <w:color w:val="FFFFFF"/>
                <w:sz w:val="20"/>
                <w:szCs w:val="20"/>
                <w:vertAlign w:val="superscript"/>
              </w:rPr>
              <w:t>1</w:t>
            </w:r>
          </w:p>
        </w:tc>
        <w:tc>
          <w:tcPr>
            <w:tcW w:w="1745" w:type="dxa"/>
            <w:shd w:val="clear" w:color="000000" w:fill="0F673B"/>
          </w:tcPr>
          <w:p w14:paraId="38634F3C" w14:textId="77777777" w:rsidR="00242427" w:rsidRPr="00FC2920" w:rsidRDefault="00242427" w:rsidP="00242427">
            <w:pPr>
              <w:keepNext/>
              <w:keepLines/>
              <w:jc w:val="center"/>
              <w:rPr>
                <w:rFonts w:cs="Arial"/>
                <w:b/>
                <w:bCs/>
                <w:color w:val="FFFFFF"/>
                <w:sz w:val="20"/>
                <w:szCs w:val="20"/>
              </w:rPr>
            </w:pPr>
            <w:r w:rsidRPr="00FC2920">
              <w:rPr>
                <w:rFonts w:cs="Arial"/>
                <w:b/>
                <w:bCs/>
                <w:color w:val="FFFFFF"/>
                <w:sz w:val="20"/>
                <w:szCs w:val="20"/>
              </w:rPr>
              <w:t>Rebate-only</w:t>
            </w:r>
            <w:r w:rsidRPr="00FC2920">
              <w:rPr>
                <w:rFonts w:cs="Arial"/>
                <w:b/>
                <w:bCs/>
                <w:color w:val="FFFFFF"/>
                <w:sz w:val="20"/>
                <w:szCs w:val="20"/>
                <w:vertAlign w:val="superscript"/>
              </w:rPr>
              <w:t>1</w:t>
            </w:r>
          </w:p>
        </w:tc>
      </w:tr>
      <w:tr w:rsidR="00242427" w:rsidRPr="00FC2920" w14:paraId="59B6A837" w14:textId="77777777" w:rsidTr="00FC2920">
        <w:trPr>
          <w:trHeight w:val="240"/>
          <w:jc w:val="center"/>
        </w:trPr>
        <w:tc>
          <w:tcPr>
            <w:tcW w:w="3148" w:type="dxa"/>
            <w:vAlign w:val="center"/>
          </w:tcPr>
          <w:p w14:paraId="363698D0" w14:textId="1523700D" w:rsidR="00242427" w:rsidRPr="00FC2920" w:rsidRDefault="00242427" w:rsidP="0026412E">
            <w:pPr>
              <w:keepNext/>
              <w:keepLines/>
              <w:spacing w:after="0"/>
              <w:rPr>
                <w:rFonts w:cs="Arial"/>
                <w:color w:val="000000"/>
                <w:sz w:val="20"/>
                <w:szCs w:val="20"/>
              </w:rPr>
            </w:pPr>
            <w:r w:rsidRPr="00FC2920">
              <w:rPr>
                <w:rFonts w:cs="Arial"/>
                <w:color w:val="000000"/>
                <w:sz w:val="20"/>
                <w:szCs w:val="20"/>
              </w:rPr>
              <w:t>Weighted free</w:t>
            </w:r>
            <w:r w:rsidR="0026412E">
              <w:rPr>
                <w:rFonts w:cs="Arial"/>
                <w:color w:val="000000"/>
                <w:sz w:val="20"/>
                <w:szCs w:val="20"/>
              </w:rPr>
              <w:t xml:space="preserve"> </w:t>
            </w:r>
            <w:r w:rsidRPr="00FC2920">
              <w:rPr>
                <w:rFonts w:cs="Arial"/>
                <w:color w:val="000000"/>
                <w:sz w:val="20"/>
                <w:szCs w:val="20"/>
              </w:rPr>
              <w:t>ridership rate</w:t>
            </w:r>
          </w:p>
        </w:tc>
        <w:tc>
          <w:tcPr>
            <w:tcW w:w="1745" w:type="dxa"/>
            <w:vAlign w:val="center"/>
          </w:tcPr>
          <w:p w14:paraId="67913814" w14:textId="77777777" w:rsidR="00242427" w:rsidRPr="00FC2920" w:rsidRDefault="00242427" w:rsidP="00242427">
            <w:pPr>
              <w:keepNext/>
              <w:keepLines/>
              <w:spacing w:after="0"/>
              <w:jc w:val="center"/>
              <w:rPr>
                <w:rFonts w:cs="Arial"/>
                <w:color w:val="000000"/>
                <w:sz w:val="20"/>
                <w:szCs w:val="20"/>
              </w:rPr>
            </w:pPr>
            <w:r w:rsidRPr="00FC2920">
              <w:rPr>
                <w:rFonts w:cs="Arial"/>
                <w:color w:val="000000"/>
                <w:sz w:val="20"/>
                <w:szCs w:val="20"/>
              </w:rPr>
              <w:t>0.22</w:t>
            </w:r>
          </w:p>
        </w:tc>
        <w:tc>
          <w:tcPr>
            <w:tcW w:w="1745" w:type="dxa"/>
            <w:vAlign w:val="center"/>
          </w:tcPr>
          <w:p w14:paraId="49215346" w14:textId="77777777" w:rsidR="00242427" w:rsidRPr="00FC2920" w:rsidRDefault="00242427" w:rsidP="00242427">
            <w:pPr>
              <w:keepNext/>
              <w:keepLines/>
              <w:spacing w:after="0"/>
              <w:jc w:val="center"/>
              <w:rPr>
                <w:rFonts w:cs="Arial"/>
                <w:color w:val="000000"/>
                <w:sz w:val="20"/>
                <w:szCs w:val="20"/>
              </w:rPr>
            </w:pPr>
            <w:r w:rsidRPr="00FC2920">
              <w:rPr>
                <w:rFonts w:cs="Arial"/>
                <w:color w:val="000000"/>
                <w:sz w:val="20"/>
                <w:szCs w:val="20"/>
              </w:rPr>
              <w:t>0.08</w:t>
            </w:r>
          </w:p>
        </w:tc>
        <w:tc>
          <w:tcPr>
            <w:tcW w:w="1745" w:type="dxa"/>
            <w:vAlign w:val="center"/>
          </w:tcPr>
          <w:p w14:paraId="1E846F83" w14:textId="77777777" w:rsidR="00242427" w:rsidRPr="00FC2920" w:rsidRDefault="00242427" w:rsidP="00242427">
            <w:pPr>
              <w:keepNext/>
              <w:keepLines/>
              <w:spacing w:after="0"/>
              <w:jc w:val="center"/>
              <w:rPr>
                <w:rFonts w:cs="Arial"/>
                <w:color w:val="000000"/>
                <w:sz w:val="20"/>
                <w:szCs w:val="20"/>
              </w:rPr>
            </w:pPr>
            <w:r w:rsidRPr="00FC2920">
              <w:rPr>
                <w:rFonts w:cs="Arial"/>
                <w:color w:val="000000"/>
                <w:sz w:val="20"/>
                <w:szCs w:val="20"/>
              </w:rPr>
              <w:t>0.07</w:t>
            </w:r>
          </w:p>
        </w:tc>
      </w:tr>
      <w:tr w:rsidR="00242427" w:rsidRPr="00FC2920" w14:paraId="2C3C8E8F" w14:textId="77777777" w:rsidTr="00FC2920">
        <w:trPr>
          <w:trHeight w:val="240"/>
          <w:jc w:val="center"/>
        </w:trPr>
        <w:tc>
          <w:tcPr>
            <w:tcW w:w="3148" w:type="dxa"/>
            <w:shd w:val="clear" w:color="auto" w:fill="D9D9D9" w:themeFill="background1" w:themeFillShade="D9"/>
            <w:vAlign w:val="center"/>
          </w:tcPr>
          <w:p w14:paraId="4F602597" w14:textId="77777777" w:rsidR="00242427" w:rsidRPr="00FC2920" w:rsidRDefault="00242427" w:rsidP="00242427">
            <w:pPr>
              <w:keepNext/>
              <w:keepLines/>
              <w:spacing w:after="0"/>
              <w:rPr>
                <w:rFonts w:cs="Arial"/>
                <w:color w:val="000000"/>
                <w:sz w:val="20"/>
                <w:szCs w:val="20"/>
              </w:rPr>
            </w:pPr>
            <w:r w:rsidRPr="00FC2920">
              <w:rPr>
                <w:rFonts w:cs="Arial"/>
                <w:color w:val="000000"/>
                <w:sz w:val="20"/>
                <w:szCs w:val="20"/>
              </w:rPr>
              <w:t>Weighted spillover rate</w:t>
            </w:r>
          </w:p>
        </w:tc>
        <w:tc>
          <w:tcPr>
            <w:tcW w:w="1745" w:type="dxa"/>
            <w:shd w:val="clear" w:color="auto" w:fill="D9D9D9" w:themeFill="background1" w:themeFillShade="D9"/>
            <w:vAlign w:val="center"/>
          </w:tcPr>
          <w:p w14:paraId="368EE301" w14:textId="77777777" w:rsidR="00242427" w:rsidRPr="00FC2920" w:rsidRDefault="00242427" w:rsidP="00242427">
            <w:pPr>
              <w:keepNext/>
              <w:keepLines/>
              <w:spacing w:after="0"/>
              <w:jc w:val="center"/>
              <w:rPr>
                <w:rFonts w:cs="Arial"/>
                <w:color w:val="000000"/>
                <w:sz w:val="20"/>
                <w:szCs w:val="20"/>
              </w:rPr>
            </w:pPr>
            <w:r w:rsidRPr="00FC2920">
              <w:rPr>
                <w:rFonts w:cs="Arial"/>
                <w:color w:val="000000"/>
                <w:sz w:val="20"/>
                <w:szCs w:val="20"/>
              </w:rPr>
              <w:t>0.02</w:t>
            </w:r>
          </w:p>
        </w:tc>
        <w:tc>
          <w:tcPr>
            <w:tcW w:w="1745" w:type="dxa"/>
            <w:shd w:val="clear" w:color="auto" w:fill="D9D9D9" w:themeFill="background1" w:themeFillShade="D9"/>
            <w:vAlign w:val="center"/>
          </w:tcPr>
          <w:p w14:paraId="22A76C57" w14:textId="77777777" w:rsidR="00242427" w:rsidRPr="00FC2920" w:rsidRDefault="00242427" w:rsidP="00242427">
            <w:pPr>
              <w:keepNext/>
              <w:keepLines/>
              <w:spacing w:after="0"/>
              <w:jc w:val="center"/>
              <w:rPr>
                <w:rFonts w:cs="Arial"/>
                <w:color w:val="000000"/>
                <w:sz w:val="20"/>
                <w:szCs w:val="20"/>
              </w:rPr>
            </w:pPr>
            <w:r w:rsidRPr="00FC2920">
              <w:rPr>
                <w:rFonts w:cs="Arial"/>
                <w:color w:val="000000"/>
                <w:sz w:val="20"/>
                <w:szCs w:val="20"/>
              </w:rPr>
              <w:t>0.03</w:t>
            </w:r>
          </w:p>
        </w:tc>
        <w:tc>
          <w:tcPr>
            <w:tcW w:w="1745" w:type="dxa"/>
            <w:shd w:val="clear" w:color="auto" w:fill="D9D9D9" w:themeFill="background1" w:themeFillShade="D9"/>
            <w:vAlign w:val="center"/>
          </w:tcPr>
          <w:p w14:paraId="0BF40A51" w14:textId="77777777" w:rsidR="00242427" w:rsidRPr="00FC2920" w:rsidRDefault="00242427" w:rsidP="00242427">
            <w:pPr>
              <w:keepNext/>
              <w:keepLines/>
              <w:spacing w:after="0"/>
              <w:jc w:val="center"/>
              <w:rPr>
                <w:rFonts w:cs="Arial"/>
                <w:color w:val="000000"/>
                <w:sz w:val="20"/>
                <w:szCs w:val="20"/>
              </w:rPr>
            </w:pPr>
            <w:r w:rsidRPr="00FC2920">
              <w:rPr>
                <w:rFonts w:cs="Arial"/>
                <w:color w:val="000000"/>
                <w:sz w:val="20"/>
                <w:szCs w:val="20"/>
              </w:rPr>
              <w:t>Not asked</w:t>
            </w:r>
          </w:p>
        </w:tc>
      </w:tr>
      <w:tr w:rsidR="00242427" w:rsidRPr="00FC2920" w14:paraId="4997EEB1" w14:textId="77777777" w:rsidTr="00FC2920">
        <w:trPr>
          <w:trHeight w:val="240"/>
          <w:jc w:val="center"/>
        </w:trPr>
        <w:tc>
          <w:tcPr>
            <w:tcW w:w="3148" w:type="dxa"/>
            <w:shd w:val="clear" w:color="auto" w:fill="auto"/>
            <w:vAlign w:val="center"/>
          </w:tcPr>
          <w:p w14:paraId="2A35C237" w14:textId="77777777" w:rsidR="00242427" w:rsidRPr="00FC2920" w:rsidRDefault="00242427" w:rsidP="00242427">
            <w:pPr>
              <w:keepNext/>
              <w:keepLines/>
              <w:spacing w:after="0"/>
              <w:rPr>
                <w:rFonts w:cs="Arial"/>
                <w:b/>
                <w:color w:val="000000"/>
                <w:sz w:val="20"/>
                <w:szCs w:val="20"/>
              </w:rPr>
            </w:pPr>
            <w:r w:rsidRPr="00FC2920">
              <w:rPr>
                <w:rFonts w:cs="Arial"/>
                <w:b/>
                <w:color w:val="000000"/>
                <w:sz w:val="20"/>
                <w:szCs w:val="20"/>
              </w:rPr>
              <w:t>Net-to-gross ratio</w:t>
            </w:r>
          </w:p>
        </w:tc>
        <w:tc>
          <w:tcPr>
            <w:tcW w:w="1745" w:type="dxa"/>
            <w:shd w:val="clear" w:color="auto" w:fill="auto"/>
            <w:vAlign w:val="center"/>
          </w:tcPr>
          <w:p w14:paraId="6B688FA5" w14:textId="77777777" w:rsidR="00242427" w:rsidRPr="00FC2920" w:rsidRDefault="00242427" w:rsidP="00242427">
            <w:pPr>
              <w:keepNext/>
              <w:keepLines/>
              <w:spacing w:after="0"/>
              <w:jc w:val="center"/>
              <w:rPr>
                <w:rFonts w:cs="Arial"/>
                <w:b/>
                <w:color w:val="000000"/>
                <w:sz w:val="20"/>
                <w:szCs w:val="20"/>
              </w:rPr>
            </w:pPr>
            <w:r w:rsidRPr="00FC2920">
              <w:rPr>
                <w:rFonts w:cs="Arial"/>
                <w:b/>
                <w:color w:val="000000"/>
                <w:sz w:val="20"/>
                <w:szCs w:val="20"/>
              </w:rPr>
              <w:t>0.80</w:t>
            </w:r>
          </w:p>
        </w:tc>
        <w:tc>
          <w:tcPr>
            <w:tcW w:w="1745" w:type="dxa"/>
            <w:shd w:val="clear" w:color="auto" w:fill="auto"/>
            <w:vAlign w:val="center"/>
          </w:tcPr>
          <w:p w14:paraId="255B9AB7" w14:textId="77777777" w:rsidR="00242427" w:rsidRPr="00FC2920" w:rsidRDefault="00242427" w:rsidP="00242427">
            <w:pPr>
              <w:keepNext/>
              <w:keepLines/>
              <w:spacing w:after="0"/>
              <w:jc w:val="center"/>
              <w:rPr>
                <w:rFonts w:cs="Arial"/>
                <w:b/>
                <w:color w:val="000000"/>
                <w:sz w:val="20"/>
                <w:szCs w:val="20"/>
              </w:rPr>
            </w:pPr>
            <w:r w:rsidRPr="00FC2920">
              <w:rPr>
                <w:rFonts w:cs="Arial"/>
                <w:b/>
                <w:color w:val="000000"/>
                <w:sz w:val="20"/>
                <w:szCs w:val="20"/>
              </w:rPr>
              <w:t>0.95</w:t>
            </w:r>
          </w:p>
        </w:tc>
        <w:tc>
          <w:tcPr>
            <w:tcW w:w="1745" w:type="dxa"/>
            <w:vAlign w:val="center"/>
          </w:tcPr>
          <w:p w14:paraId="464B1601" w14:textId="77777777" w:rsidR="00242427" w:rsidRPr="00FC2920" w:rsidRDefault="00242427" w:rsidP="00242427">
            <w:pPr>
              <w:keepNext/>
              <w:keepLines/>
              <w:spacing w:after="0"/>
              <w:jc w:val="center"/>
              <w:rPr>
                <w:rFonts w:cs="Arial"/>
                <w:b/>
                <w:color w:val="000000"/>
                <w:sz w:val="20"/>
                <w:szCs w:val="20"/>
              </w:rPr>
            </w:pPr>
            <w:r w:rsidRPr="00FC2920">
              <w:rPr>
                <w:rFonts w:cs="Arial"/>
                <w:b/>
                <w:color w:val="000000"/>
                <w:sz w:val="20"/>
                <w:szCs w:val="20"/>
              </w:rPr>
              <w:t>0.93</w:t>
            </w:r>
          </w:p>
        </w:tc>
      </w:tr>
    </w:tbl>
    <w:p w14:paraId="64ACDD55" w14:textId="77777777" w:rsidR="00242427" w:rsidRPr="004A6A3C" w:rsidRDefault="00242427" w:rsidP="00FC2920">
      <w:pPr>
        <w:ind w:left="270"/>
        <w:rPr>
          <w:sz w:val="18"/>
          <w:szCs w:val="18"/>
        </w:rPr>
      </w:pPr>
      <w:r w:rsidRPr="006C1A81">
        <w:rPr>
          <w:sz w:val="18"/>
          <w:szCs w:val="18"/>
          <w:vertAlign w:val="superscript"/>
        </w:rPr>
        <w:t>1</w:t>
      </w:r>
      <w:r w:rsidRPr="006C1A81">
        <w:rPr>
          <w:sz w:val="18"/>
          <w:szCs w:val="18"/>
        </w:rPr>
        <w:t xml:space="preserve"> </w:t>
      </w:r>
      <w:r>
        <w:rPr>
          <w:sz w:val="18"/>
          <w:szCs w:val="18"/>
        </w:rPr>
        <w:t>The study recommends not using the HES-IE and rebate-only values as formal net-to-gross ratios.</w:t>
      </w:r>
    </w:p>
    <w:p w14:paraId="56B3E855" w14:textId="0B8E4D83" w:rsidR="00242427" w:rsidRDefault="00242427" w:rsidP="00242427">
      <w:pPr>
        <w:pStyle w:val="Heading2"/>
      </w:pPr>
      <w:bookmarkStart w:id="510" w:name="_Toc441836198"/>
      <w:r>
        <w:t>Free</w:t>
      </w:r>
      <w:r w:rsidR="00CC1C56">
        <w:t xml:space="preserve"> R</w:t>
      </w:r>
      <w:r>
        <w:t>idership</w:t>
      </w:r>
      <w:bookmarkEnd w:id="510"/>
    </w:p>
    <w:p w14:paraId="4EE4F8A4" w14:textId="34C16B27" w:rsidR="00242427" w:rsidRPr="00A90DA4" w:rsidRDefault="00242427" w:rsidP="00242427">
      <w:r>
        <w:t>As shown above, the study found weighted free</w:t>
      </w:r>
      <w:r w:rsidR="0026412E">
        <w:t xml:space="preserve"> </w:t>
      </w:r>
      <w:r>
        <w:t xml:space="preserve">ridership rates of 0.22 for HES, </w:t>
      </w:r>
      <w:r w:rsidRPr="007A5346">
        <w:t>0.08</w:t>
      </w:r>
      <w:r>
        <w:t xml:space="preserve"> for HES-IE, and 0.07 for rebate-only programs. The HES and rebate-only free</w:t>
      </w:r>
      <w:r w:rsidR="0026412E">
        <w:t xml:space="preserve"> </w:t>
      </w:r>
      <w:r>
        <w:t>ridership rates come from the results of the end-user participant surveys</w:t>
      </w:r>
      <w:r w:rsidR="0026412E">
        <w:t>,</w:t>
      </w:r>
      <w:r>
        <w:t xml:space="preserve"> and the HES-IE free</w:t>
      </w:r>
      <w:r w:rsidR="0026412E">
        <w:t xml:space="preserve"> </w:t>
      </w:r>
      <w:r>
        <w:t xml:space="preserve">ridership rate comes from the landlord and property manager interviews. </w:t>
      </w:r>
    </w:p>
    <w:p w14:paraId="41239DC5" w14:textId="41094EF7" w:rsidR="00242427" w:rsidRDefault="00242427" w:rsidP="00242427">
      <w:pPr>
        <w:pStyle w:val="Heading3"/>
        <w:keepLines/>
      </w:pPr>
      <w:bookmarkStart w:id="511" w:name="_Toc441836199"/>
      <w:r>
        <w:lastRenderedPageBreak/>
        <w:t>End-User Participant Surveys – Free</w:t>
      </w:r>
      <w:r w:rsidR="0026412E">
        <w:t xml:space="preserve"> R</w:t>
      </w:r>
      <w:r>
        <w:t>idership</w:t>
      </w:r>
      <w:bookmarkEnd w:id="511"/>
    </w:p>
    <w:p w14:paraId="0E686184" w14:textId="2C2BEB23" w:rsidR="00242427" w:rsidRDefault="00242427" w:rsidP="00242427">
      <w:pPr>
        <w:keepNext/>
        <w:keepLines/>
      </w:pPr>
      <w:r>
        <w:t xml:space="preserve">CATI survey </w:t>
      </w:r>
      <w:r w:rsidR="00EF569D">
        <w:t xml:space="preserve">questions </w:t>
      </w:r>
      <w:r>
        <w:t>asked 369 HES end-users free</w:t>
      </w:r>
      <w:r w:rsidR="0026412E">
        <w:t xml:space="preserve"> </w:t>
      </w:r>
      <w:r>
        <w:t xml:space="preserve">ridership questions about 601 randomly selected measures—representing </w:t>
      </w:r>
      <w:r w:rsidRPr="00936E46">
        <w:t>1,23</w:t>
      </w:r>
      <w:r>
        <w:t>5</w:t>
      </w:r>
      <w:r w:rsidRPr="00936E46">
        <w:t>.7</w:t>
      </w:r>
      <w:r>
        <w:t xml:space="preserve"> MWh/year in gross savings—that they had installed through the program.</w:t>
      </w:r>
      <w:r>
        <w:rPr>
          <w:rStyle w:val="FootnoteReference"/>
        </w:rPr>
        <w:footnoteReference w:id="80"/>
      </w:r>
    </w:p>
    <w:p w14:paraId="5571BB5A" w14:textId="2B886687" w:rsidR="00242427" w:rsidRDefault="00242427" w:rsidP="00242427">
      <w:pPr>
        <w:keepNext/>
        <w:keepLines/>
      </w:pPr>
      <w:r>
        <w:t>To estimate the HES free</w:t>
      </w:r>
      <w:r w:rsidR="0026412E">
        <w:t xml:space="preserve"> </w:t>
      </w:r>
      <w:r>
        <w:t>ridership rate, the analysis used the product of two scores:</w:t>
      </w:r>
    </w:p>
    <w:p w14:paraId="072D4098" w14:textId="3D2D7A96" w:rsidR="00242427" w:rsidRDefault="00242427" w:rsidP="00E44A35">
      <w:pPr>
        <w:pStyle w:val="ListParagraph"/>
        <w:keepNext/>
        <w:keepLines/>
        <w:numPr>
          <w:ilvl w:val="0"/>
          <w:numId w:val="19"/>
        </w:numPr>
      </w:pPr>
      <w:r w:rsidRPr="00727EC8">
        <w:rPr>
          <w:b/>
        </w:rPr>
        <w:t>Initial score.</w:t>
      </w:r>
      <w:r>
        <w:t xml:space="preserve"> Survey questions asked HES end-users if they had specific plans to install the measure in question prior to participating in the program. If they had no specific plans to install the </w:t>
      </w:r>
      <w:r w:rsidRPr="00C14E43">
        <w:rPr>
          <w:i/>
        </w:rPr>
        <w:t>same</w:t>
      </w:r>
      <w:r>
        <w:t xml:space="preserve"> measure, the question series asked them if they would have installed that </w:t>
      </w:r>
      <w:r w:rsidRPr="00C14E43">
        <w:rPr>
          <w:i/>
        </w:rPr>
        <w:t>kind</w:t>
      </w:r>
      <w:r>
        <w:t xml:space="preserve"> of measure at all, and if so what they would have installed or performed in terms of efficiency level and when they would have done it. If they had specific plans to install the </w:t>
      </w:r>
      <w:r w:rsidRPr="00C14E43">
        <w:t>same</w:t>
      </w:r>
      <w:r>
        <w:t xml:space="preserve"> measure, then they received an initial free</w:t>
      </w:r>
      <w:r w:rsidR="0026412E">
        <w:t xml:space="preserve"> </w:t>
      </w:r>
      <w:r>
        <w:t>ridership score of 1.0 (full free</w:t>
      </w:r>
      <w:r w:rsidR="0026412E">
        <w:t xml:space="preserve"> </w:t>
      </w:r>
      <w:r>
        <w:t xml:space="preserve">rider). If they would not have installed that </w:t>
      </w:r>
      <w:r w:rsidRPr="00C14E43">
        <w:t>kind</w:t>
      </w:r>
      <w:r>
        <w:t xml:space="preserve"> of measure in the absence of the program, then they received an initial free</w:t>
      </w:r>
      <w:r w:rsidR="0026412E">
        <w:t xml:space="preserve"> </w:t>
      </w:r>
      <w:r>
        <w:t>ridership score of 0.0 (non-free</w:t>
      </w:r>
      <w:r w:rsidR="0026412E">
        <w:t xml:space="preserve"> </w:t>
      </w:r>
      <w:r>
        <w:t>rider). For all other measures, when the end-user would have installed that kind of measure, the algorithm assigned initial free</w:t>
      </w:r>
      <w:r w:rsidR="0026412E">
        <w:t xml:space="preserve"> </w:t>
      </w:r>
      <w:r>
        <w:t xml:space="preserve">ridership scores ranging from 0.0 to 1.0, depending on their responses about efficiency level and timing. Appendix </w:t>
      </w:r>
      <w:r w:rsidR="00992BA9">
        <w:fldChar w:fldCharType="begin"/>
      </w:r>
      <w:r w:rsidR="00992BA9">
        <w:instrText xml:space="preserve"> REF _Ref439052330 \r \h </w:instrText>
      </w:r>
      <w:r w:rsidR="00992BA9">
        <w:fldChar w:fldCharType="separate"/>
      </w:r>
      <w:r w:rsidR="00A5539B">
        <w:t>A.5.1</w:t>
      </w:r>
      <w:r w:rsidR="00992BA9">
        <w:fldChar w:fldCharType="end"/>
      </w:r>
      <w:r w:rsidR="00992BA9">
        <w:t xml:space="preserve"> </w:t>
      </w:r>
      <w:r>
        <w:t>includes a flow chart i</w:t>
      </w:r>
      <w:r w:rsidR="00992BA9">
        <w:t>llustrating this logic sequence.</w:t>
      </w:r>
    </w:p>
    <w:p w14:paraId="6E13B2F9" w14:textId="56F73F02" w:rsidR="00242427" w:rsidRDefault="00242427" w:rsidP="00E44A35">
      <w:pPr>
        <w:pStyle w:val="ListParagraph"/>
        <w:keepLines/>
        <w:numPr>
          <w:ilvl w:val="0"/>
          <w:numId w:val="19"/>
        </w:numPr>
      </w:pPr>
      <w:r>
        <w:rPr>
          <w:b/>
        </w:rPr>
        <w:t>Influence-rating score.</w:t>
      </w:r>
      <w:r>
        <w:t xml:space="preserve"> Using a scale of 1 to 5, where 1 means “no influence” and 5 means “a great influence,” survey questions asked respondents to rate the level of influence of three program elements on their decision to install the measure. The analysis assigned scores ranging from 0.0 to 1.0 based on the maximum rating they gave to the influence of the incentive or rebate, the installation contractor, and program information</w:t>
      </w:r>
      <w:r w:rsidR="0026412E">
        <w:t>.</w:t>
      </w:r>
      <w:r>
        <w:t xml:space="preserve"> </w:t>
      </w:r>
      <w:r w:rsidR="0026412E">
        <w:t>F</w:t>
      </w:r>
      <w:r>
        <w:t>or example, a maximum rating of 1 received an influence rating score of 1.0 and a maximum rating of 5 received 0.0.</w:t>
      </w:r>
    </w:p>
    <w:p w14:paraId="04C5FDA9" w14:textId="41177B99" w:rsidR="00242427" w:rsidRDefault="006918B1" w:rsidP="00242427">
      <w:pPr>
        <w:keepNext/>
        <w:keepLines/>
      </w:pPr>
      <w:r>
        <w:lastRenderedPageBreak/>
        <w:fldChar w:fldCharType="begin"/>
      </w:r>
      <w:r>
        <w:instrText xml:space="preserve"> REF _Ref439052331 \h </w:instrText>
      </w:r>
      <w:r>
        <w:fldChar w:fldCharType="separate"/>
      </w:r>
      <w:r w:rsidR="00A5539B">
        <w:t xml:space="preserve">Table </w:t>
      </w:r>
      <w:r w:rsidR="00A5539B">
        <w:rPr>
          <w:noProof/>
        </w:rPr>
        <w:t>47</w:t>
      </w:r>
      <w:r>
        <w:fldChar w:fldCharType="end"/>
      </w:r>
      <w:r>
        <w:t xml:space="preserve"> </w:t>
      </w:r>
      <w:r w:rsidR="00242427">
        <w:t>outlines survey questions, response options, and the range of resulting initial and influence-rating free</w:t>
      </w:r>
      <w:r w:rsidR="0026412E">
        <w:t xml:space="preserve"> </w:t>
      </w:r>
      <w:r w:rsidR="00242427">
        <w:t>ridership rates associated with specific responses.</w:t>
      </w:r>
      <w:r w:rsidR="00FF4969">
        <w:rPr>
          <w:rStyle w:val="FootnoteReference"/>
        </w:rPr>
        <w:footnoteReference w:id="81"/>
      </w:r>
    </w:p>
    <w:p w14:paraId="3AA0F1F8" w14:textId="22FC5115" w:rsidR="00242427" w:rsidRDefault="00242427" w:rsidP="00242427">
      <w:pPr>
        <w:pStyle w:val="Caption"/>
        <w:keepLines/>
      </w:pPr>
      <w:bookmarkStart w:id="512" w:name="_Ref439052331"/>
      <w:bookmarkStart w:id="513" w:name="_Toc441836499"/>
      <w:r>
        <w:t xml:space="preserve">Table </w:t>
      </w:r>
      <w:fldSimple w:instr=" SEQ Table \* ARABIC ">
        <w:r w:rsidR="00A5539B">
          <w:rPr>
            <w:noProof/>
          </w:rPr>
          <w:t>47</w:t>
        </w:r>
      </w:fldSimple>
      <w:bookmarkEnd w:id="512"/>
      <w:r>
        <w:t>: End-user Participant Survey Respondents – Free</w:t>
      </w:r>
      <w:r w:rsidR="0026412E">
        <w:t xml:space="preserve"> R</w:t>
      </w:r>
      <w:r>
        <w:t>idership Scoring Methods</w:t>
      </w:r>
      <w:bookmarkEnd w:id="513"/>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005"/>
        <w:gridCol w:w="2585"/>
      </w:tblGrid>
      <w:tr w:rsidR="00242427" w14:paraId="4B326B17" w14:textId="77777777" w:rsidTr="00CC1C56">
        <w:trPr>
          <w:trHeight w:val="745"/>
          <w:jc w:val="center"/>
        </w:trPr>
        <w:tc>
          <w:tcPr>
            <w:tcW w:w="4252" w:type="dxa"/>
            <w:shd w:val="clear" w:color="000000" w:fill="0F673B"/>
            <w:vAlign w:val="center"/>
          </w:tcPr>
          <w:p w14:paraId="4B6F8C10" w14:textId="77777777" w:rsidR="00242427" w:rsidRPr="00CC1C56" w:rsidRDefault="00242427" w:rsidP="0083726E">
            <w:pPr>
              <w:keepNext/>
              <w:keepLines/>
              <w:spacing w:after="0"/>
              <w:jc w:val="center"/>
              <w:rPr>
                <w:rFonts w:cs="Arial"/>
                <w:b/>
                <w:bCs/>
                <w:color w:val="FFFFFF"/>
                <w:sz w:val="20"/>
                <w:szCs w:val="20"/>
              </w:rPr>
            </w:pPr>
            <w:r w:rsidRPr="00CC1C56">
              <w:rPr>
                <w:rFonts w:cs="Arial"/>
                <w:b/>
                <w:bCs/>
                <w:color w:val="FFFFFF"/>
                <w:sz w:val="20"/>
                <w:szCs w:val="20"/>
              </w:rPr>
              <w:t>Question wording</w:t>
            </w:r>
          </w:p>
        </w:tc>
        <w:tc>
          <w:tcPr>
            <w:tcW w:w="2005" w:type="dxa"/>
            <w:shd w:val="clear" w:color="000000" w:fill="0F673B"/>
            <w:vAlign w:val="center"/>
          </w:tcPr>
          <w:p w14:paraId="115D1AE8" w14:textId="77777777" w:rsidR="00242427" w:rsidRPr="00CC1C56" w:rsidRDefault="00242427" w:rsidP="0083726E">
            <w:pPr>
              <w:keepNext/>
              <w:keepLines/>
              <w:spacing w:after="0"/>
              <w:jc w:val="center"/>
              <w:rPr>
                <w:rFonts w:cs="Arial"/>
                <w:b/>
                <w:bCs/>
                <w:color w:val="FFFFFF"/>
                <w:sz w:val="20"/>
                <w:szCs w:val="20"/>
              </w:rPr>
            </w:pPr>
            <w:r w:rsidRPr="00CC1C56">
              <w:rPr>
                <w:rFonts w:cs="Arial"/>
                <w:b/>
                <w:bCs/>
                <w:color w:val="FFFFFF"/>
                <w:sz w:val="20"/>
                <w:szCs w:val="20"/>
              </w:rPr>
              <w:t>Response</w:t>
            </w:r>
          </w:p>
        </w:tc>
        <w:tc>
          <w:tcPr>
            <w:tcW w:w="2585" w:type="dxa"/>
            <w:shd w:val="clear" w:color="000000" w:fill="0F673B"/>
            <w:vAlign w:val="center"/>
          </w:tcPr>
          <w:p w14:paraId="3BDDE8A2" w14:textId="7DCB139C" w:rsidR="00242427" w:rsidRPr="00CC1C56" w:rsidRDefault="00242427" w:rsidP="0083726E">
            <w:pPr>
              <w:keepNext/>
              <w:keepLines/>
              <w:spacing w:after="0"/>
              <w:jc w:val="center"/>
              <w:rPr>
                <w:rFonts w:cs="Arial"/>
                <w:b/>
                <w:bCs/>
                <w:color w:val="FFFFFF"/>
                <w:sz w:val="20"/>
                <w:szCs w:val="20"/>
              </w:rPr>
            </w:pPr>
            <w:r w:rsidRPr="00CC1C56">
              <w:rPr>
                <w:rFonts w:cs="Arial"/>
                <w:b/>
                <w:bCs/>
                <w:color w:val="FFFFFF"/>
                <w:sz w:val="20"/>
                <w:szCs w:val="20"/>
              </w:rPr>
              <w:t>Initial Free</w:t>
            </w:r>
            <w:r w:rsidR="0026412E">
              <w:rPr>
                <w:rFonts w:cs="Arial"/>
                <w:b/>
                <w:bCs/>
                <w:color w:val="FFFFFF"/>
                <w:sz w:val="20"/>
                <w:szCs w:val="20"/>
              </w:rPr>
              <w:t xml:space="preserve"> R</w:t>
            </w:r>
            <w:r w:rsidRPr="00CC1C56">
              <w:rPr>
                <w:rFonts w:cs="Arial"/>
                <w:b/>
                <w:bCs/>
                <w:color w:val="FFFFFF"/>
                <w:sz w:val="20"/>
                <w:szCs w:val="20"/>
              </w:rPr>
              <w:t>idership Score</w:t>
            </w:r>
          </w:p>
        </w:tc>
      </w:tr>
      <w:tr w:rsidR="00242427" w14:paraId="25FF39E0" w14:textId="77777777" w:rsidTr="00242427">
        <w:trPr>
          <w:trHeight w:val="596"/>
          <w:jc w:val="center"/>
        </w:trPr>
        <w:tc>
          <w:tcPr>
            <w:tcW w:w="4252" w:type="dxa"/>
            <w:vMerge w:val="restart"/>
            <w:shd w:val="clear" w:color="auto" w:fill="auto"/>
            <w:vAlign w:val="center"/>
          </w:tcPr>
          <w:p w14:paraId="68431BD5" w14:textId="77777777" w:rsidR="00242427" w:rsidRPr="004D7C35" w:rsidRDefault="00242427" w:rsidP="0083726E">
            <w:pPr>
              <w:keepNext/>
              <w:keepLines/>
              <w:spacing w:after="0"/>
              <w:rPr>
                <w:rFonts w:cs="Arial"/>
                <w:color w:val="000000"/>
                <w:sz w:val="18"/>
                <w:szCs w:val="18"/>
              </w:rPr>
            </w:pPr>
            <w:r w:rsidRPr="00186805">
              <w:rPr>
                <w:rFonts w:cs="Arial"/>
                <w:color w:val="000000"/>
                <w:sz w:val="18"/>
                <w:szCs w:val="18"/>
              </w:rPr>
              <w:t xml:space="preserve">Before learning about the program, did you have any </w:t>
            </w:r>
            <w:r w:rsidRPr="00186805">
              <w:rPr>
                <w:rFonts w:cs="Arial"/>
                <w:b/>
                <w:color w:val="000000"/>
                <w:sz w:val="18"/>
                <w:szCs w:val="18"/>
              </w:rPr>
              <w:t>specific plans</w:t>
            </w:r>
            <w:r w:rsidRPr="00186805">
              <w:rPr>
                <w:rFonts w:cs="Arial"/>
                <w:color w:val="000000"/>
                <w:sz w:val="18"/>
                <w:szCs w:val="18"/>
              </w:rPr>
              <w:t xml:space="preserve"> to purchase and install the [MEASURE] that you installed through the program?</w:t>
            </w:r>
          </w:p>
        </w:tc>
        <w:tc>
          <w:tcPr>
            <w:tcW w:w="2005" w:type="dxa"/>
            <w:shd w:val="clear" w:color="auto" w:fill="auto"/>
            <w:vAlign w:val="center"/>
          </w:tcPr>
          <w:p w14:paraId="718FA958" w14:textId="77777777" w:rsidR="00242427" w:rsidRPr="004D7C35" w:rsidRDefault="00242427" w:rsidP="0083726E">
            <w:pPr>
              <w:keepNext/>
              <w:keepLines/>
              <w:spacing w:after="0"/>
              <w:rPr>
                <w:rFonts w:cs="Arial"/>
                <w:color w:val="000000"/>
                <w:sz w:val="18"/>
                <w:szCs w:val="18"/>
              </w:rPr>
            </w:pPr>
            <w:r w:rsidRPr="004D7C35">
              <w:rPr>
                <w:rFonts w:cs="Arial"/>
                <w:color w:val="000000"/>
                <w:sz w:val="18"/>
                <w:szCs w:val="18"/>
              </w:rPr>
              <w:t>Yes</w:t>
            </w:r>
          </w:p>
        </w:tc>
        <w:tc>
          <w:tcPr>
            <w:tcW w:w="2585" w:type="dxa"/>
            <w:shd w:val="clear" w:color="auto" w:fill="auto"/>
            <w:vAlign w:val="center"/>
          </w:tcPr>
          <w:p w14:paraId="2F60958C" w14:textId="72BC37D6" w:rsidR="00242427" w:rsidRDefault="00242427" w:rsidP="0083726E">
            <w:pPr>
              <w:keepNext/>
              <w:keepLines/>
              <w:spacing w:after="0"/>
              <w:jc w:val="center"/>
              <w:rPr>
                <w:rFonts w:cs="Arial"/>
                <w:color w:val="000000"/>
                <w:sz w:val="18"/>
                <w:szCs w:val="18"/>
              </w:rPr>
            </w:pPr>
            <w:r>
              <w:rPr>
                <w:rFonts w:cs="Arial"/>
                <w:color w:val="000000"/>
                <w:sz w:val="18"/>
                <w:szCs w:val="18"/>
              </w:rPr>
              <w:t>Automatic free</w:t>
            </w:r>
            <w:r w:rsidR="0026412E">
              <w:rPr>
                <w:rFonts w:cs="Arial"/>
                <w:color w:val="000000"/>
                <w:sz w:val="18"/>
                <w:szCs w:val="18"/>
              </w:rPr>
              <w:t xml:space="preserve"> </w:t>
            </w:r>
            <w:r>
              <w:rPr>
                <w:rFonts w:cs="Arial"/>
                <w:color w:val="000000"/>
                <w:sz w:val="18"/>
                <w:szCs w:val="18"/>
              </w:rPr>
              <w:t>rider</w:t>
            </w:r>
          </w:p>
          <w:p w14:paraId="2755EA03"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(1.0)</w:t>
            </w:r>
          </w:p>
        </w:tc>
      </w:tr>
      <w:tr w:rsidR="00242427" w14:paraId="24335EA2" w14:textId="77777777" w:rsidTr="00242427">
        <w:trPr>
          <w:trHeight w:val="596"/>
          <w:jc w:val="center"/>
        </w:trPr>
        <w:tc>
          <w:tcPr>
            <w:tcW w:w="4252" w:type="dxa"/>
            <w:vMerge/>
            <w:tcBorders>
              <w:bottom w:val="single" w:sz="4" w:space="0" w:color="auto"/>
            </w:tcBorders>
            <w:shd w:val="clear" w:color="auto" w:fill="auto"/>
            <w:vAlign w:val="center"/>
          </w:tcPr>
          <w:p w14:paraId="4B5C1679" w14:textId="77777777" w:rsidR="00242427" w:rsidRPr="004D7C35" w:rsidRDefault="00242427" w:rsidP="0083726E">
            <w:pPr>
              <w:keepNext/>
              <w:keepLines/>
              <w:spacing w:after="0"/>
              <w:rPr>
                <w:rFonts w:cs="Arial"/>
                <w:color w:val="000000"/>
                <w:sz w:val="18"/>
                <w:szCs w:val="18"/>
              </w:rPr>
            </w:pPr>
          </w:p>
        </w:tc>
        <w:tc>
          <w:tcPr>
            <w:tcW w:w="2005" w:type="dxa"/>
            <w:tcBorders>
              <w:bottom w:val="single" w:sz="4" w:space="0" w:color="auto"/>
            </w:tcBorders>
            <w:shd w:val="clear" w:color="auto" w:fill="auto"/>
            <w:vAlign w:val="center"/>
          </w:tcPr>
          <w:p w14:paraId="26D70077" w14:textId="77777777" w:rsidR="00242427" w:rsidRPr="004D7C35" w:rsidRDefault="00242427" w:rsidP="0083726E">
            <w:pPr>
              <w:keepNext/>
              <w:keepLines/>
              <w:spacing w:after="0"/>
              <w:rPr>
                <w:rFonts w:cs="Arial"/>
                <w:color w:val="000000"/>
                <w:sz w:val="18"/>
                <w:szCs w:val="18"/>
              </w:rPr>
            </w:pPr>
            <w:r w:rsidRPr="004D7C35">
              <w:rPr>
                <w:rFonts w:cs="Arial"/>
                <w:color w:val="000000"/>
                <w:sz w:val="18"/>
                <w:szCs w:val="18"/>
              </w:rPr>
              <w:t>No</w:t>
            </w:r>
            <w:r>
              <w:rPr>
                <w:rFonts w:cs="Arial"/>
                <w:color w:val="000000"/>
                <w:sz w:val="18"/>
                <w:szCs w:val="18"/>
              </w:rPr>
              <w:t xml:space="preserve"> </w:t>
            </w:r>
            <w:r w:rsidRPr="004D7C35">
              <w:rPr>
                <w:rFonts w:cs="Arial"/>
                <w:color w:val="000000"/>
                <w:sz w:val="18"/>
                <w:szCs w:val="18"/>
              </w:rPr>
              <w:t>/</w:t>
            </w:r>
            <w:r>
              <w:rPr>
                <w:rFonts w:cs="Arial"/>
                <w:color w:val="000000"/>
                <w:sz w:val="18"/>
                <w:szCs w:val="18"/>
              </w:rPr>
              <w:t xml:space="preserve"> </w:t>
            </w:r>
            <w:r w:rsidRPr="004D7C35">
              <w:rPr>
                <w:rFonts w:cs="Arial"/>
                <w:color w:val="000000"/>
                <w:sz w:val="18"/>
                <w:szCs w:val="18"/>
              </w:rPr>
              <w:t>Don’t know</w:t>
            </w:r>
          </w:p>
        </w:tc>
        <w:tc>
          <w:tcPr>
            <w:tcW w:w="2585" w:type="dxa"/>
            <w:tcBorders>
              <w:bottom w:val="single" w:sz="4" w:space="0" w:color="auto"/>
            </w:tcBorders>
            <w:shd w:val="clear" w:color="auto" w:fill="auto"/>
            <w:vAlign w:val="center"/>
          </w:tcPr>
          <w:p w14:paraId="2139AD46" w14:textId="39B709CC"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26412E">
              <w:rPr>
                <w:rFonts w:cs="Arial"/>
                <w:color w:val="000000"/>
                <w:sz w:val="18"/>
                <w:szCs w:val="18"/>
              </w:rPr>
              <w:t xml:space="preserve"> </w:t>
            </w:r>
            <w:r>
              <w:rPr>
                <w:rFonts w:cs="Arial"/>
                <w:color w:val="000000"/>
                <w:sz w:val="18"/>
                <w:szCs w:val="18"/>
              </w:rPr>
              <w:t>rider</w:t>
            </w:r>
          </w:p>
          <w:p w14:paraId="3CB91A51"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(0.0 to 1.0)</w:t>
            </w:r>
          </w:p>
        </w:tc>
      </w:tr>
      <w:tr w:rsidR="00242427" w14:paraId="72084989" w14:textId="77777777" w:rsidTr="00242427">
        <w:trPr>
          <w:trHeight w:val="314"/>
          <w:jc w:val="center"/>
        </w:trPr>
        <w:tc>
          <w:tcPr>
            <w:tcW w:w="8842" w:type="dxa"/>
            <w:gridSpan w:val="3"/>
            <w:shd w:val="clear" w:color="auto" w:fill="D9D9D9" w:themeFill="background1" w:themeFillShade="D9"/>
          </w:tcPr>
          <w:p w14:paraId="61C23215" w14:textId="3DFFB718" w:rsidR="00242427" w:rsidRPr="00DD4F01" w:rsidRDefault="00242427" w:rsidP="0083726E">
            <w:pPr>
              <w:keepNext/>
              <w:keepLines/>
              <w:spacing w:after="0"/>
              <w:rPr>
                <w:rFonts w:cs="Arial"/>
                <w:b/>
                <w:color w:val="FFFFFF" w:themeColor="background1"/>
                <w:sz w:val="18"/>
                <w:szCs w:val="18"/>
              </w:rPr>
            </w:pPr>
            <w:r w:rsidRPr="001C5CAA">
              <w:rPr>
                <w:rFonts w:cs="Arial"/>
                <w:b/>
                <w:sz w:val="18"/>
                <w:szCs w:val="18"/>
              </w:rPr>
              <w:t xml:space="preserve">Inter-related Considerations in Determining </w:t>
            </w:r>
            <w:r>
              <w:rPr>
                <w:rFonts w:cs="Arial"/>
                <w:b/>
                <w:sz w:val="18"/>
                <w:szCs w:val="18"/>
              </w:rPr>
              <w:t xml:space="preserve">Initial </w:t>
            </w:r>
            <w:r w:rsidRPr="001C5CAA">
              <w:rPr>
                <w:rFonts w:cs="Arial"/>
                <w:b/>
                <w:sz w:val="18"/>
                <w:szCs w:val="18"/>
              </w:rPr>
              <w:t>Free</w:t>
            </w:r>
            <w:r w:rsidR="0026412E">
              <w:rPr>
                <w:rFonts w:cs="Arial"/>
                <w:b/>
                <w:sz w:val="18"/>
                <w:szCs w:val="18"/>
              </w:rPr>
              <w:t xml:space="preserve"> R</w:t>
            </w:r>
            <w:r w:rsidRPr="001C5CAA">
              <w:rPr>
                <w:rFonts w:cs="Arial"/>
                <w:b/>
                <w:sz w:val="18"/>
                <w:szCs w:val="18"/>
              </w:rPr>
              <w:t>idership</w:t>
            </w:r>
            <w:r>
              <w:rPr>
                <w:rFonts w:cs="Arial"/>
                <w:b/>
                <w:sz w:val="18"/>
                <w:szCs w:val="18"/>
              </w:rPr>
              <w:t xml:space="preserve"> Score</w:t>
            </w:r>
            <w:r w:rsidRPr="001C5CAA">
              <w:rPr>
                <w:rFonts w:cs="Arial"/>
                <w:b/>
                <w:sz w:val="18"/>
                <w:szCs w:val="18"/>
                <w:vertAlign w:val="superscript"/>
              </w:rPr>
              <w:t>1</w:t>
            </w:r>
          </w:p>
        </w:tc>
      </w:tr>
      <w:tr w:rsidR="00242427" w14:paraId="1FE6550F" w14:textId="77777777" w:rsidTr="00242427">
        <w:trPr>
          <w:trHeight w:val="650"/>
          <w:jc w:val="center"/>
        </w:trPr>
        <w:tc>
          <w:tcPr>
            <w:tcW w:w="4252" w:type="dxa"/>
            <w:vMerge w:val="restart"/>
            <w:shd w:val="clear" w:color="auto" w:fill="auto"/>
            <w:vAlign w:val="center"/>
          </w:tcPr>
          <w:p w14:paraId="42F9FAEA" w14:textId="77777777" w:rsidR="00242427" w:rsidRPr="004D7C35" w:rsidRDefault="00242427" w:rsidP="0083726E">
            <w:pPr>
              <w:keepNext/>
              <w:keepLines/>
              <w:spacing w:after="0"/>
              <w:rPr>
                <w:rFonts w:cs="Arial"/>
                <w:color w:val="000000"/>
                <w:sz w:val="18"/>
                <w:szCs w:val="18"/>
              </w:rPr>
            </w:pPr>
            <w:r w:rsidRPr="001C5CAA">
              <w:rPr>
                <w:rFonts w:cs="Arial"/>
                <w:color w:val="000000"/>
                <w:sz w:val="18"/>
                <w:szCs w:val="18"/>
              </w:rPr>
              <w:t xml:space="preserve">If </w:t>
            </w:r>
            <w:r>
              <w:rPr>
                <w:rFonts w:cs="Arial"/>
                <w:color w:val="000000"/>
                <w:sz w:val="18"/>
                <w:szCs w:val="18"/>
              </w:rPr>
              <w:t xml:space="preserve">you had not participated in the </w:t>
            </w:r>
            <w:r w:rsidRPr="001C5CAA">
              <w:rPr>
                <w:rFonts w:cs="Arial"/>
                <w:color w:val="000000"/>
                <w:sz w:val="18"/>
                <w:szCs w:val="18"/>
              </w:rPr>
              <w:t xml:space="preserve">program, would you have purchased </w:t>
            </w:r>
            <w:r>
              <w:rPr>
                <w:rFonts w:cs="Arial"/>
                <w:color w:val="000000"/>
                <w:sz w:val="18"/>
                <w:szCs w:val="18"/>
              </w:rPr>
              <w:t>one</w:t>
            </w:r>
            <w:r w:rsidRPr="001C5CAA">
              <w:rPr>
                <w:rFonts w:cs="Arial"/>
                <w:color w:val="000000"/>
                <w:sz w:val="18"/>
                <w:szCs w:val="18"/>
              </w:rPr>
              <w:t xml:space="preserve"> that was a </w:t>
            </w:r>
            <w:r w:rsidRPr="001C5CAA">
              <w:rPr>
                <w:rFonts w:cs="Arial"/>
                <w:b/>
                <w:color w:val="000000"/>
                <w:sz w:val="18"/>
                <w:szCs w:val="18"/>
              </w:rPr>
              <w:t>more / same / less efficient</w:t>
            </w:r>
            <w:r w:rsidRPr="001C5CAA">
              <w:rPr>
                <w:rFonts w:cs="Arial"/>
                <w:color w:val="000000"/>
                <w:sz w:val="18"/>
                <w:szCs w:val="18"/>
              </w:rPr>
              <w:t>?</w:t>
            </w:r>
          </w:p>
        </w:tc>
        <w:tc>
          <w:tcPr>
            <w:tcW w:w="2005" w:type="dxa"/>
            <w:shd w:val="clear" w:color="auto" w:fill="auto"/>
            <w:vAlign w:val="center"/>
          </w:tcPr>
          <w:p w14:paraId="0B1BBD4D" w14:textId="77777777" w:rsidR="00242427" w:rsidRPr="004D7C35" w:rsidRDefault="00242427" w:rsidP="0083726E">
            <w:pPr>
              <w:keepNext/>
              <w:keepLines/>
              <w:spacing w:after="0"/>
              <w:rPr>
                <w:rFonts w:cs="Arial"/>
                <w:color w:val="000000"/>
                <w:sz w:val="18"/>
                <w:szCs w:val="18"/>
              </w:rPr>
            </w:pPr>
            <w:r>
              <w:rPr>
                <w:rFonts w:cs="Arial"/>
                <w:color w:val="000000"/>
                <w:sz w:val="18"/>
                <w:szCs w:val="18"/>
              </w:rPr>
              <w:t>More / Same</w:t>
            </w:r>
          </w:p>
        </w:tc>
        <w:tc>
          <w:tcPr>
            <w:tcW w:w="2585" w:type="dxa"/>
            <w:shd w:val="clear" w:color="auto" w:fill="auto"/>
            <w:vAlign w:val="center"/>
          </w:tcPr>
          <w:p w14:paraId="4239E1BA" w14:textId="161FE159"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26412E">
              <w:rPr>
                <w:rFonts w:cs="Arial"/>
                <w:color w:val="000000"/>
                <w:sz w:val="18"/>
                <w:szCs w:val="18"/>
              </w:rPr>
              <w:t xml:space="preserve"> </w:t>
            </w:r>
            <w:r>
              <w:rPr>
                <w:rFonts w:cs="Arial"/>
                <w:color w:val="000000"/>
                <w:sz w:val="18"/>
                <w:szCs w:val="18"/>
              </w:rPr>
              <w:t>rider</w:t>
            </w:r>
          </w:p>
          <w:p w14:paraId="41958399"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(0.0 to 1.0)</w:t>
            </w:r>
          </w:p>
        </w:tc>
      </w:tr>
      <w:tr w:rsidR="00242427" w14:paraId="527203AF" w14:textId="77777777" w:rsidTr="00242427">
        <w:trPr>
          <w:trHeight w:val="650"/>
          <w:jc w:val="center"/>
        </w:trPr>
        <w:tc>
          <w:tcPr>
            <w:tcW w:w="4252" w:type="dxa"/>
            <w:vMerge/>
            <w:shd w:val="clear" w:color="auto" w:fill="auto"/>
            <w:vAlign w:val="center"/>
          </w:tcPr>
          <w:p w14:paraId="6259D712" w14:textId="77777777" w:rsidR="00242427" w:rsidRPr="004D7C35" w:rsidRDefault="00242427" w:rsidP="0083726E">
            <w:pPr>
              <w:keepNext/>
              <w:keepLines/>
              <w:spacing w:after="0"/>
              <w:rPr>
                <w:rFonts w:cs="Arial"/>
                <w:color w:val="000000"/>
                <w:sz w:val="18"/>
                <w:szCs w:val="18"/>
              </w:rPr>
            </w:pPr>
          </w:p>
        </w:tc>
        <w:tc>
          <w:tcPr>
            <w:tcW w:w="2005" w:type="dxa"/>
            <w:shd w:val="clear" w:color="auto" w:fill="auto"/>
            <w:vAlign w:val="center"/>
          </w:tcPr>
          <w:p w14:paraId="2B9CB757" w14:textId="77777777" w:rsidR="00242427" w:rsidRDefault="00242427" w:rsidP="0083726E">
            <w:pPr>
              <w:keepNext/>
              <w:keepLines/>
              <w:spacing w:after="0"/>
              <w:rPr>
                <w:rFonts w:cs="Arial"/>
                <w:color w:val="000000"/>
                <w:sz w:val="18"/>
                <w:szCs w:val="18"/>
              </w:rPr>
            </w:pPr>
            <w:r>
              <w:rPr>
                <w:rFonts w:cs="Arial"/>
                <w:color w:val="000000"/>
                <w:sz w:val="18"/>
                <w:szCs w:val="18"/>
              </w:rPr>
              <w:t>Less</w:t>
            </w:r>
          </w:p>
        </w:tc>
        <w:tc>
          <w:tcPr>
            <w:tcW w:w="2585" w:type="dxa"/>
            <w:shd w:val="clear" w:color="auto" w:fill="auto"/>
            <w:vAlign w:val="center"/>
          </w:tcPr>
          <w:p w14:paraId="36324A5D" w14:textId="6014CDB3"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26412E">
              <w:rPr>
                <w:rFonts w:cs="Arial"/>
                <w:color w:val="000000"/>
                <w:sz w:val="18"/>
                <w:szCs w:val="18"/>
              </w:rPr>
              <w:t xml:space="preserve"> </w:t>
            </w:r>
            <w:r>
              <w:rPr>
                <w:rFonts w:cs="Arial"/>
                <w:color w:val="000000"/>
                <w:sz w:val="18"/>
                <w:szCs w:val="18"/>
              </w:rPr>
              <w:t>rider</w:t>
            </w:r>
          </w:p>
          <w:p w14:paraId="425BAFBF" w14:textId="77777777" w:rsidR="00242427" w:rsidRDefault="00242427" w:rsidP="0083726E">
            <w:pPr>
              <w:keepNext/>
              <w:keepLines/>
              <w:spacing w:after="0"/>
              <w:jc w:val="center"/>
              <w:rPr>
                <w:rFonts w:cs="Arial"/>
                <w:color w:val="000000"/>
                <w:sz w:val="18"/>
                <w:szCs w:val="18"/>
              </w:rPr>
            </w:pPr>
            <w:r>
              <w:rPr>
                <w:rFonts w:cs="Arial"/>
                <w:color w:val="000000"/>
                <w:sz w:val="18"/>
                <w:szCs w:val="18"/>
              </w:rPr>
              <w:t>(0.0 to 0.75)</w:t>
            </w:r>
          </w:p>
        </w:tc>
      </w:tr>
      <w:tr w:rsidR="00242427" w14:paraId="2C147D42" w14:textId="77777777" w:rsidTr="00242427">
        <w:trPr>
          <w:trHeight w:val="650"/>
          <w:jc w:val="center"/>
        </w:trPr>
        <w:tc>
          <w:tcPr>
            <w:tcW w:w="4252" w:type="dxa"/>
            <w:vMerge/>
            <w:shd w:val="clear" w:color="auto" w:fill="auto"/>
            <w:vAlign w:val="center"/>
          </w:tcPr>
          <w:p w14:paraId="7B042D7B" w14:textId="77777777" w:rsidR="00242427" w:rsidRPr="004D7C35" w:rsidRDefault="00242427" w:rsidP="0083726E">
            <w:pPr>
              <w:keepNext/>
              <w:keepLines/>
              <w:spacing w:after="0"/>
              <w:rPr>
                <w:rFonts w:cs="Arial"/>
                <w:color w:val="000000"/>
                <w:sz w:val="18"/>
                <w:szCs w:val="18"/>
              </w:rPr>
            </w:pPr>
          </w:p>
        </w:tc>
        <w:tc>
          <w:tcPr>
            <w:tcW w:w="2005" w:type="dxa"/>
            <w:shd w:val="clear" w:color="auto" w:fill="auto"/>
            <w:vAlign w:val="center"/>
          </w:tcPr>
          <w:p w14:paraId="6A51D0E0" w14:textId="77777777" w:rsidR="00242427" w:rsidRPr="004D7C35" w:rsidRDefault="00242427" w:rsidP="0083726E">
            <w:pPr>
              <w:keepNext/>
              <w:keepLines/>
              <w:spacing w:after="0"/>
              <w:rPr>
                <w:rFonts w:cs="Arial"/>
                <w:color w:val="000000"/>
                <w:sz w:val="18"/>
                <w:szCs w:val="18"/>
              </w:rPr>
            </w:pPr>
            <w:r>
              <w:rPr>
                <w:rFonts w:cs="Arial"/>
                <w:color w:val="000000"/>
                <w:sz w:val="18"/>
                <w:szCs w:val="18"/>
              </w:rPr>
              <w:t>Not at all</w:t>
            </w:r>
          </w:p>
        </w:tc>
        <w:tc>
          <w:tcPr>
            <w:tcW w:w="2585" w:type="dxa"/>
            <w:shd w:val="clear" w:color="auto" w:fill="auto"/>
            <w:vAlign w:val="center"/>
          </w:tcPr>
          <w:p w14:paraId="5FC711B1" w14:textId="192438FA" w:rsidR="00242427" w:rsidRDefault="00242427" w:rsidP="0083726E">
            <w:pPr>
              <w:keepNext/>
              <w:keepLines/>
              <w:spacing w:after="0"/>
              <w:jc w:val="center"/>
              <w:rPr>
                <w:rFonts w:cs="Arial"/>
                <w:color w:val="000000"/>
                <w:sz w:val="18"/>
                <w:szCs w:val="18"/>
              </w:rPr>
            </w:pPr>
            <w:r>
              <w:rPr>
                <w:rFonts w:cs="Arial"/>
                <w:color w:val="000000"/>
                <w:sz w:val="18"/>
                <w:szCs w:val="18"/>
              </w:rPr>
              <w:t>Automatic non-free</w:t>
            </w:r>
            <w:r w:rsidR="0026412E">
              <w:rPr>
                <w:rFonts w:cs="Arial"/>
                <w:color w:val="000000"/>
                <w:sz w:val="18"/>
                <w:szCs w:val="18"/>
              </w:rPr>
              <w:t xml:space="preserve"> </w:t>
            </w:r>
            <w:r>
              <w:rPr>
                <w:rFonts w:cs="Arial"/>
                <w:color w:val="000000"/>
                <w:sz w:val="18"/>
                <w:szCs w:val="18"/>
              </w:rPr>
              <w:t>rider</w:t>
            </w:r>
          </w:p>
          <w:p w14:paraId="72FE97DA"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(0.0)</w:t>
            </w:r>
          </w:p>
        </w:tc>
      </w:tr>
      <w:tr w:rsidR="00242427" w14:paraId="04483E39" w14:textId="77777777" w:rsidTr="00242427">
        <w:trPr>
          <w:trHeight w:val="596"/>
          <w:jc w:val="center"/>
        </w:trPr>
        <w:tc>
          <w:tcPr>
            <w:tcW w:w="4252" w:type="dxa"/>
            <w:vMerge w:val="restart"/>
            <w:shd w:val="clear" w:color="auto" w:fill="auto"/>
            <w:vAlign w:val="center"/>
          </w:tcPr>
          <w:p w14:paraId="29161895" w14:textId="77777777" w:rsidR="00242427" w:rsidRPr="004D7C35" w:rsidRDefault="00242427" w:rsidP="0083726E">
            <w:pPr>
              <w:keepNext/>
              <w:keepLines/>
              <w:spacing w:after="0"/>
              <w:rPr>
                <w:rFonts w:cs="Arial"/>
                <w:color w:val="000000"/>
                <w:sz w:val="18"/>
                <w:szCs w:val="18"/>
              </w:rPr>
            </w:pPr>
            <w:r w:rsidRPr="001C5CAA">
              <w:rPr>
                <w:rFonts w:cs="Arial"/>
                <w:color w:val="000000"/>
                <w:sz w:val="18"/>
                <w:szCs w:val="18"/>
              </w:rPr>
              <w:t xml:space="preserve">If you had not participated in the program, </w:t>
            </w:r>
            <w:r w:rsidRPr="001C5CAA">
              <w:rPr>
                <w:rFonts w:cs="Arial"/>
                <w:b/>
                <w:color w:val="000000"/>
                <w:sz w:val="18"/>
                <w:szCs w:val="18"/>
              </w:rPr>
              <w:t xml:space="preserve">when </w:t>
            </w:r>
            <w:r w:rsidRPr="001C5CAA">
              <w:rPr>
                <w:rFonts w:cs="Arial"/>
                <w:color w:val="000000"/>
                <w:sz w:val="18"/>
                <w:szCs w:val="18"/>
              </w:rPr>
              <w:t xml:space="preserve">would you have purchased/installed the </w:t>
            </w:r>
            <w:r>
              <w:rPr>
                <w:rFonts w:cs="Arial"/>
                <w:color w:val="000000"/>
                <w:sz w:val="18"/>
                <w:szCs w:val="18"/>
              </w:rPr>
              <w:t>measure?</w:t>
            </w:r>
          </w:p>
        </w:tc>
        <w:tc>
          <w:tcPr>
            <w:tcW w:w="2005" w:type="dxa"/>
            <w:shd w:val="clear" w:color="auto" w:fill="auto"/>
            <w:vAlign w:val="center"/>
          </w:tcPr>
          <w:p w14:paraId="4FB9CA2B" w14:textId="77777777" w:rsidR="00242427" w:rsidRPr="004D7C35" w:rsidRDefault="00242427" w:rsidP="0083726E">
            <w:pPr>
              <w:keepNext/>
              <w:keepLines/>
              <w:spacing w:after="0"/>
              <w:rPr>
                <w:rFonts w:cs="Arial"/>
                <w:color w:val="000000"/>
                <w:sz w:val="18"/>
                <w:szCs w:val="18"/>
              </w:rPr>
            </w:pPr>
            <w:r>
              <w:rPr>
                <w:rFonts w:cs="Arial"/>
                <w:color w:val="000000"/>
                <w:sz w:val="18"/>
                <w:szCs w:val="18"/>
              </w:rPr>
              <w:t>Sooner / Same time / Within three months</w:t>
            </w:r>
          </w:p>
        </w:tc>
        <w:tc>
          <w:tcPr>
            <w:tcW w:w="2585" w:type="dxa"/>
            <w:shd w:val="clear" w:color="auto" w:fill="auto"/>
            <w:vAlign w:val="center"/>
          </w:tcPr>
          <w:p w14:paraId="258DBCBF" w14:textId="1DAA8658"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26412E">
              <w:rPr>
                <w:rFonts w:cs="Arial"/>
                <w:color w:val="000000"/>
                <w:sz w:val="18"/>
                <w:szCs w:val="18"/>
              </w:rPr>
              <w:t xml:space="preserve"> </w:t>
            </w:r>
            <w:r>
              <w:rPr>
                <w:rFonts w:cs="Arial"/>
                <w:color w:val="000000"/>
                <w:sz w:val="18"/>
                <w:szCs w:val="18"/>
              </w:rPr>
              <w:t>rider</w:t>
            </w:r>
          </w:p>
          <w:p w14:paraId="498EBF28"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(0.75 to 1.0)</w:t>
            </w:r>
          </w:p>
        </w:tc>
      </w:tr>
      <w:tr w:rsidR="00242427" w14:paraId="18949E67" w14:textId="77777777" w:rsidTr="00242427">
        <w:trPr>
          <w:trHeight w:val="596"/>
          <w:jc w:val="center"/>
        </w:trPr>
        <w:tc>
          <w:tcPr>
            <w:tcW w:w="4252" w:type="dxa"/>
            <w:vMerge/>
            <w:shd w:val="clear" w:color="auto" w:fill="auto"/>
            <w:vAlign w:val="center"/>
          </w:tcPr>
          <w:p w14:paraId="6287B844" w14:textId="77777777" w:rsidR="00242427" w:rsidRPr="004D7C35" w:rsidRDefault="00242427" w:rsidP="0083726E">
            <w:pPr>
              <w:keepNext/>
              <w:keepLines/>
              <w:spacing w:after="0"/>
              <w:rPr>
                <w:rFonts w:cs="Arial"/>
                <w:color w:val="000000"/>
                <w:sz w:val="18"/>
                <w:szCs w:val="18"/>
              </w:rPr>
            </w:pPr>
          </w:p>
        </w:tc>
        <w:tc>
          <w:tcPr>
            <w:tcW w:w="2005" w:type="dxa"/>
            <w:shd w:val="clear" w:color="auto" w:fill="auto"/>
            <w:vAlign w:val="center"/>
          </w:tcPr>
          <w:p w14:paraId="0BB50550" w14:textId="77777777" w:rsidR="00242427" w:rsidRPr="004D7C35" w:rsidRDefault="00242427" w:rsidP="0083726E">
            <w:pPr>
              <w:keepNext/>
              <w:keepLines/>
              <w:spacing w:after="0"/>
              <w:rPr>
                <w:rFonts w:cs="Arial"/>
                <w:color w:val="000000"/>
                <w:sz w:val="18"/>
                <w:szCs w:val="18"/>
              </w:rPr>
            </w:pPr>
            <w:r>
              <w:rPr>
                <w:rFonts w:cs="Arial"/>
                <w:color w:val="000000"/>
                <w:sz w:val="18"/>
                <w:szCs w:val="18"/>
              </w:rPr>
              <w:t>Within six months</w:t>
            </w:r>
          </w:p>
        </w:tc>
        <w:tc>
          <w:tcPr>
            <w:tcW w:w="2585" w:type="dxa"/>
            <w:shd w:val="clear" w:color="auto" w:fill="auto"/>
            <w:vAlign w:val="center"/>
          </w:tcPr>
          <w:p w14:paraId="3A998429" w14:textId="31F0A84C"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26412E">
              <w:rPr>
                <w:rFonts w:cs="Arial"/>
                <w:color w:val="000000"/>
                <w:sz w:val="18"/>
                <w:szCs w:val="18"/>
              </w:rPr>
              <w:t xml:space="preserve"> </w:t>
            </w:r>
            <w:r>
              <w:rPr>
                <w:rFonts w:cs="Arial"/>
                <w:color w:val="000000"/>
                <w:sz w:val="18"/>
                <w:szCs w:val="18"/>
              </w:rPr>
              <w:t>rider</w:t>
            </w:r>
          </w:p>
          <w:p w14:paraId="2E6FF848"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(0.50 to 0.75)</w:t>
            </w:r>
          </w:p>
        </w:tc>
      </w:tr>
      <w:tr w:rsidR="00242427" w14:paraId="29A60809" w14:textId="77777777" w:rsidTr="00242427">
        <w:trPr>
          <w:trHeight w:val="596"/>
          <w:jc w:val="center"/>
        </w:trPr>
        <w:tc>
          <w:tcPr>
            <w:tcW w:w="4252" w:type="dxa"/>
            <w:vMerge/>
            <w:shd w:val="clear" w:color="auto" w:fill="auto"/>
            <w:vAlign w:val="center"/>
          </w:tcPr>
          <w:p w14:paraId="188D8A65" w14:textId="77777777" w:rsidR="00242427" w:rsidRPr="004D7C35" w:rsidRDefault="00242427" w:rsidP="0083726E">
            <w:pPr>
              <w:keepNext/>
              <w:keepLines/>
              <w:spacing w:after="0"/>
              <w:rPr>
                <w:rFonts w:cs="Arial"/>
                <w:color w:val="000000"/>
                <w:sz w:val="18"/>
                <w:szCs w:val="18"/>
              </w:rPr>
            </w:pPr>
          </w:p>
        </w:tc>
        <w:tc>
          <w:tcPr>
            <w:tcW w:w="2005" w:type="dxa"/>
            <w:shd w:val="clear" w:color="auto" w:fill="auto"/>
            <w:vAlign w:val="center"/>
          </w:tcPr>
          <w:p w14:paraId="09030848" w14:textId="77777777" w:rsidR="00242427" w:rsidRPr="004D7C35" w:rsidRDefault="00242427" w:rsidP="0083726E">
            <w:pPr>
              <w:keepNext/>
              <w:keepLines/>
              <w:spacing w:after="0"/>
              <w:rPr>
                <w:rFonts w:cs="Arial"/>
                <w:color w:val="000000"/>
                <w:sz w:val="18"/>
                <w:szCs w:val="18"/>
              </w:rPr>
            </w:pPr>
            <w:r>
              <w:rPr>
                <w:rFonts w:cs="Arial"/>
                <w:color w:val="000000"/>
                <w:sz w:val="18"/>
                <w:szCs w:val="18"/>
              </w:rPr>
              <w:t>Within one year</w:t>
            </w:r>
          </w:p>
        </w:tc>
        <w:tc>
          <w:tcPr>
            <w:tcW w:w="2585" w:type="dxa"/>
            <w:shd w:val="clear" w:color="auto" w:fill="auto"/>
            <w:vAlign w:val="center"/>
          </w:tcPr>
          <w:p w14:paraId="54615F7D" w14:textId="78754CA3"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26412E">
              <w:rPr>
                <w:rFonts w:cs="Arial"/>
                <w:color w:val="000000"/>
                <w:sz w:val="18"/>
                <w:szCs w:val="18"/>
              </w:rPr>
              <w:t xml:space="preserve"> </w:t>
            </w:r>
            <w:r>
              <w:rPr>
                <w:rFonts w:cs="Arial"/>
                <w:color w:val="000000"/>
                <w:sz w:val="18"/>
                <w:szCs w:val="18"/>
              </w:rPr>
              <w:t>rider</w:t>
            </w:r>
          </w:p>
          <w:p w14:paraId="36991421"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(0.25 to 0.50)</w:t>
            </w:r>
          </w:p>
        </w:tc>
      </w:tr>
      <w:tr w:rsidR="00242427" w14:paraId="0C451E01" w14:textId="77777777" w:rsidTr="00242427">
        <w:trPr>
          <w:trHeight w:val="596"/>
          <w:jc w:val="center"/>
        </w:trPr>
        <w:tc>
          <w:tcPr>
            <w:tcW w:w="4252" w:type="dxa"/>
            <w:vMerge/>
            <w:shd w:val="clear" w:color="auto" w:fill="auto"/>
            <w:vAlign w:val="center"/>
          </w:tcPr>
          <w:p w14:paraId="618F1723" w14:textId="77777777" w:rsidR="00242427" w:rsidRPr="004D7C35" w:rsidRDefault="00242427" w:rsidP="0083726E">
            <w:pPr>
              <w:keepNext/>
              <w:keepLines/>
              <w:spacing w:after="0"/>
              <w:rPr>
                <w:rFonts w:cs="Arial"/>
                <w:color w:val="000000"/>
                <w:sz w:val="18"/>
                <w:szCs w:val="18"/>
              </w:rPr>
            </w:pPr>
          </w:p>
        </w:tc>
        <w:tc>
          <w:tcPr>
            <w:tcW w:w="2005" w:type="dxa"/>
            <w:shd w:val="clear" w:color="auto" w:fill="auto"/>
            <w:vAlign w:val="center"/>
          </w:tcPr>
          <w:p w14:paraId="497779B3" w14:textId="77777777" w:rsidR="00242427" w:rsidRPr="004D7C35" w:rsidRDefault="00242427" w:rsidP="0083726E">
            <w:pPr>
              <w:keepNext/>
              <w:keepLines/>
              <w:spacing w:after="0"/>
              <w:rPr>
                <w:rFonts w:cs="Arial"/>
                <w:color w:val="000000"/>
                <w:sz w:val="18"/>
                <w:szCs w:val="18"/>
              </w:rPr>
            </w:pPr>
            <w:r>
              <w:rPr>
                <w:rFonts w:cs="Arial"/>
                <w:color w:val="000000"/>
                <w:sz w:val="18"/>
                <w:szCs w:val="18"/>
              </w:rPr>
              <w:t>More than one  year</w:t>
            </w:r>
          </w:p>
        </w:tc>
        <w:tc>
          <w:tcPr>
            <w:tcW w:w="2585" w:type="dxa"/>
            <w:shd w:val="clear" w:color="auto" w:fill="auto"/>
            <w:vAlign w:val="center"/>
          </w:tcPr>
          <w:p w14:paraId="078495A8" w14:textId="470A1209"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26412E">
              <w:rPr>
                <w:rFonts w:cs="Arial"/>
                <w:color w:val="000000"/>
                <w:sz w:val="18"/>
                <w:szCs w:val="18"/>
              </w:rPr>
              <w:t xml:space="preserve"> </w:t>
            </w:r>
            <w:r>
              <w:rPr>
                <w:rFonts w:cs="Arial"/>
                <w:color w:val="000000"/>
                <w:sz w:val="18"/>
                <w:szCs w:val="18"/>
              </w:rPr>
              <w:t>rider</w:t>
            </w:r>
          </w:p>
          <w:p w14:paraId="046E0868"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(0.0 to 0.25)</w:t>
            </w:r>
          </w:p>
        </w:tc>
      </w:tr>
      <w:tr w:rsidR="00242427" w14:paraId="4D6ADDC0" w14:textId="77777777" w:rsidTr="00CC1C56">
        <w:trPr>
          <w:trHeight w:val="596"/>
          <w:jc w:val="center"/>
        </w:trPr>
        <w:tc>
          <w:tcPr>
            <w:tcW w:w="4252" w:type="dxa"/>
            <w:shd w:val="clear" w:color="auto" w:fill="595959" w:themeFill="text1" w:themeFillTint="A6"/>
            <w:vAlign w:val="center"/>
          </w:tcPr>
          <w:p w14:paraId="529CC3E2" w14:textId="77777777" w:rsidR="00242427" w:rsidRPr="00CC1C56" w:rsidRDefault="00242427" w:rsidP="0083726E">
            <w:pPr>
              <w:keepNext/>
              <w:keepLines/>
              <w:spacing w:after="0"/>
              <w:jc w:val="center"/>
              <w:rPr>
                <w:rFonts w:cs="Arial"/>
                <w:color w:val="000000"/>
                <w:sz w:val="20"/>
                <w:szCs w:val="20"/>
              </w:rPr>
            </w:pPr>
            <w:r w:rsidRPr="00CC1C56">
              <w:rPr>
                <w:rFonts w:cs="Arial"/>
                <w:b/>
                <w:color w:val="FFFFFF" w:themeColor="background1"/>
                <w:sz w:val="20"/>
                <w:szCs w:val="20"/>
              </w:rPr>
              <w:t>Question Wording</w:t>
            </w:r>
          </w:p>
        </w:tc>
        <w:tc>
          <w:tcPr>
            <w:tcW w:w="2005" w:type="dxa"/>
            <w:shd w:val="clear" w:color="auto" w:fill="595959" w:themeFill="text1" w:themeFillTint="A6"/>
            <w:vAlign w:val="center"/>
          </w:tcPr>
          <w:p w14:paraId="6313A5CB" w14:textId="77777777" w:rsidR="00242427" w:rsidRPr="00CC1C56" w:rsidRDefault="00242427" w:rsidP="0083726E">
            <w:pPr>
              <w:keepNext/>
              <w:keepLines/>
              <w:spacing w:after="0"/>
              <w:jc w:val="center"/>
              <w:rPr>
                <w:rFonts w:cs="Arial"/>
                <w:color w:val="000000"/>
                <w:sz w:val="20"/>
                <w:szCs w:val="20"/>
              </w:rPr>
            </w:pPr>
            <w:r w:rsidRPr="00CC1C56">
              <w:rPr>
                <w:rFonts w:cs="Arial"/>
                <w:b/>
                <w:color w:val="FFFFFF" w:themeColor="background1"/>
                <w:sz w:val="20"/>
                <w:szCs w:val="20"/>
              </w:rPr>
              <w:t>Maximum Rating</w:t>
            </w:r>
          </w:p>
        </w:tc>
        <w:tc>
          <w:tcPr>
            <w:tcW w:w="2585" w:type="dxa"/>
            <w:shd w:val="clear" w:color="auto" w:fill="595959" w:themeFill="text1" w:themeFillTint="A6"/>
            <w:vAlign w:val="center"/>
          </w:tcPr>
          <w:p w14:paraId="03CC3DC8" w14:textId="6862B0AB" w:rsidR="00242427" w:rsidRPr="00CC1C56" w:rsidRDefault="00242427" w:rsidP="0083726E">
            <w:pPr>
              <w:keepNext/>
              <w:keepLines/>
              <w:spacing w:after="0"/>
              <w:jc w:val="center"/>
              <w:rPr>
                <w:rFonts w:cs="Arial"/>
                <w:color w:val="000000"/>
                <w:sz w:val="20"/>
                <w:szCs w:val="20"/>
              </w:rPr>
            </w:pPr>
            <w:r w:rsidRPr="00CC1C56">
              <w:rPr>
                <w:rFonts w:cs="Arial"/>
                <w:b/>
                <w:bCs/>
                <w:color w:val="FFFFFF"/>
                <w:sz w:val="20"/>
                <w:szCs w:val="20"/>
              </w:rPr>
              <w:t>Influence Rating Free</w:t>
            </w:r>
            <w:r w:rsidR="0026412E">
              <w:rPr>
                <w:rFonts w:cs="Arial"/>
                <w:b/>
                <w:bCs/>
                <w:color w:val="FFFFFF"/>
                <w:sz w:val="20"/>
                <w:szCs w:val="20"/>
              </w:rPr>
              <w:t xml:space="preserve"> R</w:t>
            </w:r>
            <w:r w:rsidRPr="00CC1C56">
              <w:rPr>
                <w:rFonts w:cs="Arial"/>
                <w:b/>
                <w:bCs/>
                <w:color w:val="FFFFFF"/>
                <w:sz w:val="20"/>
                <w:szCs w:val="20"/>
              </w:rPr>
              <w:t>idership Score</w:t>
            </w:r>
          </w:p>
        </w:tc>
      </w:tr>
      <w:tr w:rsidR="00242427" w14:paraId="6A9CD08F" w14:textId="77777777" w:rsidTr="00242427">
        <w:trPr>
          <w:trHeight w:val="596"/>
          <w:jc w:val="center"/>
        </w:trPr>
        <w:tc>
          <w:tcPr>
            <w:tcW w:w="4252" w:type="dxa"/>
            <w:vMerge w:val="restart"/>
            <w:shd w:val="clear" w:color="auto" w:fill="auto"/>
            <w:vAlign w:val="center"/>
          </w:tcPr>
          <w:p w14:paraId="17C9DC27" w14:textId="77777777" w:rsidR="00242427" w:rsidRDefault="00242427" w:rsidP="0083726E">
            <w:pPr>
              <w:keepNext/>
              <w:keepLines/>
              <w:spacing w:after="0"/>
              <w:rPr>
                <w:rFonts w:cs="Arial"/>
                <w:sz w:val="18"/>
                <w:szCs w:val="18"/>
              </w:rPr>
            </w:pPr>
            <w:r w:rsidRPr="009329B3">
              <w:rPr>
                <w:rFonts w:cs="Arial"/>
                <w:sz w:val="18"/>
                <w:szCs w:val="18"/>
              </w:rPr>
              <w:t xml:space="preserve">Please consider </w:t>
            </w:r>
            <w:r w:rsidRPr="00162B37">
              <w:rPr>
                <w:rFonts w:cs="Arial"/>
                <w:b/>
                <w:sz w:val="18"/>
                <w:szCs w:val="18"/>
              </w:rPr>
              <w:t>how influential</w:t>
            </w:r>
            <w:r w:rsidRPr="009329B3">
              <w:rPr>
                <w:rFonts w:cs="Arial"/>
                <w:sz w:val="18"/>
                <w:szCs w:val="18"/>
              </w:rPr>
              <w:t xml:space="preserve"> the following elements were on your decision to install the measure. Please base your answer on a scale of 1 to 5, with 1 indicating “No influence on your decision to install it” and 5 indicating “had a great influence on your decision to install it.”</w:t>
            </w:r>
          </w:p>
          <w:p w14:paraId="360F8FFF" w14:textId="77777777" w:rsidR="00242427" w:rsidRPr="00257451" w:rsidRDefault="00242427" w:rsidP="00E44A35">
            <w:pPr>
              <w:pStyle w:val="ListParagraph"/>
              <w:keepNext/>
              <w:keepLines/>
              <w:numPr>
                <w:ilvl w:val="0"/>
                <w:numId w:val="20"/>
              </w:numPr>
              <w:spacing w:after="0"/>
              <w:rPr>
                <w:rFonts w:cs="Arial"/>
                <w:color w:val="000000"/>
                <w:sz w:val="18"/>
                <w:szCs w:val="18"/>
              </w:rPr>
            </w:pPr>
            <w:r w:rsidRPr="00257451">
              <w:rPr>
                <w:rFonts w:cs="Arial"/>
                <w:color w:val="000000"/>
                <w:sz w:val="18"/>
                <w:szCs w:val="18"/>
              </w:rPr>
              <w:t>The utility company’s incentive or rebate</w:t>
            </w:r>
          </w:p>
          <w:p w14:paraId="0E13FC96" w14:textId="77777777" w:rsidR="00242427" w:rsidRPr="00257451" w:rsidRDefault="00242427" w:rsidP="00E44A35">
            <w:pPr>
              <w:pStyle w:val="ListParagraph"/>
              <w:keepNext/>
              <w:keepLines/>
              <w:numPr>
                <w:ilvl w:val="0"/>
                <w:numId w:val="20"/>
              </w:numPr>
              <w:spacing w:after="0"/>
              <w:rPr>
                <w:rFonts w:cs="Arial"/>
                <w:color w:val="000000"/>
                <w:sz w:val="18"/>
                <w:szCs w:val="18"/>
              </w:rPr>
            </w:pPr>
            <w:r w:rsidRPr="00257451">
              <w:rPr>
                <w:rFonts w:cs="Arial"/>
                <w:color w:val="000000"/>
                <w:sz w:val="18"/>
                <w:szCs w:val="18"/>
              </w:rPr>
              <w:t xml:space="preserve">Installation contractor, if used </w:t>
            </w:r>
          </w:p>
          <w:p w14:paraId="2FCDBCE4" w14:textId="77777777" w:rsidR="00242427" w:rsidRPr="00257451" w:rsidRDefault="00242427" w:rsidP="00E44A35">
            <w:pPr>
              <w:pStyle w:val="ListParagraph"/>
              <w:keepNext/>
              <w:keepLines/>
              <w:numPr>
                <w:ilvl w:val="0"/>
                <w:numId w:val="20"/>
              </w:numPr>
              <w:spacing w:after="0"/>
              <w:rPr>
                <w:rFonts w:cs="Arial"/>
                <w:color w:val="000000"/>
                <w:sz w:val="18"/>
                <w:szCs w:val="18"/>
              </w:rPr>
            </w:pPr>
            <w:r w:rsidRPr="00257451">
              <w:rPr>
                <w:rFonts w:cs="Arial"/>
                <w:color w:val="000000"/>
                <w:sz w:val="18"/>
                <w:szCs w:val="18"/>
              </w:rPr>
              <w:t>Information from the utility company</w:t>
            </w:r>
          </w:p>
        </w:tc>
        <w:tc>
          <w:tcPr>
            <w:tcW w:w="2005" w:type="dxa"/>
            <w:shd w:val="clear" w:color="auto" w:fill="auto"/>
            <w:vAlign w:val="center"/>
          </w:tcPr>
          <w:p w14:paraId="02D44BBA" w14:textId="77777777" w:rsidR="00242427" w:rsidRDefault="00242427" w:rsidP="0083726E">
            <w:pPr>
              <w:keepNext/>
              <w:keepLines/>
              <w:spacing w:after="0"/>
              <w:rPr>
                <w:rFonts w:cs="Arial"/>
                <w:color w:val="000000"/>
                <w:sz w:val="18"/>
                <w:szCs w:val="18"/>
              </w:rPr>
            </w:pPr>
            <w:r>
              <w:rPr>
                <w:rFonts w:cs="Arial"/>
                <w:color w:val="000000"/>
                <w:sz w:val="18"/>
                <w:szCs w:val="18"/>
              </w:rPr>
              <w:t>1</w:t>
            </w:r>
          </w:p>
        </w:tc>
        <w:tc>
          <w:tcPr>
            <w:tcW w:w="2585" w:type="dxa"/>
            <w:shd w:val="clear" w:color="auto" w:fill="auto"/>
            <w:vAlign w:val="center"/>
          </w:tcPr>
          <w:p w14:paraId="2569CA55" w14:textId="2D208250" w:rsidR="00242427" w:rsidRDefault="00242427" w:rsidP="0083726E">
            <w:pPr>
              <w:keepNext/>
              <w:keepLines/>
              <w:spacing w:after="0"/>
              <w:jc w:val="center"/>
              <w:rPr>
                <w:rFonts w:cs="Arial"/>
                <w:color w:val="000000"/>
                <w:sz w:val="18"/>
                <w:szCs w:val="18"/>
              </w:rPr>
            </w:pPr>
            <w:r>
              <w:rPr>
                <w:rFonts w:cs="Arial"/>
                <w:color w:val="000000"/>
                <w:sz w:val="18"/>
                <w:szCs w:val="18"/>
              </w:rPr>
              <w:t>Free</w:t>
            </w:r>
            <w:r w:rsidR="0026412E">
              <w:rPr>
                <w:rFonts w:cs="Arial"/>
                <w:color w:val="000000"/>
                <w:sz w:val="18"/>
                <w:szCs w:val="18"/>
              </w:rPr>
              <w:t xml:space="preserve"> </w:t>
            </w:r>
            <w:r>
              <w:rPr>
                <w:rFonts w:cs="Arial"/>
                <w:color w:val="000000"/>
                <w:sz w:val="18"/>
                <w:szCs w:val="18"/>
              </w:rPr>
              <w:t>rider</w:t>
            </w:r>
          </w:p>
          <w:p w14:paraId="6683D55A" w14:textId="77777777" w:rsidR="00242427" w:rsidRDefault="00242427" w:rsidP="0083726E">
            <w:pPr>
              <w:keepNext/>
              <w:keepLines/>
              <w:spacing w:after="0"/>
              <w:jc w:val="center"/>
              <w:rPr>
                <w:rFonts w:cs="Arial"/>
                <w:color w:val="000000"/>
                <w:sz w:val="18"/>
                <w:szCs w:val="18"/>
              </w:rPr>
            </w:pPr>
            <w:r>
              <w:rPr>
                <w:rFonts w:cs="Arial"/>
                <w:color w:val="000000"/>
                <w:sz w:val="18"/>
                <w:szCs w:val="18"/>
              </w:rPr>
              <w:t>(1.0)</w:t>
            </w:r>
          </w:p>
        </w:tc>
      </w:tr>
      <w:tr w:rsidR="00242427" w14:paraId="24C3C597" w14:textId="77777777" w:rsidTr="00242427">
        <w:trPr>
          <w:trHeight w:val="596"/>
          <w:jc w:val="center"/>
        </w:trPr>
        <w:tc>
          <w:tcPr>
            <w:tcW w:w="4252" w:type="dxa"/>
            <w:vMerge/>
            <w:shd w:val="clear" w:color="auto" w:fill="auto"/>
          </w:tcPr>
          <w:p w14:paraId="1CF9E940" w14:textId="77777777" w:rsidR="00242427" w:rsidRPr="004D7C35" w:rsidRDefault="00242427" w:rsidP="0083726E">
            <w:pPr>
              <w:keepNext/>
              <w:keepLines/>
              <w:spacing w:after="0"/>
              <w:rPr>
                <w:rFonts w:cs="Arial"/>
                <w:color w:val="000000"/>
                <w:sz w:val="18"/>
                <w:szCs w:val="18"/>
              </w:rPr>
            </w:pPr>
          </w:p>
        </w:tc>
        <w:tc>
          <w:tcPr>
            <w:tcW w:w="2005" w:type="dxa"/>
            <w:shd w:val="clear" w:color="auto" w:fill="auto"/>
            <w:vAlign w:val="center"/>
          </w:tcPr>
          <w:p w14:paraId="3A75F3EC" w14:textId="77777777" w:rsidR="00242427" w:rsidRDefault="00242427" w:rsidP="0083726E">
            <w:pPr>
              <w:keepNext/>
              <w:keepLines/>
              <w:spacing w:after="0"/>
              <w:rPr>
                <w:rFonts w:cs="Arial"/>
                <w:color w:val="000000"/>
                <w:sz w:val="18"/>
                <w:szCs w:val="18"/>
              </w:rPr>
            </w:pPr>
            <w:r>
              <w:rPr>
                <w:rFonts w:cs="Arial"/>
                <w:color w:val="000000"/>
                <w:sz w:val="18"/>
                <w:szCs w:val="18"/>
              </w:rPr>
              <w:t>2</w:t>
            </w:r>
          </w:p>
        </w:tc>
        <w:tc>
          <w:tcPr>
            <w:tcW w:w="2585" w:type="dxa"/>
            <w:shd w:val="clear" w:color="auto" w:fill="auto"/>
            <w:vAlign w:val="center"/>
          </w:tcPr>
          <w:p w14:paraId="5A1B7D00" w14:textId="53340A02" w:rsidR="00242427" w:rsidRDefault="00242427" w:rsidP="0083726E">
            <w:pPr>
              <w:keepNext/>
              <w:keepLines/>
              <w:spacing w:after="0"/>
              <w:jc w:val="center"/>
              <w:rPr>
                <w:rFonts w:cs="Arial"/>
                <w:color w:val="000000"/>
                <w:sz w:val="18"/>
                <w:szCs w:val="18"/>
              </w:rPr>
            </w:pPr>
            <w:r>
              <w:rPr>
                <w:rFonts w:cs="Arial"/>
                <w:color w:val="000000"/>
                <w:sz w:val="18"/>
                <w:szCs w:val="18"/>
              </w:rPr>
              <w:t>Partial free</w:t>
            </w:r>
            <w:r w:rsidR="0026412E">
              <w:rPr>
                <w:rFonts w:cs="Arial"/>
                <w:color w:val="000000"/>
                <w:sz w:val="18"/>
                <w:szCs w:val="18"/>
              </w:rPr>
              <w:t xml:space="preserve"> </w:t>
            </w:r>
            <w:r>
              <w:rPr>
                <w:rFonts w:cs="Arial"/>
                <w:color w:val="000000"/>
                <w:sz w:val="18"/>
                <w:szCs w:val="18"/>
              </w:rPr>
              <w:t>rider</w:t>
            </w:r>
          </w:p>
          <w:p w14:paraId="6B9741CA" w14:textId="77777777" w:rsidR="00242427" w:rsidRDefault="00242427" w:rsidP="0083726E">
            <w:pPr>
              <w:keepNext/>
              <w:keepLines/>
              <w:spacing w:after="0"/>
              <w:jc w:val="center"/>
              <w:rPr>
                <w:rFonts w:cs="Arial"/>
                <w:color w:val="000000"/>
                <w:sz w:val="18"/>
                <w:szCs w:val="18"/>
              </w:rPr>
            </w:pPr>
            <w:r>
              <w:rPr>
                <w:rFonts w:cs="Arial"/>
                <w:color w:val="000000"/>
                <w:sz w:val="18"/>
                <w:szCs w:val="18"/>
              </w:rPr>
              <w:t>(0.75)</w:t>
            </w:r>
          </w:p>
        </w:tc>
      </w:tr>
      <w:tr w:rsidR="00242427" w14:paraId="6677BD14" w14:textId="77777777" w:rsidTr="00242427">
        <w:trPr>
          <w:trHeight w:val="596"/>
          <w:jc w:val="center"/>
        </w:trPr>
        <w:tc>
          <w:tcPr>
            <w:tcW w:w="4252" w:type="dxa"/>
            <w:vMerge/>
            <w:shd w:val="clear" w:color="auto" w:fill="auto"/>
          </w:tcPr>
          <w:p w14:paraId="057FF838" w14:textId="77777777" w:rsidR="00242427" w:rsidRPr="004D7C35" w:rsidRDefault="00242427" w:rsidP="0083726E">
            <w:pPr>
              <w:keepNext/>
              <w:keepLines/>
              <w:spacing w:after="0"/>
              <w:rPr>
                <w:rFonts w:cs="Arial"/>
                <w:color w:val="000000"/>
                <w:sz w:val="18"/>
                <w:szCs w:val="18"/>
              </w:rPr>
            </w:pPr>
          </w:p>
        </w:tc>
        <w:tc>
          <w:tcPr>
            <w:tcW w:w="2005" w:type="dxa"/>
            <w:shd w:val="clear" w:color="auto" w:fill="auto"/>
            <w:vAlign w:val="center"/>
          </w:tcPr>
          <w:p w14:paraId="19621EF7" w14:textId="77777777" w:rsidR="00242427" w:rsidRDefault="00242427" w:rsidP="0083726E">
            <w:pPr>
              <w:keepNext/>
              <w:keepLines/>
              <w:spacing w:after="0"/>
              <w:rPr>
                <w:rFonts w:cs="Arial"/>
                <w:color w:val="000000"/>
                <w:sz w:val="18"/>
                <w:szCs w:val="18"/>
              </w:rPr>
            </w:pPr>
            <w:r>
              <w:rPr>
                <w:rFonts w:cs="Arial"/>
                <w:color w:val="000000"/>
                <w:sz w:val="18"/>
                <w:szCs w:val="18"/>
              </w:rPr>
              <w:t>3</w:t>
            </w:r>
          </w:p>
        </w:tc>
        <w:tc>
          <w:tcPr>
            <w:tcW w:w="2585" w:type="dxa"/>
            <w:shd w:val="clear" w:color="auto" w:fill="auto"/>
            <w:vAlign w:val="center"/>
          </w:tcPr>
          <w:p w14:paraId="644A9A0F" w14:textId="0E70CB7E" w:rsidR="00242427" w:rsidRDefault="00242427" w:rsidP="0083726E">
            <w:pPr>
              <w:keepNext/>
              <w:keepLines/>
              <w:spacing w:after="0"/>
              <w:jc w:val="center"/>
              <w:rPr>
                <w:rFonts w:cs="Arial"/>
                <w:color w:val="000000"/>
                <w:sz w:val="18"/>
                <w:szCs w:val="18"/>
              </w:rPr>
            </w:pPr>
            <w:r w:rsidRPr="003B05ED">
              <w:rPr>
                <w:rFonts w:cs="Arial"/>
                <w:color w:val="000000"/>
                <w:sz w:val="18"/>
                <w:szCs w:val="18"/>
              </w:rPr>
              <w:t>Partial free</w:t>
            </w:r>
            <w:r w:rsidR="0026412E">
              <w:rPr>
                <w:rFonts w:cs="Arial"/>
                <w:color w:val="000000"/>
                <w:sz w:val="18"/>
                <w:szCs w:val="18"/>
              </w:rPr>
              <w:t xml:space="preserve"> </w:t>
            </w:r>
            <w:r w:rsidRPr="003B05ED">
              <w:rPr>
                <w:rFonts w:cs="Arial"/>
                <w:color w:val="000000"/>
                <w:sz w:val="18"/>
                <w:szCs w:val="18"/>
              </w:rPr>
              <w:t>rider</w:t>
            </w:r>
          </w:p>
          <w:p w14:paraId="1D05115C" w14:textId="77777777" w:rsidR="00242427" w:rsidRDefault="00242427" w:rsidP="0083726E">
            <w:pPr>
              <w:keepNext/>
              <w:keepLines/>
              <w:spacing w:after="0"/>
              <w:jc w:val="center"/>
              <w:rPr>
                <w:rFonts w:cs="Arial"/>
                <w:color w:val="000000"/>
                <w:sz w:val="18"/>
                <w:szCs w:val="18"/>
              </w:rPr>
            </w:pPr>
            <w:r>
              <w:rPr>
                <w:rFonts w:cs="Arial"/>
                <w:color w:val="000000"/>
                <w:sz w:val="18"/>
                <w:szCs w:val="18"/>
              </w:rPr>
              <w:t>(0.50)</w:t>
            </w:r>
          </w:p>
        </w:tc>
      </w:tr>
      <w:tr w:rsidR="00242427" w14:paraId="61800F0E" w14:textId="77777777" w:rsidTr="00242427">
        <w:trPr>
          <w:trHeight w:val="596"/>
          <w:jc w:val="center"/>
        </w:trPr>
        <w:tc>
          <w:tcPr>
            <w:tcW w:w="4252" w:type="dxa"/>
            <w:vMerge/>
            <w:shd w:val="clear" w:color="auto" w:fill="auto"/>
          </w:tcPr>
          <w:p w14:paraId="1A9D8D1F" w14:textId="77777777" w:rsidR="00242427" w:rsidRPr="004D7C35" w:rsidRDefault="00242427" w:rsidP="0083726E">
            <w:pPr>
              <w:keepNext/>
              <w:keepLines/>
              <w:spacing w:after="0"/>
              <w:rPr>
                <w:rFonts w:cs="Arial"/>
                <w:color w:val="000000"/>
                <w:sz w:val="18"/>
                <w:szCs w:val="18"/>
              </w:rPr>
            </w:pPr>
          </w:p>
        </w:tc>
        <w:tc>
          <w:tcPr>
            <w:tcW w:w="2005" w:type="dxa"/>
            <w:shd w:val="clear" w:color="auto" w:fill="auto"/>
            <w:vAlign w:val="center"/>
          </w:tcPr>
          <w:p w14:paraId="293BA479" w14:textId="77777777" w:rsidR="00242427" w:rsidRDefault="00242427" w:rsidP="0083726E">
            <w:pPr>
              <w:keepNext/>
              <w:keepLines/>
              <w:spacing w:after="0"/>
              <w:rPr>
                <w:rFonts w:cs="Arial"/>
                <w:color w:val="000000"/>
                <w:sz w:val="18"/>
                <w:szCs w:val="18"/>
              </w:rPr>
            </w:pPr>
            <w:r>
              <w:rPr>
                <w:rFonts w:cs="Arial"/>
                <w:color w:val="000000"/>
                <w:sz w:val="18"/>
                <w:szCs w:val="18"/>
              </w:rPr>
              <w:t>4</w:t>
            </w:r>
          </w:p>
        </w:tc>
        <w:tc>
          <w:tcPr>
            <w:tcW w:w="2585" w:type="dxa"/>
            <w:shd w:val="clear" w:color="auto" w:fill="auto"/>
            <w:vAlign w:val="center"/>
          </w:tcPr>
          <w:p w14:paraId="702170FF" w14:textId="183B4F4F" w:rsidR="00242427" w:rsidRDefault="00242427" w:rsidP="0083726E">
            <w:pPr>
              <w:keepNext/>
              <w:keepLines/>
              <w:spacing w:after="0"/>
              <w:jc w:val="center"/>
              <w:rPr>
                <w:rFonts w:cs="Arial"/>
                <w:color w:val="000000"/>
                <w:sz w:val="18"/>
                <w:szCs w:val="18"/>
              </w:rPr>
            </w:pPr>
            <w:r w:rsidRPr="003B05ED">
              <w:rPr>
                <w:rFonts w:cs="Arial"/>
                <w:color w:val="000000"/>
                <w:sz w:val="18"/>
                <w:szCs w:val="18"/>
              </w:rPr>
              <w:t>Partial free</w:t>
            </w:r>
            <w:r w:rsidR="0026412E">
              <w:rPr>
                <w:rFonts w:cs="Arial"/>
                <w:color w:val="000000"/>
                <w:sz w:val="18"/>
                <w:szCs w:val="18"/>
              </w:rPr>
              <w:t xml:space="preserve"> </w:t>
            </w:r>
            <w:r w:rsidRPr="003B05ED">
              <w:rPr>
                <w:rFonts w:cs="Arial"/>
                <w:color w:val="000000"/>
                <w:sz w:val="18"/>
                <w:szCs w:val="18"/>
              </w:rPr>
              <w:t>rider</w:t>
            </w:r>
          </w:p>
          <w:p w14:paraId="4DF8EBEF" w14:textId="77777777" w:rsidR="00242427" w:rsidRDefault="00242427" w:rsidP="0083726E">
            <w:pPr>
              <w:keepNext/>
              <w:keepLines/>
              <w:spacing w:after="0"/>
              <w:jc w:val="center"/>
              <w:rPr>
                <w:rFonts w:cs="Arial"/>
                <w:color w:val="000000"/>
                <w:sz w:val="18"/>
                <w:szCs w:val="18"/>
              </w:rPr>
            </w:pPr>
            <w:r>
              <w:rPr>
                <w:rFonts w:cs="Arial"/>
                <w:color w:val="000000"/>
                <w:sz w:val="18"/>
                <w:szCs w:val="18"/>
              </w:rPr>
              <w:t>(0.25)</w:t>
            </w:r>
          </w:p>
        </w:tc>
      </w:tr>
      <w:tr w:rsidR="00242427" w14:paraId="404C90A7" w14:textId="77777777" w:rsidTr="00242427">
        <w:trPr>
          <w:trHeight w:val="596"/>
          <w:jc w:val="center"/>
        </w:trPr>
        <w:tc>
          <w:tcPr>
            <w:tcW w:w="4252" w:type="dxa"/>
            <w:vMerge/>
            <w:shd w:val="clear" w:color="auto" w:fill="auto"/>
          </w:tcPr>
          <w:p w14:paraId="08CE871F" w14:textId="77777777" w:rsidR="00242427" w:rsidRPr="004D7C35" w:rsidRDefault="00242427" w:rsidP="0083726E">
            <w:pPr>
              <w:keepNext/>
              <w:keepLines/>
              <w:spacing w:after="0"/>
              <w:rPr>
                <w:rFonts w:cs="Arial"/>
                <w:color w:val="000000"/>
                <w:sz w:val="18"/>
                <w:szCs w:val="18"/>
              </w:rPr>
            </w:pPr>
          </w:p>
        </w:tc>
        <w:tc>
          <w:tcPr>
            <w:tcW w:w="2005" w:type="dxa"/>
            <w:shd w:val="clear" w:color="auto" w:fill="auto"/>
            <w:vAlign w:val="center"/>
          </w:tcPr>
          <w:p w14:paraId="76226D7A" w14:textId="77777777" w:rsidR="00242427" w:rsidRDefault="00242427" w:rsidP="0083726E">
            <w:pPr>
              <w:keepNext/>
              <w:keepLines/>
              <w:spacing w:after="0"/>
              <w:rPr>
                <w:rFonts w:cs="Arial"/>
                <w:color w:val="000000"/>
                <w:sz w:val="18"/>
                <w:szCs w:val="18"/>
              </w:rPr>
            </w:pPr>
            <w:r>
              <w:rPr>
                <w:rFonts w:cs="Arial"/>
                <w:color w:val="000000"/>
                <w:sz w:val="18"/>
                <w:szCs w:val="18"/>
              </w:rPr>
              <w:t>5</w:t>
            </w:r>
          </w:p>
        </w:tc>
        <w:tc>
          <w:tcPr>
            <w:tcW w:w="2585" w:type="dxa"/>
            <w:shd w:val="clear" w:color="auto" w:fill="auto"/>
            <w:vAlign w:val="center"/>
          </w:tcPr>
          <w:p w14:paraId="21CECA86" w14:textId="365E3575" w:rsidR="00242427" w:rsidRDefault="00242427" w:rsidP="0083726E">
            <w:pPr>
              <w:keepNext/>
              <w:keepLines/>
              <w:spacing w:after="0"/>
              <w:jc w:val="center"/>
              <w:rPr>
                <w:rFonts w:cs="Arial"/>
                <w:color w:val="000000"/>
                <w:sz w:val="18"/>
                <w:szCs w:val="18"/>
              </w:rPr>
            </w:pPr>
            <w:r>
              <w:rPr>
                <w:rFonts w:cs="Arial"/>
                <w:color w:val="000000"/>
                <w:sz w:val="18"/>
                <w:szCs w:val="18"/>
              </w:rPr>
              <w:t>Non-free</w:t>
            </w:r>
            <w:r w:rsidR="0026412E">
              <w:rPr>
                <w:rFonts w:cs="Arial"/>
                <w:color w:val="000000"/>
                <w:sz w:val="18"/>
                <w:szCs w:val="18"/>
              </w:rPr>
              <w:t xml:space="preserve"> </w:t>
            </w:r>
            <w:r>
              <w:rPr>
                <w:rFonts w:cs="Arial"/>
                <w:color w:val="000000"/>
                <w:sz w:val="18"/>
                <w:szCs w:val="18"/>
              </w:rPr>
              <w:t>rider</w:t>
            </w:r>
          </w:p>
          <w:p w14:paraId="153C2B0F" w14:textId="77777777" w:rsidR="00242427" w:rsidRDefault="00242427" w:rsidP="0083726E">
            <w:pPr>
              <w:keepNext/>
              <w:keepLines/>
              <w:spacing w:after="0"/>
              <w:jc w:val="center"/>
              <w:rPr>
                <w:rFonts w:cs="Arial"/>
                <w:color w:val="000000"/>
                <w:sz w:val="18"/>
                <w:szCs w:val="18"/>
              </w:rPr>
            </w:pPr>
            <w:r>
              <w:rPr>
                <w:rFonts w:cs="Arial"/>
                <w:color w:val="000000"/>
                <w:sz w:val="18"/>
                <w:szCs w:val="18"/>
              </w:rPr>
              <w:t>(0.0)</w:t>
            </w:r>
          </w:p>
        </w:tc>
      </w:tr>
    </w:tbl>
    <w:p w14:paraId="545624F8" w14:textId="77777777" w:rsidR="00242427" w:rsidRDefault="00242427" w:rsidP="001E1DB8">
      <w:pPr>
        <w:keepNext/>
        <w:keepLines/>
        <w:spacing w:after="0" w:line="240" w:lineRule="auto"/>
        <w:rPr>
          <w:sz w:val="18"/>
          <w:szCs w:val="18"/>
        </w:rPr>
      </w:pPr>
      <w:r w:rsidRPr="001C5CAA">
        <w:rPr>
          <w:sz w:val="18"/>
          <w:szCs w:val="18"/>
          <w:vertAlign w:val="superscript"/>
        </w:rPr>
        <w:t>1</w:t>
      </w:r>
      <w:r w:rsidRPr="009B2241">
        <w:rPr>
          <w:sz w:val="18"/>
          <w:szCs w:val="18"/>
        </w:rPr>
        <w:t xml:space="preserve"> Any measures for which the interviewee expressed </w:t>
      </w:r>
      <w:r>
        <w:rPr>
          <w:sz w:val="18"/>
          <w:szCs w:val="18"/>
        </w:rPr>
        <w:t xml:space="preserve">they did not have </w:t>
      </w:r>
      <w:r w:rsidRPr="009B2241">
        <w:rPr>
          <w:sz w:val="18"/>
          <w:szCs w:val="18"/>
        </w:rPr>
        <w:t>specific plans to install the measure</w:t>
      </w:r>
      <w:r>
        <w:rPr>
          <w:sz w:val="18"/>
          <w:szCs w:val="18"/>
        </w:rPr>
        <w:t xml:space="preserve"> in the absence of the program</w:t>
      </w:r>
      <w:r w:rsidRPr="009B2241">
        <w:rPr>
          <w:sz w:val="18"/>
          <w:szCs w:val="18"/>
        </w:rPr>
        <w:t xml:space="preserve"> were asked about these rem</w:t>
      </w:r>
      <w:r>
        <w:rPr>
          <w:sz w:val="18"/>
          <w:szCs w:val="18"/>
        </w:rPr>
        <w:t>aining three inputs.</w:t>
      </w:r>
    </w:p>
    <w:p w14:paraId="07D510D1" w14:textId="77777777" w:rsidR="00242427" w:rsidRDefault="00242427" w:rsidP="00242427"/>
    <w:p w14:paraId="13F2E9C9" w14:textId="403B3378" w:rsidR="00242427" w:rsidRDefault="00242427" w:rsidP="00242427">
      <w:r>
        <w:lastRenderedPageBreak/>
        <w:t>While end-users would have installed nearly one-half of the measures asked about (48%) at either the same or higher efficiency levels in absence of the program (</w:t>
      </w:r>
      <w:r w:rsidR="006918B1">
        <w:fldChar w:fldCharType="begin"/>
      </w:r>
      <w:r w:rsidR="006918B1">
        <w:instrText xml:space="preserve"> REF _Ref439052360 \h </w:instrText>
      </w:r>
      <w:r w:rsidR="006918B1">
        <w:fldChar w:fldCharType="separate"/>
      </w:r>
      <w:r w:rsidR="00A5539B">
        <w:t xml:space="preserve">Figure </w:t>
      </w:r>
      <w:r w:rsidR="00A5539B">
        <w:rPr>
          <w:noProof/>
        </w:rPr>
        <w:t>45</w:t>
      </w:r>
      <w:r w:rsidR="006918B1">
        <w:fldChar w:fldCharType="end"/>
      </w:r>
      <w:r>
        <w:t>), the free</w:t>
      </w:r>
      <w:r w:rsidR="0026412E">
        <w:t xml:space="preserve"> </w:t>
      </w:r>
      <w:r>
        <w:t>ridership scores for those individual measures were diminished because of end-users’ estimates of when they would have been installed or because of high influence ratings that end-users reported</w:t>
      </w:r>
      <w:r w:rsidR="00DD061E">
        <w:t>—</w:t>
      </w:r>
      <w:r>
        <w:t>indicating that the program still had an influence on their decision making even though they said that they would have purchased a high efficiency unit.</w:t>
      </w:r>
    </w:p>
    <w:p w14:paraId="68FF7EE9" w14:textId="77777777" w:rsidR="00242427" w:rsidRDefault="00242427" w:rsidP="00242427">
      <w:pPr>
        <w:pStyle w:val="Caption"/>
      </w:pPr>
      <w:bookmarkStart w:id="514" w:name="_Ref439052360"/>
      <w:bookmarkStart w:id="515" w:name="_Toc441836310"/>
      <w:r>
        <w:t xml:space="preserve">Figure </w:t>
      </w:r>
      <w:fldSimple w:instr=" SEQ Figure \* ARABIC ">
        <w:r w:rsidR="00A5539B">
          <w:rPr>
            <w:noProof/>
          </w:rPr>
          <w:t>45</w:t>
        </w:r>
      </w:fldSimple>
      <w:bookmarkEnd w:id="514"/>
      <w:r>
        <w:t>: HES End-user Participant Survey Respondents – Action in Absence of Program Participation</w:t>
      </w:r>
      <w:bookmarkEnd w:id="515"/>
    </w:p>
    <w:p w14:paraId="2CB4A802" w14:textId="77777777" w:rsidR="00242427" w:rsidRDefault="00242427" w:rsidP="00242427">
      <w:pPr>
        <w:keepNext/>
        <w:jc w:val="center"/>
      </w:pPr>
      <w:r>
        <w:rPr>
          <w:noProof/>
          <w:lang w:bidi="ar-SA"/>
        </w:rPr>
        <w:drawing>
          <wp:inline distT="0" distB="0" distL="0" distR="0" wp14:anchorId="4BA0D554" wp14:editId="2F594DF1">
            <wp:extent cx="5255163" cy="3059684"/>
            <wp:effectExtent l="0" t="0" r="317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58299" cy="3061510"/>
                    </a:xfrm>
                    <a:prstGeom prst="rect">
                      <a:avLst/>
                    </a:prstGeom>
                    <a:noFill/>
                  </pic:spPr>
                </pic:pic>
              </a:graphicData>
            </a:graphic>
          </wp:inline>
        </w:drawing>
      </w:r>
    </w:p>
    <w:p w14:paraId="299E15C4" w14:textId="4798694E" w:rsidR="00242427" w:rsidRDefault="00242427" w:rsidP="001E1DB8">
      <w:pPr>
        <w:spacing w:line="240" w:lineRule="auto"/>
        <w:rPr>
          <w:sz w:val="18"/>
          <w:szCs w:val="18"/>
        </w:rPr>
      </w:pPr>
      <w:r w:rsidRPr="00F67646">
        <w:rPr>
          <w:sz w:val="18"/>
          <w:szCs w:val="18"/>
          <w:vertAlign w:val="superscript"/>
        </w:rPr>
        <w:t>1</w:t>
      </w:r>
      <w:r w:rsidRPr="00F67646">
        <w:rPr>
          <w:sz w:val="18"/>
          <w:szCs w:val="18"/>
        </w:rPr>
        <w:t xml:space="preserve"> The sampling chose the 601 measures by </w:t>
      </w:r>
      <w:r w:rsidR="000177D3">
        <w:rPr>
          <w:sz w:val="18"/>
          <w:szCs w:val="18"/>
        </w:rPr>
        <w:t>defaulting</w:t>
      </w:r>
      <w:r w:rsidR="000177D3" w:rsidRPr="00F67646">
        <w:rPr>
          <w:sz w:val="18"/>
          <w:szCs w:val="18"/>
        </w:rPr>
        <w:t xml:space="preserve"> </w:t>
      </w:r>
      <w:r w:rsidRPr="00F67646">
        <w:rPr>
          <w:sz w:val="18"/>
          <w:szCs w:val="18"/>
        </w:rPr>
        <w:t>to asking end-users about program add-on measures (with greater preference on insulation) wherever possible</w:t>
      </w:r>
      <w:r w:rsidR="00DD061E">
        <w:rPr>
          <w:sz w:val="18"/>
          <w:szCs w:val="18"/>
        </w:rPr>
        <w:t>,</w:t>
      </w:r>
      <w:r w:rsidRPr="00F67646">
        <w:rPr>
          <w:sz w:val="18"/>
          <w:szCs w:val="18"/>
        </w:rPr>
        <w:t xml:space="preserve"> and it assigned one to two measures about which to ask depending on what they installed and verified installing.</w:t>
      </w:r>
    </w:p>
    <w:p w14:paraId="30B5CD28" w14:textId="123FA266" w:rsidR="00242427" w:rsidRDefault="00242427" w:rsidP="00242427">
      <w:pPr>
        <w:keepNext/>
        <w:keepLines/>
      </w:pPr>
      <w:r>
        <w:lastRenderedPageBreak/>
        <w:t xml:space="preserve">Respondents gave high influence ratings to program incentives and rebates, particularly for insulation: nearly three-fifths (58%) of respondents gave add-on measures ratings of </w:t>
      </w:r>
      <w:r w:rsidR="00DD061E">
        <w:t>4</w:t>
      </w:r>
      <w:r>
        <w:t xml:space="preserve"> or </w:t>
      </w:r>
      <w:r w:rsidR="00DD061E">
        <w:t>5</w:t>
      </w:r>
      <w:r>
        <w:t xml:space="preserve">, and 85% gave rebates and incentives for insulation installations ratings of </w:t>
      </w:r>
      <w:r w:rsidR="00DD061E">
        <w:t>4</w:t>
      </w:r>
      <w:r>
        <w:t xml:space="preserve"> or </w:t>
      </w:r>
      <w:r w:rsidR="00DD061E">
        <w:t>5</w:t>
      </w:r>
      <w:r>
        <w:t>. Installation contractors (68%) had the highest influence on non-insulation add-on measures compared to the other two elements</w:t>
      </w:r>
      <w:r w:rsidR="00DD061E">
        <w:t>—</w:t>
      </w:r>
      <w:r>
        <w:t>information from the utility (35%) and incentives/rebates (58%</w:t>
      </w:r>
      <w:r w:rsidR="00DD061E">
        <w:t>;</w:t>
      </w:r>
      <w:r>
        <w:t xml:space="preserve"> </w:t>
      </w:r>
      <w:r w:rsidR="006918B1">
        <w:fldChar w:fldCharType="begin"/>
      </w:r>
      <w:r w:rsidR="006918B1">
        <w:instrText xml:space="preserve"> REF _Ref439052378 \h </w:instrText>
      </w:r>
      <w:r w:rsidR="006918B1">
        <w:fldChar w:fldCharType="separate"/>
      </w:r>
      <w:r w:rsidR="00A5539B">
        <w:t xml:space="preserve">Figure </w:t>
      </w:r>
      <w:r w:rsidR="00A5539B">
        <w:rPr>
          <w:noProof/>
        </w:rPr>
        <w:t>46</w:t>
      </w:r>
      <w:r w:rsidR="006918B1">
        <w:fldChar w:fldCharType="end"/>
      </w:r>
      <w:r>
        <w:t>).</w:t>
      </w:r>
    </w:p>
    <w:p w14:paraId="498C3FE9" w14:textId="77777777" w:rsidR="00242427" w:rsidRPr="0039606C" w:rsidRDefault="00242427" w:rsidP="00242427">
      <w:pPr>
        <w:pStyle w:val="Caption"/>
      </w:pPr>
      <w:bookmarkStart w:id="516" w:name="_Ref439052378"/>
      <w:bookmarkStart w:id="517" w:name="_Toc441836311"/>
      <w:r>
        <w:t xml:space="preserve">Figure </w:t>
      </w:r>
      <w:fldSimple w:instr=" SEQ Figure \* ARABIC ">
        <w:r w:rsidR="00A5539B">
          <w:rPr>
            <w:noProof/>
          </w:rPr>
          <w:t>46</w:t>
        </w:r>
      </w:fldSimple>
      <w:bookmarkEnd w:id="516"/>
      <w:r>
        <w:t>: HES End-user Participant Survey Respondents – Influence of Program Elements on Decision to Install</w:t>
      </w:r>
      <w:bookmarkEnd w:id="517"/>
    </w:p>
    <w:p w14:paraId="247CB952" w14:textId="77777777" w:rsidR="00242427" w:rsidRPr="0039606C" w:rsidRDefault="00242427" w:rsidP="00242427">
      <w:pPr>
        <w:jc w:val="center"/>
        <w:rPr>
          <w:sz w:val="18"/>
          <w:szCs w:val="18"/>
        </w:rPr>
      </w:pPr>
      <w:r>
        <w:rPr>
          <w:noProof/>
          <w:sz w:val="18"/>
          <w:szCs w:val="18"/>
          <w:lang w:bidi="ar-SA"/>
        </w:rPr>
        <w:drawing>
          <wp:inline distT="0" distB="0" distL="0" distR="0" wp14:anchorId="43F35C8F" wp14:editId="100FED9F">
            <wp:extent cx="4550845" cy="2908554"/>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48913" cy="2907319"/>
                    </a:xfrm>
                    <a:prstGeom prst="rect">
                      <a:avLst/>
                    </a:prstGeom>
                    <a:noFill/>
                  </pic:spPr>
                </pic:pic>
              </a:graphicData>
            </a:graphic>
          </wp:inline>
        </w:drawing>
      </w:r>
    </w:p>
    <w:p w14:paraId="5FDE32F0" w14:textId="6DD5BAA2" w:rsidR="00242427" w:rsidRPr="004F0413" w:rsidRDefault="00242427" w:rsidP="0083726E">
      <w:pPr>
        <w:spacing w:line="240" w:lineRule="auto"/>
        <w:ind w:left="720"/>
        <w:rPr>
          <w:sz w:val="18"/>
          <w:szCs w:val="18"/>
        </w:rPr>
      </w:pPr>
      <w:r w:rsidRPr="0039606C">
        <w:rPr>
          <w:i/>
          <w:sz w:val="18"/>
          <w:szCs w:val="18"/>
        </w:rPr>
        <w:t>Note</w:t>
      </w:r>
      <w:r w:rsidRPr="0039606C">
        <w:rPr>
          <w:sz w:val="18"/>
          <w:szCs w:val="18"/>
        </w:rPr>
        <w:t>: The free</w:t>
      </w:r>
      <w:r w:rsidR="00DD061E">
        <w:rPr>
          <w:sz w:val="18"/>
          <w:szCs w:val="18"/>
        </w:rPr>
        <w:t xml:space="preserve"> </w:t>
      </w:r>
      <w:r w:rsidR="001E1DB8">
        <w:rPr>
          <w:sz w:val="18"/>
          <w:szCs w:val="18"/>
        </w:rPr>
        <w:t>r</w:t>
      </w:r>
      <w:r w:rsidRPr="0039606C">
        <w:rPr>
          <w:sz w:val="18"/>
          <w:szCs w:val="18"/>
        </w:rPr>
        <w:t>idership question series only asked the three influence questions about add-on measures (not core services).</w:t>
      </w:r>
      <w:r>
        <w:rPr>
          <w:sz w:val="18"/>
          <w:szCs w:val="18"/>
        </w:rPr>
        <w:t xml:space="preserve"> Responses are based on a five-point scale</w:t>
      </w:r>
      <w:r w:rsidR="00DD061E">
        <w:rPr>
          <w:sz w:val="18"/>
          <w:szCs w:val="18"/>
        </w:rPr>
        <w:t>,</w:t>
      </w:r>
      <w:r>
        <w:rPr>
          <w:sz w:val="18"/>
          <w:szCs w:val="18"/>
        </w:rPr>
        <w:t xml:space="preserve"> </w:t>
      </w:r>
      <w:r w:rsidRPr="007622C2">
        <w:rPr>
          <w:sz w:val="18"/>
          <w:szCs w:val="18"/>
        </w:rPr>
        <w:t>with 1 indicating “</w:t>
      </w:r>
      <w:r w:rsidR="00DD061E">
        <w:rPr>
          <w:sz w:val="18"/>
          <w:szCs w:val="18"/>
        </w:rPr>
        <w:t>n</w:t>
      </w:r>
      <w:r w:rsidRPr="007622C2">
        <w:rPr>
          <w:sz w:val="18"/>
          <w:szCs w:val="18"/>
        </w:rPr>
        <w:t>o influence” and 5 indicating “a great influence.”</w:t>
      </w:r>
    </w:p>
    <w:p w14:paraId="6A550B35" w14:textId="309F54B9" w:rsidR="00242427" w:rsidRDefault="00242427" w:rsidP="00242427">
      <w:pPr>
        <w:keepNext/>
        <w:keepLines/>
      </w:pPr>
      <w:r>
        <w:lastRenderedPageBreak/>
        <w:t>After weighting the average free</w:t>
      </w:r>
      <w:r w:rsidR="00DD061E">
        <w:t xml:space="preserve"> </w:t>
      </w:r>
      <w:r>
        <w:t>ridership scores for each measure by the number of measures (as compared to the population) and then by the sum of those measures’ gross savings (including electric, gas, oil, and propane) recorded in the program tracking database (associated with the respondents), the analysis resulted in an HES free</w:t>
      </w:r>
      <w:r w:rsidR="00DD061E">
        <w:t xml:space="preserve"> </w:t>
      </w:r>
      <w:r>
        <w:t>ridership score of 0.22 at the 90% confidence level with precision of +/- 3%</w:t>
      </w:r>
      <w:r w:rsidR="00E81976">
        <w:t xml:space="preserve"> (</w:t>
      </w:r>
      <w:r w:rsidR="00E81976">
        <w:fldChar w:fldCharType="begin"/>
      </w:r>
      <w:r w:rsidR="00E81976">
        <w:instrText xml:space="preserve"> REF _Ref441825681 \h </w:instrText>
      </w:r>
      <w:r w:rsidR="00E81976">
        <w:fldChar w:fldCharType="separate"/>
      </w:r>
      <w:r w:rsidR="00A5539B">
        <w:rPr>
          <w:b/>
          <w:bCs/>
        </w:rPr>
        <w:t>Error! Reference source not found.</w:t>
      </w:r>
      <w:r w:rsidR="00E81976">
        <w:fldChar w:fldCharType="end"/>
      </w:r>
      <w:r w:rsidR="00E81976">
        <w:t>)</w:t>
      </w:r>
      <w:r>
        <w:t xml:space="preserve">. </w:t>
      </w:r>
    </w:p>
    <w:p w14:paraId="36A3606C" w14:textId="4B085E51" w:rsidR="00E81976" w:rsidRDefault="00242427" w:rsidP="00242427">
      <w:pPr>
        <w:keepNext/>
        <w:keepLines/>
      </w:pPr>
      <w:r>
        <w:t>Free</w:t>
      </w:r>
      <w:r w:rsidR="00DD061E">
        <w:t xml:space="preserve"> </w:t>
      </w:r>
      <w:r>
        <w:t>ridership for insulation, for which the study intentionally oversampled, was notably low when compared to the other frequently asked</w:t>
      </w:r>
      <w:r w:rsidR="00DD061E">
        <w:t>-</w:t>
      </w:r>
      <w:r>
        <w:t>about measures.</w:t>
      </w:r>
      <w:r>
        <w:rPr>
          <w:rStyle w:val="FootnoteReference"/>
        </w:rPr>
        <w:footnoteReference w:id="82"/>
      </w:r>
      <w:r>
        <w:t xml:space="preserve"> The most dramatic difference was between insulation and light bulbs</w:t>
      </w:r>
      <w:r w:rsidR="00DD061E">
        <w:t>;</w:t>
      </w:r>
      <w:r>
        <w:t xml:space="preserve"> the free</w:t>
      </w:r>
      <w:r w:rsidR="00DD061E">
        <w:t xml:space="preserve"> </w:t>
      </w:r>
      <w:r>
        <w:t>ridership rate for insulation was 0.06 (n=140), whereas for light bulbs (n=158) it was 0.55. As a “sensitivity analysis,” the study calculated the free</w:t>
      </w:r>
      <w:r w:rsidR="00DD061E">
        <w:t xml:space="preserve"> </w:t>
      </w:r>
      <w:r>
        <w:t>ridership rate in absence of insulation measures and arrived at a somewhat higher overall free</w:t>
      </w:r>
      <w:r w:rsidR="00DD061E">
        <w:t xml:space="preserve"> </w:t>
      </w:r>
      <w:r>
        <w:t>ridership rate of 0.26 versus a rate of 0.22 with insulation included. This difference demonstrates the high level of influence that the program has on the installation of insulation and the value of continuing to include insulation as a program measure.</w:t>
      </w:r>
    </w:p>
    <w:p w14:paraId="491D59E5" w14:textId="77777777" w:rsidR="0058628D" w:rsidRDefault="0058628D" w:rsidP="0058628D">
      <w:pPr>
        <w:pStyle w:val="Caption"/>
        <w:keepLines/>
      </w:pPr>
      <w:bookmarkStart w:id="518" w:name="_Toc441836500"/>
      <w:r>
        <w:t xml:space="preserve">Table </w:t>
      </w:r>
      <w:fldSimple w:instr=" SEQ Table \* ARABIC ">
        <w:r w:rsidR="00A5539B">
          <w:rPr>
            <w:noProof/>
          </w:rPr>
          <w:t>48</w:t>
        </w:r>
      </w:fldSimple>
      <w:r>
        <w:t>: HES End-user Participant Survey Respondents – Free Ridership Rates</w:t>
      </w:r>
      <w:bookmarkEnd w:id="518"/>
      <w:r>
        <w:t xml:space="preserve"> </w:t>
      </w:r>
    </w:p>
    <w:tbl>
      <w:tblPr>
        <w:tblW w:w="3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550"/>
        <w:gridCol w:w="1139"/>
        <w:gridCol w:w="1144"/>
        <w:gridCol w:w="1139"/>
        <w:gridCol w:w="1094"/>
      </w:tblGrid>
      <w:tr w:rsidR="0058628D" w:rsidRPr="00CC1C56" w14:paraId="73934594" w14:textId="77777777" w:rsidTr="0058628D">
        <w:trPr>
          <w:trHeight w:val="240"/>
          <w:jc w:val="center"/>
        </w:trPr>
        <w:tc>
          <w:tcPr>
            <w:tcW w:w="1524" w:type="pct"/>
            <w:vMerge w:val="restart"/>
            <w:shd w:val="clear" w:color="000000" w:fill="0F673B"/>
            <w:vAlign w:val="center"/>
          </w:tcPr>
          <w:p w14:paraId="060E7E76" w14:textId="77777777" w:rsidR="0058628D" w:rsidRPr="00CC1C56" w:rsidRDefault="0058628D" w:rsidP="00E71317">
            <w:pPr>
              <w:keepNext/>
              <w:keepLines/>
              <w:rPr>
                <w:rFonts w:cs="Arial"/>
                <w:b/>
                <w:color w:val="FFFFFF" w:themeColor="background1"/>
                <w:sz w:val="20"/>
                <w:szCs w:val="20"/>
              </w:rPr>
            </w:pPr>
            <w:r w:rsidRPr="00CC1C56">
              <w:rPr>
                <w:rFonts w:cs="Arial"/>
                <w:b/>
                <w:color w:val="FFFFFF" w:themeColor="background1"/>
                <w:sz w:val="20"/>
                <w:szCs w:val="20"/>
              </w:rPr>
              <w:t>Measures (n=369 respondents)</w:t>
            </w:r>
          </w:p>
        </w:tc>
        <w:tc>
          <w:tcPr>
            <w:tcW w:w="377" w:type="pct"/>
            <w:vMerge w:val="restart"/>
            <w:shd w:val="clear" w:color="000000" w:fill="0F673B"/>
          </w:tcPr>
          <w:p w14:paraId="751632C1" w14:textId="77777777" w:rsidR="0058628D" w:rsidRPr="00CC1C56" w:rsidRDefault="0058628D" w:rsidP="00E71317">
            <w:pPr>
              <w:keepNext/>
              <w:keepLines/>
              <w:jc w:val="center"/>
              <w:rPr>
                <w:rFonts w:cs="Arial"/>
                <w:b/>
                <w:color w:val="FFFFFF" w:themeColor="background1"/>
                <w:sz w:val="20"/>
                <w:szCs w:val="20"/>
              </w:rPr>
            </w:pPr>
            <w:r w:rsidRPr="00CC1C56">
              <w:rPr>
                <w:rFonts w:cs="Arial"/>
                <w:b/>
                <w:color w:val="FFFFFF" w:themeColor="background1"/>
                <w:sz w:val="20"/>
                <w:szCs w:val="20"/>
              </w:rPr>
              <w:t>n</w:t>
            </w:r>
          </w:p>
        </w:tc>
        <w:tc>
          <w:tcPr>
            <w:tcW w:w="781" w:type="pct"/>
            <w:vMerge w:val="restart"/>
            <w:shd w:val="clear" w:color="000000" w:fill="0F673B"/>
          </w:tcPr>
          <w:p w14:paraId="6FA617A9" w14:textId="77777777" w:rsidR="0058628D" w:rsidRPr="00CC1C56" w:rsidRDefault="0058628D" w:rsidP="00E71317">
            <w:pPr>
              <w:keepNext/>
              <w:keepLines/>
              <w:jc w:val="center"/>
              <w:rPr>
                <w:rFonts w:cs="Arial"/>
                <w:b/>
                <w:color w:val="FFFFFF" w:themeColor="background1"/>
                <w:sz w:val="20"/>
                <w:szCs w:val="20"/>
              </w:rPr>
            </w:pPr>
            <w:r w:rsidRPr="00CC1C56">
              <w:rPr>
                <w:rFonts w:cs="Arial"/>
                <w:b/>
                <w:color w:val="FFFFFF" w:themeColor="background1"/>
                <w:sz w:val="20"/>
                <w:szCs w:val="20"/>
              </w:rPr>
              <w:t>Average Free</w:t>
            </w:r>
            <w:r>
              <w:rPr>
                <w:rFonts w:cs="Arial"/>
                <w:b/>
                <w:color w:val="FFFFFF" w:themeColor="background1"/>
                <w:sz w:val="20"/>
                <w:szCs w:val="20"/>
              </w:rPr>
              <w:t xml:space="preserve"> R</w:t>
            </w:r>
            <w:r w:rsidRPr="00CC1C56">
              <w:rPr>
                <w:rFonts w:cs="Arial"/>
                <w:b/>
                <w:color w:val="FFFFFF" w:themeColor="background1"/>
                <w:sz w:val="20"/>
                <w:szCs w:val="20"/>
              </w:rPr>
              <w:t>idership Rate</w:t>
            </w:r>
          </w:p>
        </w:tc>
        <w:tc>
          <w:tcPr>
            <w:tcW w:w="785" w:type="pct"/>
            <w:vMerge w:val="restart"/>
            <w:shd w:val="clear" w:color="000000" w:fill="0F673B"/>
          </w:tcPr>
          <w:p w14:paraId="51E6B0D8" w14:textId="77777777" w:rsidR="0058628D" w:rsidRPr="00CC1C56" w:rsidRDefault="0058628D" w:rsidP="00E71317">
            <w:pPr>
              <w:keepNext/>
              <w:keepLines/>
              <w:jc w:val="center"/>
              <w:rPr>
                <w:rFonts w:cs="Arial"/>
                <w:b/>
                <w:color w:val="FFFFFF" w:themeColor="background1"/>
                <w:sz w:val="20"/>
                <w:szCs w:val="20"/>
              </w:rPr>
            </w:pPr>
            <w:r w:rsidRPr="00CC1C56">
              <w:rPr>
                <w:rFonts w:cs="Arial"/>
                <w:b/>
                <w:color w:val="FFFFFF" w:themeColor="background1"/>
                <w:sz w:val="20"/>
                <w:szCs w:val="20"/>
              </w:rPr>
              <w:t>Sum of Gross Savings (MWh/yr)</w:t>
            </w:r>
            <w:r w:rsidRPr="00CC1C56">
              <w:rPr>
                <w:rFonts w:cs="Arial"/>
                <w:b/>
                <w:color w:val="FFFFFF" w:themeColor="background1"/>
                <w:sz w:val="20"/>
                <w:szCs w:val="20"/>
                <w:vertAlign w:val="superscript"/>
              </w:rPr>
              <w:t>1</w:t>
            </w:r>
          </w:p>
        </w:tc>
        <w:tc>
          <w:tcPr>
            <w:tcW w:w="1532" w:type="pct"/>
            <w:gridSpan w:val="2"/>
            <w:shd w:val="clear" w:color="000000" w:fill="0F673B"/>
          </w:tcPr>
          <w:p w14:paraId="1A1B3174" w14:textId="77777777" w:rsidR="0058628D" w:rsidRPr="00CC1C56" w:rsidRDefault="0058628D" w:rsidP="00E71317">
            <w:pPr>
              <w:keepNext/>
              <w:keepLines/>
              <w:jc w:val="center"/>
              <w:rPr>
                <w:rFonts w:cs="Arial"/>
                <w:b/>
                <w:color w:val="FFFFFF" w:themeColor="background1"/>
                <w:sz w:val="20"/>
                <w:szCs w:val="20"/>
              </w:rPr>
            </w:pPr>
            <w:r w:rsidRPr="00CC1C56">
              <w:rPr>
                <w:rFonts w:cs="Arial"/>
                <w:b/>
                <w:color w:val="FFFFFF" w:themeColor="background1"/>
                <w:sz w:val="20"/>
                <w:szCs w:val="20"/>
              </w:rPr>
              <w:t>Confidence Interval</w:t>
            </w:r>
            <w:r w:rsidRPr="00CC1C56">
              <w:rPr>
                <w:rFonts w:cs="Arial"/>
                <w:b/>
                <w:color w:val="FFFFFF" w:themeColor="background1"/>
                <w:sz w:val="20"/>
                <w:szCs w:val="20"/>
                <w:vertAlign w:val="superscript"/>
              </w:rPr>
              <w:t>2</w:t>
            </w:r>
          </w:p>
        </w:tc>
      </w:tr>
      <w:tr w:rsidR="0058628D" w:rsidRPr="00CC1C56" w14:paraId="312E9DE0" w14:textId="77777777" w:rsidTr="0058628D">
        <w:trPr>
          <w:trHeight w:val="240"/>
          <w:jc w:val="center"/>
        </w:trPr>
        <w:tc>
          <w:tcPr>
            <w:tcW w:w="1524" w:type="pct"/>
            <w:vMerge/>
            <w:shd w:val="clear" w:color="000000" w:fill="0F673B"/>
          </w:tcPr>
          <w:p w14:paraId="73E12950" w14:textId="77777777" w:rsidR="0058628D" w:rsidRPr="00CC1C56" w:rsidRDefault="0058628D" w:rsidP="00E71317">
            <w:pPr>
              <w:keepNext/>
              <w:keepLines/>
              <w:rPr>
                <w:rFonts w:cs="Arial"/>
                <w:b/>
                <w:color w:val="FFFFFF" w:themeColor="background1"/>
                <w:sz w:val="20"/>
                <w:szCs w:val="20"/>
              </w:rPr>
            </w:pPr>
          </w:p>
        </w:tc>
        <w:tc>
          <w:tcPr>
            <w:tcW w:w="377" w:type="pct"/>
            <w:vMerge/>
            <w:shd w:val="clear" w:color="000000" w:fill="0F673B"/>
          </w:tcPr>
          <w:p w14:paraId="1FFAC74B" w14:textId="77777777" w:rsidR="0058628D" w:rsidRPr="00CC1C56" w:rsidRDefault="0058628D" w:rsidP="00E71317">
            <w:pPr>
              <w:keepNext/>
              <w:keepLines/>
              <w:jc w:val="center"/>
              <w:rPr>
                <w:rFonts w:cs="Arial"/>
                <w:b/>
                <w:color w:val="FFFFFF" w:themeColor="background1"/>
                <w:sz w:val="20"/>
                <w:szCs w:val="20"/>
              </w:rPr>
            </w:pPr>
          </w:p>
        </w:tc>
        <w:tc>
          <w:tcPr>
            <w:tcW w:w="781" w:type="pct"/>
            <w:vMerge/>
            <w:shd w:val="clear" w:color="000000" w:fill="0F673B"/>
          </w:tcPr>
          <w:p w14:paraId="72BC4B01" w14:textId="77777777" w:rsidR="0058628D" w:rsidRPr="00CC1C56" w:rsidRDefault="0058628D" w:rsidP="00E71317">
            <w:pPr>
              <w:keepNext/>
              <w:keepLines/>
              <w:jc w:val="center"/>
              <w:rPr>
                <w:rFonts w:cs="Arial"/>
                <w:b/>
                <w:color w:val="FFFFFF" w:themeColor="background1"/>
                <w:sz w:val="20"/>
                <w:szCs w:val="20"/>
              </w:rPr>
            </w:pPr>
          </w:p>
        </w:tc>
        <w:tc>
          <w:tcPr>
            <w:tcW w:w="785" w:type="pct"/>
            <w:vMerge/>
            <w:shd w:val="clear" w:color="000000" w:fill="0F673B"/>
          </w:tcPr>
          <w:p w14:paraId="3C965F7F" w14:textId="77777777" w:rsidR="0058628D" w:rsidRPr="00CC1C56" w:rsidRDefault="0058628D" w:rsidP="00E71317">
            <w:pPr>
              <w:keepNext/>
              <w:keepLines/>
              <w:jc w:val="center"/>
              <w:rPr>
                <w:rFonts w:cs="Arial"/>
                <w:b/>
                <w:color w:val="FFFFFF" w:themeColor="background1"/>
                <w:sz w:val="20"/>
                <w:szCs w:val="20"/>
              </w:rPr>
            </w:pPr>
          </w:p>
        </w:tc>
        <w:tc>
          <w:tcPr>
            <w:tcW w:w="781" w:type="pct"/>
            <w:shd w:val="clear" w:color="000000" w:fill="0F673B"/>
          </w:tcPr>
          <w:p w14:paraId="6FDA67F8" w14:textId="77777777" w:rsidR="0058628D" w:rsidRPr="00CC1C56" w:rsidRDefault="0058628D" w:rsidP="00E71317">
            <w:pPr>
              <w:keepNext/>
              <w:keepLines/>
              <w:jc w:val="center"/>
              <w:rPr>
                <w:rFonts w:cs="Arial"/>
                <w:b/>
                <w:color w:val="FFFFFF" w:themeColor="background1"/>
                <w:sz w:val="20"/>
                <w:szCs w:val="20"/>
              </w:rPr>
            </w:pPr>
            <w:r w:rsidRPr="00CC1C56">
              <w:rPr>
                <w:rFonts w:cs="Arial"/>
                <w:b/>
                <w:color w:val="FFFFFF" w:themeColor="background1"/>
                <w:sz w:val="20"/>
                <w:szCs w:val="20"/>
              </w:rPr>
              <w:t>Maximum</w:t>
            </w:r>
          </w:p>
        </w:tc>
        <w:tc>
          <w:tcPr>
            <w:tcW w:w="751" w:type="pct"/>
            <w:shd w:val="clear" w:color="000000" w:fill="0F673B"/>
          </w:tcPr>
          <w:p w14:paraId="28D39752" w14:textId="77777777" w:rsidR="0058628D" w:rsidRPr="00CC1C56" w:rsidRDefault="0058628D" w:rsidP="00E71317">
            <w:pPr>
              <w:keepNext/>
              <w:keepLines/>
              <w:jc w:val="center"/>
              <w:rPr>
                <w:rFonts w:cs="Arial"/>
                <w:b/>
                <w:color w:val="FFFFFF" w:themeColor="background1"/>
                <w:sz w:val="20"/>
                <w:szCs w:val="20"/>
              </w:rPr>
            </w:pPr>
            <w:r w:rsidRPr="00CC1C56">
              <w:rPr>
                <w:rFonts w:cs="Arial"/>
                <w:b/>
                <w:color w:val="FFFFFF" w:themeColor="background1"/>
                <w:sz w:val="20"/>
                <w:szCs w:val="20"/>
              </w:rPr>
              <w:t>Minimum</w:t>
            </w:r>
          </w:p>
        </w:tc>
      </w:tr>
      <w:tr w:rsidR="0058628D" w:rsidRPr="00CC1C56" w14:paraId="4DC4B236" w14:textId="77777777" w:rsidTr="0058628D">
        <w:trPr>
          <w:trHeight w:val="240"/>
          <w:jc w:val="center"/>
        </w:trPr>
        <w:tc>
          <w:tcPr>
            <w:tcW w:w="1524" w:type="pct"/>
            <w:vAlign w:val="center"/>
          </w:tcPr>
          <w:p w14:paraId="646B6B12" w14:textId="77777777" w:rsidR="0058628D" w:rsidRPr="00CC1C56" w:rsidRDefault="0058628D" w:rsidP="00E71317">
            <w:pPr>
              <w:keepNext/>
              <w:keepLines/>
              <w:spacing w:after="0"/>
              <w:rPr>
                <w:rFonts w:cs="Arial"/>
                <w:color w:val="000000"/>
                <w:sz w:val="20"/>
                <w:szCs w:val="20"/>
              </w:rPr>
            </w:pPr>
            <w:r w:rsidRPr="00CC1C56">
              <w:rPr>
                <w:rFonts w:cs="Arial"/>
                <w:color w:val="000000"/>
                <w:sz w:val="20"/>
                <w:szCs w:val="20"/>
              </w:rPr>
              <w:t>Air sealing</w:t>
            </w:r>
          </w:p>
        </w:tc>
        <w:tc>
          <w:tcPr>
            <w:tcW w:w="377" w:type="pct"/>
            <w:vAlign w:val="center"/>
          </w:tcPr>
          <w:p w14:paraId="07F7836F"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80</w:t>
            </w:r>
          </w:p>
        </w:tc>
        <w:tc>
          <w:tcPr>
            <w:tcW w:w="781" w:type="pct"/>
            <w:vAlign w:val="center"/>
          </w:tcPr>
          <w:p w14:paraId="3D79F066"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 xml:space="preserve">0.25 </w:t>
            </w:r>
          </w:p>
        </w:tc>
        <w:tc>
          <w:tcPr>
            <w:tcW w:w="785" w:type="pct"/>
            <w:vAlign w:val="center"/>
          </w:tcPr>
          <w:p w14:paraId="0A083FF1"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230.2</w:t>
            </w:r>
          </w:p>
        </w:tc>
        <w:tc>
          <w:tcPr>
            <w:tcW w:w="781" w:type="pct"/>
            <w:vAlign w:val="bottom"/>
          </w:tcPr>
          <w:p w14:paraId="7989AD94"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0.33</w:t>
            </w:r>
          </w:p>
        </w:tc>
        <w:tc>
          <w:tcPr>
            <w:tcW w:w="751" w:type="pct"/>
            <w:vAlign w:val="bottom"/>
          </w:tcPr>
          <w:p w14:paraId="31D50D57"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0.17</w:t>
            </w:r>
          </w:p>
        </w:tc>
      </w:tr>
      <w:tr w:rsidR="0058628D" w:rsidRPr="00CC1C56" w14:paraId="319CC501" w14:textId="77777777" w:rsidTr="0058628D">
        <w:trPr>
          <w:trHeight w:val="240"/>
          <w:jc w:val="center"/>
        </w:trPr>
        <w:tc>
          <w:tcPr>
            <w:tcW w:w="1524" w:type="pct"/>
            <w:shd w:val="clear" w:color="auto" w:fill="D9D9D9" w:themeFill="background1" w:themeFillShade="D9"/>
            <w:vAlign w:val="center"/>
          </w:tcPr>
          <w:p w14:paraId="0DF5B336" w14:textId="77777777" w:rsidR="0058628D" w:rsidRPr="00CC1C56" w:rsidRDefault="0058628D" w:rsidP="00E71317">
            <w:pPr>
              <w:keepNext/>
              <w:keepLines/>
              <w:spacing w:after="0"/>
              <w:rPr>
                <w:rFonts w:cs="Arial"/>
                <w:color w:val="000000"/>
                <w:sz w:val="20"/>
                <w:szCs w:val="20"/>
              </w:rPr>
            </w:pPr>
            <w:r w:rsidRPr="00CC1C56">
              <w:rPr>
                <w:rFonts w:cs="Arial"/>
                <w:color w:val="000000"/>
                <w:sz w:val="20"/>
                <w:szCs w:val="20"/>
              </w:rPr>
              <w:t>Duct sealing</w:t>
            </w:r>
          </w:p>
        </w:tc>
        <w:tc>
          <w:tcPr>
            <w:tcW w:w="377" w:type="pct"/>
            <w:shd w:val="clear" w:color="auto" w:fill="D9D9D9" w:themeFill="background1" w:themeFillShade="D9"/>
            <w:vAlign w:val="center"/>
          </w:tcPr>
          <w:p w14:paraId="25E8E02E"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27</w:t>
            </w:r>
          </w:p>
        </w:tc>
        <w:tc>
          <w:tcPr>
            <w:tcW w:w="781" w:type="pct"/>
            <w:shd w:val="clear" w:color="auto" w:fill="D9D9D9" w:themeFill="background1" w:themeFillShade="D9"/>
            <w:vAlign w:val="center"/>
          </w:tcPr>
          <w:p w14:paraId="71ED1C13"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 xml:space="preserve">0.18 </w:t>
            </w:r>
          </w:p>
        </w:tc>
        <w:tc>
          <w:tcPr>
            <w:tcW w:w="785" w:type="pct"/>
            <w:shd w:val="clear" w:color="auto" w:fill="D9D9D9" w:themeFill="background1" w:themeFillShade="D9"/>
            <w:vAlign w:val="center"/>
          </w:tcPr>
          <w:p w14:paraId="305AFD2A"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79.6</w:t>
            </w:r>
          </w:p>
        </w:tc>
        <w:tc>
          <w:tcPr>
            <w:tcW w:w="781" w:type="pct"/>
            <w:shd w:val="clear" w:color="auto" w:fill="D9D9D9" w:themeFill="background1" w:themeFillShade="D9"/>
            <w:vAlign w:val="bottom"/>
          </w:tcPr>
          <w:p w14:paraId="2DAEFC44"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0.30</w:t>
            </w:r>
          </w:p>
        </w:tc>
        <w:tc>
          <w:tcPr>
            <w:tcW w:w="751" w:type="pct"/>
            <w:shd w:val="clear" w:color="auto" w:fill="D9D9D9" w:themeFill="background1" w:themeFillShade="D9"/>
            <w:vAlign w:val="bottom"/>
          </w:tcPr>
          <w:p w14:paraId="2D108589"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0.06</w:t>
            </w:r>
          </w:p>
        </w:tc>
      </w:tr>
      <w:tr w:rsidR="0058628D" w:rsidRPr="00CC1C56" w14:paraId="7933D20C" w14:textId="77777777" w:rsidTr="0058628D">
        <w:trPr>
          <w:trHeight w:val="240"/>
          <w:jc w:val="center"/>
        </w:trPr>
        <w:tc>
          <w:tcPr>
            <w:tcW w:w="1524" w:type="pct"/>
            <w:shd w:val="clear" w:color="auto" w:fill="auto"/>
            <w:vAlign w:val="center"/>
          </w:tcPr>
          <w:p w14:paraId="663E7B8C" w14:textId="77777777" w:rsidR="0058628D" w:rsidRPr="00CC1C56" w:rsidRDefault="0058628D" w:rsidP="00E71317">
            <w:pPr>
              <w:keepNext/>
              <w:keepLines/>
              <w:spacing w:after="0"/>
              <w:rPr>
                <w:rFonts w:cs="Arial"/>
                <w:color w:val="000000"/>
                <w:sz w:val="20"/>
                <w:szCs w:val="20"/>
              </w:rPr>
            </w:pPr>
            <w:r w:rsidRPr="00CC1C56">
              <w:rPr>
                <w:rFonts w:cs="Arial"/>
                <w:color w:val="000000"/>
                <w:sz w:val="20"/>
                <w:szCs w:val="20"/>
              </w:rPr>
              <w:t>Light bulbs</w:t>
            </w:r>
          </w:p>
        </w:tc>
        <w:tc>
          <w:tcPr>
            <w:tcW w:w="377" w:type="pct"/>
            <w:vAlign w:val="center"/>
          </w:tcPr>
          <w:p w14:paraId="06168EF1"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158</w:t>
            </w:r>
          </w:p>
        </w:tc>
        <w:tc>
          <w:tcPr>
            <w:tcW w:w="781" w:type="pct"/>
            <w:vAlign w:val="center"/>
          </w:tcPr>
          <w:p w14:paraId="2A76684D"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 xml:space="preserve">0.55 </w:t>
            </w:r>
          </w:p>
        </w:tc>
        <w:tc>
          <w:tcPr>
            <w:tcW w:w="785" w:type="pct"/>
            <w:vAlign w:val="center"/>
          </w:tcPr>
          <w:p w14:paraId="1B8C2705"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137.6</w:t>
            </w:r>
          </w:p>
        </w:tc>
        <w:tc>
          <w:tcPr>
            <w:tcW w:w="781" w:type="pct"/>
            <w:vAlign w:val="bottom"/>
          </w:tcPr>
          <w:p w14:paraId="6AC1A482"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0.62</w:t>
            </w:r>
          </w:p>
        </w:tc>
        <w:tc>
          <w:tcPr>
            <w:tcW w:w="751" w:type="pct"/>
            <w:vAlign w:val="bottom"/>
          </w:tcPr>
          <w:p w14:paraId="21D10A30"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0.49</w:t>
            </w:r>
          </w:p>
        </w:tc>
      </w:tr>
      <w:tr w:rsidR="0058628D" w:rsidRPr="00CC1C56" w14:paraId="3DFB0696" w14:textId="77777777" w:rsidTr="0058628D">
        <w:trPr>
          <w:trHeight w:val="240"/>
          <w:jc w:val="center"/>
        </w:trPr>
        <w:tc>
          <w:tcPr>
            <w:tcW w:w="1524" w:type="pct"/>
            <w:shd w:val="clear" w:color="auto" w:fill="D9D9D9" w:themeFill="background1" w:themeFillShade="D9"/>
            <w:vAlign w:val="center"/>
          </w:tcPr>
          <w:p w14:paraId="540E1F8D" w14:textId="77777777" w:rsidR="0058628D" w:rsidRPr="00CC1C56" w:rsidRDefault="0058628D" w:rsidP="00E71317">
            <w:pPr>
              <w:keepNext/>
              <w:keepLines/>
              <w:spacing w:after="0"/>
              <w:rPr>
                <w:rFonts w:cs="Arial"/>
                <w:color w:val="000000"/>
                <w:sz w:val="20"/>
                <w:szCs w:val="20"/>
              </w:rPr>
            </w:pPr>
            <w:r w:rsidRPr="00CC1C56">
              <w:rPr>
                <w:rFonts w:cs="Arial"/>
                <w:color w:val="000000"/>
                <w:sz w:val="20"/>
                <w:szCs w:val="20"/>
              </w:rPr>
              <w:t>Water pipe wrap</w:t>
            </w:r>
          </w:p>
        </w:tc>
        <w:tc>
          <w:tcPr>
            <w:tcW w:w="377" w:type="pct"/>
            <w:shd w:val="clear" w:color="auto" w:fill="D9D9D9" w:themeFill="background1" w:themeFillShade="D9"/>
            <w:vAlign w:val="center"/>
          </w:tcPr>
          <w:p w14:paraId="3CDD548A"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66</w:t>
            </w:r>
          </w:p>
        </w:tc>
        <w:tc>
          <w:tcPr>
            <w:tcW w:w="781" w:type="pct"/>
            <w:shd w:val="clear" w:color="auto" w:fill="D9D9D9" w:themeFill="background1" w:themeFillShade="D9"/>
            <w:vAlign w:val="center"/>
          </w:tcPr>
          <w:p w14:paraId="120116B1"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 xml:space="preserve">0.28 </w:t>
            </w:r>
          </w:p>
        </w:tc>
        <w:tc>
          <w:tcPr>
            <w:tcW w:w="785" w:type="pct"/>
            <w:shd w:val="clear" w:color="auto" w:fill="D9D9D9" w:themeFill="background1" w:themeFillShade="D9"/>
            <w:vAlign w:val="center"/>
          </w:tcPr>
          <w:p w14:paraId="4ED02EA2"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15.2</w:t>
            </w:r>
          </w:p>
        </w:tc>
        <w:tc>
          <w:tcPr>
            <w:tcW w:w="781" w:type="pct"/>
            <w:shd w:val="clear" w:color="auto" w:fill="D9D9D9" w:themeFill="background1" w:themeFillShade="D9"/>
            <w:vAlign w:val="bottom"/>
          </w:tcPr>
          <w:p w14:paraId="2399EEBF"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0.37</w:t>
            </w:r>
          </w:p>
        </w:tc>
        <w:tc>
          <w:tcPr>
            <w:tcW w:w="751" w:type="pct"/>
            <w:shd w:val="clear" w:color="auto" w:fill="D9D9D9" w:themeFill="background1" w:themeFillShade="D9"/>
            <w:vAlign w:val="bottom"/>
          </w:tcPr>
          <w:p w14:paraId="6368CC75"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0.19</w:t>
            </w:r>
          </w:p>
        </w:tc>
      </w:tr>
      <w:tr w:rsidR="0058628D" w:rsidRPr="00CC1C56" w14:paraId="62752CE5" w14:textId="77777777" w:rsidTr="0058628D">
        <w:trPr>
          <w:trHeight w:val="240"/>
          <w:jc w:val="center"/>
        </w:trPr>
        <w:tc>
          <w:tcPr>
            <w:tcW w:w="1524" w:type="pct"/>
            <w:vAlign w:val="center"/>
          </w:tcPr>
          <w:p w14:paraId="6238797D" w14:textId="77777777" w:rsidR="0058628D" w:rsidRPr="00CC1C56" w:rsidRDefault="0058628D" w:rsidP="00E71317">
            <w:pPr>
              <w:keepNext/>
              <w:keepLines/>
              <w:spacing w:after="0"/>
              <w:rPr>
                <w:rFonts w:cs="Arial"/>
                <w:color w:val="000000"/>
                <w:sz w:val="20"/>
                <w:szCs w:val="20"/>
              </w:rPr>
            </w:pPr>
            <w:r w:rsidRPr="00CC1C56">
              <w:rPr>
                <w:rFonts w:cs="Arial"/>
                <w:color w:val="000000"/>
                <w:sz w:val="20"/>
                <w:szCs w:val="20"/>
              </w:rPr>
              <w:t>Water saving</w:t>
            </w:r>
          </w:p>
        </w:tc>
        <w:tc>
          <w:tcPr>
            <w:tcW w:w="377" w:type="pct"/>
            <w:vAlign w:val="center"/>
          </w:tcPr>
          <w:p w14:paraId="2B9997D0"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76</w:t>
            </w:r>
          </w:p>
        </w:tc>
        <w:tc>
          <w:tcPr>
            <w:tcW w:w="781" w:type="pct"/>
            <w:vAlign w:val="center"/>
          </w:tcPr>
          <w:p w14:paraId="3E61D384"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 xml:space="preserve">0.20 </w:t>
            </w:r>
          </w:p>
        </w:tc>
        <w:tc>
          <w:tcPr>
            <w:tcW w:w="785" w:type="pct"/>
            <w:vAlign w:val="center"/>
          </w:tcPr>
          <w:p w14:paraId="49FC3755"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28.5</w:t>
            </w:r>
          </w:p>
        </w:tc>
        <w:tc>
          <w:tcPr>
            <w:tcW w:w="781" w:type="pct"/>
            <w:vAlign w:val="bottom"/>
          </w:tcPr>
          <w:p w14:paraId="6BE3A38C"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0.28</w:t>
            </w:r>
          </w:p>
        </w:tc>
        <w:tc>
          <w:tcPr>
            <w:tcW w:w="751" w:type="pct"/>
            <w:vAlign w:val="bottom"/>
          </w:tcPr>
          <w:p w14:paraId="170632BD"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0.13</w:t>
            </w:r>
          </w:p>
        </w:tc>
      </w:tr>
      <w:tr w:rsidR="0058628D" w:rsidRPr="00CC1C56" w14:paraId="157DA196" w14:textId="77777777" w:rsidTr="0058628D">
        <w:trPr>
          <w:trHeight w:val="240"/>
          <w:jc w:val="center"/>
        </w:trPr>
        <w:tc>
          <w:tcPr>
            <w:tcW w:w="1524" w:type="pct"/>
            <w:shd w:val="clear" w:color="auto" w:fill="D9D9D9" w:themeFill="background1" w:themeFillShade="D9"/>
            <w:vAlign w:val="center"/>
          </w:tcPr>
          <w:p w14:paraId="44483E8F" w14:textId="77777777" w:rsidR="0058628D" w:rsidRPr="00CC1C56" w:rsidRDefault="0058628D" w:rsidP="00E71317">
            <w:pPr>
              <w:keepNext/>
              <w:keepLines/>
              <w:spacing w:after="0"/>
              <w:rPr>
                <w:rFonts w:cs="Arial"/>
                <w:color w:val="000000"/>
                <w:sz w:val="20"/>
                <w:szCs w:val="20"/>
              </w:rPr>
            </w:pPr>
            <w:r w:rsidRPr="00CC1C56">
              <w:rPr>
                <w:rFonts w:cs="Arial"/>
                <w:color w:val="000000"/>
                <w:sz w:val="20"/>
                <w:szCs w:val="20"/>
              </w:rPr>
              <w:t>AC equipment</w:t>
            </w:r>
          </w:p>
        </w:tc>
        <w:tc>
          <w:tcPr>
            <w:tcW w:w="377" w:type="pct"/>
            <w:shd w:val="clear" w:color="auto" w:fill="D9D9D9" w:themeFill="background1" w:themeFillShade="D9"/>
            <w:vAlign w:val="center"/>
          </w:tcPr>
          <w:p w14:paraId="2294C6F9"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7</w:t>
            </w:r>
          </w:p>
        </w:tc>
        <w:tc>
          <w:tcPr>
            <w:tcW w:w="781" w:type="pct"/>
            <w:shd w:val="clear" w:color="auto" w:fill="D9D9D9" w:themeFill="background1" w:themeFillShade="D9"/>
            <w:vAlign w:val="center"/>
          </w:tcPr>
          <w:p w14:paraId="40A1FBD3"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 xml:space="preserve">0.17 </w:t>
            </w:r>
          </w:p>
        </w:tc>
        <w:tc>
          <w:tcPr>
            <w:tcW w:w="785" w:type="pct"/>
            <w:shd w:val="clear" w:color="auto" w:fill="D9D9D9" w:themeFill="background1" w:themeFillShade="D9"/>
            <w:vAlign w:val="center"/>
          </w:tcPr>
          <w:p w14:paraId="21469E6D"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2.7</w:t>
            </w:r>
          </w:p>
        </w:tc>
        <w:tc>
          <w:tcPr>
            <w:tcW w:w="781" w:type="pct"/>
            <w:shd w:val="clear" w:color="auto" w:fill="D9D9D9" w:themeFill="background1" w:themeFillShade="D9"/>
            <w:vAlign w:val="bottom"/>
          </w:tcPr>
          <w:p w14:paraId="2D388E18"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0.40</w:t>
            </w:r>
          </w:p>
        </w:tc>
        <w:tc>
          <w:tcPr>
            <w:tcW w:w="751" w:type="pct"/>
            <w:shd w:val="clear" w:color="auto" w:fill="D9D9D9" w:themeFill="background1" w:themeFillShade="D9"/>
            <w:vAlign w:val="bottom"/>
          </w:tcPr>
          <w:p w14:paraId="6DB00808"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0.00</w:t>
            </w:r>
          </w:p>
        </w:tc>
      </w:tr>
      <w:tr w:rsidR="0058628D" w:rsidRPr="00CC1C56" w14:paraId="2CD89678" w14:textId="77777777" w:rsidTr="0058628D">
        <w:trPr>
          <w:trHeight w:val="240"/>
          <w:jc w:val="center"/>
        </w:trPr>
        <w:tc>
          <w:tcPr>
            <w:tcW w:w="1524" w:type="pct"/>
            <w:shd w:val="clear" w:color="auto" w:fill="auto"/>
            <w:vAlign w:val="center"/>
          </w:tcPr>
          <w:p w14:paraId="0FACBE4D" w14:textId="77777777" w:rsidR="0058628D" w:rsidRPr="00CC1C56" w:rsidRDefault="0058628D" w:rsidP="00E71317">
            <w:pPr>
              <w:keepNext/>
              <w:keepLines/>
              <w:spacing w:after="0"/>
              <w:rPr>
                <w:rFonts w:cs="Arial"/>
                <w:color w:val="000000"/>
                <w:sz w:val="20"/>
                <w:szCs w:val="20"/>
              </w:rPr>
            </w:pPr>
            <w:r w:rsidRPr="00CC1C56">
              <w:rPr>
                <w:rFonts w:cs="Arial"/>
                <w:color w:val="000000"/>
                <w:sz w:val="20"/>
                <w:szCs w:val="20"/>
              </w:rPr>
              <w:t>Clothes washer</w:t>
            </w:r>
          </w:p>
        </w:tc>
        <w:tc>
          <w:tcPr>
            <w:tcW w:w="377" w:type="pct"/>
            <w:shd w:val="clear" w:color="auto" w:fill="auto"/>
            <w:vAlign w:val="center"/>
          </w:tcPr>
          <w:p w14:paraId="710D5C66"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1</w:t>
            </w:r>
          </w:p>
        </w:tc>
        <w:tc>
          <w:tcPr>
            <w:tcW w:w="781" w:type="pct"/>
            <w:shd w:val="clear" w:color="auto" w:fill="auto"/>
            <w:vAlign w:val="center"/>
          </w:tcPr>
          <w:p w14:paraId="289E9963"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 xml:space="preserve">0.00 </w:t>
            </w:r>
          </w:p>
        </w:tc>
        <w:tc>
          <w:tcPr>
            <w:tcW w:w="785" w:type="pct"/>
            <w:shd w:val="clear" w:color="auto" w:fill="auto"/>
            <w:vAlign w:val="center"/>
          </w:tcPr>
          <w:p w14:paraId="676F26D5"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0.3</w:t>
            </w:r>
          </w:p>
        </w:tc>
        <w:tc>
          <w:tcPr>
            <w:tcW w:w="781" w:type="pct"/>
            <w:vAlign w:val="bottom"/>
          </w:tcPr>
          <w:p w14:paraId="2E31983D"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0.00</w:t>
            </w:r>
          </w:p>
        </w:tc>
        <w:tc>
          <w:tcPr>
            <w:tcW w:w="751" w:type="pct"/>
            <w:vAlign w:val="bottom"/>
          </w:tcPr>
          <w:p w14:paraId="3FAA345A"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0.00</w:t>
            </w:r>
          </w:p>
        </w:tc>
      </w:tr>
      <w:tr w:rsidR="0058628D" w:rsidRPr="00CC1C56" w14:paraId="6EEFCD42" w14:textId="77777777" w:rsidTr="0058628D">
        <w:trPr>
          <w:trHeight w:val="240"/>
          <w:jc w:val="center"/>
        </w:trPr>
        <w:tc>
          <w:tcPr>
            <w:tcW w:w="1524" w:type="pct"/>
            <w:shd w:val="clear" w:color="auto" w:fill="D9D9D9" w:themeFill="background1" w:themeFillShade="D9"/>
            <w:vAlign w:val="center"/>
          </w:tcPr>
          <w:p w14:paraId="0C113DC8" w14:textId="77777777" w:rsidR="0058628D" w:rsidRPr="00CC1C56" w:rsidRDefault="0058628D" w:rsidP="00E71317">
            <w:pPr>
              <w:keepNext/>
              <w:keepLines/>
              <w:spacing w:after="0"/>
              <w:rPr>
                <w:rFonts w:cs="Arial"/>
                <w:color w:val="000000"/>
                <w:sz w:val="20"/>
                <w:szCs w:val="20"/>
              </w:rPr>
            </w:pPr>
            <w:r w:rsidRPr="00CC1C56">
              <w:rPr>
                <w:rFonts w:cs="Arial"/>
                <w:color w:val="000000"/>
                <w:sz w:val="20"/>
                <w:szCs w:val="20"/>
              </w:rPr>
              <w:t>Ductless HP</w:t>
            </w:r>
          </w:p>
        </w:tc>
        <w:tc>
          <w:tcPr>
            <w:tcW w:w="377" w:type="pct"/>
            <w:shd w:val="clear" w:color="auto" w:fill="D9D9D9" w:themeFill="background1" w:themeFillShade="D9"/>
            <w:vAlign w:val="center"/>
          </w:tcPr>
          <w:p w14:paraId="0C7BE060"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18</w:t>
            </w:r>
          </w:p>
        </w:tc>
        <w:tc>
          <w:tcPr>
            <w:tcW w:w="781" w:type="pct"/>
            <w:shd w:val="clear" w:color="auto" w:fill="D9D9D9" w:themeFill="background1" w:themeFillShade="D9"/>
            <w:vAlign w:val="center"/>
          </w:tcPr>
          <w:p w14:paraId="075B77A1"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 xml:space="preserve">0.25 </w:t>
            </w:r>
          </w:p>
        </w:tc>
        <w:tc>
          <w:tcPr>
            <w:tcW w:w="785" w:type="pct"/>
            <w:shd w:val="clear" w:color="auto" w:fill="D9D9D9" w:themeFill="background1" w:themeFillShade="D9"/>
            <w:vAlign w:val="center"/>
          </w:tcPr>
          <w:p w14:paraId="5B090A2B"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21.8</w:t>
            </w:r>
          </w:p>
        </w:tc>
        <w:tc>
          <w:tcPr>
            <w:tcW w:w="781" w:type="pct"/>
            <w:shd w:val="clear" w:color="auto" w:fill="D9D9D9" w:themeFill="background1" w:themeFillShade="D9"/>
            <w:vAlign w:val="bottom"/>
          </w:tcPr>
          <w:p w14:paraId="04D7F3AF"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0.42</w:t>
            </w:r>
          </w:p>
        </w:tc>
        <w:tc>
          <w:tcPr>
            <w:tcW w:w="751" w:type="pct"/>
            <w:shd w:val="clear" w:color="auto" w:fill="D9D9D9" w:themeFill="background1" w:themeFillShade="D9"/>
            <w:vAlign w:val="bottom"/>
          </w:tcPr>
          <w:p w14:paraId="6BAC2ECD"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0.08</w:t>
            </w:r>
          </w:p>
        </w:tc>
      </w:tr>
      <w:tr w:rsidR="0058628D" w:rsidRPr="00CC1C56" w14:paraId="39ACF029" w14:textId="77777777" w:rsidTr="0058628D">
        <w:trPr>
          <w:trHeight w:val="240"/>
          <w:jc w:val="center"/>
        </w:trPr>
        <w:tc>
          <w:tcPr>
            <w:tcW w:w="1524" w:type="pct"/>
            <w:shd w:val="clear" w:color="auto" w:fill="auto"/>
            <w:vAlign w:val="center"/>
          </w:tcPr>
          <w:p w14:paraId="00A2517F" w14:textId="77777777" w:rsidR="0058628D" w:rsidRPr="00CC1C56" w:rsidRDefault="0058628D" w:rsidP="00E71317">
            <w:pPr>
              <w:keepNext/>
              <w:keepLines/>
              <w:spacing w:after="0"/>
              <w:rPr>
                <w:rFonts w:cs="Arial"/>
                <w:color w:val="000000"/>
                <w:sz w:val="20"/>
                <w:szCs w:val="20"/>
              </w:rPr>
            </w:pPr>
            <w:r w:rsidRPr="00CC1C56">
              <w:rPr>
                <w:rFonts w:cs="Arial"/>
                <w:color w:val="000000"/>
                <w:sz w:val="20"/>
                <w:szCs w:val="20"/>
              </w:rPr>
              <w:t>Geothermal HP</w:t>
            </w:r>
          </w:p>
        </w:tc>
        <w:tc>
          <w:tcPr>
            <w:tcW w:w="377" w:type="pct"/>
            <w:shd w:val="clear" w:color="auto" w:fill="auto"/>
            <w:vAlign w:val="center"/>
          </w:tcPr>
          <w:p w14:paraId="6E1D13A1"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2</w:t>
            </w:r>
          </w:p>
        </w:tc>
        <w:tc>
          <w:tcPr>
            <w:tcW w:w="781" w:type="pct"/>
            <w:shd w:val="clear" w:color="auto" w:fill="auto"/>
            <w:vAlign w:val="center"/>
          </w:tcPr>
          <w:p w14:paraId="6C8704EB"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 xml:space="preserve">0.00 </w:t>
            </w:r>
          </w:p>
        </w:tc>
        <w:tc>
          <w:tcPr>
            <w:tcW w:w="785" w:type="pct"/>
            <w:shd w:val="clear" w:color="auto" w:fill="auto"/>
            <w:vAlign w:val="center"/>
          </w:tcPr>
          <w:p w14:paraId="12D4934D"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2.7</w:t>
            </w:r>
          </w:p>
        </w:tc>
        <w:tc>
          <w:tcPr>
            <w:tcW w:w="781" w:type="pct"/>
            <w:vAlign w:val="bottom"/>
          </w:tcPr>
          <w:p w14:paraId="0023A20E"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0.00</w:t>
            </w:r>
          </w:p>
        </w:tc>
        <w:tc>
          <w:tcPr>
            <w:tcW w:w="751" w:type="pct"/>
            <w:vAlign w:val="center"/>
          </w:tcPr>
          <w:p w14:paraId="720CA596"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0.00</w:t>
            </w:r>
          </w:p>
        </w:tc>
      </w:tr>
      <w:tr w:rsidR="0058628D" w:rsidRPr="00CC1C56" w14:paraId="76B81186" w14:textId="77777777" w:rsidTr="0058628D">
        <w:trPr>
          <w:trHeight w:val="240"/>
          <w:jc w:val="center"/>
        </w:trPr>
        <w:tc>
          <w:tcPr>
            <w:tcW w:w="1524" w:type="pct"/>
            <w:shd w:val="clear" w:color="auto" w:fill="D9D9D9" w:themeFill="background1" w:themeFillShade="D9"/>
            <w:vAlign w:val="center"/>
          </w:tcPr>
          <w:p w14:paraId="3A86376D" w14:textId="77777777" w:rsidR="0058628D" w:rsidRPr="00CC1C56" w:rsidRDefault="0058628D" w:rsidP="00E71317">
            <w:pPr>
              <w:keepNext/>
              <w:keepLines/>
              <w:spacing w:after="0"/>
              <w:rPr>
                <w:rFonts w:cs="Arial"/>
                <w:color w:val="000000"/>
                <w:sz w:val="20"/>
                <w:szCs w:val="20"/>
              </w:rPr>
            </w:pPr>
            <w:r w:rsidRPr="00CC1C56">
              <w:rPr>
                <w:rFonts w:cs="Arial"/>
                <w:color w:val="000000"/>
                <w:sz w:val="20"/>
                <w:szCs w:val="20"/>
              </w:rPr>
              <w:t>Heating equipment</w:t>
            </w:r>
          </w:p>
        </w:tc>
        <w:tc>
          <w:tcPr>
            <w:tcW w:w="377" w:type="pct"/>
            <w:shd w:val="clear" w:color="auto" w:fill="D9D9D9" w:themeFill="background1" w:themeFillShade="D9"/>
            <w:vAlign w:val="center"/>
          </w:tcPr>
          <w:p w14:paraId="4A0924F7"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10</w:t>
            </w:r>
          </w:p>
        </w:tc>
        <w:tc>
          <w:tcPr>
            <w:tcW w:w="781" w:type="pct"/>
            <w:shd w:val="clear" w:color="auto" w:fill="D9D9D9" w:themeFill="background1" w:themeFillShade="D9"/>
            <w:vAlign w:val="center"/>
          </w:tcPr>
          <w:p w14:paraId="5BDC05CC"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 xml:space="preserve">0.14 </w:t>
            </w:r>
          </w:p>
        </w:tc>
        <w:tc>
          <w:tcPr>
            <w:tcW w:w="785" w:type="pct"/>
            <w:shd w:val="clear" w:color="auto" w:fill="D9D9D9" w:themeFill="background1" w:themeFillShade="D9"/>
            <w:vAlign w:val="center"/>
          </w:tcPr>
          <w:p w14:paraId="22D75CCC"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39.2</w:t>
            </w:r>
          </w:p>
        </w:tc>
        <w:tc>
          <w:tcPr>
            <w:tcW w:w="781" w:type="pct"/>
            <w:shd w:val="clear" w:color="auto" w:fill="D9D9D9" w:themeFill="background1" w:themeFillShade="D9"/>
            <w:vAlign w:val="bottom"/>
          </w:tcPr>
          <w:p w14:paraId="3B0FB0FC"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0.33</w:t>
            </w:r>
          </w:p>
        </w:tc>
        <w:tc>
          <w:tcPr>
            <w:tcW w:w="751" w:type="pct"/>
            <w:shd w:val="clear" w:color="auto" w:fill="D9D9D9" w:themeFill="background1" w:themeFillShade="D9"/>
            <w:vAlign w:val="center"/>
          </w:tcPr>
          <w:p w14:paraId="64059A32"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0.00</w:t>
            </w:r>
          </w:p>
        </w:tc>
      </w:tr>
      <w:tr w:rsidR="0058628D" w:rsidRPr="00CC1C56" w14:paraId="67354274" w14:textId="77777777" w:rsidTr="0058628D">
        <w:trPr>
          <w:trHeight w:val="240"/>
          <w:jc w:val="center"/>
        </w:trPr>
        <w:tc>
          <w:tcPr>
            <w:tcW w:w="1524" w:type="pct"/>
            <w:shd w:val="clear" w:color="auto" w:fill="auto"/>
            <w:vAlign w:val="center"/>
          </w:tcPr>
          <w:p w14:paraId="0E853556" w14:textId="77777777" w:rsidR="0058628D" w:rsidRPr="00CC1C56" w:rsidRDefault="0058628D" w:rsidP="00E71317">
            <w:pPr>
              <w:keepNext/>
              <w:keepLines/>
              <w:spacing w:after="0"/>
              <w:rPr>
                <w:rFonts w:cs="Arial"/>
                <w:color w:val="000000"/>
                <w:sz w:val="20"/>
                <w:szCs w:val="20"/>
              </w:rPr>
            </w:pPr>
            <w:r w:rsidRPr="00CC1C56">
              <w:rPr>
                <w:rFonts w:cs="Arial"/>
                <w:color w:val="000000"/>
                <w:sz w:val="20"/>
                <w:szCs w:val="20"/>
              </w:rPr>
              <w:t>Water heater</w:t>
            </w:r>
          </w:p>
        </w:tc>
        <w:tc>
          <w:tcPr>
            <w:tcW w:w="377" w:type="pct"/>
            <w:shd w:val="clear" w:color="auto" w:fill="auto"/>
            <w:vAlign w:val="center"/>
          </w:tcPr>
          <w:p w14:paraId="275BE98D"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6</w:t>
            </w:r>
          </w:p>
        </w:tc>
        <w:tc>
          <w:tcPr>
            <w:tcW w:w="781" w:type="pct"/>
            <w:shd w:val="clear" w:color="auto" w:fill="auto"/>
            <w:vAlign w:val="center"/>
          </w:tcPr>
          <w:p w14:paraId="0C1BA0BD"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 xml:space="preserve">0.23 </w:t>
            </w:r>
          </w:p>
        </w:tc>
        <w:tc>
          <w:tcPr>
            <w:tcW w:w="785" w:type="pct"/>
            <w:shd w:val="clear" w:color="auto" w:fill="auto"/>
            <w:vAlign w:val="center"/>
          </w:tcPr>
          <w:p w14:paraId="1AF23653"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19.1</w:t>
            </w:r>
          </w:p>
        </w:tc>
        <w:tc>
          <w:tcPr>
            <w:tcW w:w="781" w:type="pct"/>
            <w:vAlign w:val="bottom"/>
          </w:tcPr>
          <w:p w14:paraId="591AC273"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0.51</w:t>
            </w:r>
          </w:p>
        </w:tc>
        <w:tc>
          <w:tcPr>
            <w:tcW w:w="751" w:type="pct"/>
            <w:vAlign w:val="center"/>
          </w:tcPr>
          <w:p w14:paraId="72A2ADBC"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0.00</w:t>
            </w:r>
          </w:p>
        </w:tc>
      </w:tr>
      <w:tr w:rsidR="0058628D" w:rsidRPr="00CC1C56" w14:paraId="263DC042" w14:textId="77777777" w:rsidTr="0058628D">
        <w:trPr>
          <w:trHeight w:val="240"/>
          <w:jc w:val="center"/>
        </w:trPr>
        <w:tc>
          <w:tcPr>
            <w:tcW w:w="1524" w:type="pct"/>
            <w:shd w:val="clear" w:color="auto" w:fill="D9D9D9" w:themeFill="background1" w:themeFillShade="D9"/>
            <w:vAlign w:val="center"/>
          </w:tcPr>
          <w:p w14:paraId="01434186" w14:textId="77777777" w:rsidR="0058628D" w:rsidRPr="00CC1C56" w:rsidRDefault="0058628D" w:rsidP="00E71317">
            <w:pPr>
              <w:keepNext/>
              <w:keepLines/>
              <w:spacing w:after="0"/>
              <w:rPr>
                <w:rFonts w:cs="Arial"/>
                <w:color w:val="000000"/>
                <w:sz w:val="20"/>
                <w:szCs w:val="20"/>
              </w:rPr>
            </w:pPr>
            <w:r w:rsidRPr="00CC1C56">
              <w:rPr>
                <w:rFonts w:cs="Arial"/>
                <w:color w:val="000000"/>
                <w:sz w:val="20"/>
                <w:szCs w:val="20"/>
              </w:rPr>
              <w:t>Windows</w:t>
            </w:r>
          </w:p>
        </w:tc>
        <w:tc>
          <w:tcPr>
            <w:tcW w:w="377" w:type="pct"/>
            <w:shd w:val="clear" w:color="auto" w:fill="D9D9D9" w:themeFill="background1" w:themeFillShade="D9"/>
            <w:vAlign w:val="center"/>
          </w:tcPr>
          <w:p w14:paraId="0C355BF1"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10</w:t>
            </w:r>
          </w:p>
        </w:tc>
        <w:tc>
          <w:tcPr>
            <w:tcW w:w="781" w:type="pct"/>
            <w:shd w:val="clear" w:color="auto" w:fill="D9D9D9" w:themeFill="background1" w:themeFillShade="D9"/>
            <w:vAlign w:val="center"/>
          </w:tcPr>
          <w:p w14:paraId="7614F11C"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 xml:space="preserve">0.05 </w:t>
            </w:r>
          </w:p>
        </w:tc>
        <w:tc>
          <w:tcPr>
            <w:tcW w:w="785" w:type="pct"/>
            <w:shd w:val="clear" w:color="auto" w:fill="D9D9D9" w:themeFill="background1" w:themeFillShade="D9"/>
            <w:vAlign w:val="center"/>
          </w:tcPr>
          <w:p w14:paraId="1C72AC3C"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44.7</w:t>
            </w:r>
          </w:p>
        </w:tc>
        <w:tc>
          <w:tcPr>
            <w:tcW w:w="781" w:type="pct"/>
            <w:shd w:val="clear" w:color="auto" w:fill="D9D9D9" w:themeFill="background1" w:themeFillShade="D9"/>
            <w:vAlign w:val="bottom"/>
          </w:tcPr>
          <w:p w14:paraId="764628A0"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0.16</w:t>
            </w:r>
          </w:p>
        </w:tc>
        <w:tc>
          <w:tcPr>
            <w:tcW w:w="751" w:type="pct"/>
            <w:shd w:val="clear" w:color="auto" w:fill="D9D9D9" w:themeFill="background1" w:themeFillShade="D9"/>
            <w:vAlign w:val="center"/>
          </w:tcPr>
          <w:p w14:paraId="7C91701E"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0.00</w:t>
            </w:r>
          </w:p>
        </w:tc>
      </w:tr>
      <w:tr w:rsidR="0058628D" w:rsidRPr="00CC1C56" w14:paraId="0C985C88" w14:textId="77777777" w:rsidTr="0058628D">
        <w:trPr>
          <w:trHeight w:val="240"/>
          <w:jc w:val="center"/>
        </w:trPr>
        <w:tc>
          <w:tcPr>
            <w:tcW w:w="1524" w:type="pct"/>
            <w:shd w:val="clear" w:color="auto" w:fill="auto"/>
            <w:vAlign w:val="center"/>
          </w:tcPr>
          <w:p w14:paraId="2A057D84" w14:textId="77777777" w:rsidR="0058628D" w:rsidRPr="00CC1C56" w:rsidRDefault="0058628D" w:rsidP="00E71317">
            <w:pPr>
              <w:keepNext/>
              <w:keepLines/>
              <w:spacing w:after="0"/>
              <w:rPr>
                <w:rFonts w:cs="Arial"/>
                <w:color w:val="000000"/>
                <w:sz w:val="20"/>
                <w:szCs w:val="20"/>
              </w:rPr>
            </w:pPr>
            <w:r w:rsidRPr="00CC1C56">
              <w:rPr>
                <w:rFonts w:cs="Arial"/>
                <w:color w:val="000000"/>
                <w:sz w:val="20"/>
                <w:szCs w:val="20"/>
              </w:rPr>
              <w:t>Insulation</w:t>
            </w:r>
          </w:p>
        </w:tc>
        <w:tc>
          <w:tcPr>
            <w:tcW w:w="377" w:type="pct"/>
            <w:shd w:val="clear" w:color="auto" w:fill="auto"/>
            <w:vAlign w:val="center"/>
          </w:tcPr>
          <w:p w14:paraId="2FAD0D1E"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140</w:t>
            </w:r>
          </w:p>
        </w:tc>
        <w:tc>
          <w:tcPr>
            <w:tcW w:w="781" w:type="pct"/>
            <w:shd w:val="clear" w:color="auto" w:fill="auto"/>
            <w:vAlign w:val="center"/>
          </w:tcPr>
          <w:p w14:paraId="1CDCFB69"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 xml:space="preserve">0.06 </w:t>
            </w:r>
          </w:p>
        </w:tc>
        <w:tc>
          <w:tcPr>
            <w:tcW w:w="785" w:type="pct"/>
            <w:shd w:val="clear" w:color="auto" w:fill="auto"/>
            <w:vAlign w:val="center"/>
          </w:tcPr>
          <w:p w14:paraId="64A5B7DF"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614.1</w:t>
            </w:r>
          </w:p>
        </w:tc>
        <w:tc>
          <w:tcPr>
            <w:tcW w:w="781" w:type="pct"/>
            <w:vAlign w:val="bottom"/>
          </w:tcPr>
          <w:p w14:paraId="448BBFDA"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0.09</w:t>
            </w:r>
          </w:p>
        </w:tc>
        <w:tc>
          <w:tcPr>
            <w:tcW w:w="751" w:type="pct"/>
            <w:vAlign w:val="bottom"/>
          </w:tcPr>
          <w:p w14:paraId="404BDFDE" w14:textId="77777777" w:rsidR="0058628D" w:rsidRPr="00CC1C56" w:rsidRDefault="0058628D" w:rsidP="00E71317">
            <w:pPr>
              <w:keepNext/>
              <w:keepLines/>
              <w:spacing w:after="0"/>
              <w:jc w:val="center"/>
              <w:rPr>
                <w:rFonts w:cs="Arial"/>
                <w:color w:val="000000"/>
                <w:sz w:val="20"/>
                <w:szCs w:val="20"/>
              </w:rPr>
            </w:pPr>
            <w:r w:rsidRPr="00CC1C56">
              <w:rPr>
                <w:rFonts w:cs="Arial"/>
                <w:color w:val="000000"/>
                <w:sz w:val="20"/>
                <w:szCs w:val="20"/>
              </w:rPr>
              <w:t>0.03</w:t>
            </w:r>
          </w:p>
        </w:tc>
      </w:tr>
      <w:tr w:rsidR="0058628D" w:rsidRPr="00CC1C56" w14:paraId="1B43A16B" w14:textId="77777777" w:rsidTr="0058628D">
        <w:trPr>
          <w:trHeight w:val="240"/>
          <w:jc w:val="center"/>
        </w:trPr>
        <w:tc>
          <w:tcPr>
            <w:tcW w:w="1524" w:type="pct"/>
            <w:shd w:val="clear" w:color="auto" w:fill="auto"/>
            <w:vAlign w:val="center"/>
          </w:tcPr>
          <w:p w14:paraId="4C227232" w14:textId="77777777" w:rsidR="0058628D" w:rsidRPr="00CC1C56" w:rsidRDefault="0058628D" w:rsidP="00E71317">
            <w:pPr>
              <w:keepNext/>
              <w:keepLines/>
              <w:spacing w:after="0"/>
              <w:rPr>
                <w:rFonts w:cs="Arial"/>
                <w:b/>
                <w:color w:val="000000"/>
                <w:sz w:val="20"/>
                <w:szCs w:val="20"/>
              </w:rPr>
            </w:pPr>
            <w:r w:rsidRPr="00CC1C56">
              <w:rPr>
                <w:rFonts w:cs="Arial"/>
                <w:b/>
                <w:color w:val="000000"/>
                <w:sz w:val="20"/>
                <w:szCs w:val="20"/>
              </w:rPr>
              <w:t>Total</w:t>
            </w:r>
          </w:p>
        </w:tc>
        <w:tc>
          <w:tcPr>
            <w:tcW w:w="377" w:type="pct"/>
            <w:shd w:val="clear" w:color="auto" w:fill="auto"/>
            <w:vAlign w:val="center"/>
          </w:tcPr>
          <w:p w14:paraId="6083C91F" w14:textId="77777777" w:rsidR="0058628D" w:rsidRPr="00CC1C56" w:rsidRDefault="0058628D" w:rsidP="00E71317">
            <w:pPr>
              <w:keepNext/>
              <w:keepLines/>
              <w:spacing w:after="0"/>
              <w:jc w:val="center"/>
              <w:rPr>
                <w:rFonts w:cs="Arial"/>
                <w:b/>
                <w:color w:val="000000"/>
                <w:sz w:val="20"/>
                <w:szCs w:val="20"/>
              </w:rPr>
            </w:pPr>
            <w:r w:rsidRPr="00CC1C56">
              <w:rPr>
                <w:rFonts w:cs="Arial"/>
                <w:b/>
                <w:color w:val="000000"/>
                <w:sz w:val="20"/>
                <w:szCs w:val="20"/>
              </w:rPr>
              <w:t>601</w:t>
            </w:r>
          </w:p>
        </w:tc>
        <w:tc>
          <w:tcPr>
            <w:tcW w:w="781" w:type="pct"/>
            <w:shd w:val="clear" w:color="auto" w:fill="auto"/>
            <w:vAlign w:val="center"/>
          </w:tcPr>
          <w:p w14:paraId="3AC785C0" w14:textId="77777777" w:rsidR="0058628D" w:rsidRPr="00CC1C56" w:rsidRDefault="0058628D" w:rsidP="00E71317">
            <w:pPr>
              <w:keepNext/>
              <w:keepLines/>
              <w:spacing w:after="0"/>
              <w:jc w:val="center"/>
              <w:rPr>
                <w:rFonts w:cs="Arial"/>
                <w:b/>
                <w:color w:val="000000"/>
                <w:sz w:val="20"/>
                <w:szCs w:val="20"/>
              </w:rPr>
            </w:pPr>
          </w:p>
        </w:tc>
        <w:tc>
          <w:tcPr>
            <w:tcW w:w="785" w:type="pct"/>
            <w:shd w:val="clear" w:color="auto" w:fill="auto"/>
            <w:vAlign w:val="center"/>
          </w:tcPr>
          <w:p w14:paraId="1362E846" w14:textId="77777777" w:rsidR="0058628D" w:rsidRPr="00CC1C56" w:rsidRDefault="0058628D" w:rsidP="00E71317">
            <w:pPr>
              <w:keepNext/>
              <w:keepLines/>
              <w:spacing w:after="0"/>
              <w:jc w:val="center"/>
              <w:rPr>
                <w:rFonts w:cs="Arial"/>
                <w:b/>
                <w:color w:val="000000"/>
                <w:sz w:val="20"/>
                <w:szCs w:val="20"/>
              </w:rPr>
            </w:pPr>
            <w:r w:rsidRPr="00CC1C56">
              <w:rPr>
                <w:rFonts w:cs="Arial"/>
                <w:b/>
                <w:color w:val="000000"/>
                <w:sz w:val="20"/>
                <w:szCs w:val="20"/>
              </w:rPr>
              <w:t>1,235.7</w:t>
            </w:r>
          </w:p>
        </w:tc>
        <w:tc>
          <w:tcPr>
            <w:tcW w:w="781" w:type="pct"/>
          </w:tcPr>
          <w:p w14:paraId="547590E2" w14:textId="77777777" w:rsidR="0058628D" w:rsidRPr="00CC1C56" w:rsidRDefault="0058628D" w:rsidP="00E71317">
            <w:pPr>
              <w:keepNext/>
              <w:keepLines/>
              <w:spacing w:after="0"/>
              <w:jc w:val="center"/>
              <w:rPr>
                <w:rFonts w:cs="Arial"/>
                <w:b/>
                <w:color w:val="000000"/>
                <w:sz w:val="20"/>
                <w:szCs w:val="20"/>
              </w:rPr>
            </w:pPr>
          </w:p>
        </w:tc>
        <w:tc>
          <w:tcPr>
            <w:tcW w:w="751" w:type="pct"/>
          </w:tcPr>
          <w:p w14:paraId="3D440492" w14:textId="77777777" w:rsidR="0058628D" w:rsidRPr="00CC1C56" w:rsidRDefault="0058628D" w:rsidP="00E71317">
            <w:pPr>
              <w:keepNext/>
              <w:keepLines/>
              <w:spacing w:after="0"/>
              <w:jc w:val="center"/>
              <w:rPr>
                <w:rFonts w:cs="Arial"/>
                <w:b/>
                <w:color w:val="000000"/>
                <w:sz w:val="20"/>
                <w:szCs w:val="20"/>
              </w:rPr>
            </w:pPr>
          </w:p>
        </w:tc>
      </w:tr>
      <w:tr w:rsidR="0058628D" w:rsidRPr="00CC1C56" w14:paraId="672CC8B7" w14:textId="77777777" w:rsidTr="0058628D">
        <w:trPr>
          <w:trHeight w:val="240"/>
          <w:jc w:val="center"/>
        </w:trPr>
        <w:tc>
          <w:tcPr>
            <w:tcW w:w="5000" w:type="pct"/>
            <w:gridSpan w:val="6"/>
            <w:shd w:val="clear" w:color="auto" w:fill="595959" w:themeFill="text1" w:themeFillTint="A6"/>
            <w:vAlign w:val="center"/>
          </w:tcPr>
          <w:p w14:paraId="0C945693" w14:textId="77777777" w:rsidR="0058628D" w:rsidRPr="00CC1C56" w:rsidRDefault="0058628D" w:rsidP="00E71317">
            <w:pPr>
              <w:keepNext/>
              <w:keepLines/>
              <w:spacing w:after="0"/>
              <w:rPr>
                <w:rFonts w:cs="Arial"/>
                <w:color w:val="000000"/>
                <w:sz w:val="20"/>
                <w:szCs w:val="20"/>
              </w:rPr>
            </w:pPr>
            <w:r w:rsidRPr="00CC1C56">
              <w:rPr>
                <w:rFonts w:cs="Arial"/>
                <w:b/>
                <w:color w:val="FFFFFF" w:themeColor="background1"/>
                <w:sz w:val="20"/>
                <w:szCs w:val="20"/>
              </w:rPr>
              <w:t>Weighted Average Free</w:t>
            </w:r>
            <w:r>
              <w:rPr>
                <w:rFonts w:cs="Arial"/>
                <w:b/>
                <w:color w:val="FFFFFF" w:themeColor="background1"/>
                <w:sz w:val="20"/>
                <w:szCs w:val="20"/>
              </w:rPr>
              <w:t xml:space="preserve"> R</w:t>
            </w:r>
            <w:r w:rsidRPr="00CC1C56">
              <w:rPr>
                <w:rFonts w:cs="Arial"/>
                <w:b/>
                <w:color w:val="FFFFFF" w:themeColor="background1"/>
                <w:sz w:val="20"/>
                <w:szCs w:val="20"/>
              </w:rPr>
              <w:t>idership Rates</w:t>
            </w:r>
            <w:r w:rsidRPr="00CC1C56">
              <w:rPr>
                <w:rFonts w:cs="Arial"/>
                <w:b/>
                <w:color w:val="FFFFFF" w:themeColor="background1"/>
                <w:sz w:val="20"/>
                <w:szCs w:val="20"/>
                <w:vertAlign w:val="superscript"/>
              </w:rPr>
              <w:t>3</w:t>
            </w:r>
          </w:p>
        </w:tc>
      </w:tr>
      <w:tr w:rsidR="0058628D" w:rsidRPr="00CC1C56" w14:paraId="23A10F0B" w14:textId="77777777" w:rsidTr="0058628D">
        <w:trPr>
          <w:trHeight w:val="240"/>
          <w:jc w:val="center"/>
        </w:trPr>
        <w:tc>
          <w:tcPr>
            <w:tcW w:w="1524" w:type="pct"/>
            <w:shd w:val="clear" w:color="auto" w:fill="auto"/>
            <w:vAlign w:val="center"/>
          </w:tcPr>
          <w:p w14:paraId="3C1D028D" w14:textId="77777777" w:rsidR="0058628D" w:rsidRPr="00CC1C56" w:rsidRDefault="0058628D" w:rsidP="00E71317">
            <w:pPr>
              <w:keepNext/>
              <w:keepLines/>
              <w:spacing w:after="0"/>
              <w:rPr>
                <w:rFonts w:cs="Arial"/>
                <w:b/>
                <w:color w:val="000000"/>
                <w:sz w:val="20"/>
                <w:szCs w:val="20"/>
              </w:rPr>
            </w:pPr>
            <w:r w:rsidRPr="00CC1C56">
              <w:rPr>
                <w:rFonts w:cs="Arial"/>
                <w:b/>
                <w:color w:val="000000"/>
                <w:sz w:val="20"/>
                <w:szCs w:val="20"/>
              </w:rPr>
              <w:t>With insulation</w:t>
            </w:r>
          </w:p>
        </w:tc>
        <w:tc>
          <w:tcPr>
            <w:tcW w:w="377" w:type="pct"/>
            <w:shd w:val="clear" w:color="auto" w:fill="auto"/>
            <w:vAlign w:val="center"/>
          </w:tcPr>
          <w:p w14:paraId="3FF7AE8B" w14:textId="77777777" w:rsidR="0058628D" w:rsidRPr="00CC1C56" w:rsidRDefault="0058628D" w:rsidP="00E71317">
            <w:pPr>
              <w:keepNext/>
              <w:keepLines/>
              <w:spacing w:after="0"/>
              <w:jc w:val="center"/>
              <w:rPr>
                <w:rFonts w:cs="Arial"/>
                <w:color w:val="000000"/>
                <w:sz w:val="20"/>
                <w:szCs w:val="20"/>
              </w:rPr>
            </w:pPr>
          </w:p>
        </w:tc>
        <w:tc>
          <w:tcPr>
            <w:tcW w:w="781" w:type="pct"/>
            <w:shd w:val="clear" w:color="auto" w:fill="auto"/>
            <w:vAlign w:val="center"/>
          </w:tcPr>
          <w:p w14:paraId="1BEFE3BD" w14:textId="77777777" w:rsidR="0058628D" w:rsidRPr="00CC1C56" w:rsidRDefault="0058628D" w:rsidP="00E71317">
            <w:pPr>
              <w:keepNext/>
              <w:keepLines/>
              <w:spacing w:after="0"/>
              <w:jc w:val="center"/>
              <w:rPr>
                <w:rFonts w:cs="Arial"/>
                <w:b/>
                <w:bCs/>
                <w:iCs/>
                <w:color w:val="000000"/>
                <w:sz w:val="20"/>
                <w:szCs w:val="20"/>
              </w:rPr>
            </w:pPr>
            <w:r w:rsidRPr="00CC1C56">
              <w:rPr>
                <w:rFonts w:cs="Arial"/>
                <w:b/>
                <w:bCs/>
                <w:iCs/>
                <w:color w:val="000000"/>
                <w:sz w:val="20"/>
                <w:szCs w:val="20"/>
              </w:rPr>
              <w:t>0.22</w:t>
            </w:r>
          </w:p>
        </w:tc>
        <w:tc>
          <w:tcPr>
            <w:tcW w:w="785" w:type="pct"/>
            <w:shd w:val="clear" w:color="auto" w:fill="auto"/>
            <w:vAlign w:val="center"/>
          </w:tcPr>
          <w:p w14:paraId="5D0089F2" w14:textId="77777777" w:rsidR="0058628D" w:rsidRPr="00CC1C56" w:rsidRDefault="0058628D" w:rsidP="00E71317">
            <w:pPr>
              <w:keepNext/>
              <w:keepLines/>
              <w:spacing w:after="0"/>
              <w:jc w:val="center"/>
              <w:rPr>
                <w:rFonts w:cs="Arial"/>
                <w:color w:val="000000"/>
                <w:sz w:val="20"/>
                <w:szCs w:val="20"/>
              </w:rPr>
            </w:pPr>
          </w:p>
        </w:tc>
        <w:tc>
          <w:tcPr>
            <w:tcW w:w="781" w:type="pct"/>
            <w:vAlign w:val="bottom"/>
          </w:tcPr>
          <w:p w14:paraId="78B90345" w14:textId="77777777" w:rsidR="0058628D" w:rsidRPr="00CC1C56" w:rsidRDefault="0058628D" w:rsidP="00E71317">
            <w:pPr>
              <w:keepNext/>
              <w:keepLines/>
              <w:spacing w:after="0"/>
              <w:jc w:val="center"/>
              <w:rPr>
                <w:rFonts w:cs="Arial"/>
                <w:b/>
                <w:bCs/>
                <w:iCs/>
                <w:color w:val="000000"/>
                <w:sz w:val="20"/>
                <w:szCs w:val="20"/>
              </w:rPr>
            </w:pPr>
            <w:r w:rsidRPr="00CC1C56">
              <w:rPr>
                <w:rFonts w:cs="Arial"/>
                <w:b/>
                <w:color w:val="000000"/>
                <w:sz w:val="20"/>
                <w:szCs w:val="20"/>
              </w:rPr>
              <w:t>0.25</w:t>
            </w:r>
          </w:p>
        </w:tc>
        <w:tc>
          <w:tcPr>
            <w:tcW w:w="751" w:type="pct"/>
            <w:vAlign w:val="bottom"/>
          </w:tcPr>
          <w:p w14:paraId="6CBF5FA8" w14:textId="77777777" w:rsidR="0058628D" w:rsidRPr="00CC1C56" w:rsidRDefault="0058628D" w:rsidP="00E71317">
            <w:pPr>
              <w:keepNext/>
              <w:keepLines/>
              <w:spacing w:after="0"/>
              <w:jc w:val="center"/>
              <w:rPr>
                <w:rFonts w:cs="Arial"/>
                <w:b/>
                <w:bCs/>
                <w:iCs/>
                <w:color w:val="000000"/>
                <w:sz w:val="20"/>
                <w:szCs w:val="20"/>
              </w:rPr>
            </w:pPr>
            <w:r w:rsidRPr="00CC1C56">
              <w:rPr>
                <w:rFonts w:cs="Arial"/>
                <w:b/>
                <w:color w:val="000000"/>
                <w:sz w:val="20"/>
                <w:szCs w:val="20"/>
              </w:rPr>
              <w:t>0.19</w:t>
            </w:r>
          </w:p>
        </w:tc>
      </w:tr>
      <w:tr w:rsidR="0058628D" w:rsidRPr="00CC1C56" w14:paraId="37F6A85A" w14:textId="77777777" w:rsidTr="0058628D">
        <w:trPr>
          <w:trHeight w:val="240"/>
          <w:jc w:val="center"/>
        </w:trPr>
        <w:tc>
          <w:tcPr>
            <w:tcW w:w="1524" w:type="pct"/>
            <w:shd w:val="clear" w:color="auto" w:fill="D9D9D9" w:themeFill="background1" w:themeFillShade="D9"/>
            <w:vAlign w:val="center"/>
          </w:tcPr>
          <w:p w14:paraId="74CAEB44" w14:textId="77777777" w:rsidR="0058628D" w:rsidRPr="00CC1C56" w:rsidRDefault="0058628D" w:rsidP="00E71317">
            <w:pPr>
              <w:keepNext/>
              <w:keepLines/>
              <w:spacing w:after="0"/>
              <w:rPr>
                <w:rFonts w:cs="Arial"/>
                <w:b/>
                <w:color w:val="000000"/>
                <w:sz w:val="20"/>
                <w:szCs w:val="20"/>
              </w:rPr>
            </w:pPr>
            <w:r w:rsidRPr="00CC1C56">
              <w:rPr>
                <w:rFonts w:cs="Arial"/>
                <w:b/>
                <w:color w:val="000000"/>
                <w:sz w:val="20"/>
                <w:szCs w:val="20"/>
              </w:rPr>
              <w:t>Without insulation</w:t>
            </w:r>
          </w:p>
        </w:tc>
        <w:tc>
          <w:tcPr>
            <w:tcW w:w="377" w:type="pct"/>
            <w:shd w:val="clear" w:color="auto" w:fill="D9D9D9" w:themeFill="background1" w:themeFillShade="D9"/>
            <w:vAlign w:val="center"/>
          </w:tcPr>
          <w:p w14:paraId="27B07A7A" w14:textId="77777777" w:rsidR="0058628D" w:rsidRPr="00CC1C56" w:rsidRDefault="0058628D" w:rsidP="00E71317">
            <w:pPr>
              <w:keepNext/>
              <w:keepLines/>
              <w:spacing w:after="0"/>
              <w:jc w:val="center"/>
              <w:rPr>
                <w:rFonts w:cs="Arial"/>
                <w:b/>
                <w:bCs/>
                <w:iCs/>
                <w:color w:val="000000"/>
                <w:sz w:val="20"/>
                <w:szCs w:val="20"/>
              </w:rPr>
            </w:pPr>
          </w:p>
        </w:tc>
        <w:tc>
          <w:tcPr>
            <w:tcW w:w="781" w:type="pct"/>
            <w:shd w:val="clear" w:color="auto" w:fill="D9D9D9" w:themeFill="background1" w:themeFillShade="D9"/>
            <w:vAlign w:val="center"/>
          </w:tcPr>
          <w:p w14:paraId="38576E04" w14:textId="77777777" w:rsidR="0058628D" w:rsidRPr="00CC1C56" w:rsidRDefault="0058628D" w:rsidP="00E71317">
            <w:pPr>
              <w:keepNext/>
              <w:keepLines/>
              <w:spacing w:after="0"/>
              <w:jc w:val="center"/>
              <w:rPr>
                <w:rFonts w:cs="Arial"/>
                <w:b/>
                <w:bCs/>
                <w:iCs/>
                <w:color w:val="000000"/>
                <w:sz w:val="20"/>
                <w:szCs w:val="20"/>
              </w:rPr>
            </w:pPr>
            <w:r w:rsidRPr="00CC1C56">
              <w:rPr>
                <w:rFonts w:cs="Arial"/>
                <w:b/>
                <w:bCs/>
                <w:iCs/>
                <w:color w:val="000000"/>
                <w:sz w:val="20"/>
                <w:szCs w:val="20"/>
              </w:rPr>
              <w:t>0.26</w:t>
            </w:r>
          </w:p>
        </w:tc>
        <w:tc>
          <w:tcPr>
            <w:tcW w:w="785" w:type="pct"/>
            <w:shd w:val="clear" w:color="auto" w:fill="D9D9D9" w:themeFill="background1" w:themeFillShade="D9"/>
            <w:vAlign w:val="center"/>
          </w:tcPr>
          <w:p w14:paraId="0D24652D" w14:textId="77777777" w:rsidR="0058628D" w:rsidRPr="00CC1C56" w:rsidRDefault="0058628D" w:rsidP="00E71317">
            <w:pPr>
              <w:keepNext/>
              <w:keepLines/>
              <w:spacing w:after="0"/>
              <w:jc w:val="center"/>
              <w:rPr>
                <w:rFonts w:cs="Arial"/>
                <w:color w:val="000000"/>
                <w:sz w:val="20"/>
                <w:szCs w:val="20"/>
              </w:rPr>
            </w:pPr>
          </w:p>
        </w:tc>
        <w:tc>
          <w:tcPr>
            <w:tcW w:w="781" w:type="pct"/>
            <w:shd w:val="clear" w:color="auto" w:fill="D9D9D9" w:themeFill="background1" w:themeFillShade="D9"/>
            <w:vAlign w:val="bottom"/>
          </w:tcPr>
          <w:p w14:paraId="484A1B08" w14:textId="77777777" w:rsidR="0058628D" w:rsidRPr="00CC1C56" w:rsidRDefault="0058628D" w:rsidP="00E71317">
            <w:pPr>
              <w:keepNext/>
              <w:keepLines/>
              <w:spacing w:after="0"/>
              <w:jc w:val="center"/>
              <w:rPr>
                <w:rFonts w:cs="Arial"/>
                <w:b/>
                <w:bCs/>
                <w:iCs/>
                <w:color w:val="000000"/>
                <w:sz w:val="20"/>
                <w:szCs w:val="20"/>
              </w:rPr>
            </w:pPr>
            <w:r w:rsidRPr="00CC1C56">
              <w:rPr>
                <w:rFonts w:cs="Arial"/>
                <w:b/>
                <w:color w:val="000000"/>
                <w:sz w:val="20"/>
                <w:szCs w:val="20"/>
              </w:rPr>
              <w:t>0.30</w:t>
            </w:r>
          </w:p>
        </w:tc>
        <w:tc>
          <w:tcPr>
            <w:tcW w:w="751" w:type="pct"/>
            <w:shd w:val="clear" w:color="auto" w:fill="D9D9D9" w:themeFill="background1" w:themeFillShade="D9"/>
            <w:vAlign w:val="bottom"/>
          </w:tcPr>
          <w:p w14:paraId="5DFBD7C6" w14:textId="77777777" w:rsidR="0058628D" w:rsidRPr="00CC1C56" w:rsidRDefault="0058628D" w:rsidP="00E71317">
            <w:pPr>
              <w:keepNext/>
              <w:keepLines/>
              <w:spacing w:after="0"/>
              <w:jc w:val="center"/>
              <w:rPr>
                <w:rFonts w:cs="Arial"/>
                <w:b/>
                <w:bCs/>
                <w:iCs/>
                <w:color w:val="000000"/>
                <w:sz w:val="20"/>
                <w:szCs w:val="20"/>
              </w:rPr>
            </w:pPr>
            <w:r w:rsidRPr="00CC1C56">
              <w:rPr>
                <w:rFonts w:cs="Arial"/>
                <w:b/>
                <w:color w:val="000000"/>
                <w:sz w:val="20"/>
                <w:szCs w:val="20"/>
              </w:rPr>
              <w:t>0.23</w:t>
            </w:r>
          </w:p>
        </w:tc>
      </w:tr>
    </w:tbl>
    <w:p w14:paraId="0CA563A2" w14:textId="77777777" w:rsidR="0058628D" w:rsidRDefault="0058628D" w:rsidP="0058628D">
      <w:pPr>
        <w:keepNext/>
        <w:keepLines/>
        <w:spacing w:after="0" w:line="240" w:lineRule="auto"/>
        <w:ind w:left="-90"/>
        <w:rPr>
          <w:sz w:val="18"/>
          <w:szCs w:val="18"/>
        </w:rPr>
      </w:pPr>
      <w:r w:rsidRPr="004A6A3C">
        <w:rPr>
          <w:sz w:val="18"/>
          <w:szCs w:val="18"/>
          <w:vertAlign w:val="superscript"/>
        </w:rPr>
        <w:t>1</w:t>
      </w:r>
      <w:r>
        <w:rPr>
          <w:sz w:val="18"/>
          <w:szCs w:val="18"/>
        </w:rPr>
        <w:t xml:space="preserve"> Savings in the program database are associated with the respective measure and respective interviewees. Gas, oil, and propane savings have been converted into kWh/year.</w:t>
      </w:r>
    </w:p>
    <w:p w14:paraId="3FEBF6A6" w14:textId="77777777" w:rsidR="0058628D" w:rsidRDefault="0058628D" w:rsidP="0058628D">
      <w:pPr>
        <w:keepNext/>
        <w:keepLines/>
        <w:spacing w:after="0" w:line="240" w:lineRule="auto"/>
        <w:ind w:left="-90"/>
        <w:rPr>
          <w:sz w:val="18"/>
          <w:szCs w:val="18"/>
        </w:rPr>
      </w:pPr>
      <w:r w:rsidRPr="004A6A3C">
        <w:rPr>
          <w:sz w:val="18"/>
          <w:szCs w:val="18"/>
          <w:vertAlign w:val="superscript"/>
        </w:rPr>
        <w:t>2</w:t>
      </w:r>
      <w:r>
        <w:rPr>
          <w:sz w:val="18"/>
          <w:szCs w:val="18"/>
        </w:rPr>
        <w:t xml:space="preserve"> Figures are at a 90% confidence level.</w:t>
      </w:r>
    </w:p>
    <w:p w14:paraId="1B171734" w14:textId="19896700" w:rsidR="00E81976" w:rsidRDefault="0058628D" w:rsidP="00242427">
      <w:pPr>
        <w:keepNext/>
        <w:keepLines/>
      </w:pPr>
      <w:r w:rsidRPr="00936E46">
        <w:rPr>
          <w:sz w:val="18"/>
          <w:szCs w:val="18"/>
          <w:vertAlign w:val="superscript"/>
        </w:rPr>
        <w:t>3</w:t>
      </w:r>
      <w:r>
        <w:rPr>
          <w:sz w:val="18"/>
          <w:szCs w:val="18"/>
        </w:rPr>
        <w:t xml:space="preserve"> The free ridership rate is weighted by number of measures (as compared to the population) and by gross annual savings.</w:t>
      </w:r>
    </w:p>
    <w:p w14:paraId="79A06A0A" w14:textId="77777777" w:rsidR="001113C9" w:rsidRDefault="001113C9" w:rsidP="00242427">
      <w:pPr>
        <w:keepNext/>
        <w:keepLines/>
        <w:sectPr w:rsidR="001113C9" w:rsidSect="0087778B">
          <w:footerReference w:type="default" r:id="rId88"/>
          <w:pgSz w:w="12240" w:h="15840"/>
          <w:pgMar w:top="1440" w:right="1872" w:bottom="1440" w:left="1440" w:header="0" w:footer="0" w:gutter="0"/>
          <w:cols w:space="720"/>
          <w:docGrid w:linePitch="272"/>
        </w:sectPr>
      </w:pPr>
    </w:p>
    <w:p w14:paraId="3BB717F8" w14:textId="25F61287" w:rsidR="00C57661" w:rsidRPr="00E81976" w:rsidRDefault="009E1D47" w:rsidP="00C57661">
      <w:pPr>
        <w:keepNext/>
        <w:keepLines/>
      </w:pPr>
      <w:r>
        <w:lastRenderedPageBreak/>
        <w:fldChar w:fldCharType="begin"/>
      </w:r>
      <w:r>
        <w:instrText xml:space="preserve"> REF _Ref441827311 \h </w:instrText>
      </w:r>
      <w:r>
        <w:fldChar w:fldCharType="separate"/>
      </w:r>
      <w:r w:rsidR="00A5539B">
        <w:t xml:space="preserve">Table </w:t>
      </w:r>
      <w:r w:rsidR="00A5539B">
        <w:rPr>
          <w:noProof/>
        </w:rPr>
        <w:t>49</w:t>
      </w:r>
      <w:r>
        <w:fldChar w:fldCharType="end"/>
      </w:r>
      <w:r>
        <w:t xml:space="preserve"> </w:t>
      </w:r>
      <w:r w:rsidR="00C57661">
        <w:t>lists the free ridership rates for individual measures as estimated from this study together with current assumed gross realization, installation, free ridership, spillover, and net realization rates as listed in the 2015 PSD</w:t>
      </w:r>
      <w:r w:rsidR="00D41A8F">
        <w:t>. It also</w:t>
      </w:r>
      <w:r w:rsidR="00C57661">
        <w:t xml:space="preserve"> updates the net realization rate based on the NTG ratios for each measure. </w:t>
      </w:r>
      <w:r w:rsidR="00277E7D">
        <w:t xml:space="preserve">The table does not consider the estimated spillover rates for this study (discussed below) </w:t>
      </w:r>
      <w:r w:rsidR="00D41A8F">
        <w:t>because</w:t>
      </w:r>
      <w:r w:rsidR="00277E7D">
        <w:t xml:space="preserve"> the analysis only yields an overall spillover rate, not a measure-specific one. T</w:t>
      </w:r>
      <w:r w:rsidR="00C57661">
        <w:t xml:space="preserve">he study </w:t>
      </w:r>
      <w:r w:rsidR="00C57661">
        <w:rPr>
          <w:b/>
        </w:rPr>
        <w:t>does not</w:t>
      </w:r>
      <w:r w:rsidR="00C57661">
        <w:t xml:space="preserve"> </w:t>
      </w:r>
      <w:r w:rsidR="00C57661" w:rsidRPr="00A5115E">
        <w:rPr>
          <w:b/>
        </w:rPr>
        <w:t>recommend</w:t>
      </w:r>
      <w:r w:rsidR="00C57661">
        <w:t xml:space="preserve"> updating every </w:t>
      </w:r>
      <w:r w:rsidR="00B0362D">
        <w:t xml:space="preserve">PSD </w:t>
      </w:r>
      <w:r w:rsidR="00C57661">
        <w:t>free ridership</w:t>
      </w:r>
      <w:r w:rsidR="00B0362D">
        <w:t xml:space="preserve"> or</w:t>
      </w:r>
      <w:r w:rsidR="00C57661">
        <w:t xml:space="preserve"> realization rate</w:t>
      </w:r>
      <w:r w:rsidR="009B79DC">
        <w:t xml:space="preserve"> based on these revised esti</w:t>
      </w:r>
      <w:r w:rsidR="00A5115E">
        <w:t>m</w:t>
      </w:r>
      <w:r w:rsidR="009B79DC">
        <w:t>a</w:t>
      </w:r>
      <w:r w:rsidR="00A5115E">
        <w:t>tes</w:t>
      </w:r>
      <w:r w:rsidR="00C57661">
        <w:t xml:space="preserve"> due to small sample sizes and wide confident intervals for some measures. Yet </w:t>
      </w:r>
      <w:hyperlink w:anchor="Rec17" w:history="1">
        <w:r w:rsidR="00C57661" w:rsidRPr="001113C9">
          <w:rPr>
            <w:rStyle w:val="Hyperlink"/>
          </w:rPr>
          <w:t>Recommendation 17</w:t>
        </w:r>
      </w:hyperlink>
      <w:r w:rsidR="00C57661">
        <w:t xml:space="preserve"> does suggest taking these into consideration when updating the PSD.</w:t>
      </w:r>
    </w:p>
    <w:p w14:paraId="7A1F49BA" w14:textId="77777777" w:rsidR="00C57661" w:rsidRDefault="00C57661" w:rsidP="00C57661">
      <w:pPr>
        <w:pStyle w:val="Caption"/>
        <w:keepLines/>
      </w:pPr>
      <w:bookmarkStart w:id="519" w:name="_Ref441827311"/>
      <w:bookmarkStart w:id="520" w:name="_Toc441836501"/>
      <w:r>
        <w:t xml:space="preserve">Table </w:t>
      </w:r>
      <w:fldSimple w:instr=" SEQ Table \* ARABIC ">
        <w:r w:rsidR="00A5539B">
          <w:rPr>
            <w:noProof/>
          </w:rPr>
          <w:t>49</w:t>
        </w:r>
      </w:fldSimple>
      <w:bookmarkEnd w:id="519"/>
      <w:r>
        <w:t>: Implications for the 2015 Program Savings Document</w:t>
      </w:r>
      <w:bookmarkEnd w:id="520"/>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1370"/>
        <w:gridCol w:w="1487"/>
        <w:gridCol w:w="1487"/>
        <w:gridCol w:w="1487"/>
        <w:gridCol w:w="1487"/>
        <w:gridCol w:w="1502"/>
        <w:gridCol w:w="1461"/>
      </w:tblGrid>
      <w:tr w:rsidR="00664592" w:rsidRPr="00CC1C56" w14:paraId="2633BF92" w14:textId="77777777" w:rsidTr="008A0A9C">
        <w:trPr>
          <w:trHeight w:val="240"/>
          <w:jc w:val="center"/>
        </w:trPr>
        <w:tc>
          <w:tcPr>
            <w:tcW w:w="1031" w:type="pct"/>
            <w:vMerge w:val="restart"/>
            <w:shd w:val="clear" w:color="000000" w:fill="0F673B"/>
            <w:vAlign w:val="center"/>
          </w:tcPr>
          <w:p w14:paraId="1D5C4D19" w14:textId="77777777" w:rsidR="00664592" w:rsidRPr="00CC1C56" w:rsidRDefault="00664592" w:rsidP="00E71317">
            <w:pPr>
              <w:keepNext/>
              <w:keepLines/>
              <w:rPr>
                <w:rFonts w:cs="Arial"/>
                <w:b/>
                <w:color w:val="FFFFFF" w:themeColor="background1"/>
                <w:sz w:val="20"/>
                <w:szCs w:val="20"/>
              </w:rPr>
            </w:pPr>
            <w:r w:rsidRPr="00CC1C56">
              <w:rPr>
                <w:rFonts w:cs="Arial"/>
                <w:b/>
                <w:color w:val="FFFFFF" w:themeColor="background1"/>
                <w:sz w:val="20"/>
                <w:szCs w:val="20"/>
              </w:rPr>
              <w:t xml:space="preserve">Measures </w:t>
            </w:r>
          </w:p>
        </w:tc>
        <w:tc>
          <w:tcPr>
            <w:tcW w:w="529" w:type="pct"/>
            <w:vMerge w:val="restart"/>
            <w:shd w:val="clear" w:color="000000" w:fill="0F673B"/>
          </w:tcPr>
          <w:p w14:paraId="79067A8A" w14:textId="77777777" w:rsidR="00664592" w:rsidRPr="00CC1C56" w:rsidRDefault="00664592" w:rsidP="00E71317">
            <w:pPr>
              <w:keepNext/>
              <w:keepLines/>
              <w:jc w:val="center"/>
              <w:rPr>
                <w:rFonts w:cs="Arial"/>
                <w:b/>
                <w:color w:val="FFFFFF" w:themeColor="background1"/>
                <w:sz w:val="20"/>
                <w:szCs w:val="20"/>
              </w:rPr>
            </w:pPr>
            <w:r>
              <w:rPr>
                <w:rFonts w:cs="Arial"/>
                <w:b/>
                <w:color w:val="FFFFFF" w:themeColor="background1"/>
                <w:sz w:val="20"/>
                <w:szCs w:val="20"/>
              </w:rPr>
              <w:t>Estimated Free R</w:t>
            </w:r>
            <w:r w:rsidRPr="00CC1C56">
              <w:rPr>
                <w:rFonts w:cs="Arial"/>
                <w:b/>
                <w:color w:val="FFFFFF" w:themeColor="background1"/>
                <w:sz w:val="20"/>
                <w:szCs w:val="20"/>
              </w:rPr>
              <w:t>idership Rate</w:t>
            </w:r>
          </w:p>
        </w:tc>
        <w:tc>
          <w:tcPr>
            <w:tcW w:w="2876" w:type="pct"/>
            <w:gridSpan w:val="5"/>
            <w:shd w:val="clear" w:color="000000" w:fill="0F673B"/>
          </w:tcPr>
          <w:p w14:paraId="1FF97216" w14:textId="7244E689" w:rsidR="00664592" w:rsidRPr="00CC1C56" w:rsidRDefault="00664592" w:rsidP="00E71317">
            <w:pPr>
              <w:keepNext/>
              <w:keepLines/>
              <w:jc w:val="center"/>
              <w:rPr>
                <w:rFonts w:cs="Arial"/>
                <w:b/>
                <w:color w:val="FFFFFF" w:themeColor="background1"/>
                <w:sz w:val="20"/>
                <w:szCs w:val="20"/>
              </w:rPr>
            </w:pPr>
            <w:r>
              <w:rPr>
                <w:rFonts w:cs="Arial"/>
                <w:b/>
                <w:color w:val="FFFFFF" w:themeColor="background1"/>
                <w:sz w:val="20"/>
                <w:szCs w:val="20"/>
              </w:rPr>
              <w:t>2015 PSD Assumptions</w:t>
            </w:r>
          </w:p>
        </w:tc>
        <w:tc>
          <w:tcPr>
            <w:tcW w:w="564" w:type="pct"/>
            <w:vMerge w:val="restart"/>
            <w:shd w:val="clear" w:color="000000" w:fill="0F673B"/>
          </w:tcPr>
          <w:p w14:paraId="3F9A86D7" w14:textId="77777777" w:rsidR="00664592" w:rsidRPr="00CC1C56" w:rsidRDefault="00664592" w:rsidP="00E71317">
            <w:pPr>
              <w:keepNext/>
              <w:keepLines/>
              <w:jc w:val="center"/>
              <w:rPr>
                <w:rFonts w:cs="Arial"/>
                <w:b/>
                <w:color w:val="FFFFFF" w:themeColor="background1"/>
                <w:sz w:val="20"/>
                <w:szCs w:val="20"/>
              </w:rPr>
            </w:pPr>
            <w:r>
              <w:rPr>
                <w:rFonts w:cs="Arial"/>
                <w:b/>
                <w:color w:val="FFFFFF" w:themeColor="background1"/>
                <w:sz w:val="20"/>
                <w:szCs w:val="20"/>
              </w:rPr>
              <w:t>Revised Net Realization Rate</w:t>
            </w:r>
          </w:p>
        </w:tc>
      </w:tr>
      <w:tr w:rsidR="008A0A9C" w:rsidRPr="00CC1C56" w14:paraId="00376E34" w14:textId="77777777" w:rsidTr="008A0A9C">
        <w:trPr>
          <w:trHeight w:val="240"/>
          <w:jc w:val="center"/>
        </w:trPr>
        <w:tc>
          <w:tcPr>
            <w:tcW w:w="1031" w:type="pct"/>
            <w:vMerge/>
            <w:shd w:val="clear" w:color="000000" w:fill="0F673B"/>
          </w:tcPr>
          <w:p w14:paraId="2A49193C" w14:textId="77777777" w:rsidR="00C57661" w:rsidRPr="00CC1C56" w:rsidRDefault="00C57661" w:rsidP="00E71317">
            <w:pPr>
              <w:keepNext/>
              <w:keepLines/>
              <w:rPr>
                <w:rFonts w:cs="Arial"/>
                <w:b/>
                <w:color w:val="FFFFFF" w:themeColor="background1"/>
                <w:sz w:val="20"/>
                <w:szCs w:val="20"/>
              </w:rPr>
            </w:pPr>
          </w:p>
        </w:tc>
        <w:tc>
          <w:tcPr>
            <w:tcW w:w="529" w:type="pct"/>
            <w:vMerge/>
            <w:shd w:val="clear" w:color="000000" w:fill="0F673B"/>
          </w:tcPr>
          <w:p w14:paraId="5159DA6D" w14:textId="77777777" w:rsidR="00C57661" w:rsidRPr="00CC1C56" w:rsidRDefault="00C57661" w:rsidP="00E71317">
            <w:pPr>
              <w:keepNext/>
              <w:keepLines/>
              <w:jc w:val="center"/>
              <w:rPr>
                <w:rFonts w:cs="Arial"/>
                <w:b/>
                <w:color w:val="FFFFFF" w:themeColor="background1"/>
                <w:sz w:val="20"/>
                <w:szCs w:val="20"/>
              </w:rPr>
            </w:pPr>
          </w:p>
        </w:tc>
        <w:tc>
          <w:tcPr>
            <w:tcW w:w="574" w:type="pct"/>
            <w:shd w:val="clear" w:color="000000" w:fill="0F673B"/>
          </w:tcPr>
          <w:p w14:paraId="7F1D7A4F" w14:textId="77777777" w:rsidR="00C57661" w:rsidRDefault="00C57661" w:rsidP="00E71317">
            <w:pPr>
              <w:keepNext/>
              <w:keepLines/>
              <w:jc w:val="center"/>
              <w:rPr>
                <w:rFonts w:cs="Arial"/>
                <w:b/>
                <w:color w:val="FFFFFF" w:themeColor="background1"/>
                <w:sz w:val="20"/>
                <w:szCs w:val="20"/>
              </w:rPr>
            </w:pPr>
            <w:r>
              <w:rPr>
                <w:rFonts w:cs="Arial"/>
                <w:b/>
                <w:color w:val="FFFFFF" w:themeColor="background1"/>
                <w:sz w:val="20"/>
                <w:szCs w:val="20"/>
              </w:rPr>
              <w:t>Gross Realization Rate</w:t>
            </w:r>
          </w:p>
        </w:tc>
        <w:tc>
          <w:tcPr>
            <w:tcW w:w="574" w:type="pct"/>
            <w:shd w:val="clear" w:color="000000" w:fill="0F673B"/>
          </w:tcPr>
          <w:p w14:paraId="28EA2C6D" w14:textId="77777777" w:rsidR="00C57661" w:rsidRPr="00CC1C56" w:rsidRDefault="00C57661" w:rsidP="00E71317">
            <w:pPr>
              <w:keepNext/>
              <w:keepLines/>
              <w:jc w:val="center"/>
              <w:rPr>
                <w:rFonts w:cs="Arial"/>
                <w:b/>
                <w:color w:val="FFFFFF" w:themeColor="background1"/>
                <w:sz w:val="20"/>
                <w:szCs w:val="20"/>
              </w:rPr>
            </w:pPr>
            <w:r>
              <w:rPr>
                <w:rFonts w:cs="Arial"/>
                <w:b/>
                <w:color w:val="FFFFFF" w:themeColor="background1"/>
                <w:sz w:val="20"/>
                <w:szCs w:val="20"/>
              </w:rPr>
              <w:t>Installation Rate</w:t>
            </w:r>
          </w:p>
        </w:tc>
        <w:tc>
          <w:tcPr>
            <w:tcW w:w="574" w:type="pct"/>
            <w:shd w:val="clear" w:color="000000" w:fill="0F673B"/>
          </w:tcPr>
          <w:p w14:paraId="3AB711A9" w14:textId="77777777" w:rsidR="00C57661" w:rsidRPr="00CC1C56" w:rsidRDefault="00C57661" w:rsidP="00E71317">
            <w:pPr>
              <w:keepNext/>
              <w:keepLines/>
              <w:jc w:val="center"/>
              <w:rPr>
                <w:rFonts w:cs="Arial"/>
                <w:b/>
                <w:color w:val="FFFFFF" w:themeColor="background1"/>
                <w:sz w:val="20"/>
                <w:szCs w:val="20"/>
              </w:rPr>
            </w:pPr>
            <w:r>
              <w:rPr>
                <w:rFonts w:cs="Arial"/>
                <w:b/>
                <w:color w:val="FFFFFF" w:themeColor="background1"/>
                <w:sz w:val="20"/>
                <w:szCs w:val="20"/>
              </w:rPr>
              <w:t>Free Ridership Rate</w:t>
            </w:r>
          </w:p>
        </w:tc>
        <w:tc>
          <w:tcPr>
            <w:tcW w:w="574" w:type="pct"/>
            <w:shd w:val="clear" w:color="000000" w:fill="0F673B"/>
          </w:tcPr>
          <w:p w14:paraId="1C2D65DA" w14:textId="77777777" w:rsidR="00C57661" w:rsidRPr="00CC1C56" w:rsidRDefault="00C57661" w:rsidP="00E71317">
            <w:pPr>
              <w:keepNext/>
              <w:keepLines/>
              <w:jc w:val="center"/>
              <w:rPr>
                <w:rFonts w:cs="Arial"/>
                <w:b/>
                <w:color w:val="FFFFFF" w:themeColor="background1"/>
                <w:sz w:val="20"/>
                <w:szCs w:val="20"/>
              </w:rPr>
            </w:pPr>
            <w:r>
              <w:rPr>
                <w:rFonts w:cs="Arial"/>
                <w:b/>
                <w:color w:val="FFFFFF" w:themeColor="background1"/>
                <w:sz w:val="20"/>
                <w:szCs w:val="20"/>
              </w:rPr>
              <w:t>Spillover Rate</w:t>
            </w:r>
          </w:p>
        </w:tc>
        <w:tc>
          <w:tcPr>
            <w:tcW w:w="580" w:type="pct"/>
            <w:shd w:val="clear" w:color="000000" w:fill="0F673B"/>
          </w:tcPr>
          <w:p w14:paraId="14A90D6D" w14:textId="77777777" w:rsidR="00C57661" w:rsidRPr="00CC1C56" w:rsidRDefault="00C57661" w:rsidP="00E71317">
            <w:pPr>
              <w:keepNext/>
              <w:keepLines/>
              <w:jc w:val="center"/>
              <w:rPr>
                <w:rFonts w:cs="Arial"/>
                <w:b/>
                <w:color w:val="FFFFFF" w:themeColor="background1"/>
                <w:sz w:val="20"/>
                <w:szCs w:val="20"/>
              </w:rPr>
            </w:pPr>
            <w:r>
              <w:rPr>
                <w:rFonts w:cs="Arial"/>
                <w:b/>
                <w:color w:val="FFFFFF" w:themeColor="background1"/>
                <w:sz w:val="20"/>
                <w:szCs w:val="20"/>
              </w:rPr>
              <w:t>Net Realization Rate</w:t>
            </w:r>
          </w:p>
        </w:tc>
        <w:tc>
          <w:tcPr>
            <w:tcW w:w="564" w:type="pct"/>
            <w:vMerge/>
            <w:shd w:val="clear" w:color="000000" w:fill="0F673B"/>
          </w:tcPr>
          <w:p w14:paraId="3474CF09" w14:textId="77777777" w:rsidR="00C57661" w:rsidRPr="00CC1C56" w:rsidRDefault="00C57661" w:rsidP="00E71317">
            <w:pPr>
              <w:keepNext/>
              <w:keepLines/>
              <w:jc w:val="center"/>
              <w:rPr>
                <w:rFonts w:cs="Arial"/>
                <w:b/>
                <w:color w:val="FFFFFF" w:themeColor="background1"/>
                <w:sz w:val="20"/>
                <w:szCs w:val="20"/>
              </w:rPr>
            </w:pPr>
          </w:p>
        </w:tc>
      </w:tr>
      <w:tr w:rsidR="00664592" w:rsidRPr="00CC1C56" w14:paraId="35DF1954" w14:textId="77777777" w:rsidTr="008A0A9C">
        <w:trPr>
          <w:trHeight w:val="240"/>
          <w:jc w:val="center"/>
        </w:trPr>
        <w:tc>
          <w:tcPr>
            <w:tcW w:w="1031" w:type="pct"/>
            <w:vAlign w:val="center"/>
          </w:tcPr>
          <w:p w14:paraId="5503B13D" w14:textId="29B34103" w:rsidR="00664592" w:rsidRPr="00CC1C56" w:rsidRDefault="003D1EFE" w:rsidP="00664592">
            <w:pPr>
              <w:keepNext/>
              <w:keepLines/>
              <w:spacing w:after="0"/>
              <w:rPr>
                <w:rFonts w:cs="Arial"/>
                <w:color w:val="000000"/>
                <w:sz w:val="20"/>
                <w:szCs w:val="20"/>
              </w:rPr>
            </w:pPr>
            <w:r>
              <w:rPr>
                <w:rFonts w:cs="Arial"/>
                <w:color w:val="000000"/>
                <w:sz w:val="20"/>
                <w:szCs w:val="20"/>
              </w:rPr>
              <w:t xml:space="preserve">Air sealing: </w:t>
            </w:r>
            <w:r w:rsidR="00664592">
              <w:rPr>
                <w:rFonts w:cs="Arial"/>
                <w:color w:val="000000"/>
                <w:sz w:val="20"/>
                <w:szCs w:val="20"/>
              </w:rPr>
              <w:t>Prescriptive</w:t>
            </w:r>
          </w:p>
        </w:tc>
        <w:tc>
          <w:tcPr>
            <w:tcW w:w="529" w:type="pct"/>
            <w:vAlign w:val="center"/>
          </w:tcPr>
          <w:p w14:paraId="09B34635" w14:textId="010A3B6C" w:rsidR="00664592" w:rsidRPr="00CC1C56" w:rsidRDefault="00664592" w:rsidP="00664592">
            <w:pPr>
              <w:keepNext/>
              <w:keepLines/>
              <w:spacing w:after="0"/>
              <w:jc w:val="center"/>
              <w:rPr>
                <w:rFonts w:cs="Arial"/>
                <w:color w:val="000000"/>
                <w:sz w:val="20"/>
                <w:szCs w:val="20"/>
              </w:rPr>
            </w:pPr>
            <w:r>
              <w:rPr>
                <w:rFonts w:cs="Arial"/>
                <w:color w:val="000000"/>
                <w:sz w:val="20"/>
                <w:szCs w:val="20"/>
              </w:rPr>
              <w:t>25%</w:t>
            </w:r>
          </w:p>
        </w:tc>
        <w:tc>
          <w:tcPr>
            <w:tcW w:w="574" w:type="pct"/>
          </w:tcPr>
          <w:p w14:paraId="3D9918F3" w14:textId="6D173E89" w:rsidR="00664592" w:rsidRDefault="00664592" w:rsidP="00664592">
            <w:pPr>
              <w:keepNext/>
              <w:keepLines/>
              <w:spacing w:after="0"/>
              <w:jc w:val="center"/>
              <w:rPr>
                <w:rFonts w:cs="Arial"/>
                <w:color w:val="000000"/>
                <w:sz w:val="20"/>
                <w:szCs w:val="20"/>
              </w:rPr>
            </w:pPr>
            <w:r>
              <w:rPr>
                <w:rFonts w:cs="Arial"/>
                <w:color w:val="000000"/>
                <w:sz w:val="20"/>
                <w:szCs w:val="20"/>
              </w:rPr>
              <w:t>7%</w:t>
            </w:r>
          </w:p>
        </w:tc>
        <w:tc>
          <w:tcPr>
            <w:tcW w:w="574" w:type="pct"/>
          </w:tcPr>
          <w:p w14:paraId="355EF6DF" w14:textId="226E2889" w:rsidR="00664592" w:rsidRDefault="00664592" w:rsidP="00664592">
            <w:pPr>
              <w:keepNext/>
              <w:keepLines/>
              <w:spacing w:after="0"/>
              <w:jc w:val="center"/>
              <w:rPr>
                <w:rFonts w:cs="Arial"/>
                <w:color w:val="000000"/>
                <w:sz w:val="20"/>
                <w:szCs w:val="20"/>
              </w:rPr>
            </w:pPr>
            <w:r>
              <w:rPr>
                <w:rFonts w:cs="Arial"/>
                <w:color w:val="000000"/>
                <w:sz w:val="20"/>
                <w:szCs w:val="20"/>
              </w:rPr>
              <w:t>100%</w:t>
            </w:r>
          </w:p>
        </w:tc>
        <w:tc>
          <w:tcPr>
            <w:tcW w:w="574" w:type="pct"/>
          </w:tcPr>
          <w:p w14:paraId="1731A5A0" w14:textId="7715D8AC" w:rsidR="00664592" w:rsidRDefault="00664592" w:rsidP="00664592">
            <w:pPr>
              <w:keepNext/>
              <w:keepLines/>
              <w:spacing w:after="0"/>
              <w:jc w:val="center"/>
              <w:rPr>
                <w:rFonts w:cs="Arial"/>
                <w:color w:val="000000"/>
                <w:sz w:val="20"/>
                <w:szCs w:val="20"/>
              </w:rPr>
            </w:pPr>
            <w:r>
              <w:rPr>
                <w:rFonts w:cs="Arial"/>
                <w:color w:val="000000"/>
                <w:sz w:val="20"/>
                <w:szCs w:val="20"/>
              </w:rPr>
              <w:t>0%</w:t>
            </w:r>
          </w:p>
        </w:tc>
        <w:tc>
          <w:tcPr>
            <w:tcW w:w="574" w:type="pct"/>
          </w:tcPr>
          <w:p w14:paraId="66ABB214" w14:textId="1C263493" w:rsidR="00664592" w:rsidRDefault="00664592" w:rsidP="00664592">
            <w:pPr>
              <w:keepNext/>
              <w:keepLines/>
              <w:spacing w:after="0"/>
              <w:jc w:val="center"/>
              <w:rPr>
                <w:rFonts w:cs="Arial"/>
                <w:color w:val="000000"/>
                <w:sz w:val="20"/>
                <w:szCs w:val="20"/>
              </w:rPr>
            </w:pPr>
            <w:r>
              <w:rPr>
                <w:rFonts w:cs="Arial"/>
                <w:color w:val="000000"/>
                <w:sz w:val="20"/>
                <w:szCs w:val="20"/>
              </w:rPr>
              <w:t>0%</w:t>
            </w:r>
          </w:p>
        </w:tc>
        <w:tc>
          <w:tcPr>
            <w:tcW w:w="580" w:type="pct"/>
          </w:tcPr>
          <w:p w14:paraId="63DBA9FE" w14:textId="506839A8" w:rsidR="00664592" w:rsidRDefault="00664592" w:rsidP="00664592">
            <w:pPr>
              <w:keepNext/>
              <w:keepLines/>
              <w:spacing w:after="0"/>
              <w:jc w:val="center"/>
              <w:rPr>
                <w:rFonts w:cs="Arial"/>
                <w:color w:val="000000"/>
                <w:sz w:val="20"/>
                <w:szCs w:val="20"/>
              </w:rPr>
            </w:pPr>
            <w:r>
              <w:rPr>
                <w:rFonts w:cs="Arial"/>
                <w:color w:val="000000"/>
                <w:sz w:val="20"/>
                <w:szCs w:val="20"/>
              </w:rPr>
              <w:t>7%</w:t>
            </w:r>
          </w:p>
        </w:tc>
        <w:tc>
          <w:tcPr>
            <w:tcW w:w="564" w:type="pct"/>
          </w:tcPr>
          <w:p w14:paraId="7D15515B" w14:textId="7BBD7684" w:rsidR="00664592" w:rsidRPr="00CC1C56" w:rsidRDefault="001B118D" w:rsidP="00664592">
            <w:pPr>
              <w:keepNext/>
              <w:keepLines/>
              <w:spacing w:after="0"/>
              <w:jc w:val="center"/>
              <w:rPr>
                <w:rFonts w:cs="Arial"/>
                <w:color w:val="000000"/>
                <w:sz w:val="20"/>
                <w:szCs w:val="20"/>
              </w:rPr>
            </w:pPr>
            <w:r>
              <w:rPr>
                <w:rFonts w:cs="Arial"/>
                <w:color w:val="000000"/>
                <w:sz w:val="20"/>
                <w:szCs w:val="20"/>
              </w:rPr>
              <w:t>5%</w:t>
            </w:r>
          </w:p>
        </w:tc>
      </w:tr>
      <w:tr w:rsidR="00664592" w:rsidRPr="00CC1C56" w14:paraId="057C0B68" w14:textId="77777777" w:rsidTr="008A0A9C">
        <w:trPr>
          <w:trHeight w:val="240"/>
          <w:jc w:val="center"/>
        </w:trPr>
        <w:tc>
          <w:tcPr>
            <w:tcW w:w="1031" w:type="pct"/>
            <w:vAlign w:val="center"/>
          </w:tcPr>
          <w:p w14:paraId="1150094B" w14:textId="77C6B225" w:rsidR="00664592" w:rsidRPr="00CC1C56" w:rsidRDefault="003D1EFE" w:rsidP="00664592">
            <w:pPr>
              <w:keepNext/>
              <w:keepLines/>
              <w:spacing w:after="0"/>
              <w:rPr>
                <w:rFonts w:cs="Arial"/>
                <w:color w:val="000000"/>
                <w:sz w:val="20"/>
                <w:szCs w:val="20"/>
              </w:rPr>
            </w:pPr>
            <w:r>
              <w:rPr>
                <w:rFonts w:cs="Arial"/>
                <w:color w:val="000000"/>
                <w:sz w:val="20"/>
                <w:szCs w:val="20"/>
              </w:rPr>
              <w:t xml:space="preserve">Air sealing: </w:t>
            </w:r>
            <w:r w:rsidR="00664592">
              <w:rPr>
                <w:rFonts w:cs="Arial"/>
                <w:color w:val="000000"/>
                <w:sz w:val="20"/>
                <w:szCs w:val="20"/>
              </w:rPr>
              <w:t>Blower door</w:t>
            </w:r>
          </w:p>
        </w:tc>
        <w:tc>
          <w:tcPr>
            <w:tcW w:w="529" w:type="pct"/>
            <w:vAlign w:val="center"/>
          </w:tcPr>
          <w:p w14:paraId="4681465B" w14:textId="14BC2A08" w:rsidR="00664592" w:rsidRPr="00CC1C56" w:rsidRDefault="00664592" w:rsidP="00664592">
            <w:pPr>
              <w:keepNext/>
              <w:keepLines/>
              <w:spacing w:after="0"/>
              <w:jc w:val="center"/>
              <w:rPr>
                <w:rFonts w:cs="Arial"/>
                <w:color w:val="000000"/>
                <w:sz w:val="20"/>
                <w:szCs w:val="20"/>
              </w:rPr>
            </w:pPr>
            <w:r>
              <w:rPr>
                <w:rFonts w:cs="Arial"/>
                <w:color w:val="000000"/>
                <w:sz w:val="20"/>
                <w:szCs w:val="20"/>
              </w:rPr>
              <w:t>25%</w:t>
            </w:r>
          </w:p>
        </w:tc>
        <w:tc>
          <w:tcPr>
            <w:tcW w:w="574" w:type="pct"/>
          </w:tcPr>
          <w:p w14:paraId="6874EF2B" w14:textId="7E1FBF32" w:rsidR="00664592" w:rsidRDefault="00664592" w:rsidP="00664592">
            <w:pPr>
              <w:keepNext/>
              <w:keepLines/>
              <w:spacing w:after="0"/>
              <w:jc w:val="center"/>
              <w:rPr>
                <w:rFonts w:cs="Arial"/>
                <w:color w:val="000000"/>
                <w:sz w:val="20"/>
                <w:szCs w:val="20"/>
              </w:rPr>
            </w:pPr>
            <w:r>
              <w:rPr>
                <w:rFonts w:cs="Arial"/>
                <w:color w:val="000000"/>
                <w:sz w:val="20"/>
                <w:szCs w:val="20"/>
              </w:rPr>
              <w:t>90%</w:t>
            </w:r>
          </w:p>
        </w:tc>
        <w:tc>
          <w:tcPr>
            <w:tcW w:w="574" w:type="pct"/>
          </w:tcPr>
          <w:p w14:paraId="690823DA" w14:textId="74698B2C" w:rsidR="00664592" w:rsidRDefault="00664592" w:rsidP="00664592">
            <w:pPr>
              <w:keepNext/>
              <w:keepLines/>
              <w:spacing w:after="0"/>
              <w:jc w:val="center"/>
              <w:rPr>
                <w:rFonts w:cs="Arial"/>
                <w:color w:val="000000"/>
                <w:sz w:val="20"/>
                <w:szCs w:val="20"/>
              </w:rPr>
            </w:pPr>
            <w:r>
              <w:rPr>
                <w:rFonts w:cs="Arial"/>
                <w:color w:val="000000"/>
                <w:sz w:val="20"/>
                <w:szCs w:val="20"/>
              </w:rPr>
              <w:t>100%</w:t>
            </w:r>
          </w:p>
        </w:tc>
        <w:tc>
          <w:tcPr>
            <w:tcW w:w="574" w:type="pct"/>
          </w:tcPr>
          <w:p w14:paraId="78545D39" w14:textId="100D04AF" w:rsidR="00664592" w:rsidRDefault="00664592" w:rsidP="00664592">
            <w:pPr>
              <w:keepNext/>
              <w:keepLines/>
              <w:spacing w:after="0"/>
              <w:jc w:val="center"/>
              <w:rPr>
                <w:rFonts w:cs="Arial"/>
                <w:color w:val="000000"/>
                <w:sz w:val="20"/>
                <w:szCs w:val="20"/>
              </w:rPr>
            </w:pPr>
            <w:r>
              <w:rPr>
                <w:rFonts w:cs="Arial"/>
                <w:color w:val="000000"/>
                <w:sz w:val="20"/>
                <w:szCs w:val="20"/>
              </w:rPr>
              <w:t>0%</w:t>
            </w:r>
          </w:p>
        </w:tc>
        <w:tc>
          <w:tcPr>
            <w:tcW w:w="574" w:type="pct"/>
          </w:tcPr>
          <w:p w14:paraId="57895DA6" w14:textId="5E795E0D" w:rsidR="00664592" w:rsidRDefault="00664592" w:rsidP="00664592">
            <w:pPr>
              <w:keepNext/>
              <w:keepLines/>
              <w:spacing w:after="0"/>
              <w:jc w:val="center"/>
              <w:rPr>
                <w:rFonts w:cs="Arial"/>
                <w:color w:val="000000"/>
                <w:sz w:val="20"/>
                <w:szCs w:val="20"/>
              </w:rPr>
            </w:pPr>
            <w:r>
              <w:rPr>
                <w:rFonts w:cs="Arial"/>
                <w:color w:val="000000"/>
                <w:sz w:val="20"/>
                <w:szCs w:val="20"/>
              </w:rPr>
              <w:t>0%</w:t>
            </w:r>
          </w:p>
        </w:tc>
        <w:tc>
          <w:tcPr>
            <w:tcW w:w="580" w:type="pct"/>
          </w:tcPr>
          <w:p w14:paraId="4BDA9294" w14:textId="168BC106" w:rsidR="00664592" w:rsidRDefault="00664592" w:rsidP="00664592">
            <w:pPr>
              <w:keepNext/>
              <w:keepLines/>
              <w:spacing w:after="0"/>
              <w:jc w:val="center"/>
              <w:rPr>
                <w:rFonts w:cs="Arial"/>
                <w:color w:val="000000"/>
                <w:sz w:val="20"/>
                <w:szCs w:val="20"/>
              </w:rPr>
            </w:pPr>
            <w:r>
              <w:rPr>
                <w:rFonts w:cs="Arial"/>
                <w:color w:val="000000"/>
                <w:sz w:val="20"/>
                <w:szCs w:val="20"/>
              </w:rPr>
              <w:t>90%</w:t>
            </w:r>
          </w:p>
        </w:tc>
        <w:tc>
          <w:tcPr>
            <w:tcW w:w="564" w:type="pct"/>
          </w:tcPr>
          <w:p w14:paraId="1B36197A" w14:textId="386527F9" w:rsidR="00664592" w:rsidRPr="00CC1C56" w:rsidRDefault="001B118D" w:rsidP="00664592">
            <w:pPr>
              <w:keepNext/>
              <w:keepLines/>
              <w:spacing w:after="0"/>
              <w:jc w:val="center"/>
              <w:rPr>
                <w:rFonts w:cs="Arial"/>
                <w:color w:val="000000"/>
                <w:sz w:val="20"/>
                <w:szCs w:val="20"/>
              </w:rPr>
            </w:pPr>
            <w:r>
              <w:rPr>
                <w:rFonts w:cs="Arial"/>
                <w:color w:val="000000"/>
                <w:sz w:val="20"/>
                <w:szCs w:val="20"/>
              </w:rPr>
              <w:t>68%</w:t>
            </w:r>
          </w:p>
        </w:tc>
      </w:tr>
      <w:tr w:rsidR="008A0A9C" w:rsidRPr="00CC1C56" w14:paraId="20A3DC60" w14:textId="77777777" w:rsidTr="008A0A9C">
        <w:trPr>
          <w:trHeight w:val="240"/>
          <w:jc w:val="center"/>
        </w:trPr>
        <w:tc>
          <w:tcPr>
            <w:tcW w:w="1031" w:type="pct"/>
            <w:shd w:val="clear" w:color="auto" w:fill="D9D9D9" w:themeFill="background1" w:themeFillShade="D9"/>
            <w:vAlign w:val="center"/>
          </w:tcPr>
          <w:p w14:paraId="0A2B3D90" w14:textId="77777777" w:rsidR="00664592" w:rsidRPr="00CC1C56" w:rsidRDefault="00664592" w:rsidP="00664592">
            <w:pPr>
              <w:keepNext/>
              <w:keepLines/>
              <w:spacing w:after="0"/>
              <w:rPr>
                <w:rFonts w:cs="Arial"/>
                <w:color w:val="000000"/>
                <w:sz w:val="20"/>
                <w:szCs w:val="20"/>
              </w:rPr>
            </w:pPr>
            <w:r w:rsidRPr="00CC1C56">
              <w:rPr>
                <w:rFonts w:cs="Arial"/>
                <w:color w:val="000000"/>
                <w:sz w:val="20"/>
                <w:szCs w:val="20"/>
              </w:rPr>
              <w:t>Duct sealing</w:t>
            </w:r>
          </w:p>
        </w:tc>
        <w:tc>
          <w:tcPr>
            <w:tcW w:w="529" w:type="pct"/>
            <w:shd w:val="clear" w:color="auto" w:fill="D9D9D9" w:themeFill="background1" w:themeFillShade="D9"/>
            <w:vAlign w:val="center"/>
          </w:tcPr>
          <w:p w14:paraId="37E57F40" w14:textId="77777777" w:rsidR="00664592" w:rsidRPr="00CC1C56" w:rsidRDefault="00664592" w:rsidP="00664592">
            <w:pPr>
              <w:keepNext/>
              <w:keepLines/>
              <w:spacing w:after="0"/>
              <w:jc w:val="center"/>
              <w:rPr>
                <w:rFonts w:cs="Arial"/>
                <w:color w:val="000000"/>
                <w:sz w:val="20"/>
                <w:szCs w:val="20"/>
              </w:rPr>
            </w:pPr>
            <w:r w:rsidRPr="00CC1C56">
              <w:rPr>
                <w:rFonts w:cs="Arial"/>
                <w:color w:val="000000"/>
                <w:sz w:val="20"/>
                <w:szCs w:val="20"/>
              </w:rPr>
              <w:t>18</w:t>
            </w:r>
            <w:r>
              <w:rPr>
                <w:rFonts w:cs="Arial"/>
                <w:color w:val="000000"/>
                <w:sz w:val="20"/>
                <w:szCs w:val="20"/>
              </w:rPr>
              <w:t>%</w:t>
            </w:r>
            <w:r w:rsidRPr="00CC1C56">
              <w:rPr>
                <w:rFonts w:cs="Arial"/>
                <w:color w:val="000000"/>
                <w:sz w:val="20"/>
                <w:szCs w:val="20"/>
              </w:rPr>
              <w:t xml:space="preserve"> </w:t>
            </w:r>
          </w:p>
        </w:tc>
        <w:tc>
          <w:tcPr>
            <w:tcW w:w="574" w:type="pct"/>
            <w:shd w:val="clear" w:color="auto" w:fill="D9D9D9" w:themeFill="background1" w:themeFillShade="D9"/>
          </w:tcPr>
          <w:p w14:paraId="7A4F8E17" w14:textId="43350E64" w:rsidR="00664592" w:rsidRPr="00CC1C56" w:rsidRDefault="00664592" w:rsidP="00664592">
            <w:pPr>
              <w:keepNext/>
              <w:keepLines/>
              <w:spacing w:after="0"/>
              <w:jc w:val="center"/>
              <w:rPr>
                <w:rFonts w:cs="Arial"/>
                <w:color w:val="000000"/>
                <w:sz w:val="20"/>
                <w:szCs w:val="20"/>
              </w:rPr>
            </w:pPr>
            <w:r>
              <w:rPr>
                <w:rFonts w:cs="Arial"/>
                <w:color w:val="000000"/>
                <w:sz w:val="20"/>
                <w:szCs w:val="20"/>
              </w:rPr>
              <w:t>90%</w:t>
            </w:r>
          </w:p>
        </w:tc>
        <w:tc>
          <w:tcPr>
            <w:tcW w:w="574" w:type="pct"/>
            <w:shd w:val="clear" w:color="auto" w:fill="D9D9D9" w:themeFill="background1" w:themeFillShade="D9"/>
          </w:tcPr>
          <w:p w14:paraId="590B125F" w14:textId="4E803FEF" w:rsidR="00664592" w:rsidRPr="00CC1C56" w:rsidRDefault="00664592" w:rsidP="00664592">
            <w:pPr>
              <w:keepNext/>
              <w:keepLines/>
              <w:spacing w:after="0"/>
              <w:jc w:val="center"/>
              <w:rPr>
                <w:rFonts w:cs="Arial"/>
                <w:color w:val="000000"/>
                <w:sz w:val="20"/>
                <w:szCs w:val="20"/>
              </w:rPr>
            </w:pPr>
            <w:r>
              <w:rPr>
                <w:rFonts w:cs="Arial"/>
                <w:color w:val="000000"/>
                <w:sz w:val="20"/>
                <w:szCs w:val="20"/>
              </w:rPr>
              <w:t>100%</w:t>
            </w:r>
          </w:p>
        </w:tc>
        <w:tc>
          <w:tcPr>
            <w:tcW w:w="574" w:type="pct"/>
            <w:shd w:val="clear" w:color="auto" w:fill="D9D9D9" w:themeFill="background1" w:themeFillShade="D9"/>
          </w:tcPr>
          <w:p w14:paraId="18CCB6D5" w14:textId="2921A44B" w:rsidR="00664592" w:rsidRPr="00CC1C56" w:rsidRDefault="00664592" w:rsidP="00664592">
            <w:pPr>
              <w:keepNext/>
              <w:keepLines/>
              <w:spacing w:after="0"/>
              <w:jc w:val="center"/>
              <w:rPr>
                <w:rFonts w:cs="Arial"/>
                <w:color w:val="000000"/>
                <w:sz w:val="20"/>
                <w:szCs w:val="20"/>
              </w:rPr>
            </w:pPr>
            <w:r>
              <w:rPr>
                <w:rFonts w:cs="Arial"/>
                <w:color w:val="000000"/>
                <w:sz w:val="20"/>
                <w:szCs w:val="20"/>
              </w:rPr>
              <w:t>0%</w:t>
            </w:r>
          </w:p>
        </w:tc>
        <w:tc>
          <w:tcPr>
            <w:tcW w:w="574" w:type="pct"/>
            <w:shd w:val="clear" w:color="auto" w:fill="D9D9D9" w:themeFill="background1" w:themeFillShade="D9"/>
          </w:tcPr>
          <w:p w14:paraId="008EC793" w14:textId="0AA89D60" w:rsidR="00664592" w:rsidRPr="00CC1C56" w:rsidRDefault="00664592" w:rsidP="00664592">
            <w:pPr>
              <w:keepNext/>
              <w:keepLines/>
              <w:spacing w:after="0"/>
              <w:jc w:val="center"/>
              <w:rPr>
                <w:rFonts w:cs="Arial"/>
                <w:color w:val="000000"/>
                <w:sz w:val="20"/>
                <w:szCs w:val="20"/>
              </w:rPr>
            </w:pPr>
            <w:r>
              <w:rPr>
                <w:rFonts w:cs="Arial"/>
                <w:color w:val="000000"/>
                <w:sz w:val="20"/>
                <w:szCs w:val="20"/>
              </w:rPr>
              <w:t>0%</w:t>
            </w:r>
          </w:p>
        </w:tc>
        <w:tc>
          <w:tcPr>
            <w:tcW w:w="580" w:type="pct"/>
            <w:shd w:val="clear" w:color="auto" w:fill="D9D9D9" w:themeFill="background1" w:themeFillShade="D9"/>
          </w:tcPr>
          <w:p w14:paraId="008AFCBE" w14:textId="65B79CF9" w:rsidR="00664592" w:rsidRPr="00CC1C56" w:rsidRDefault="00664592" w:rsidP="00664592">
            <w:pPr>
              <w:keepNext/>
              <w:keepLines/>
              <w:spacing w:after="0"/>
              <w:jc w:val="center"/>
              <w:rPr>
                <w:rFonts w:cs="Arial"/>
                <w:color w:val="000000"/>
                <w:sz w:val="20"/>
                <w:szCs w:val="20"/>
              </w:rPr>
            </w:pPr>
            <w:r>
              <w:rPr>
                <w:rFonts w:cs="Arial"/>
                <w:color w:val="000000"/>
                <w:sz w:val="20"/>
                <w:szCs w:val="20"/>
              </w:rPr>
              <w:t>90%</w:t>
            </w:r>
          </w:p>
        </w:tc>
        <w:tc>
          <w:tcPr>
            <w:tcW w:w="564" w:type="pct"/>
            <w:shd w:val="clear" w:color="auto" w:fill="D9D9D9" w:themeFill="background1" w:themeFillShade="D9"/>
          </w:tcPr>
          <w:p w14:paraId="6F0EAA30" w14:textId="1E5CCFBF" w:rsidR="00664592" w:rsidRPr="00CC1C56" w:rsidRDefault="001B118D" w:rsidP="00664592">
            <w:pPr>
              <w:keepNext/>
              <w:keepLines/>
              <w:spacing w:after="0"/>
              <w:jc w:val="center"/>
              <w:rPr>
                <w:rFonts w:cs="Arial"/>
                <w:color w:val="000000"/>
                <w:sz w:val="20"/>
                <w:szCs w:val="20"/>
              </w:rPr>
            </w:pPr>
            <w:r>
              <w:rPr>
                <w:rFonts w:cs="Arial"/>
                <w:color w:val="000000"/>
                <w:sz w:val="20"/>
                <w:szCs w:val="20"/>
              </w:rPr>
              <w:t>74%</w:t>
            </w:r>
          </w:p>
        </w:tc>
      </w:tr>
      <w:tr w:rsidR="00664592" w:rsidRPr="00CC1C56" w14:paraId="3F511E3D" w14:textId="77777777" w:rsidTr="008A0A9C">
        <w:trPr>
          <w:trHeight w:val="240"/>
          <w:jc w:val="center"/>
        </w:trPr>
        <w:tc>
          <w:tcPr>
            <w:tcW w:w="1031" w:type="pct"/>
            <w:shd w:val="clear" w:color="auto" w:fill="D9D9D9" w:themeFill="background1" w:themeFillShade="D9"/>
            <w:vAlign w:val="center"/>
          </w:tcPr>
          <w:p w14:paraId="2DD5124D" w14:textId="78089E73" w:rsidR="00664592" w:rsidRPr="00CC1C56" w:rsidRDefault="00664592" w:rsidP="00664592">
            <w:pPr>
              <w:keepNext/>
              <w:keepLines/>
              <w:spacing w:after="0"/>
              <w:rPr>
                <w:rFonts w:cs="Arial"/>
                <w:color w:val="000000"/>
                <w:sz w:val="20"/>
                <w:szCs w:val="20"/>
              </w:rPr>
            </w:pPr>
            <w:r w:rsidRPr="00CC1C56">
              <w:rPr>
                <w:rFonts w:cs="Arial"/>
                <w:color w:val="000000"/>
                <w:sz w:val="20"/>
                <w:szCs w:val="20"/>
              </w:rPr>
              <w:t>Insulation</w:t>
            </w:r>
          </w:p>
        </w:tc>
        <w:tc>
          <w:tcPr>
            <w:tcW w:w="529" w:type="pct"/>
            <w:shd w:val="clear" w:color="auto" w:fill="D9D9D9" w:themeFill="background1" w:themeFillShade="D9"/>
            <w:vAlign w:val="center"/>
          </w:tcPr>
          <w:p w14:paraId="622BED10" w14:textId="7DB399BC" w:rsidR="00664592" w:rsidRPr="00CC1C56" w:rsidRDefault="00664592" w:rsidP="00664592">
            <w:pPr>
              <w:keepNext/>
              <w:keepLines/>
              <w:spacing w:after="0"/>
              <w:jc w:val="center"/>
              <w:rPr>
                <w:rFonts w:cs="Arial"/>
                <w:color w:val="000000"/>
                <w:sz w:val="20"/>
                <w:szCs w:val="20"/>
              </w:rPr>
            </w:pPr>
            <w:r w:rsidRPr="00CC1C56">
              <w:rPr>
                <w:rFonts w:cs="Arial"/>
                <w:color w:val="000000"/>
                <w:sz w:val="20"/>
                <w:szCs w:val="20"/>
              </w:rPr>
              <w:t>6</w:t>
            </w:r>
            <w:r>
              <w:rPr>
                <w:rFonts w:cs="Arial"/>
                <w:color w:val="000000"/>
                <w:sz w:val="20"/>
                <w:szCs w:val="20"/>
              </w:rPr>
              <w:t>%</w:t>
            </w:r>
            <w:r w:rsidRPr="00CC1C56">
              <w:rPr>
                <w:rFonts w:cs="Arial"/>
                <w:color w:val="000000"/>
                <w:sz w:val="20"/>
                <w:szCs w:val="20"/>
              </w:rPr>
              <w:t xml:space="preserve"> </w:t>
            </w:r>
          </w:p>
        </w:tc>
        <w:tc>
          <w:tcPr>
            <w:tcW w:w="574" w:type="pct"/>
            <w:shd w:val="clear" w:color="auto" w:fill="D9D9D9" w:themeFill="background1" w:themeFillShade="D9"/>
          </w:tcPr>
          <w:p w14:paraId="4A325787" w14:textId="5FE7EB46" w:rsidR="00664592" w:rsidRDefault="00664592" w:rsidP="00664592">
            <w:pPr>
              <w:keepNext/>
              <w:keepLines/>
              <w:spacing w:after="0"/>
              <w:jc w:val="center"/>
              <w:rPr>
                <w:rFonts w:cs="Arial"/>
                <w:color w:val="000000"/>
                <w:sz w:val="20"/>
                <w:szCs w:val="20"/>
              </w:rPr>
            </w:pPr>
            <w:r>
              <w:rPr>
                <w:rFonts w:cs="Arial"/>
                <w:color w:val="000000"/>
                <w:sz w:val="20"/>
                <w:szCs w:val="20"/>
              </w:rPr>
              <w:t>70%</w:t>
            </w:r>
          </w:p>
        </w:tc>
        <w:tc>
          <w:tcPr>
            <w:tcW w:w="574" w:type="pct"/>
            <w:shd w:val="clear" w:color="auto" w:fill="D9D9D9" w:themeFill="background1" w:themeFillShade="D9"/>
          </w:tcPr>
          <w:p w14:paraId="0854B249" w14:textId="5DD2C4EA" w:rsidR="00664592" w:rsidRDefault="00664592" w:rsidP="00664592">
            <w:pPr>
              <w:keepNext/>
              <w:keepLines/>
              <w:spacing w:after="0"/>
              <w:jc w:val="center"/>
              <w:rPr>
                <w:rFonts w:cs="Arial"/>
                <w:color w:val="000000"/>
                <w:sz w:val="20"/>
                <w:szCs w:val="20"/>
              </w:rPr>
            </w:pPr>
            <w:r>
              <w:rPr>
                <w:rFonts w:cs="Arial"/>
                <w:color w:val="000000"/>
                <w:sz w:val="20"/>
                <w:szCs w:val="20"/>
              </w:rPr>
              <w:t>100%</w:t>
            </w:r>
          </w:p>
        </w:tc>
        <w:tc>
          <w:tcPr>
            <w:tcW w:w="574" w:type="pct"/>
            <w:shd w:val="clear" w:color="auto" w:fill="D9D9D9" w:themeFill="background1" w:themeFillShade="D9"/>
          </w:tcPr>
          <w:p w14:paraId="34483EA3" w14:textId="79D91ACC" w:rsidR="00664592" w:rsidRDefault="00664592" w:rsidP="00664592">
            <w:pPr>
              <w:keepNext/>
              <w:keepLines/>
              <w:spacing w:after="0"/>
              <w:jc w:val="center"/>
              <w:rPr>
                <w:rFonts w:cs="Arial"/>
                <w:color w:val="000000"/>
                <w:sz w:val="20"/>
                <w:szCs w:val="20"/>
              </w:rPr>
            </w:pPr>
            <w:r>
              <w:rPr>
                <w:rFonts w:cs="Arial"/>
                <w:color w:val="000000"/>
                <w:sz w:val="20"/>
                <w:szCs w:val="20"/>
              </w:rPr>
              <w:t>0%</w:t>
            </w:r>
          </w:p>
        </w:tc>
        <w:tc>
          <w:tcPr>
            <w:tcW w:w="574" w:type="pct"/>
            <w:shd w:val="clear" w:color="auto" w:fill="D9D9D9" w:themeFill="background1" w:themeFillShade="D9"/>
          </w:tcPr>
          <w:p w14:paraId="5297BBD2" w14:textId="18E6037D" w:rsidR="00664592" w:rsidRDefault="00664592" w:rsidP="00664592">
            <w:pPr>
              <w:keepNext/>
              <w:keepLines/>
              <w:spacing w:after="0"/>
              <w:jc w:val="center"/>
              <w:rPr>
                <w:rFonts w:cs="Arial"/>
                <w:color w:val="000000"/>
                <w:sz w:val="20"/>
                <w:szCs w:val="20"/>
              </w:rPr>
            </w:pPr>
            <w:r>
              <w:rPr>
                <w:rFonts w:cs="Arial"/>
                <w:color w:val="000000"/>
                <w:sz w:val="20"/>
                <w:szCs w:val="20"/>
              </w:rPr>
              <w:t>0%</w:t>
            </w:r>
          </w:p>
        </w:tc>
        <w:tc>
          <w:tcPr>
            <w:tcW w:w="580" w:type="pct"/>
            <w:shd w:val="clear" w:color="auto" w:fill="D9D9D9" w:themeFill="background1" w:themeFillShade="D9"/>
          </w:tcPr>
          <w:p w14:paraId="220D4181" w14:textId="43A590F0" w:rsidR="00664592" w:rsidRDefault="00664592" w:rsidP="00664592">
            <w:pPr>
              <w:keepNext/>
              <w:keepLines/>
              <w:spacing w:after="0"/>
              <w:jc w:val="center"/>
              <w:rPr>
                <w:rFonts w:cs="Arial"/>
                <w:color w:val="000000"/>
                <w:sz w:val="20"/>
                <w:szCs w:val="20"/>
              </w:rPr>
            </w:pPr>
            <w:r>
              <w:rPr>
                <w:rFonts w:cs="Arial"/>
                <w:color w:val="000000"/>
                <w:sz w:val="20"/>
                <w:szCs w:val="20"/>
              </w:rPr>
              <w:t>70%</w:t>
            </w:r>
          </w:p>
        </w:tc>
        <w:tc>
          <w:tcPr>
            <w:tcW w:w="564" w:type="pct"/>
            <w:shd w:val="clear" w:color="auto" w:fill="D9D9D9" w:themeFill="background1" w:themeFillShade="D9"/>
          </w:tcPr>
          <w:p w14:paraId="7196C003" w14:textId="28F4EC80" w:rsidR="00664592" w:rsidRPr="00CC1C56" w:rsidRDefault="001B118D" w:rsidP="00664592">
            <w:pPr>
              <w:keepNext/>
              <w:keepLines/>
              <w:spacing w:after="0"/>
              <w:jc w:val="center"/>
              <w:rPr>
                <w:rFonts w:cs="Arial"/>
                <w:color w:val="000000"/>
                <w:sz w:val="20"/>
                <w:szCs w:val="20"/>
              </w:rPr>
            </w:pPr>
            <w:r>
              <w:rPr>
                <w:rFonts w:cs="Arial"/>
                <w:color w:val="000000"/>
                <w:sz w:val="20"/>
                <w:szCs w:val="20"/>
              </w:rPr>
              <w:t>66%</w:t>
            </w:r>
          </w:p>
        </w:tc>
      </w:tr>
      <w:tr w:rsidR="008A0A9C" w:rsidRPr="00CC1C56" w14:paraId="211DDCE3" w14:textId="77777777" w:rsidTr="008A0A9C">
        <w:trPr>
          <w:trHeight w:val="240"/>
          <w:jc w:val="center"/>
        </w:trPr>
        <w:tc>
          <w:tcPr>
            <w:tcW w:w="1031" w:type="pct"/>
            <w:shd w:val="clear" w:color="auto" w:fill="auto"/>
            <w:vAlign w:val="center"/>
          </w:tcPr>
          <w:p w14:paraId="494A0D71" w14:textId="77777777" w:rsidR="00664592" w:rsidRPr="00CC1C56" w:rsidRDefault="00664592" w:rsidP="00664592">
            <w:pPr>
              <w:keepNext/>
              <w:keepLines/>
              <w:spacing w:after="0"/>
              <w:rPr>
                <w:rFonts w:cs="Arial"/>
                <w:color w:val="000000"/>
                <w:sz w:val="20"/>
                <w:szCs w:val="20"/>
              </w:rPr>
            </w:pPr>
            <w:r w:rsidRPr="00CC1C56">
              <w:rPr>
                <w:rFonts w:cs="Arial"/>
                <w:color w:val="000000"/>
                <w:sz w:val="20"/>
                <w:szCs w:val="20"/>
              </w:rPr>
              <w:t>Light bulbs</w:t>
            </w:r>
          </w:p>
        </w:tc>
        <w:tc>
          <w:tcPr>
            <w:tcW w:w="529" w:type="pct"/>
            <w:vAlign w:val="center"/>
          </w:tcPr>
          <w:p w14:paraId="38F2753A" w14:textId="77777777" w:rsidR="00664592" w:rsidRPr="00CC1C56" w:rsidRDefault="00664592" w:rsidP="00664592">
            <w:pPr>
              <w:keepNext/>
              <w:keepLines/>
              <w:spacing w:after="0"/>
              <w:jc w:val="center"/>
              <w:rPr>
                <w:rFonts w:cs="Arial"/>
                <w:color w:val="000000"/>
                <w:sz w:val="20"/>
                <w:szCs w:val="20"/>
              </w:rPr>
            </w:pPr>
            <w:r w:rsidRPr="00CC1C56">
              <w:rPr>
                <w:rFonts w:cs="Arial"/>
                <w:color w:val="000000"/>
                <w:sz w:val="20"/>
                <w:szCs w:val="20"/>
              </w:rPr>
              <w:t>55</w:t>
            </w:r>
            <w:r>
              <w:rPr>
                <w:rFonts w:cs="Arial"/>
                <w:color w:val="000000"/>
                <w:sz w:val="20"/>
                <w:szCs w:val="20"/>
              </w:rPr>
              <w:t>%</w:t>
            </w:r>
            <w:r w:rsidRPr="00CC1C56">
              <w:rPr>
                <w:rFonts w:cs="Arial"/>
                <w:color w:val="000000"/>
                <w:sz w:val="20"/>
                <w:szCs w:val="20"/>
              </w:rPr>
              <w:t xml:space="preserve"> </w:t>
            </w:r>
          </w:p>
        </w:tc>
        <w:tc>
          <w:tcPr>
            <w:tcW w:w="574" w:type="pct"/>
          </w:tcPr>
          <w:p w14:paraId="48880F5B" w14:textId="61E529EF" w:rsidR="00664592" w:rsidRPr="00CC1C56" w:rsidRDefault="00664592" w:rsidP="00664592">
            <w:pPr>
              <w:keepNext/>
              <w:keepLines/>
              <w:spacing w:after="0"/>
              <w:jc w:val="center"/>
              <w:rPr>
                <w:rFonts w:cs="Arial"/>
                <w:color w:val="000000"/>
                <w:sz w:val="20"/>
                <w:szCs w:val="20"/>
              </w:rPr>
            </w:pPr>
            <w:r>
              <w:rPr>
                <w:rFonts w:cs="Arial"/>
                <w:color w:val="000000"/>
                <w:sz w:val="20"/>
                <w:szCs w:val="20"/>
              </w:rPr>
              <w:t>100%</w:t>
            </w:r>
          </w:p>
        </w:tc>
        <w:tc>
          <w:tcPr>
            <w:tcW w:w="574" w:type="pct"/>
          </w:tcPr>
          <w:p w14:paraId="26C1F55F" w14:textId="69E3A8B3" w:rsidR="00664592" w:rsidRPr="00CC1C56" w:rsidRDefault="00664592" w:rsidP="00664592">
            <w:pPr>
              <w:keepNext/>
              <w:keepLines/>
              <w:spacing w:after="0"/>
              <w:jc w:val="center"/>
              <w:rPr>
                <w:rFonts w:cs="Arial"/>
                <w:color w:val="000000"/>
                <w:sz w:val="20"/>
                <w:szCs w:val="20"/>
              </w:rPr>
            </w:pPr>
            <w:r>
              <w:rPr>
                <w:rFonts w:cs="Arial"/>
                <w:color w:val="000000"/>
                <w:sz w:val="20"/>
                <w:szCs w:val="20"/>
              </w:rPr>
              <w:t>100%</w:t>
            </w:r>
          </w:p>
        </w:tc>
        <w:tc>
          <w:tcPr>
            <w:tcW w:w="574" w:type="pct"/>
          </w:tcPr>
          <w:p w14:paraId="79EEF2C8" w14:textId="65C78477" w:rsidR="00664592" w:rsidRPr="00CC1C56" w:rsidRDefault="00664592" w:rsidP="00664592">
            <w:pPr>
              <w:keepNext/>
              <w:keepLines/>
              <w:spacing w:after="0"/>
              <w:jc w:val="center"/>
              <w:rPr>
                <w:rFonts w:cs="Arial"/>
                <w:color w:val="000000"/>
                <w:sz w:val="20"/>
                <w:szCs w:val="20"/>
              </w:rPr>
            </w:pPr>
            <w:r>
              <w:rPr>
                <w:rFonts w:cs="Arial"/>
                <w:color w:val="000000"/>
                <w:sz w:val="20"/>
                <w:szCs w:val="20"/>
              </w:rPr>
              <w:t>0%</w:t>
            </w:r>
          </w:p>
        </w:tc>
        <w:tc>
          <w:tcPr>
            <w:tcW w:w="574" w:type="pct"/>
          </w:tcPr>
          <w:p w14:paraId="5EE4E87A" w14:textId="3231BCD9" w:rsidR="00664592" w:rsidRPr="00CC1C56" w:rsidRDefault="00664592" w:rsidP="00664592">
            <w:pPr>
              <w:keepNext/>
              <w:keepLines/>
              <w:spacing w:after="0"/>
              <w:jc w:val="center"/>
              <w:rPr>
                <w:rFonts w:cs="Arial"/>
                <w:color w:val="000000"/>
                <w:sz w:val="20"/>
                <w:szCs w:val="20"/>
              </w:rPr>
            </w:pPr>
            <w:r>
              <w:rPr>
                <w:rFonts w:cs="Arial"/>
                <w:color w:val="000000"/>
                <w:sz w:val="20"/>
                <w:szCs w:val="20"/>
              </w:rPr>
              <w:t>0%</w:t>
            </w:r>
          </w:p>
        </w:tc>
        <w:tc>
          <w:tcPr>
            <w:tcW w:w="580" w:type="pct"/>
          </w:tcPr>
          <w:p w14:paraId="0EB77A0C" w14:textId="41B61C75" w:rsidR="00664592" w:rsidRPr="00CC1C56" w:rsidRDefault="00664592" w:rsidP="00664592">
            <w:pPr>
              <w:keepNext/>
              <w:keepLines/>
              <w:spacing w:after="0"/>
              <w:jc w:val="center"/>
              <w:rPr>
                <w:rFonts w:cs="Arial"/>
                <w:color w:val="000000"/>
                <w:sz w:val="20"/>
                <w:szCs w:val="20"/>
              </w:rPr>
            </w:pPr>
            <w:r>
              <w:rPr>
                <w:rFonts w:cs="Arial"/>
                <w:color w:val="000000"/>
                <w:sz w:val="20"/>
                <w:szCs w:val="20"/>
              </w:rPr>
              <w:t>100%</w:t>
            </w:r>
          </w:p>
        </w:tc>
        <w:tc>
          <w:tcPr>
            <w:tcW w:w="564" w:type="pct"/>
          </w:tcPr>
          <w:p w14:paraId="2FD1DD27" w14:textId="61720D20" w:rsidR="00664592" w:rsidRPr="00CC1C56" w:rsidRDefault="001B118D" w:rsidP="00664592">
            <w:pPr>
              <w:keepNext/>
              <w:keepLines/>
              <w:spacing w:after="0"/>
              <w:jc w:val="center"/>
              <w:rPr>
                <w:rFonts w:cs="Arial"/>
                <w:color w:val="000000"/>
                <w:sz w:val="20"/>
                <w:szCs w:val="20"/>
              </w:rPr>
            </w:pPr>
            <w:r>
              <w:rPr>
                <w:rFonts w:cs="Arial"/>
                <w:color w:val="000000"/>
                <w:sz w:val="20"/>
                <w:szCs w:val="20"/>
              </w:rPr>
              <w:t>45%</w:t>
            </w:r>
          </w:p>
        </w:tc>
      </w:tr>
      <w:tr w:rsidR="008A0A9C" w:rsidRPr="00CC1C56" w14:paraId="4283474D" w14:textId="77777777" w:rsidTr="008A0A9C">
        <w:trPr>
          <w:trHeight w:val="240"/>
          <w:jc w:val="center"/>
        </w:trPr>
        <w:tc>
          <w:tcPr>
            <w:tcW w:w="1031" w:type="pct"/>
            <w:shd w:val="clear" w:color="auto" w:fill="D9D9D9" w:themeFill="background1" w:themeFillShade="D9"/>
            <w:vAlign w:val="center"/>
          </w:tcPr>
          <w:p w14:paraId="11AFC164" w14:textId="00FC802D" w:rsidR="008A0A9C" w:rsidRPr="008A0A9C" w:rsidRDefault="008A0A9C" w:rsidP="008A0A9C">
            <w:pPr>
              <w:keepNext/>
              <w:keepLines/>
              <w:spacing w:after="0"/>
              <w:rPr>
                <w:rFonts w:cs="Arial"/>
                <w:color w:val="000000"/>
                <w:sz w:val="20"/>
                <w:szCs w:val="20"/>
              </w:rPr>
            </w:pPr>
            <w:r w:rsidRPr="00CC1C56">
              <w:rPr>
                <w:rFonts w:cs="Arial"/>
                <w:color w:val="000000"/>
                <w:sz w:val="20"/>
                <w:szCs w:val="20"/>
              </w:rPr>
              <w:t>Water pipe wrap</w:t>
            </w:r>
            <w:r>
              <w:rPr>
                <w:rFonts w:cs="Arial"/>
                <w:color w:val="000000"/>
                <w:sz w:val="20"/>
                <w:szCs w:val="20"/>
                <w:vertAlign w:val="superscript"/>
              </w:rPr>
              <w:t>1</w:t>
            </w:r>
          </w:p>
        </w:tc>
        <w:tc>
          <w:tcPr>
            <w:tcW w:w="529" w:type="pct"/>
            <w:shd w:val="clear" w:color="auto" w:fill="D9D9D9" w:themeFill="background1" w:themeFillShade="D9"/>
            <w:vAlign w:val="center"/>
          </w:tcPr>
          <w:p w14:paraId="1E9AD366" w14:textId="77777777" w:rsidR="008A0A9C" w:rsidRPr="00CC1C56" w:rsidRDefault="008A0A9C" w:rsidP="008A0A9C">
            <w:pPr>
              <w:keepNext/>
              <w:keepLines/>
              <w:spacing w:after="0"/>
              <w:jc w:val="center"/>
              <w:rPr>
                <w:rFonts w:cs="Arial"/>
                <w:color w:val="000000"/>
                <w:sz w:val="20"/>
                <w:szCs w:val="20"/>
              </w:rPr>
            </w:pPr>
            <w:r w:rsidRPr="00CC1C56">
              <w:rPr>
                <w:rFonts w:cs="Arial"/>
                <w:color w:val="000000"/>
                <w:sz w:val="20"/>
                <w:szCs w:val="20"/>
              </w:rPr>
              <w:t>28</w:t>
            </w:r>
            <w:r>
              <w:rPr>
                <w:rFonts w:cs="Arial"/>
                <w:color w:val="000000"/>
                <w:sz w:val="20"/>
                <w:szCs w:val="20"/>
              </w:rPr>
              <w:t>%</w:t>
            </w:r>
            <w:r w:rsidRPr="00CC1C56">
              <w:rPr>
                <w:rFonts w:cs="Arial"/>
                <w:color w:val="000000"/>
                <w:sz w:val="20"/>
                <w:szCs w:val="20"/>
              </w:rPr>
              <w:t xml:space="preserve"> </w:t>
            </w:r>
          </w:p>
        </w:tc>
        <w:tc>
          <w:tcPr>
            <w:tcW w:w="574" w:type="pct"/>
            <w:shd w:val="clear" w:color="auto" w:fill="D9D9D9" w:themeFill="background1" w:themeFillShade="D9"/>
          </w:tcPr>
          <w:p w14:paraId="34ACC121" w14:textId="2B1B12CC"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74" w:type="pct"/>
            <w:shd w:val="clear" w:color="auto" w:fill="D9D9D9" w:themeFill="background1" w:themeFillShade="D9"/>
          </w:tcPr>
          <w:p w14:paraId="6279D6FE" w14:textId="48ACEE15"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74" w:type="pct"/>
            <w:shd w:val="clear" w:color="auto" w:fill="D9D9D9" w:themeFill="background1" w:themeFillShade="D9"/>
          </w:tcPr>
          <w:p w14:paraId="7739BD77" w14:textId="2D366A88"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p>
        </w:tc>
        <w:tc>
          <w:tcPr>
            <w:tcW w:w="574" w:type="pct"/>
            <w:shd w:val="clear" w:color="auto" w:fill="D9D9D9" w:themeFill="background1" w:themeFillShade="D9"/>
          </w:tcPr>
          <w:p w14:paraId="7D266D59" w14:textId="1BA1A126"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p>
        </w:tc>
        <w:tc>
          <w:tcPr>
            <w:tcW w:w="580" w:type="pct"/>
            <w:shd w:val="clear" w:color="auto" w:fill="D9D9D9" w:themeFill="background1" w:themeFillShade="D9"/>
          </w:tcPr>
          <w:p w14:paraId="463DD78F" w14:textId="22AFFC0F"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64" w:type="pct"/>
            <w:shd w:val="clear" w:color="auto" w:fill="D9D9D9" w:themeFill="background1" w:themeFillShade="D9"/>
          </w:tcPr>
          <w:p w14:paraId="4D8355E6" w14:textId="73B864EE" w:rsidR="008A0A9C" w:rsidRPr="00CC1C56" w:rsidRDefault="001B118D" w:rsidP="008A0A9C">
            <w:pPr>
              <w:keepNext/>
              <w:keepLines/>
              <w:spacing w:after="0"/>
              <w:jc w:val="center"/>
              <w:rPr>
                <w:rFonts w:cs="Arial"/>
                <w:color w:val="000000"/>
                <w:sz w:val="20"/>
                <w:szCs w:val="20"/>
              </w:rPr>
            </w:pPr>
            <w:r>
              <w:rPr>
                <w:rFonts w:cs="Arial"/>
                <w:color w:val="000000"/>
                <w:sz w:val="20"/>
                <w:szCs w:val="20"/>
              </w:rPr>
              <w:t>72%</w:t>
            </w:r>
          </w:p>
        </w:tc>
      </w:tr>
      <w:tr w:rsidR="008A0A9C" w:rsidRPr="00CC1C56" w14:paraId="22FE6F5F" w14:textId="77777777" w:rsidTr="008A0A9C">
        <w:trPr>
          <w:trHeight w:val="240"/>
          <w:jc w:val="center"/>
        </w:trPr>
        <w:tc>
          <w:tcPr>
            <w:tcW w:w="1031" w:type="pct"/>
            <w:vAlign w:val="center"/>
          </w:tcPr>
          <w:p w14:paraId="41531A48" w14:textId="0C34AD1A" w:rsidR="008A0A9C" w:rsidRPr="008A0A9C" w:rsidRDefault="008A0A9C" w:rsidP="008A0A9C">
            <w:pPr>
              <w:keepNext/>
              <w:keepLines/>
              <w:spacing w:after="0"/>
              <w:rPr>
                <w:rFonts w:cs="Arial"/>
                <w:color w:val="000000"/>
                <w:sz w:val="20"/>
                <w:szCs w:val="20"/>
              </w:rPr>
            </w:pPr>
            <w:r w:rsidRPr="00CC1C56">
              <w:rPr>
                <w:rFonts w:cs="Arial"/>
                <w:color w:val="000000"/>
                <w:sz w:val="20"/>
                <w:szCs w:val="20"/>
              </w:rPr>
              <w:t>Water saving</w:t>
            </w:r>
            <w:r>
              <w:rPr>
                <w:rFonts w:cs="Arial"/>
                <w:color w:val="000000"/>
                <w:sz w:val="20"/>
                <w:szCs w:val="20"/>
                <w:vertAlign w:val="superscript"/>
              </w:rPr>
              <w:t>1</w:t>
            </w:r>
          </w:p>
        </w:tc>
        <w:tc>
          <w:tcPr>
            <w:tcW w:w="529" w:type="pct"/>
            <w:vAlign w:val="center"/>
          </w:tcPr>
          <w:p w14:paraId="2C2416AC" w14:textId="77777777" w:rsidR="008A0A9C" w:rsidRPr="00CC1C56" w:rsidRDefault="008A0A9C" w:rsidP="008A0A9C">
            <w:pPr>
              <w:keepNext/>
              <w:keepLines/>
              <w:spacing w:after="0"/>
              <w:jc w:val="center"/>
              <w:rPr>
                <w:rFonts w:cs="Arial"/>
                <w:color w:val="000000"/>
                <w:sz w:val="20"/>
                <w:szCs w:val="20"/>
              </w:rPr>
            </w:pPr>
            <w:r w:rsidRPr="00CC1C56">
              <w:rPr>
                <w:rFonts w:cs="Arial"/>
                <w:color w:val="000000"/>
                <w:sz w:val="20"/>
                <w:szCs w:val="20"/>
              </w:rPr>
              <w:t>20</w:t>
            </w:r>
            <w:r>
              <w:rPr>
                <w:rFonts w:cs="Arial"/>
                <w:color w:val="000000"/>
                <w:sz w:val="20"/>
                <w:szCs w:val="20"/>
              </w:rPr>
              <w:t>%</w:t>
            </w:r>
            <w:r w:rsidRPr="00CC1C56">
              <w:rPr>
                <w:rFonts w:cs="Arial"/>
                <w:color w:val="000000"/>
                <w:sz w:val="20"/>
                <w:szCs w:val="20"/>
              </w:rPr>
              <w:t xml:space="preserve"> </w:t>
            </w:r>
          </w:p>
        </w:tc>
        <w:tc>
          <w:tcPr>
            <w:tcW w:w="574" w:type="pct"/>
          </w:tcPr>
          <w:p w14:paraId="7F868824" w14:textId="59491ADD"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74" w:type="pct"/>
          </w:tcPr>
          <w:p w14:paraId="6721CE1A" w14:textId="64986BD8"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74" w:type="pct"/>
          </w:tcPr>
          <w:p w14:paraId="16ECB38F" w14:textId="466E3C53"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p>
        </w:tc>
        <w:tc>
          <w:tcPr>
            <w:tcW w:w="574" w:type="pct"/>
          </w:tcPr>
          <w:p w14:paraId="11B12EF2" w14:textId="0E0D037D"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p>
        </w:tc>
        <w:tc>
          <w:tcPr>
            <w:tcW w:w="580" w:type="pct"/>
          </w:tcPr>
          <w:p w14:paraId="5562C404" w14:textId="244B82E4"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64" w:type="pct"/>
          </w:tcPr>
          <w:p w14:paraId="4906BFF1" w14:textId="1A3721D8" w:rsidR="008A0A9C" w:rsidRPr="00CC1C56" w:rsidRDefault="001B118D" w:rsidP="008A0A9C">
            <w:pPr>
              <w:keepNext/>
              <w:keepLines/>
              <w:spacing w:after="0"/>
              <w:jc w:val="center"/>
              <w:rPr>
                <w:rFonts w:cs="Arial"/>
                <w:color w:val="000000"/>
                <w:sz w:val="20"/>
                <w:szCs w:val="20"/>
              </w:rPr>
            </w:pPr>
            <w:r>
              <w:rPr>
                <w:rFonts w:cs="Arial"/>
                <w:color w:val="000000"/>
                <w:sz w:val="20"/>
                <w:szCs w:val="20"/>
              </w:rPr>
              <w:t>80%</w:t>
            </w:r>
          </w:p>
        </w:tc>
      </w:tr>
      <w:tr w:rsidR="008A0A9C" w:rsidRPr="00CC1C56" w14:paraId="73AF7C9E" w14:textId="77777777" w:rsidTr="008A0A9C">
        <w:trPr>
          <w:trHeight w:val="240"/>
          <w:jc w:val="center"/>
        </w:trPr>
        <w:tc>
          <w:tcPr>
            <w:tcW w:w="1031" w:type="pct"/>
            <w:shd w:val="clear" w:color="auto" w:fill="D9D9D9" w:themeFill="background1" w:themeFillShade="D9"/>
            <w:vAlign w:val="center"/>
          </w:tcPr>
          <w:p w14:paraId="16035BCB" w14:textId="08ED6CEF" w:rsidR="008A0A9C" w:rsidRPr="008A0A9C" w:rsidRDefault="008A0A9C" w:rsidP="008A0A9C">
            <w:pPr>
              <w:keepNext/>
              <w:keepLines/>
              <w:spacing w:after="0"/>
              <w:rPr>
                <w:rFonts w:cs="Arial"/>
                <w:color w:val="000000"/>
                <w:sz w:val="20"/>
                <w:szCs w:val="20"/>
              </w:rPr>
            </w:pPr>
            <w:r>
              <w:rPr>
                <w:rFonts w:cs="Arial"/>
                <w:color w:val="000000"/>
                <w:sz w:val="20"/>
                <w:szCs w:val="20"/>
              </w:rPr>
              <w:t xml:space="preserve">Central </w:t>
            </w:r>
            <w:r w:rsidRPr="00CC1C56">
              <w:rPr>
                <w:rFonts w:cs="Arial"/>
                <w:color w:val="000000"/>
                <w:sz w:val="20"/>
                <w:szCs w:val="20"/>
              </w:rPr>
              <w:t>AC equipment</w:t>
            </w:r>
            <w:r>
              <w:rPr>
                <w:rFonts w:cs="Arial"/>
                <w:color w:val="000000"/>
                <w:sz w:val="20"/>
                <w:szCs w:val="20"/>
                <w:vertAlign w:val="superscript"/>
              </w:rPr>
              <w:t>2</w:t>
            </w:r>
          </w:p>
        </w:tc>
        <w:tc>
          <w:tcPr>
            <w:tcW w:w="529" w:type="pct"/>
            <w:shd w:val="clear" w:color="auto" w:fill="D9D9D9" w:themeFill="background1" w:themeFillShade="D9"/>
            <w:vAlign w:val="center"/>
          </w:tcPr>
          <w:p w14:paraId="19E52AC7" w14:textId="77777777" w:rsidR="008A0A9C" w:rsidRPr="00CC1C56" w:rsidRDefault="008A0A9C" w:rsidP="008A0A9C">
            <w:pPr>
              <w:keepNext/>
              <w:keepLines/>
              <w:spacing w:after="0"/>
              <w:jc w:val="center"/>
              <w:rPr>
                <w:rFonts w:cs="Arial"/>
                <w:color w:val="000000"/>
                <w:sz w:val="20"/>
                <w:szCs w:val="20"/>
              </w:rPr>
            </w:pPr>
            <w:r w:rsidRPr="00CC1C56">
              <w:rPr>
                <w:rFonts w:cs="Arial"/>
                <w:color w:val="000000"/>
                <w:sz w:val="20"/>
                <w:szCs w:val="20"/>
              </w:rPr>
              <w:t>17</w:t>
            </w:r>
            <w:r>
              <w:rPr>
                <w:rFonts w:cs="Arial"/>
                <w:color w:val="000000"/>
                <w:sz w:val="20"/>
                <w:szCs w:val="20"/>
              </w:rPr>
              <w:t>%</w:t>
            </w:r>
            <w:r w:rsidRPr="00CC1C56">
              <w:rPr>
                <w:rFonts w:cs="Arial"/>
                <w:color w:val="000000"/>
                <w:sz w:val="20"/>
                <w:szCs w:val="20"/>
              </w:rPr>
              <w:t xml:space="preserve"> </w:t>
            </w:r>
          </w:p>
        </w:tc>
        <w:tc>
          <w:tcPr>
            <w:tcW w:w="574" w:type="pct"/>
            <w:shd w:val="clear" w:color="auto" w:fill="D9D9D9" w:themeFill="background1" w:themeFillShade="D9"/>
          </w:tcPr>
          <w:p w14:paraId="07A6D855" w14:textId="3F83C345"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74" w:type="pct"/>
            <w:shd w:val="clear" w:color="auto" w:fill="D9D9D9" w:themeFill="background1" w:themeFillShade="D9"/>
          </w:tcPr>
          <w:p w14:paraId="26C5E5A9" w14:textId="4867CDC5"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74" w:type="pct"/>
            <w:shd w:val="clear" w:color="auto" w:fill="D9D9D9" w:themeFill="background1" w:themeFillShade="D9"/>
          </w:tcPr>
          <w:p w14:paraId="045EF72E" w14:textId="4F5F3E57" w:rsidR="008A0A9C" w:rsidRDefault="008A0A9C" w:rsidP="008A0A9C">
            <w:pPr>
              <w:keepNext/>
              <w:keepLines/>
              <w:spacing w:after="0"/>
              <w:jc w:val="center"/>
              <w:rPr>
                <w:rFonts w:cs="Arial"/>
                <w:color w:val="000000"/>
                <w:sz w:val="20"/>
                <w:szCs w:val="20"/>
              </w:rPr>
            </w:pPr>
            <w:r>
              <w:rPr>
                <w:rFonts w:cs="Arial"/>
                <w:color w:val="000000"/>
                <w:sz w:val="20"/>
                <w:szCs w:val="20"/>
              </w:rPr>
              <w:t>42% Ev.</w:t>
            </w:r>
          </w:p>
          <w:p w14:paraId="11084164" w14:textId="55931497" w:rsidR="008A0A9C" w:rsidRPr="00CC1C56" w:rsidRDefault="008A0A9C" w:rsidP="008A0A9C">
            <w:pPr>
              <w:keepNext/>
              <w:keepLines/>
              <w:spacing w:after="0"/>
              <w:jc w:val="center"/>
              <w:rPr>
                <w:rFonts w:cs="Arial"/>
                <w:color w:val="000000"/>
                <w:sz w:val="20"/>
                <w:szCs w:val="20"/>
              </w:rPr>
            </w:pPr>
            <w:r>
              <w:rPr>
                <w:rFonts w:cs="Arial"/>
                <w:color w:val="000000"/>
                <w:sz w:val="20"/>
                <w:szCs w:val="20"/>
              </w:rPr>
              <w:t>26% UI</w:t>
            </w:r>
          </w:p>
        </w:tc>
        <w:tc>
          <w:tcPr>
            <w:tcW w:w="574" w:type="pct"/>
            <w:shd w:val="clear" w:color="auto" w:fill="D9D9D9" w:themeFill="background1" w:themeFillShade="D9"/>
          </w:tcPr>
          <w:p w14:paraId="04C14743" w14:textId="639B8FB3"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p>
        </w:tc>
        <w:tc>
          <w:tcPr>
            <w:tcW w:w="580" w:type="pct"/>
            <w:shd w:val="clear" w:color="auto" w:fill="D9D9D9" w:themeFill="background1" w:themeFillShade="D9"/>
          </w:tcPr>
          <w:p w14:paraId="07AD9C50" w14:textId="77777777" w:rsidR="008A0A9C" w:rsidRDefault="008A0A9C" w:rsidP="008A0A9C">
            <w:pPr>
              <w:keepNext/>
              <w:keepLines/>
              <w:spacing w:after="0"/>
              <w:jc w:val="center"/>
              <w:rPr>
                <w:rFonts w:cs="Arial"/>
                <w:color w:val="000000"/>
                <w:sz w:val="20"/>
                <w:szCs w:val="20"/>
              </w:rPr>
            </w:pPr>
            <w:r>
              <w:rPr>
                <w:rFonts w:cs="Arial"/>
                <w:color w:val="000000"/>
                <w:sz w:val="20"/>
                <w:szCs w:val="20"/>
              </w:rPr>
              <w:t>58% Ev.</w:t>
            </w:r>
          </w:p>
          <w:p w14:paraId="05D79615" w14:textId="5A7965D3" w:rsidR="008A0A9C" w:rsidRPr="00CC1C56" w:rsidRDefault="008A0A9C" w:rsidP="008A0A9C">
            <w:pPr>
              <w:keepNext/>
              <w:keepLines/>
              <w:spacing w:after="0"/>
              <w:jc w:val="center"/>
              <w:rPr>
                <w:rFonts w:cs="Arial"/>
                <w:color w:val="000000"/>
                <w:sz w:val="20"/>
                <w:szCs w:val="20"/>
              </w:rPr>
            </w:pPr>
            <w:r>
              <w:rPr>
                <w:rFonts w:cs="Arial"/>
                <w:color w:val="000000"/>
                <w:sz w:val="20"/>
                <w:szCs w:val="20"/>
              </w:rPr>
              <w:t>74% UI</w:t>
            </w:r>
          </w:p>
        </w:tc>
        <w:tc>
          <w:tcPr>
            <w:tcW w:w="564" w:type="pct"/>
            <w:shd w:val="clear" w:color="auto" w:fill="D9D9D9" w:themeFill="background1" w:themeFillShade="D9"/>
          </w:tcPr>
          <w:p w14:paraId="3AA554B5" w14:textId="57BF3BDA" w:rsidR="008A0A9C" w:rsidRPr="00CC1C56" w:rsidRDefault="001B118D" w:rsidP="008A0A9C">
            <w:pPr>
              <w:keepNext/>
              <w:keepLines/>
              <w:spacing w:after="0"/>
              <w:jc w:val="center"/>
              <w:rPr>
                <w:rFonts w:cs="Arial"/>
                <w:color w:val="000000"/>
                <w:sz w:val="20"/>
                <w:szCs w:val="20"/>
              </w:rPr>
            </w:pPr>
            <w:r>
              <w:rPr>
                <w:rFonts w:cs="Arial"/>
                <w:color w:val="000000"/>
                <w:sz w:val="20"/>
                <w:szCs w:val="20"/>
              </w:rPr>
              <w:t>83%</w:t>
            </w:r>
          </w:p>
        </w:tc>
      </w:tr>
      <w:tr w:rsidR="008A0A9C" w:rsidRPr="00CC1C56" w14:paraId="45CF32A3" w14:textId="77777777" w:rsidTr="008A0A9C">
        <w:trPr>
          <w:trHeight w:val="240"/>
          <w:jc w:val="center"/>
        </w:trPr>
        <w:tc>
          <w:tcPr>
            <w:tcW w:w="1031" w:type="pct"/>
            <w:shd w:val="clear" w:color="auto" w:fill="auto"/>
            <w:vAlign w:val="center"/>
          </w:tcPr>
          <w:p w14:paraId="2E4CA393" w14:textId="6A09A1D2" w:rsidR="008A0A9C" w:rsidRPr="008A0A9C" w:rsidRDefault="008A0A9C" w:rsidP="008A0A9C">
            <w:pPr>
              <w:keepNext/>
              <w:keepLines/>
              <w:spacing w:after="0"/>
              <w:rPr>
                <w:rFonts w:cs="Arial"/>
                <w:color w:val="000000"/>
                <w:sz w:val="20"/>
                <w:szCs w:val="20"/>
              </w:rPr>
            </w:pPr>
            <w:r w:rsidRPr="00CC1C56">
              <w:rPr>
                <w:rFonts w:cs="Arial"/>
                <w:color w:val="000000"/>
                <w:sz w:val="20"/>
                <w:szCs w:val="20"/>
              </w:rPr>
              <w:t>Clothes washer</w:t>
            </w:r>
            <w:r>
              <w:rPr>
                <w:rFonts w:cs="Arial"/>
                <w:color w:val="000000"/>
                <w:sz w:val="20"/>
                <w:szCs w:val="20"/>
                <w:vertAlign w:val="superscript"/>
              </w:rPr>
              <w:t>3</w:t>
            </w:r>
          </w:p>
        </w:tc>
        <w:tc>
          <w:tcPr>
            <w:tcW w:w="529" w:type="pct"/>
            <w:shd w:val="clear" w:color="auto" w:fill="auto"/>
            <w:vAlign w:val="center"/>
          </w:tcPr>
          <w:p w14:paraId="4D2C00B7" w14:textId="77777777"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r w:rsidRPr="00CC1C56">
              <w:rPr>
                <w:rFonts w:cs="Arial"/>
                <w:color w:val="000000"/>
                <w:sz w:val="20"/>
                <w:szCs w:val="20"/>
              </w:rPr>
              <w:t xml:space="preserve"> </w:t>
            </w:r>
          </w:p>
        </w:tc>
        <w:tc>
          <w:tcPr>
            <w:tcW w:w="574" w:type="pct"/>
          </w:tcPr>
          <w:p w14:paraId="2C243CCE" w14:textId="3B4D7F7D" w:rsidR="008A0A9C" w:rsidRPr="00CC1C56" w:rsidRDefault="008A0A9C" w:rsidP="008A0A9C">
            <w:pPr>
              <w:keepNext/>
              <w:keepLines/>
              <w:spacing w:after="0"/>
              <w:jc w:val="center"/>
              <w:rPr>
                <w:rFonts w:cs="Arial"/>
                <w:color w:val="000000"/>
                <w:sz w:val="20"/>
                <w:szCs w:val="20"/>
              </w:rPr>
            </w:pPr>
            <w:r>
              <w:rPr>
                <w:rFonts w:cs="Arial"/>
                <w:color w:val="000000"/>
                <w:sz w:val="20"/>
                <w:szCs w:val="20"/>
              </w:rPr>
              <w:t>94%</w:t>
            </w:r>
          </w:p>
        </w:tc>
        <w:tc>
          <w:tcPr>
            <w:tcW w:w="574" w:type="pct"/>
          </w:tcPr>
          <w:p w14:paraId="053D79E4" w14:textId="3662DD98"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74" w:type="pct"/>
          </w:tcPr>
          <w:p w14:paraId="2279C525" w14:textId="09DBE1AB"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p>
        </w:tc>
        <w:tc>
          <w:tcPr>
            <w:tcW w:w="574" w:type="pct"/>
          </w:tcPr>
          <w:p w14:paraId="348CE174" w14:textId="536D219B"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p>
        </w:tc>
        <w:tc>
          <w:tcPr>
            <w:tcW w:w="580" w:type="pct"/>
          </w:tcPr>
          <w:p w14:paraId="1BB1DDC9" w14:textId="0D841C86" w:rsidR="008A0A9C" w:rsidRPr="00CC1C56" w:rsidRDefault="008A0A9C" w:rsidP="008A0A9C">
            <w:pPr>
              <w:keepNext/>
              <w:keepLines/>
              <w:spacing w:after="0"/>
              <w:jc w:val="center"/>
              <w:rPr>
                <w:rFonts w:cs="Arial"/>
                <w:color w:val="000000"/>
                <w:sz w:val="20"/>
                <w:szCs w:val="20"/>
              </w:rPr>
            </w:pPr>
            <w:r>
              <w:rPr>
                <w:rFonts w:cs="Arial"/>
                <w:color w:val="000000"/>
                <w:sz w:val="20"/>
                <w:szCs w:val="20"/>
              </w:rPr>
              <w:t>93%</w:t>
            </w:r>
          </w:p>
        </w:tc>
        <w:tc>
          <w:tcPr>
            <w:tcW w:w="564" w:type="pct"/>
          </w:tcPr>
          <w:p w14:paraId="119615CE" w14:textId="1E5633CE" w:rsidR="008A0A9C" w:rsidRPr="00CC1C56" w:rsidRDefault="001B118D" w:rsidP="008A0A9C">
            <w:pPr>
              <w:keepNext/>
              <w:keepLines/>
              <w:spacing w:after="0"/>
              <w:jc w:val="center"/>
              <w:rPr>
                <w:rFonts w:cs="Arial"/>
                <w:color w:val="000000"/>
                <w:sz w:val="20"/>
                <w:szCs w:val="20"/>
              </w:rPr>
            </w:pPr>
            <w:r>
              <w:rPr>
                <w:rFonts w:cs="Arial"/>
                <w:color w:val="000000"/>
                <w:sz w:val="20"/>
                <w:szCs w:val="20"/>
              </w:rPr>
              <w:t>94%</w:t>
            </w:r>
          </w:p>
        </w:tc>
      </w:tr>
      <w:tr w:rsidR="008A0A9C" w:rsidRPr="00CC1C56" w14:paraId="0113A17D" w14:textId="77777777" w:rsidTr="008A0A9C">
        <w:trPr>
          <w:trHeight w:val="240"/>
          <w:jc w:val="center"/>
        </w:trPr>
        <w:tc>
          <w:tcPr>
            <w:tcW w:w="1031" w:type="pct"/>
            <w:shd w:val="clear" w:color="auto" w:fill="D9D9D9" w:themeFill="background1" w:themeFillShade="D9"/>
            <w:vAlign w:val="center"/>
          </w:tcPr>
          <w:p w14:paraId="38D676E6" w14:textId="3BDED67F" w:rsidR="008A0A9C" w:rsidRPr="00CC1C56" w:rsidRDefault="008A0A9C" w:rsidP="008A0A9C">
            <w:pPr>
              <w:keepNext/>
              <w:keepLines/>
              <w:spacing w:after="0"/>
              <w:rPr>
                <w:rFonts w:cs="Arial"/>
                <w:color w:val="000000"/>
                <w:sz w:val="20"/>
                <w:szCs w:val="20"/>
              </w:rPr>
            </w:pPr>
            <w:r w:rsidRPr="00CC1C56">
              <w:rPr>
                <w:rFonts w:cs="Arial"/>
                <w:color w:val="000000"/>
                <w:sz w:val="20"/>
                <w:szCs w:val="20"/>
              </w:rPr>
              <w:t>Ductless HP</w:t>
            </w:r>
            <w:r>
              <w:rPr>
                <w:rFonts w:cs="Arial"/>
                <w:color w:val="000000"/>
                <w:sz w:val="20"/>
                <w:szCs w:val="20"/>
              </w:rPr>
              <w:t xml:space="preserve"> (single family)</w:t>
            </w:r>
          </w:p>
        </w:tc>
        <w:tc>
          <w:tcPr>
            <w:tcW w:w="529" w:type="pct"/>
            <w:shd w:val="clear" w:color="auto" w:fill="D9D9D9" w:themeFill="background1" w:themeFillShade="D9"/>
            <w:vAlign w:val="center"/>
          </w:tcPr>
          <w:p w14:paraId="169C2DAC" w14:textId="77777777" w:rsidR="008A0A9C" w:rsidRPr="00CC1C56" w:rsidRDefault="008A0A9C" w:rsidP="008A0A9C">
            <w:pPr>
              <w:keepNext/>
              <w:keepLines/>
              <w:spacing w:after="0"/>
              <w:jc w:val="center"/>
              <w:rPr>
                <w:rFonts w:cs="Arial"/>
                <w:color w:val="000000"/>
                <w:sz w:val="20"/>
                <w:szCs w:val="20"/>
              </w:rPr>
            </w:pPr>
            <w:r w:rsidRPr="00CC1C56">
              <w:rPr>
                <w:rFonts w:cs="Arial"/>
                <w:color w:val="000000"/>
                <w:sz w:val="20"/>
                <w:szCs w:val="20"/>
              </w:rPr>
              <w:t>25</w:t>
            </w:r>
            <w:r>
              <w:rPr>
                <w:rFonts w:cs="Arial"/>
                <w:color w:val="000000"/>
                <w:sz w:val="20"/>
                <w:szCs w:val="20"/>
              </w:rPr>
              <w:t>%</w:t>
            </w:r>
            <w:r w:rsidRPr="00CC1C56">
              <w:rPr>
                <w:rFonts w:cs="Arial"/>
                <w:color w:val="000000"/>
                <w:sz w:val="20"/>
                <w:szCs w:val="20"/>
              </w:rPr>
              <w:t xml:space="preserve"> </w:t>
            </w:r>
          </w:p>
        </w:tc>
        <w:tc>
          <w:tcPr>
            <w:tcW w:w="574" w:type="pct"/>
            <w:shd w:val="clear" w:color="auto" w:fill="D9D9D9" w:themeFill="background1" w:themeFillShade="D9"/>
          </w:tcPr>
          <w:p w14:paraId="0090EA58" w14:textId="20A7D8EC" w:rsidR="008A0A9C" w:rsidRPr="00CC1C56" w:rsidRDefault="008A0A9C" w:rsidP="008A0A9C">
            <w:pPr>
              <w:keepNext/>
              <w:keepLines/>
              <w:spacing w:after="0"/>
              <w:jc w:val="center"/>
              <w:rPr>
                <w:rFonts w:cs="Arial"/>
                <w:color w:val="000000"/>
                <w:sz w:val="20"/>
                <w:szCs w:val="20"/>
              </w:rPr>
            </w:pPr>
            <w:r>
              <w:rPr>
                <w:rFonts w:cs="Arial"/>
                <w:color w:val="000000"/>
                <w:sz w:val="20"/>
                <w:szCs w:val="20"/>
              </w:rPr>
              <w:t>63%</w:t>
            </w:r>
          </w:p>
        </w:tc>
        <w:tc>
          <w:tcPr>
            <w:tcW w:w="574" w:type="pct"/>
            <w:shd w:val="clear" w:color="auto" w:fill="D9D9D9" w:themeFill="background1" w:themeFillShade="D9"/>
          </w:tcPr>
          <w:p w14:paraId="527AD0B0" w14:textId="3362A10B"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74" w:type="pct"/>
            <w:shd w:val="clear" w:color="auto" w:fill="D9D9D9" w:themeFill="background1" w:themeFillShade="D9"/>
          </w:tcPr>
          <w:p w14:paraId="4CA4DBE9" w14:textId="69C8F14B"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p>
        </w:tc>
        <w:tc>
          <w:tcPr>
            <w:tcW w:w="574" w:type="pct"/>
            <w:shd w:val="clear" w:color="auto" w:fill="D9D9D9" w:themeFill="background1" w:themeFillShade="D9"/>
          </w:tcPr>
          <w:p w14:paraId="6B955521" w14:textId="5CDDC354"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p>
        </w:tc>
        <w:tc>
          <w:tcPr>
            <w:tcW w:w="580" w:type="pct"/>
            <w:shd w:val="clear" w:color="auto" w:fill="D9D9D9" w:themeFill="background1" w:themeFillShade="D9"/>
          </w:tcPr>
          <w:p w14:paraId="5AEFCADF" w14:textId="501D56BE" w:rsidR="008A0A9C" w:rsidRPr="00CC1C56" w:rsidRDefault="008A0A9C" w:rsidP="008A0A9C">
            <w:pPr>
              <w:keepNext/>
              <w:keepLines/>
              <w:spacing w:after="0"/>
              <w:jc w:val="center"/>
              <w:rPr>
                <w:rFonts w:cs="Arial"/>
                <w:color w:val="000000"/>
                <w:sz w:val="20"/>
                <w:szCs w:val="20"/>
              </w:rPr>
            </w:pPr>
            <w:r>
              <w:rPr>
                <w:rFonts w:cs="Arial"/>
                <w:color w:val="000000"/>
                <w:sz w:val="20"/>
                <w:szCs w:val="20"/>
              </w:rPr>
              <w:t>63%</w:t>
            </w:r>
          </w:p>
        </w:tc>
        <w:tc>
          <w:tcPr>
            <w:tcW w:w="564" w:type="pct"/>
            <w:shd w:val="clear" w:color="auto" w:fill="D9D9D9" w:themeFill="background1" w:themeFillShade="D9"/>
          </w:tcPr>
          <w:p w14:paraId="3C46BED4" w14:textId="3FE7587D" w:rsidR="008A0A9C" w:rsidRPr="00CC1C56" w:rsidRDefault="001B118D" w:rsidP="008A0A9C">
            <w:pPr>
              <w:keepNext/>
              <w:keepLines/>
              <w:spacing w:after="0"/>
              <w:jc w:val="center"/>
              <w:rPr>
                <w:rFonts w:cs="Arial"/>
                <w:color w:val="000000"/>
                <w:sz w:val="20"/>
                <w:szCs w:val="20"/>
              </w:rPr>
            </w:pPr>
            <w:r>
              <w:rPr>
                <w:rFonts w:cs="Arial"/>
                <w:color w:val="000000"/>
                <w:sz w:val="20"/>
                <w:szCs w:val="20"/>
              </w:rPr>
              <w:t>47%</w:t>
            </w:r>
          </w:p>
        </w:tc>
      </w:tr>
      <w:tr w:rsidR="008A0A9C" w:rsidRPr="00CC1C56" w14:paraId="0816896B" w14:textId="77777777" w:rsidTr="008A0A9C">
        <w:trPr>
          <w:trHeight w:val="240"/>
          <w:jc w:val="center"/>
        </w:trPr>
        <w:tc>
          <w:tcPr>
            <w:tcW w:w="1031" w:type="pct"/>
            <w:shd w:val="clear" w:color="auto" w:fill="D9D9D9" w:themeFill="background1" w:themeFillShade="D9"/>
            <w:vAlign w:val="center"/>
          </w:tcPr>
          <w:p w14:paraId="5A8D7D9E" w14:textId="77777777" w:rsidR="008A0A9C" w:rsidRPr="00CC1C56" w:rsidRDefault="008A0A9C" w:rsidP="008A0A9C">
            <w:pPr>
              <w:keepNext/>
              <w:keepLines/>
              <w:spacing w:after="0"/>
              <w:rPr>
                <w:rFonts w:cs="Arial"/>
                <w:color w:val="000000"/>
                <w:sz w:val="20"/>
                <w:szCs w:val="20"/>
              </w:rPr>
            </w:pPr>
            <w:r w:rsidRPr="00CC1C56">
              <w:rPr>
                <w:rFonts w:cs="Arial"/>
                <w:color w:val="000000"/>
                <w:sz w:val="20"/>
                <w:szCs w:val="20"/>
              </w:rPr>
              <w:t>Heating equipment</w:t>
            </w:r>
          </w:p>
        </w:tc>
        <w:tc>
          <w:tcPr>
            <w:tcW w:w="529" w:type="pct"/>
            <w:shd w:val="clear" w:color="auto" w:fill="D9D9D9" w:themeFill="background1" w:themeFillShade="D9"/>
            <w:vAlign w:val="center"/>
          </w:tcPr>
          <w:p w14:paraId="01190F4D" w14:textId="77777777" w:rsidR="008A0A9C" w:rsidRPr="00CC1C56" w:rsidRDefault="008A0A9C" w:rsidP="008A0A9C">
            <w:pPr>
              <w:keepNext/>
              <w:keepLines/>
              <w:spacing w:after="0"/>
              <w:jc w:val="center"/>
              <w:rPr>
                <w:rFonts w:cs="Arial"/>
                <w:color w:val="000000"/>
                <w:sz w:val="20"/>
                <w:szCs w:val="20"/>
              </w:rPr>
            </w:pPr>
            <w:r w:rsidRPr="00CC1C56">
              <w:rPr>
                <w:rFonts w:cs="Arial"/>
                <w:color w:val="000000"/>
                <w:sz w:val="20"/>
                <w:szCs w:val="20"/>
              </w:rPr>
              <w:t>14</w:t>
            </w:r>
            <w:r>
              <w:rPr>
                <w:rFonts w:cs="Arial"/>
                <w:color w:val="000000"/>
                <w:sz w:val="20"/>
                <w:szCs w:val="20"/>
              </w:rPr>
              <w:t>%</w:t>
            </w:r>
            <w:r w:rsidRPr="00CC1C56">
              <w:rPr>
                <w:rFonts w:cs="Arial"/>
                <w:color w:val="000000"/>
                <w:sz w:val="20"/>
                <w:szCs w:val="20"/>
              </w:rPr>
              <w:t xml:space="preserve"> </w:t>
            </w:r>
          </w:p>
        </w:tc>
        <w:tc>
          <w:tcPr>
            <w:tcW w:w="574" w:type="pct"/>
            <w:shd w:val="clear" w:color="auto" w:fill="D9D9D9" w:themeFill="background1" w:themeFillShade="D9"/>
          </w:tcPr>
          <w:p w14:paraId="396CA031" w14:textId="0DE98307" w:rsidR="008A0A9C" w:rsidRPr="00CC1C56" w:rsidRDefault="008A0A9C" w:rsidP="008A0A9C">
            <w:pPr>
              <w:keepNext/>
              <w:keepLines/>
              <w:spacing w:after="0"/>
              <w:jc w:val="center"/>
              <w:rPr>
                <w:rFonts w:cs="Arial"/>
                <w:color w:val="000000"/>
                <w:sz w:val="20"/>
                <w:szCs w:val="20"/>
              </w:rPr>
            </w:pPr>
            <w:r>
              <w:rPr>
                <w:rFonts w:cs="Arial"/>
                <w:color w:val="000000"/>
                <w:sz w:val="20"/>
                <w:szCs w:val="20"/>
              </w:rPr>
              <w:t>64%</w:t>
            </w:r>
          </w:p>
        </w:tc>
        <w:tc>
          <w:tcPr>
            <w:tcW w:w="574" w:type="pct"/>
            <w:shd w:val="clear" w:color="auto" w:fill="D9D9D9" w:themeFill="background1" w:themeFillShade="D9"/>
          </w:tcPr>
          <w:p w14:paraId="174A3984" w14:textId="1C4ADCA8"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74" w:type="pct"/>
            <w:shd w:val="clear" w:color="auto" w:fill="D9D9D9" w:themeFill="background1" w:themeFillShade="D9"/>
          </w:tcPr>
          <w:p w14:paraId="158D475C" w14:textId="7EFFC982"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p>
        </w:tc>
        <w:tc>
          <w:tcPr>
            <w:tcW w:w="574" w:type="pct"/>
            <w:shd w:val="clear" w:color="auto" w:fill="D9D9D9" w:themeFill="background1" w:themeFillShade="D9"/>
          </w:tcPr>
          <w:p w14:paraId="67F7560F" w14:textId="35E26E13"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p>
        </w:tc>
        <w:tc>
          <w:tcPr>
            <w:tcW w:w="580" w:type="pct"/>
            <w:shd w:val="clear" w:color="auto" w:fill="D9D9D9" w:themeFill="background1" w:themeFillShade="D9"/>
          </w:tcPr>
          <w:p w14:paraId="16AD5BC9" w14:textId="0577CAE4" w:rsidR="008A0A9C" w:rsidRPr="00CC1C56" w:rsidRDefault="008A0A9C" w:rsidP="008A0A9C">
            <w:pPr>
              <w:keepNext/>
              <w:keepLines/>
              <w:spacing w:after="0"/>
              <w:jc w:val="center"/>
              <w:rPr>
                <w:rFonts w:cs="Arial"/>
                <w:color w:val="000000"/>
                <w:sz w:val="20"/>
                <w:szCs w:val="20"/>
              </w:rPr>
            </w:pPr>
            <w:r>
              <w:rPr>
                <w:rFonts w:cs="Arial"/>
                <w:color w:val="000000"/>
                <w:sz w:val="20"/>
                <w:szCs w:val="20"/>
              </w:rPr>
              <w:t>64%</w:t>
            </w:r>
          </w:p>
        </w:tc>
        <w:tc>
          <w:tcPr>
            <w:tcW w:w="564" w:type="pct"/>
            <w:shd w:val="clear" w:color="auto" w:fill="D9D9D9" w:themeFill="background1" w:themeFillShade="D9"/>
          </w:tcPr>
          <w:p w14:paraId="13A6FBCC" w14:textId="3683B93B" w:rsidR="008A0A9C" w:rsidRPr="00CC1C56" w:rsidRDefault="001B118D" w:rsidP="008A0A9C">
            <w:pPr>
              <w:keepNext/>
              <w:keepLines/>
              <w:spacing w:after="0"/>
              <w:jc w:val="center"/>
              <w:rPr>
                <w:rFonts w:cs="Arial"/>
                <w:color w:val="000000"/>
                <w:sz w:val="20"/>
                <w:szCs w:val="20"/>
              </w:rPr>
            </w:pPr>
            <w:r>
              <w:rPr>
                <w:rFonts w:cs="Arial"/>
                <w:color w:val="000000"/>
                <w:sz w:val="20"/>
                <w:szCs w:val="20"/>
              </w:rPr>
              <w:t>55%</w:t>
            </w:r>
          </w:p>
        </w:tc>
      </w:tr>
      <w:tr w:rsidR="008A0A9C" w:rsidRPr="00CC1C56" w14:paraId="50BCE3E5" w14:textId="77777777" w:rsidTr="008A0A9C">
        <w:trPr>
          <w:trHeight w:val="240"/>
          <w:jc w:val="center"/>
        </w:trPr>
        <w:tc>
          <w:tcPr>
            <w:tcW w:w="1031" w:type="pct"/>
            <w:shd w:val="clear" w:color="auto" w:fill="auto"/>
            <w:vAlign w:val="center"/>
          </w:tcPr>
          <w:p w14:paraId="63A28C36" w14:textId="77777777" w:rsidR="008A0A9C" w:rsidRPr="00CC1C56" w:rsidRDefault="008A0A9C" w:rsidP="008A0A9C">
            <w:pPr>
              <w:keepNext/>
              <w:keepLines/>
              <w:spacing w:after="0"/>
              <w:rPr>
                <w:rFonts w:cs="Arial"/>
                <w:color w:val="000000"/>
                <w:sz w:val="20"/>
                <w:szCs w:val="20"/>
              </w:rPr>
            </w:pPr>
            <w:r w:rsidRPr="00CC1C56">
              <w:rPr>
                <w:rFonts w:cs="Arial"/>
                <w:color w:val="000000"/>
                <w:sz w:val="20"/>
                <w:szCs w:val="20"/>
              </w:rPr>
              <w:t>Water heater</w:t>
            </w:r>
          </w:p>
        </w:tc>
        <w:tc>
          <w:tcPr>
            <w:tcW w:w="529" w:type="pct"/>
            <w:shd w:val="clear" w:color="auto" w:fill="auto"/>
            <w:vAlign w:val="center"/>
          </w:tcPr>
          <w:p w14:paraId="6DE9D240" w14:textId="77777777" w:rsidR="008A0A9C" w:rsidRPr="00CC1C56" w:rsidRDefault="008A0A9C" w:rsidP="008A0A9C">
            <w:pPr>
              <w:keepNext/>
              <w:keepLines/>
              <w:spacing w:after="0"/>
              <w:jc w:val="center"/>
              <w:rPr>
                <w:rFonts w:cs="Arial"/>
                <w:color w:val="000000"/>
                <w:sz w:val="20"/>
                <w:szCs w:val="20"/>
              </w:rPr>
            </w:pPr>
            <w:r w:rsidRPr="00CC1C56">
              <w:rPr>
                <w:rFonts w:cs="Arial"/>
                <w:color w:val="000000"/>
                <w:sz w:val="20"/>
                <w:szCs w:val="20"/>
              </w:rPr>
              <w:t>23</w:t>
            </w:r>
            <w:r>
              <w:rPr>
                <w:rFonts w:cs="Arial"/>
                <w:color w:val="000000"/>
                <w:sz w:val="20"/>
                <w:szCs w:val="20"/>
              </w:rPr>
              <w:t>%</w:t>
            </w:r>
            <w:r w:rsidRPr="00CC1C56">
              <w:rPr>
                <w:rFonts w:cs="Arial"/>
                <w:color w:val="000000"/>
                <w:sz w:val="20"/>
                <w:szCs w:val="20"/>
              </w:rPr>
              <w:t xml:space="preserve"> </w:t>
            </w:r>
          </w:p>
        </w:tc>
        <w:tc>
          <w:tcPr>
            <w:tcW w:w="574" w:type="pct"/>
          </w:tcPr>
          <w:p w14:paraId="3E33CAE6" w14:textId="43E1B5D1"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74" w:type="pct"/>
          </w:tcPr>
          <w:p w14:paraId="63FBB7E3" w14:textId="4508DEC1"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74" w:type="pct"/>
          </w:tcPr>
          <w:p w14:paraId="4ACA739A" w14:textId="00566510"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p>
        </w:tc>
        <w:tc>
          <w:tcPr>
            <w:tcW w:w="574" w:type="pct"/>
          </w:tcPr>
          <w:p w14:paraId="53C1C99D" w14:textId="0D6FCD37" w:rsidR="008A0A9C" w:rsidRPr="00CC1C56" w:rsidRDefault="008A0A9C" w:rsidP="008A0A9C">
            <w:pPr>
              <w:keepNext/>
              <w:keepLines/>
              <w:spacing w:after="0"/>
              <w:jc w:val="center"/>
              <w:rPr>
                <w:rFonts w:cs="Arial"/>
                <w:color w:val="000000"/>
                <w:sz w:val="20"/>
                <w:szCs w:val="20"/>
              </w:rPr>
            </w:pPr>
            <w:r>
              <w:rPr>
                <w:rFonts w:cs="Arial"/>
                <w:color w:val="000000"/>
                <w:sz w:val="20"/>
                <w:szCs w:val="20"/>
              </w:rPr>
              <w:t>0%</w:t>
            </w:r>
          </w:p>
        </w:tc>
        <w:tc>
          <w:tcPr>
            <w:tcW w:w="580" w:type="pct"/>
          </w:tcPr>
          <w:p w14:paraId="4C6070BD" w14:textId="15206584" w:rsidR="008A0A9C" w:rsidRPr="00CC1C56" w:rsidRDefault="008A0A9C" w:rsidP="008A0A9C">
            <w:pPr>
              <w:keepNext/>
              <w:keepLines/>
              <w:spacing w:after="0"/>
              <w:jc w:val="center"/>
              <w:rPr>
                <w:rFonts w:cs="Arial"/>
                <w:color w:val="000000"/>
                <w:sz w:val="20"/>
                <w:szCs w:val="20"/>
              </w:rPr>
            </w:pPr>
            <w:r>
              <w:rPr>
                <w:rFonts w:cs="Arial"/>
                <w:color w:val="000000"/>
                <w:sz w:val="20"/>
                <w:szCs w:val="20"/>
              </w:rPr>
              <w:t>100%</w:t>
            </w:r>
          </w:p>
        </w:tc>
        <w:tc>
          <w:tcPr>
            <w:tcW w:w="564" w:type="pct"/>
          </w:tcPr>
          <w:p w14:paraId="2AD1E14C" w14:textId="344ABB8F" w:rsidR="008A0A9C" w:rsidRPr="00CC1C56" w:rsidRDefault="001B118D" w:rsidP="008A0A9C">
            <w:pPr>
              <w:keepNext/>
              <w:keepLines/>
              <w:spacing w:after="0"/>
              <w:jc w:val="center"/>
              <w:rPr>
                <w:rFonts w:cs="Arial"/>
                <w:color w:val="000000"/>
                <w:sz w:val="20"/>
                <w:szCs w:val="20"/>
              </w:rPr>
            </w:pPr>
            <w:r>
              <w:rPr>
                <w:rFonts w:cs="Arial"/>
                <w:color w:val="000000"/>
                <w:sz w:val="20"/>
                <w:szCs w:val="20"/>
              </w:rPr>
              <w:t>77%</w:t>
            </w:r>
          </w:p>
        </w:tc>
      </w:tr>
      <w:tr w:rsidR="007A10D0" w:rsidRPr="00CC1C56" w14:paraId="671C2A77" w14:textId="77777777" w:rsidTr="008A0A9C">
        <w:trPr>
          <w:trHeight w:val="240"/>
          <w:jc w:val="center"/>
        </w:trPr>
        <w:tc>
          <w:tcPr>
            <w:tcW w:w="1031" w:type="pct"/>
            <w:shd w:val="clear" w:color="auto" w:fill="D9D9D9" w:themeFill="background1" w:themeFillShade="D9"/>
            <w:vAlign w:val="center"/>
          </w:tcPr>
          <w:p w14:paraId="797FA660" w14:textId="77777777" w:rsidR="007A10D0" w:rsidRPr="00CC1C56" w:rsidRDefault="007A10D0" w:rsidP="007A10D0">
            <w:pPr>
              <w:keepNext/>
              <w:keepLines/>
              <w:spacing w:after="0"/>
              <w:rPr>
                <w:rFonts w:cs="Arial"/>
                <w:color w:val="000000"/>
                <w:sz w:val="20"/>
                <w:szCs w:val="20"/>
              </w:rPr>
            </w:pPr>
            <w:r w:rsidRPr="00CC1C56">
              <w:rPr>
                <w:rFonts w:cs="Arial"/>
                <w:color w:val="000000"/>
                <w:sz w:val="20"/>
                <w:szCs w:val="20"/>
              </w:rPr>
              <w:t>Windows</w:t>
            </w:r>
          </w:p>
        </w:tc>
        <w:tc>
          <w:tcPr>
            <w:tcW w:w="529" w:type="pct"/>
            <w:shd w:val="clear" w:color="auto" w:fill="D9D9D9" w:themeFill="background1" w:themeFillShade="D9"/>
            <w:vAlign w:val="center"/>
          </w:tcPr>
          <w:p w14:paraId="311E9714" w14:textId="77777777" w:rsidR="007A10D0" w:rsidRPr="00CC1C56" w:rsidRDefault="007A10D0" w:rsidP="007A10D0">
            <w:pPr>
              <w:keepNext/>
              <w:keepLines/>
              <w:spacing w:after="0"/>
              <w:jc w:val="center"/>
              <w:rPr>
                <w:rFonts w:cs="Arial"/>
                <w:color w:val="000000"/>
                <w:sz w:val="20"/>
                <w:szCs w:val="20"/>
              </w:rPr>
            </w:pPr>
            <w:r w:rsidRPr="00CC1C56">
              <w:rPr>
                <w:rFonts w:cs="Arial"/>
                <w:color w:val="000000"/>
                <w:sz w:val="20"/>
                <w:szCs w:val="20"/>
              </w:rPr>
              <w:t>5</w:t>
            </w:r>
            <w:r>
              <w:rPr>
                <w:rFonts w:cs="Arial"/>
                <w:color w:val="000000"/>
                <w:sz w:val="20"/>
                <w:szCs w:val="20"/>
              </w:rPr>
              <w:t>%</w:t>
            </w:r>
            <w:r w:rsidRPr="00CC1C56">
              <w:rPr>
                <w:rFonts w:cs="Arial"/>
                <w:color w:val="000000"/>
                <w:sz w:val="20"/>
                <w:szCs w:val="20"/>
              </w:rPr>
              <w:t xml:space="preserve"> </w:t>
            </w:r>
          </w:p>
        </w:tc>
        <w:tc>
          <w:tcPr>
            <w:tcW w:w="574" w:type="pct"/>
            <w:shd w:val="clear" w:color="auto" w:fill="D9D9D9" w:themeFill="background1" w:themeFillShade="D9"/>
          </w:tcPr>
          <w:p w14:paraId="7D96AACF" w14:textId="18230AC8" w:rsidR="007A10D0" w:rsidRPr="00CC1C56" w:rsidRDefault="007A10D0" w:rsidP="007A10D0">
            <w:pPr>
              <w:keepNext/>
              <w:keepLines/>
              <w:spacing w:after="0"/>
              <w:jc w:val="center"/>
              <w:rPr>
                <w:rFonts w:cs="Arial"/>
                <w:color w:val="000000"/>
                <w:sz w:val="20"/>
                <w:szCs w:val="20"/>
              </w:rPr>
            </w:pPr>
            <w:r>
              <w:rPr>
                <w:rFonts w:cs="Arial"/>
                <w:color w:val="000000"/>
                <w:sz w:val="20"/>
                <w:szCs w:val="20"/>
              </w:rPr>
              <w:t>100%</w:t>
            </w:r>
          </w:p>
        </w:tc>
        <w:tc>
          <w:tcPr>
            <w:tcW w:w="574" w:type="pct"/>
            <w:shd w:val="clear" w:color="auto" w:fill="D9D9D9" w:themeFill="background1" w:themeFillShade="D9"/>
          </w:tcPr>
          <w:p w14:paraId="1823D185" w14:textId="1361496B" w:rsidR="007A10D0" w:rsidRPr="00CC1C56" w:rsidRDefault="007A10D0" w:rsidP="007A10D0">
            <w:pPr>
              <w:keepNext/>
              <w:keepLines/>
              <w:spacing w:after="0"/>
              <w:jc w:val="center"/>
              <w:rPr>
                <w:rFonts w:cs="Arial"/>
                <w:color w:val="000000"/>
                <w:sz w:val="20"/>
                <w:szCs w:val="20"/>
              </w:rPr>
            </w:pPr>
            <w:r>
              <w:rPr>
                <w:rFonts w:cs="Arial"/>
                <w:color w:val="000000"/>
                <w:sz w:val="20"/>
                <w:szCs w:val="20"/>
              </w:rPr>
              <w:t>100%</w:t>
            </w:r>
          </w:p>
        </w:tc>
        <w:tc>
          <w:tcPr>
            <w:tcW w:w="574" w:type="pct"/>
            <w:shd w:val="clear" w:color="auto" w:fill="D9D9D9" w:themeFill="background1" w:themeFillShade="D9"/>
          </w:tcPr>
          <w:p w14:paraId="31299AC8" w14:textId="164A3F2D" w:rsidR="007A10D0" w:rsidRPr="00CC1C56" w:rsidRDefault="007A10D0" w:rsidP="007A10D0">
            <w:pPr>
              <w:keepNext/>
              <w:keepLines/>
              <w:spacing w:after="0"/>
              <w:jc w:val="center"/>
              <w:rPr>
                <w:rFonts w:cs="Arial"/>
                <w:color w:val="000000"/>
                <w:sz w:val="20"/>
                <w:szCs w:val="20"/>
              </w:rPr>
            </w:pPr>
            <w:r>
              <w:rPr>
                <w:rFonts w:cs="Arial"/>
                <w:color w:val="000000"/>
                <w:sz w:val="20"/>
                <w:szCs w:val="20"/>
              </w:rPr>
              <w:t>0%</w:t>
            </w:r>
          </w:p>
        </w:tc>
        <w:tc>
          <w:tcPr>
            <w:tcW w:w="574" w:type="pct"/>
            <w:shd w:val="clear" w:color="auto" w:fill="D9D9D9" w:themeFill="background1" w:themeFillShade="D9"/>
          </w:tcPr>
          <w:p w14:paraId="2423BEBA" w14:textId="396668C1" w:rsidR="007A10D0" w:rsidRPr="00CC1C56" w:rsidRDefault="007A10D0" w:rsidP="007A10D0">
            <w:pPr>
              <w:keepNext/>
              <w:keepLines/>
              <w:spacing w:after="0"/>
              <w:jc w:val="center"/>
              <w:rPr>
                <w:rFonts w:cs="Arial"/>
                <w:color w:val="000000"/>
                <w:sz w:val="20"/>
                <w:szCs w:val="20"/>
              </w:rPr>
            </w:pPr>
            <w:r>
              <w:rPr>
                <w:rFonts w:cs="Arial"/>
                <w:color w:val="000000"/>
                <w:sz w:val="20"/>
                <w:szCs w:val="20"/>
              </w:rPr>
              <w:t>0%</w:t>
            </w:r>
          </w:p>
        </w:tc>
        <w:tc>
          <w:tcPr>
            <w:tcW w:w="580" w:type="pct"/>
            <w:shd w:val="clear" w:color="auto" w:fill="D9D9D9" w:themeFill="background1" w:themeFillShade="D9"/>
          </w:tcPr>
          <w:p w14:paraId="0A58B7C5" w14:textId="28CD91ED" w:rsidR="007A10D0" w:rsidRPr="00CC1C56" w:rsidRDefault="007A10D0" w:rsidP="007A10D0">
            <w:pPr>
              <w:keepNext/>
              <w:keepLines/>
              <w:spacing w:after="0"/>
              <w:jc w:val="center"/>
              <w:rPr>
                <w:rFonts w:cs="Arial"/>
                <w:color w:val="000000"/>
                <w:sz w:val="20"/>
                <w:szCs w:val="20"/>
              </w:rPr>
            </w:pPr>
            <w:r>
              <w:rPr>
                <w:rFonts w:cs="Arial"/>
                <w:color w:val="000000"/>
                <w:sz w:val="20"/>
                <w:szCs w:val="20"/>
              </w:rPr>
              <w:t>100%</w:t>
            </w:r>
          </w:p>
        </w:tc>
        <w:tc>
          <w:tcPr>
            <w:tcW w:w="564" w:type="pct"/>
            <w:shd w:val="clear" w:color="auto" w:fill="D9D9D9" w:themeFill="background1" w:themeFillShade="D9"/>
          </w:tcPr>
          <w:p w14:paraId="088EBE03" w14:textId="742FC1A3" w:rsidR="007A10D0" w:rsidRPr="00CC1C56" w:rsidRDefault="001B118D" w:rsidP="007A10D0">
            <w:pPr>
              <w:keepNext/>
              <w:keepLines/>
              <w:spacing w:after="0"/>
              <w:jc w:val="center"/>
              <w:rPr>
                <w:rFonts w:cs="Arial"/>
                <w:color w:val="000000"/>
                <w:sz w:val="20"/>
                <w:szCs w:val="20"/>
              </w:rPr>
            </w:pPr>
            <w:r>
              <w:rPr>
                <w:rFonts w:cs="Arial"/>
                <w:color w:val="000000"/>
                <w:sz w:val="20"/>
                <w:szCs w:val="20"/>
              </w:rPr>
              <w:t>95%</w:t>
            </w:r>
          </w:p>
        </w:tc>
      </w:tr>
    </w:tbl>
    <w:p w14:paraId="1E049ED4" w14:textId="77777777" w:rsidR="008A0A9C" w:rsidRDefault="008A0A9C" w:rsidP="008A0A9C">
      <w:pPr>
        <w:keepLines/>
        <w:spacing w:after="0" w:line="240" w:lineRule="auto"/>
        <w:ind w:left="-86"/>
        <w:rPr>
          <w:sz w:val="18"/>
          <w:szCs w:val="18"/>
        </w:rPr>
      </w:pPr>
      <w:r>
        <w:rPr>
          <w:sz w:val="18"/>
          <w:szCs w:val="18"/>
          <w:vertAlign w:val="superscript"/>
        </w:rPr>
        <w:t xml:space="preserve">1 </w:t>
      </w:r>
      <w:r>
        <w:rPr>
          <w:sz w:val="18"/>
          <w:szCs w:val="18"/>
        </w:rPr>
        <w:t>Not listed so assumed 100% values for PSD.</w:t>
      </w:r>
    </w:p>
    <w:p w14:paraId="2F091FE3" w14:textId="77777777" w:rsidR="008A0A9C" w:rsidRDefault="008A0A9C" w:rsidP="008A0A9C">
      <w:pPr>
        <w:keepLines/>
        <w:spacing w:after="0" w:line="240" w:lineRule="auto"/>
        <w:ind w:left="-86"/>
        <w:rPr>
          <w:sz w:val="18"/>
          <w:szCs w:val="18"/>
        </w:rPr>
      </w:pPr>
      <w:r>
        <w:rPr>
          <w:sz w:val="18"/>
          <w:szCs w:val="18"/>
          <w:vertAlign w:val="superscript"/>
        </w:rPr>
        <w:t>2</w:t>
      </w:r>
      <w:r>
        <w:rPr>
          <w:sz w:val="18"/>
          <w:szCs w:val="18"/>
        </w:rPr>
        <w:t xml:space="preserve"> The PSD presents separate estimates of free ridership for UI and Eversource (Ev.). We have listed both Companies’ assumptions but the revised value is based on a single free ridership estimate from this study. </w:t>
      </w:r>
    </w:p>
    <w:p w14:paraId="127196A2" w14:textId="76C22955" w:rsidR="001113C9" w:rsidRDefault="008A0A9C" w:rsidP="003D1EFE">
      <w:pPr>
        <w:keepLines/>
        <w:spacing w:line="240" w:lineRule="auto"/>
        <w:ind w:left="-90"/>
      </w:pPr>
      <w:r>
        <w:rPr>
          <w:sz w:val="18"/>
          <w:szCs w:val="18"/>
          <w:vertAlign w:val="superscript"/>
        </w:rPr>
        <w:t>3</w:t>
      </w:r>
      <w:r>
        <w:rPr>
          <w:sz w:val="18"/>
          <w:szCs w:val="18"/>
        </w:rPr>
        <w:t xml:space="preserve"> Based on the appliances assumptions in the PSD.</w:t>
      </w:r>
    </w:p>
    <w:p w14:paraId="671989BC" w14:textId="77777777" w:rsidR="008A0A9C" w:rsidRDefault="008A0A9C" w:rsidP="001113C9">
      <w:pPr>
        <w:sectPr w:rsidR="008A0A9C" w:rsidSect="001113C9">
          <w:pgSz w:w="15840" w:h="12240" w:orient="landscape"/>
          <w:pgMar w:top="1440" w:right="1440" w:bottom="1872" w:left="1440" w:header="0" w:footer="0" w:gutter="0"/>
          <w:cols w:space="720"/>
          <w:docGrid w:linePitch="299"/>
        </w:sectPr>
      </w:pPr>
    </w:p>
    <w:p w14:paraId="1A1100CA" w14:textId="22F0FEF4" w:rsidR="001113C9" w:rsidRPr="00251448" w:rsidRDefault="001113C9" w:rsidP="001113C9"/>
    <w:p w14:paraId="0BFEC3F6" w14:textId="270F5B11" w:rsidR="00242427" w:rsidRDefault="00242427" w:rsidP="00242427">
      <w:pPr>
        <w:keepNext/>
        <w:keepLines/>
      </w:pPr>
      <w:r>
        <w:t>When assessing the HES free</w:t>
      </w:r>
      <w:r w:rsidR="00DD061E">
        <w:t xml:space="preserve"> </w:t>
      </w:r>
      <w:r>
        <w:t xml:space="preserve">ridership results by survey timing, the analysis shows </w:t>
      </w:r>
      <w:r w:rsidR="00DD061E">
        <w:t xml:space="preserve">a </w:t>
      </w:r>
      <w:r>
        <w:t xml:space="preserve">notable difference, with the </w:t>
      </w:r>
      <w:r w:rsidR="000177D3">
        <w:t>short-term</w:t>
      </w:r>
      <w:r>
        <w:t xml:space="preserve"> respondents’ free</w:t>
      </w:r>
      <w:r w:rsidR="00DD061E">
        <w:t xml:space="preserve"> </w:t>
      </w:r>
      <w:r>
        <w:t xml:space="preserve">ridership rates being significantly lower than </w:t>
      </w:r>
      <w:r w:rsidR="00DD061E">
        <w:t xml:space="preserve">that of </w:t>
      </w:r>
      <w:r>
        <w:t xml:space="preserve">other respondents (0.22 versus 0.15). This difference could reflect short-term respondents’ better recalling their decision processes since the survey was soon after the measure was installed. Note that the </w:t>
      </w:r>
      <w:r w:rsidR="000177D3">
        <w:t>short-term</w:t>
      </w:r>
      <w:r>
        <w:t xml:space="preserve"> survey sample sizes are too small to draw any inferences about individual measures.</w:t>
      </w:r>
    </w:p>
    <w:p w14:paraId="47B07CBF" w14:textId="1325528D" w:rsidR="00242427" w:rsidRDefault="00242427" w:rsidP="00242427">
      <w:pPr>
        <w:pStyle w:val="Caption"/>
        <w:keepLines/>
      </w:pPr>
      <w:bookmarkStart w:id="521" w:name="_Toc441836502"/>
      <w:r>
        <w:t xml:space="preserve">Table </w:t>
      </w:r>
      <w:fldSimple w:instr=" SEQ Table \* ARABIC ">
        <w:r w:rsidR="00A5539B">
          <w:rPr>
            <w:noProof/>
          </w:rPr>
          <w:t>50</w:t>
        </w:r>
      </w:fldSimple>
      <w:r>
        <w:t>: HES End-user Participant Survey Respondents – Free</w:t>
      </w:r>
      <w:r w:rsidR="00DD061E">
        <w:t xml:space="preserve"> R</w:t>
      </w:r>
      <w:r>
        <w:t>idership Rates by Survey Timing</w:t>
      </w:r>
      <w:bookmarkEnd w:id="521"/>
      <w:r>
        <w:t xml:space="preserve"> </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2"/>
        <w:gridCol w:w="810"/>
        <w:gridCol w:w="1412"/>
        <w:gridCol w:w="1413"/>
        <w:gridCol w:w="865"/>
        <w:gridCol w:w="1385"/>
        <w:gridCol w:w="1386"/>
      </w:tblGrid>
      <w:tr w:rsidR="00242427" w:rsidRPr="00CC1C56" w14:paraId="016BB5FF" w14:textId="77777777" w:rsidTr="00DD061E">
        <w:trPr>
          <w:trHeight w:val="240"/>
          <w:jc w:val="center"/>
        </w:trPr>
        <w:tc>
          <w:tcPr>
            <w:tcW w:w="2052" w:type="dxa"/>
            <w:vMerge w:val="restart"/>
            <w:shd w:val="clear" w:color="000000" w:fill="0F673B"/>
            <w:vAlign w:val="center"/>
          </w:tcPr>
          <w:p w14:paraId="58AE970F" w14:textId="77777777" w:rsidR="00242427" w:rsidRPr="00CC1C56" w:rsidRDefault="00242427" w:rsidP="00DD061E">
            <w:pPr>
              <w:keepNext/>
              <w:keepLines/>
              <w:rPr>
                <w:rFonts w:cs="Arial"/>
                <w:b/>
                <w:color w:val="FFFFFF" w:themeColor="background1"/>
                <w:sz w:val="20"/>
                <w:szCs w:val="20"/>
              </w:rPr>
            </w:pPr>
            <w:r w:rsidRPr="00CC1C56">
              <w:rPr>
                <w:rFonts w:cs="Arial"/>
                <w:b/>
                <w:color w:val="FFFFFF" w:themeColor="background1"/>
                <w:sz w:val="20"/>
                <w:szCs w:val="20"/>
              </w:rPr>
              <w:t>Measure</w:t>
            </w:r>
          </w:p>
        </w:tc>
        <w:tc>
          <w:tcPr>
            <w:tcW w:w="3635" w:type="dxa"/>
            <w:gridSpan w:val="3"/>
            <w:shd w:val="clear" w:color="000000" w:fill="0F673B"/>
          </w:tcPr>
          <w:p w14:paraId="3CE5F4F7" w14:textId="2FB121E9" w:rsidR="00242427" w:rsidRPr="00CC1C56" w:rsidRDefault="00242427" w:rsidP="00242427">
            <w:pPr>
              <w:keepNext/>
              <w:keepLines/>
              <w:jc w:val="center"/>
              <w:rPr>
                <w:rFonts w:cs="Arial"/>
                <w:b/>
                <w:color w:val="FFFFFF" w:themeColor="background1"/>
                <w:sz w:val="20"/>
                <w:szCs w:val="20"/>
              </w:rPr>
            </w:pPr>
            <w:r w:rsidRPr="00CC1C56">
              <w:rPr>
                <w:rFonts w:cs="Arial"/>
                <w:b/>
                <w:color w:val="FFFFFF" w:themeColor="background1"/>
                <w:sz w:val="20"/>
                <w:szCs w:val="20"/>
              </w:rPr>
              <w:t>Long-term (n=317)</w:t>
            </w:r>
          </w:p>
        </w:tc>
        <w:tc>
          <w:tcPr>
            <w:tcW w:w="3636" w:type="dxa"/>
            <w:gridSpan w:val="3"/>
            <w:shd w:val="clear" w:color="000000" w:fill="0F673B"/>
          </w:tcPr>
          <w:p w14:paraId="5CF36B64" w14:textId="396EC096" w:rsidR="00242427" w:rsidRPr="00CC1C56" w:rsidRDefault="00242427" w:rsidP="00242427">
            <w:pPr>
              <w:keepNext/>
              <w:keepLines/>
              <w:jc w:val="center"/>
              <w:rPr>
                <w:rFonts w:cs="Arial"/>
                <w:b/>
                <w:color w:val="FFFFFF" w:themeColor="background1"/>
                <w:sz w:val="20"/>
                <w:szCs w:val="20"/>
              </w:rPr>
            </w:pPr>
            <w:r w:rsidRPr="00CC1C56">
              <w:rPr>
                <w:rFonts w:cs="Arial"/>
                <w:b/>
                <w:color w:val="FFFFFF" w:themeColor="background1"/>
                <w:sz w:val="20"/>
                <w:szCs w:val="20"/>
              </w:rPr>
              <w:t>Short-term (n=52)</w:t>
            </w:r>
          </w:p>
        </w:tc>
      </w:tr>
      <w:tr w:rsidR="00242427" w:rsidRPr="00CC1C56" w14:paraId="5D366624" w14:textId="77777777" w:rsidTr="00CC1C56">
        <w:trPr>
          <w:trHeight w:val="240"/>
          <w:jc w:val="center"/>
        </w:trPr>
        <w:tc>
          <w:tcPr>
            <w:tcW w:w="2052" w:type="dxa"/>
            <w:vMerge/>
            <w:shd w:val="clear" w:color="000000" w:fill="0F673B"/>
          </w:tcPr>
          <w:p w14:paraId="1C31A2DF" w14:textId="77777777" w:rsidR="00242427" w:rsidRPr="00CC1C56" w:rsidRDefault="00242427" w:rsidP="00242427">
            <w:pPr>
              <w:keepNext/>
              <w:keepLines/>
              <w:rPr>
                <w:rFonts w:cs="Arial"/>
                <w:b/>
                <w:color w:val="FFFFFF" w:themeColor="background1"/>
                <w:sz w:val="20"/>
                <w:szCs w:val="20"/>
              </w:rPr>
            </w:pPr>
          </w:p>
        </w:tc>
        <w:tc>
          <w:tcPr>
            <w:tcW w:w="810" w:type="dxa"/>
            <w:shd w:val="clear" w:color="000000" w:fill="0F673B"/>
          </w:tcPr>
          <w:p w14:paraId="3742176F" w14:textId="77777777" w:rsidR="00242427" w:rsidRPr="00CC1C56" w:rsidRDefault="00242427" w:rsidP="00242427">
            <w:pPr>
              <w:keepNext/>
              <w:keepLines/>
              <w:jc w:val="center"/>
              <w:rPr>
                <w:rFonts w:cs="Arial"/>
                <w:b/>
                <w:color w:val="FFFFFF" w:themeColor="background1"/>
                <w:sz w:val="20"/>
                <w:szCs w:val="20"/>
              </w:rPr>
            </w:pPr>
            <w:r w:rsidRPr="00CC1C56">
              <w:rPr>
                <w:rFonts w:cs="Arial"/>
                <w:b/>
                <w:color w:val="FFFFFF" w:themeColor="background1"/>
                <w:sz w:val="20"/>
                <w:szCs w:val="20"/>
              </w:rPr>
              <w:t>n</w:t>
            </w:r>
          </w:p>
        </w:tc>
        <w:tc>
          <w:tcPr>
            <w:tcW w:w="1412" w:type="dxa"/>
            <w:shd w:val="clear" w:color="000000" w:fill="0F673B"/>
          </w:tcPr>
          <w:p w14:paraId="7D89DB2B" w14:textId="19DCA79E" w:rsidR="00242427" w:rsidRPr="00CC1C56" w:rsidRDefault="00242427" w:rsidP="00DD061E">
            <w:pPr>
              <w:keepNext/>
              <w:keepLines/>
              <w:jc w:val="center"/>
              <w:rPr>
                <w:rFonts w:cs="Arial"/>
                <w:b/>
                <w:color w:val="FFFFFF" w:themeColor="background1"/>
                <w:sz w:val="20"/>
                <w:szCs w:val="20"/>
              </w:rPr>
            </w:pPr>
            <w:r w:rsidRPr="00CC1C56">
              <w:rPr>
                <w:rFonts w:cs="Arial"/>
                <w:b/>
                <w:color w:val="FFFFFF" w:themeColor="background1"/>
                <w:sz w:val="20"/>
                <w:szCs w:val="20"/>
              </w:rPr>
              <w:t>Average Free</w:t>
            </w:r>
            <w:r w:rsidR="00DD061E">
              <w:rPr>
                <w:rFonts w:cs="Arial"/>
                <w:b/>
                <w:color w:val="FFFFFF" w:themeColor="background1"/>
                <w:sz w:val="20"/>
                <w:szCs w:val="20"/>
              </w:rPr>
              <w:t xml:space="preserve"> R</w:t>
            </w:r>
            <w:r w:rsidRPr="00CC1C56">
              <w:rPr>
                <w:rFonts w:cs="Arial"/>
                <w:b/>
                <w:color w:val="FFFFFF" w:themeColor="background1"/>
                <w:sz w:val="20"/>
                <w:szCs w:val="20"/>
              </w:rPr>
              <w:t>idership Rate</w:t>
            </w:r>
          </w:p>
        </w:tc>
        <w:tc>
          <w:tcPr>
            <w:tcW w:w="1413" w:type="dxa"/>
            <w:shd w:val="clear" w:color="000000" w:fill="0F673B"/>
          </w:tcPr>
          <w:p w14:paraId="2CAA010D" w14:textId="77777777" w:rsidR="00242427" w:rsidRPr="00CC1C56" w:rsidRDefault="00242427" w:rsidP="00242427">
            <w:pPr>
              <w:keepNext/>
              <w:keepLines/>
              <w:jc w:val="center"/>
              <w:rPr>
                <w:rFonts w:cs="Arial"/>
                <w:b/>
                <w:color w:val="FFFFFF" w:themeColor="background1"/>
                <w:sz w:val="20"/>
                <w:szCs w:val="20"/>
              </w:rPr>
            </w:pPr>
            <w:r w:rsidRPr="00CC1C56">
              <w:rPr>
                <w:rFonts w:cs="Arial"/>
                <w:b/>
                <w:color w:val="FFFFFF" w:themeColor="background1"/>
                <w:sz w:val="20"/>
                <w:szCs w:val="20"/>
              </w:rPr>
              <w:t>Sum of Gross Savings (MWh/yr)</w:t>
            </w:r>
            <w:r w:rsidRPr="00CC1C56">
              <w:rPr>
                <w:rFonts w:cs="Arial"/>
                <w:b/>
                <w:color w:val="FFFFFF" w:themeColor="background1"/>
                <w:sz w:val="20"/>
                <w:szCs w:val="20"/>
                <w:vertAlign w:val="superscript"/>
              </w:rPr>
              <w:t>1</w:t>
            </w:r>
          </w:p>
        </w:tc>
        <w:tc>
          <w:tcPr>
            <w:tcW w:w="865" w:type="dxa"/>
            <w:shd w:val="clear" w:color="000000" w:fill="0F673B"/>
          </w:tcPr>
          <w:p w14:paraId="10F70FF0" w14:textId="77777777" w:rsidR="00242427" w:rsidRPr="00CC1C56" w:rsidRDefault="00242427" w:rsidP="00242427">
            <w:pPr>
              <w:keepNext/>
              <w:keepLines/>
              <w:jc w:val="center"/>
              <w:rPr>
                <w:rFonts w:cs="Arial"/>
                <w:b/>
                <w:color w:val="FFFFFF" w:themeColor="background1"/>
                <w:sz w:val="20"/>
                <w:szCs w:val="20"/>
              </w:rPr>
            </w:pPr>
            <w:r w:rsidRPr="00CC1C56">
              <w:rPr>
                <w:rFonts w:cs="Arial"/>
                <w:b/>
                <w:color w:val="FFFFFF" w:themeColor="background1"/>
                <w:sz w:val="20"/>
                <w:szCs w:val="20"/>
              </w:rPr>
              <w:t>n</w:t>
            </w:r>
          </w:p>
        </w:tc>
        <w:tc>
          <w:tcPr>
            <w:tcW w:w="1385" w:type="dxa"/>
            <w:shd w:val="clear" w:color="000000" w:fill="0F673B"/>
          </w:tcPr>
          <w:p w14:paraId="712B3736" w14:textId="41171B4F" w:rsidR="00242427" w:rsidRPr="00CC1C56" w:rsidRDefault="00242427" w:rsidP="00DD061E">
            <w:pPr>
              <w:keepNext/>
              <w:keepLines/>
              <w:jc w:val="center"/>
              <w:rPr>
                <w:rFonts w:cs="Arial"/>
                <w:b/>
                <w:color w:val="FFFFFF" w:themeColor="background1"/>
                <w:sz w:val="20"/>
                <w:szCs w:val="20"/>
              </w:rPr>
            </w:pPr>
            <w:r w:rsidRPr="00CC1C56">
              <w:rPr>
                <w:rFonts w:cs="Arial"/>
                <w:b/>
                <w:color w:val="FFFFFF" w:themeColor="background1"/>
                <w:sz w:val="20"/>
                <w:szCs w:val="20"/>
              </w:rPr>
              <w:t>Average Free</w:t>
            </w:r>
            <w:r w:rsidR="00DD061E">
              <w:rPr>
                <w:rFonts w:cs="Arial"/>
                <w:b/>
                <w:color w:val="FFFFFF" w:themeColor="background1"/>
                <w:sz w:val="20"/>
                <w:szCs w:val="20"/>
              </w:rPr>
              <w:t xml:space="preserve"> R</w:t>
            </w:r>
            <w:r w:rsidRPr="00CC1C56">
              <w:rPr>
                <w:rFonts w:cs="Arial"/>
                <w:b/>
                <w:color w:val="FFFFFF" w:themeColor="background1"/>
                <w:sz w:val="20"/>
                <w:szCs w:val="20"/>
              </w:rPr>
              <w:t>idership Rate</w:t>
            </w:r>
          </w:p>
        </w:tc>
        <w:tc>
          <w:tcPr>
            <w:tcW w:w="1386" w:type="dxa"/>
            <w:shd w:val="clear" w:color="000000" w:fill="0F673B"/>
          </w:tcPr>
          <w:p w14:paraId="21F20855" w14:textId="77777777" w:rsidR="00242427" w:rsidRPr="00CC1C56" w:rsidRDefault="00242427" w:rsidP="00242427">
            <w:pPr>
              <w:keepNext/>
              <w:keepLines/>
              <w:jc w:val="center"/>
              <w:rPr>
                <w:rFonts w:cs="Arial"/>
                <w:b/>
                <w:color w:val="FFFFFF" w:themeColor="background1"/>
                <w:sz w:val="20"/>
                <w:szCs w:val="20"/>
              </w:rPr>
            </w:pPr>
            <w:r w:rsidRPr="00CC1C56">
              <w:rPr>
                <w:rFonts w:cs="Arial"/>
                <w:b/>
                <w:color w:val="FFFFFF" w:themeColor="background1"/>
                <w:sz w:val="20"/>
                <w:szCs w:val="20"/>
              </w:rPr>
              <w:t>Sum of Gross Savings (MWh/yr)</w:t>
            </w:r>
            <w:r w:rsidRPr="00CC1C56">
              <w:rPr>
                <w:rFonts w:cs="Arial"/>
                <w:b/>
                <w:color w:val="FFFFFF" w:themeColor="background1"/>
                <w:sz w:val="20"/>
                <w:szCs w:val="20"/>
                <w:vertAlign w:val="superscript"/>
              </w:rPr>
              <w:t>1</w:t>
            </w:r>
          </w:p>
        </w:tc>
      </w:tr>
      <w:tr w:rsidR="00242427" w:rsidRPr="00CC1C56" w14:paraId="272D4875" w14:textId="77777777" w:rsidTr="00CC1C56">
        <w:trPr>
          <w:trHeight w:val="240"/>
          <w:jc w:val="center"/>
        </w:trPr>
        <w:tc>
          <w:tcPr>
            <w:tcW w:w="2052" w:type="dxa"/>
            <w:vAlign w:val="center"/>
          </w:tcPr>
          <w:p w14:paraId="0AF954F0"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Air sealing</w:t>
            </w:r>
          </w:p>
        </w:tc>
        <w:tc>
          <w:tcPr>
            <w:tcW w:w="810" w:type="dxa"/>
            <w:vAlign w:val="center"/>
          </w:tcPr>
          <w:p w14:paraId="1A3C3735"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74</w:t>
            </w:r>
          </w:p>
        </w:tc>
        <w:tc>
          <w:tcPr>
            <w:tcW w:w="1412" w:type="dxa"/>
            <w:vAlign w:val="center"/>
          </w:tcPr>
          <w:p w14:paraId="131EB2B1"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0.26 </w:t>
            </w:r>
          </w:p>
        </w:tc>
        <w:tc>
          <w:tcPr>
            <w:tcW w:w="1413" w:type="dxa"/>
            <w:vAlign w:val="center"/>
          </w:tcPr>
          <w:p w14:paraId="1BB9D9E3"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217.8</w:t>
            </w:r>
          </w:p>
        </w:tc>
        <w:tc>
          <w:tcPr>
            <w:tcW w:w="865" w:type="dxa"/>
            <w:vAlign w:val="center"/>
          </w:tcPr>
          <w:p w14:paraId="43E8AC09"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6</w:t>
            </w:r>
          </w:p>
        </w:tc>
        <w:tc>
          <w:tcPr>
            <w:tcW w:w="1385" w:type="dxa"/>
            <w:vAlign w:val="center"/>
          </w:tcPr>
          <w:p w14:paraId="501CB58D"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0.13 </w:t>
            </w:r>
          </w:p>
        </w:tc>
        <w:tc>
          <w:tcPr>
            <w:tcW w:w="1386" w:type="dxa"/>
            <w:vAlign w:val="center"/>
          </w:tcPr>
          <w:p w14:paraId="786DCBB8"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12.4</w:t>
            </w:r>
          </w:p>
        </w:tc>
      </w:tr>
      <w:tr w:rsidR="00242427" w:rsidRPr="00CC1C56" w14:paraId="53D4AEA9" w14:textId="77777777" w:rsidTr="00CC1C56">
        <w:trPr>
          <w:trHeight w:val="240"/>
          <w:jc w:val="center"/>
        </w:trPr>
        <w:tc>
          <w:tcPr>
            <w:tcW w:w="2052" w:type="dxa"/>
            <w:shd w:val="clear" w:color="auto" w:fill="D9D9D9" w:themeFill="background1" w:themeFillShade="D9"/>
            <w:vAlign w:val="center"/>
          </w:tcPr>
          <w:p w14:paraId="0F4178AA"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Duct sealing</w:t>
            </w:r>
          </w:p>
        </w:tc>
        <w:tc>
          <w:tcPr>
            <w:tcW w:w="810" w:type="dxa"/>
            <w:shd w:val="clear" w:color="auto" w:fill="D9D9D9" w:themeFill="background1" w:themeFillShade="D9"/>
            <w:vAlign w:val="center"/>
          </w:tcPr>
          <w:p w14:paraId="5DBEC229"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23</w:t>
            </w:r>
          </w:p>
        </w:tc>
        <w:tc>
          <w:tcPr>
            <w:tcW w:w="1412" w:type="dxa"/>
            <w:shd w:val="clear" w:color="auto" w:fill="D9D9D9" w:themeFill="background1" w:themeFillShade="D9"/>
            <w:vAlign w:val="center"/>
          </w:tcPr>
          <w:p w14:paraId="7A2B85C5"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0.20 </w:t>
            </w:r>
          </w:p>
        </w:tc>
        <w:tc>
          <w:tcPr>
            <w:tcW w:w="1413" w:type="dxa"/>
            <w:shd w:val="clear" w:color="auto" w:fill="D9D9D9" w:themeFill="background1" w:themeFillShade="D9"/>
            <w:vAlign w:val="center"/>
          </w:tcPr>
          <w:p w14:paraId="72B7BF77"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68.8</w:t>
            </w:r>
          </w:p>
        </w:tc>
        <w:tc>
          <w:tcPr>
            <w:tcW w:w="865" w:type="dxa"/>
            <w:shd w:val="clear" w:color="auto" w:fill="D9D9D9" w:themeFill="background1" w:themeFillShade="D9"/>
            <w:vAlign w:val="center"/>
          </w:tcPr>
          <w:p w14:paraId="0E391D76"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w:t>
            </w:r>
          </w:p>
        </w:tc>
        <w:tc>
          <w:tcPr>
            <w:tcW w:w="1385" w:type="dxa"/>
            <w:shd w:val="clear" w:color="auto" w:fill="D9D9D9" w:themeFill="background1" w:themeFillShade="D9"/>
            <w:vAlign w:val="center"/>
          </w:tcPr>
          <w:p w14:paraId="402BFAA1"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   </w:t>
            </w:r>
          </w:p>
        </w:tc>
        <w:tc>
          <w:tcPr>
            <w:tcW w:w="1386" w:type="dxa"/>
            <w:shd w:val="clear" w:color="auto" w:fill="D9D9D9" w:themeFill="background1" w:themeFillShade="D9"/>
            <w:vAlign w:val="center"/>
          </w:tcPr>
          <w:p w14:paraId="723AC641"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10.8</w:t>
            </w:r>
          </w:p>
        </w:tc>
      </w:tr>
      <w:tr w:rsidR="00242427" w:rsidRPr="00CC1C56" w14:paraId="0B45F41C" w14:textId="77777777" w:rsidTr="00CC1C56">
        <w:trPr>
          <w:trHeight w:val="240"/>
          <w:jc w:val="center"/>
        </w:trPr>
        <w:tc>
          <w:tcPr>
            <w:tcW w:w="2052" w:type="dxa"/>
            <w:shd w:val="clear" w:color="auto" w:fill="auto"/>
            <w:vAlign w:val="center"/>
          </w:tcPr>
          <w:p w14:paraId="213D7DC3"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Light bulbs</w:t>
            </w:r>
          </w:p>
        </w:tc>
        <w:tc>
          <w:tcPr>
            <w:tcW w:w="810" w:type="dxa"/>
            <w:shd w:val="clear" w:color="auto" w:fill="auto"/>
            <w:vAlign w:val="center"/>
          </w:tcPr>
          <w:p w14:paraId="4F0E58B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145</w:t>
            </w:r>
          </w:p>
        </w:tc>
        <w:tc>
          <w:tcPr>
            <w:tcW w:w="1412" w:type="dxa"/>
            <w:vAlign w:val="center"/>
          </w:tcPr>
          <w:p w14:paraId="746D3046" w14:textId="68DF0545"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0.56</w:t>
            </w:r>
          </w:p>
        </w:tc>
        <w:tc>
          <w:tcPr>
            <w:tcW w:w="1413" w:type="dxa"/>
            <w:shd w:val="clear" w:color="auto" w:fill="auto"/>
            <w:vAlign w:val="center"/>
          </w:tcPr>
          <w:p w14:paraId="1BE1F38E"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128.9</w:t>
            </w:r>
          </w:p>
        </w:tc>
        <w:tc>
          <w:tcPr>
            <w:tcW w:w="865" w:type="dxa"/>
            <w:vAlign w:val="center"/>
          </w:tcPr>
          <w:p w14:paraId="4649474E"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13</w:t>
            </w:r>
          </w:p>
        </w:tc>
        <w:tc>
          <w:tcPr>
            <w:tcW w:w="1385" w:type="dxa"/>
            <w:vAlign w:val="center"/>
          </w:tcPr>
          <w:p w14:paraId="0441686F"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0.53 </w:t>
            </w:r>
          </w:p>
        </w:tc>
        <w:tc>
          <w:tcPr>
            <w:tcW w:w="1386" w:type="dxa"/>
            <w:vAlign w:val="center"/>
          </w:tcPr>
          <w:p w14:paraId="5C502FC8"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8.6</w:t>
            </w:r>
          </w:p>
        </w:tc>
      </w:tr>
      <w:tr w:rsidR="00242427" w:rsidRPr="00CC1C56" w14:paraId="3E2E3A3F" w14:textId="77777777" w:rsidTr="00CC1C56">
        <w:trPr>
          <w:trHeight w:val="240"/>
          <w:jc w:val="center"/>
        </w:trPr>
        <w:tc>
          <w:tcPr>
            <w:tcW w:w="2052" w:type="dxa"/>
            <w:shd w:val="clear" w:color="auto" w:fill="D9D9D9" w:themeFill="background1" w:themeFillShade="D9"/>
            <w:vAlign w:val="center"/>
          </w:tcPr>
          <w:p w14:paraId="15B29198"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Water pipe wrap</w:t>
            </w:r>
          </w:p>
        </w:tc>
        <w:tc>
          <w:tcPr>
            <w:tcW w:w="810" w:type="dxa"/>
            <w:shd w:val="clear" w:color="auto" w:fill="D9D9D9" w:themeFill="background1" w:themeFillShade="D9"/>
            <w:vAlign w:val="center"/>
          </w:tcPr>
          <w:p w14:paraId="7E882944"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57</w:t>
            </w:r>
          </w:p>
        </w:tc>
        <w:tc>
          <w:tcPr>
            <w:tcW w:w="1412" w:type="dxa"/>
            <w:shd w:val="clear" w:color="auto" w:fill="D9D9D9" w:themeFill="background1" w:themeFillShade="D9"/>
            <w:vAlign w:val="center"/>
          </w:tcPr>
          <w:p w14:paraId="48A4069F"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0.29 </w:t>
            </w:r>
          </w:p>
        </w:tc>
        <w:tc>
          <w:tcPr>
            <w:tcW w:w="1413" w:type="dxa"/>
            <w:shd w:val="clear" w:color="auto" w:fill="D9D9D9" w:themeFill="background1" w:themeFillShade="D9"/>
            <w:vAlign w:val="center"/>
          </w:tcPr>
          <w:p w14:paraId="579ED169"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12.9</w:t>
            </w:r>
          </w:p>
        </w:tc>
        <w:tc>
          <w:tcPr>
            <w:tcW w:w="865" w:type="dxa"/>
            <w:shd w:val="clear" w:color="auto" w:fill="D9D9D9" w:themeFill="background1" w:themeFillShade="D9"/>
            <w:vAlign w:val="center"/>
          </w:tcPr>
          <w:p w14:paraId="02D48636"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9</w:t>
            </w:r>
          </w:p>
        </w:tc>
        <w:tc>
          <w:tcPr>
            <w:tcW w:w="1385" w:type="dxa"/>
            <w:shd w:val="clear" w:color="auto" w:fill="D9D9D9" w:themeFill="background1" w:themeFillShade="D9"/>
            <w:vAlign w:val="center"/>
          </w:tcPr>
          <w:p w14:paraId="2E2D69A9"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0.25 </w:t>
            </w:r>
          </w:p>
        </w:tc>
        <w:tc>
          <w:tcPr>
            <w:tcW w:w="1386" w:type="dxa"/>
            <w:shd w:val="clear" w:color="auto" w:fill="D9D9D9" w:themeFill="background1" w:themeFillShade="D9"/>
            <w:vAlign w:val="center"/>
          </w:tcPr>
          <w:p w14:paraId="1F3B3A09"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2.3</w:t>
            </w:r>
          </w:p>
        </w:tc>
      </w:tr>
      <w:tr w:rsidR="00242427" w:rsidRPr="00CC1C56" w14:paraId="38356997" w14:textId="77777777" w:rsidTr="00CC1C56">
        <w:trPr>
          <w:trHeight w:val="240"/>
          <w:jc w:val="center"/>
        </w:trPr>
        <w:tc>
          <w:tcPr>
            <w:tcW w:w="2052" w:type="dxa"/>
            <w:vAlign w:val="center"/>
          </w:tcPr>
          <w:p w14:paraId="0E7D4799"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Water saving</w:t>
            </w:r>
          </w:p>
        </w:tc>
        <w:tc>
          <w:tcPr>
            <w:tcW w:w="810" w:type="dxa"/>
            <w:vAlign w:val="center"/>
          </w:tcPr>
          <w:p w14:paraId="773081B6"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67</w:t>
            </w:r>
          </w:p>
        </w:tc>
        <w:tc>
          <w:tcPr>
            <w:tcW w:w="1412" w:type="dxa"/>
            <w:vAlign w:val="center"/>
          </w:tcPr>
          <w:p w14:paraId="1AED07C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0.18 </w:t>
            </w:r>
          </w:p>
        </w:tc>
        <w:tc>
          <w:tcPr>
            <w:tcW w:w="1413" w:type="dxa"/>
            <w:vAlign w:val="center"/>
          </w:tcPr>
          <w:p w14:paraId="124F0222"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24.7</w:t>
            </w:r>
          </w:p>
        </w:tc>
        <w:tc>
          <w:tcPr>
            <w:tcW w:w="865" w:type="dxa"/>
            <w:vAlign w:val="center"/>
          </w:tcPr>
          <w:p w14:paraId="7C117A5C"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9</w:t>
            </w:r>
          </w:p>
        </w:tc>
        <w:tc>
          <w:tcPr>
            <w:tcW w:w="1385" w:type="dxa"/>
            <w:vAlign w:val="center"/>
          </w:tcPr>
          <w:p w14:paraId="45901B79"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0.32 </w:t>
            </w:r>
          </w:p>
        </w:tc>
        <w:tc>
          <w:tcPr>
            <w:tcW w:w="1386" w:type="dxa"/>
            <w:vAlign w:val="center"/>
          </w:tcPr>
          <w:p w14:paraId="447ADB21"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3.8</w:t>
            </w:r>
          </w:p>
        </w:tc>
      </w:tr>
      <w:tr w:rsidR="00242427" w:rsidRPr="00CC1C56" w14:paraId="4B6C99ED" w14:textId="77777777" w:rsidTr="00CC1C56">
        <w:trPr>
          <w:trHeight w:val="240"/>
          <w:jc w:val="center"/>
        </w:trPr>
        <w:tc>
          <w:tcPr>
            <w:tcW w:w="2052" w:type="dxa"/>
            <w:shd w:val="clear" w:color="auto" w:fill="D9D9D9" w:themeFill="background1" w:themeFillShade="D9"/>
            <w:vAlign w:val="center"/>
          </w:tcPr>
          <w:p w14:paraId="74208F35"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AC equipment</w:t>
            </w:r>
          </w:p>
        </w:tc>
        <w:tc>
          <w:tcPr>
            <w:tcW w:w="810" w:type="dxa"/>
            <w:shd w:val="clear" w:color="auto" w:fill="D9D9D9" w:themeFill="background1" w:themeFillShade="D9"/>
            <w:vAlign w:val="center"/>
          </w:tcPr>
          <w:p w14:paraId="2022DDCA"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6</w:t>
            </w:r>
          </w:p>
        </w:tc>
        <w:tc>
          <w:tcPr>
            <w:tcW w:w="1412" w:type="dxa"/>
            <w:shd w:val="clear" w:color="auto" w:fill="D9D9D9" w:themeFill="background1" w:themeFillShade="D9"/>
            <w:vAlign w:val="center"/>
          </w:tcPr>
          <w:p w14:paraId="74A359AF"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0.20 </w:t>
            </w:r>
          </w:p>
        </w:tc>
        <w:tc>
          <w:tcPr>
            <w:tcW w:w="1413" w:type="dxa"/>
            <w:shd w:val="clear" w:color="auto" w:fill="D9D9D9" w:themeFill="background1" w:themeFillShade="D9"/>
            <w:vAlign w:val="center"/>
          </w:tcPr>
          <w:p w14:paraId="39B47D78"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2.3</w:t>
            </w:r>
          </w:p>
        </w:tc>
        <w:tc>
          <w:tcPr>
            <w:tcW w:w="865" w:type="dxa"/>
            <w:shd w:val="clear" w:color="auto" w:fill="D9D9D9" w:themeFill="background1" w:themeFillShade="D9"/>
            <w:vAlign w:val="center"/>
          </w:tcPr>
          <w:p w14:paraId="5C3E37D6"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w:t>
            </w:r>
          </w:p>
        </w:tc>
        <w:tc>
          <w:tcPr>
            <w:tcW w:w="1385" w:type="dxa"/>
            <w:shd w:val="clear" w:color="auto" w:fill="D9D9D9" w:themeFill="background1" w:themeFillShade="D9"/>
            <w:vAlign w:val="center"/>
          </w:tcPr>
          <w:p w14:paraId="59F1056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   </w:t>
            </w:r>
          </w:p>
        </w:tc>
        <w:tc>
          <w:tcPr>
            <w:tcW w:w="1386" w:type="dxa"/>
            <w:shd w:val="clear" w:color="auto" w:fill="D9D9D9" w:themeFill="background1" w:themeFillShade="D9"/>
            <w:vAlign w:val="center"/>
          </w:tcPr>
          <w:p w14:paraId="0E681EA7"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0.4</w:t>
            </w:r>
          </w:p>
        </w:tc>
      </w:tr>
      <w:tr w:rsidR="00242427" w:rsidRPr="00CC1C56" w14:paraId="46393279" w14:textId="77777777" w:rsidTr="00CC1C56">
        <w:trPr>
          <w:trHeight w:val="240"/>
          <w:jc w:val="center"/>
        </w:trPr>
        <w:tc>
          <w:tcPr>
            <w:tcW w:w="2052" w:type="dxa"/>
            <w:shd w:val="clear" w:color="auto" w:fill="auto"/>
            <w:vAlign w:val="center"/>
          </w:tcPr>
          <w:p w14:paraId="2059E7D9"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Clothes washer</w:t>
            </w:r>
          </w:p>
        </w:tc>
        <w:tc>
          <w:tcPr>
            <w:tcW w:w="810" w:type="dxa"/>
            <w:shd w:val="clear" w:color="auto" w:fill="auto"/>
            <w:vAlign w:val="center"/>
          </w:tcPr>
          <w:p w14:paraId="3420460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w:t>
            </w:r>
          </w:p>
        </w:tc>
        <w:tc>
          <w:tcPr>
            <w:tcW w:w="1412" w:type="dxa"/>
            <w:shd w:val="clear" w:color="auto" w:fill="auto"/>
            <w:vAlign w:val="center"/>
          </w:tcPr>
          <w:p w14:paraId="552A437E"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   </w:t>
            </w:r>
          </w:p>
        </w:tc>
        <w:tc>
          <w:tcPr>
            <w:tcW w:w="1413" w:type="dxa"/>
            <w:shd w:val="clear" w:color="auto" w:fill="auto"/>
            <w:vAlign w:val="center"/>
          </w:tcPr>
          <w:p w14:paraId="516C1C47"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0.3</w:t>
            </w:r>
          </w:p>
        </w:tc>
        <w:tc>
          <w:tcPr>
            <w:tcW w:w="865" w:type="dxa"/>
            <w:shd w:val="clear" w:color="auto" w:fill="auto"/>
            <w:vAlign w:val="center"/>
          </w:tcPr>
          <w:p w14:paraId="3B85B206"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w:t>
            </w:r>
          </w:p>
        </w:tc>
        <w:tc>
          <w:tcPr>
            <w:tcW w:w="1385" w:type="dxa"/>
            <w:shd w:val="clear" w:color="auto" w:fill="auto"/>
            <w:vAlign w:val="center"/>
          </w:tcPr>
          <w:p w14:paraId="130B6F0B" w14:textId="77777777" w:rsidR="00242427" w:rsidRPr="00CC1C56" w:rsidRDefault="00242427" w:rsidP="00242427">
            <w:pPr>
              <w:keepNext/>
              <w:keepLines/>
              <w:spacing w:after="0"/>
              <w:jc w:val="center"/>
              <w:rPr>
                <w:rFonts w:cs="Arial"/>
                <w:color w:val="000000"/>
                <w:sz w:val="20"/>
                <w:szCs w:val="20"/>
              </w:rPr>
            </w:pPr>
          </w:p>
        </w:tc>
        <w:tc>
          <w:tcPr>
            <w:tcW w:w="1386" w:type="dxa"/>
            <w:shd w:val="clear" w:color="auto" w:fill="auto"/>
            <w:vAlign w:val="center"/>
          </w:tcPr>
          <w:p w14:paraId="38AFAAD3"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w:t>
            </w:r>
          </w:p>
        </w:tc>
      </w:tr>
      <w:tr w:rsidR="00242427" w:rsidRPr="00CC1C56" w14:paraId="4A5CD14C" w14:textId="77777777" w:rsidTr="00CC1C56">
        <w:trPr>
          <w:trHeight w:val="240"/>
          <w:jc w:val="center"/>
        </w:trPr>
        <w:tc>
          <w:tcPr>
            <w:tcW w:w="2052" w:type="dxa"/>
            <w:shd w:val="clear" w:color="auto" w:fill="D9D9D9" w:themeFill="background1" w:themeFillShade="D9"/>
            <w:vAlign w:val="center"/>
          </w:tcPr>
          <w:p w14:paraId="1B523349"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Ductless HP</w:t>
            </w:r>
          </w:p>
        </w:tc>
        <w:tc>
          <w:tcPr>
            <w:tcW w:w="810" w:type="dxa"/>
            <w:shd w:val="clear" w:color="auto" w:fill="D9D9D9" w:themeFill="background1" w:themeFillShade="D9"/>
            <w:vAlign w:val="center"/>
          </w:tcPr>
          <w:p w14:paraId="3B863D81"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11</w:t>
            </w:r>
          </w:p>
        </w:tc>
        <w:tc>
          <w:tcPr>
            <w:tcW w:w="1412" w:type="dxa"/>
            <w:shd w:val="clear" w:color="auto" w:fill="D9D9D9" w:themeFill="background1" w:themeFillShade="D9"/>
            <w:vAlign w:val="center"/>
          </w:tcPr>
          <w:p w14:paraId="27F24A5E"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0.31 </w:t>
            </w:r>
          </w:p>
        </w:tc>
        <w:tc>
          <w:tcPr>
            <w:tcW w:w="1413" w:type="dxa"/>
            <w:shd w:val="clear" w:color="auto" w:fill="D9D9D9" w:themeFill="background1" w:themeFillShade="D9"/>
            <w:vAlign w:val="center"/>
          </w:tcPr>
          <w:p w14:paraId="151BBD16"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17.2</w:t>
            </w:r>
          </w:p>
        </w:tc>
        <w:tc>
          <w:tcPr>
            <w:tcW w:w="865" w:type="dxa"/>
            <w:shd w:val="clear" w:color="auto" w:fill="D9D9D9" w:themeFill="background1" w:themeFillShade="D9"/>
            <w:vAlign w:val="center"/>
          </w:tcPr>
          <w:p w14:paraId="6431ACA9"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7</w:t>
            </w:r>
          </w:p>
        </w:tc>
        <w:tc>
          <w:tcPr>
            <w:tcW w:w="1385" w:type="dxa"/>
            <w:shd w:val="clear" w:color="auto" w:fill="D9D9D9" w:themeFill="background1" w:themeFillShade="D9"/>
            <w:vAlign w:val="center"/>
          </w:tcPr>
          <w:p w14:paraId="60B9CE06"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0.03 </w:t>
            </w:r>
          </w:p>
        </w:tc>
        <w:tc>
          <w:tcPr>
            <w:tcW w:w="1386" w:type="dxa"/>
            <w:shd w:val="clear" w:color="auto" w:fill="D9D9D9" w:themeFill="background1" w:themeFillShade="D9"/>
            <w:vAlign w:val="center"/>
          </w:tcPr>
          <w:p w14:paraId="532194F8"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4.6</w:t>
            </w:r>
          </w:p>
        </w:tc>
      </w:tr>
      <w:tr w:rsidR="00242427" w:rsidRPr="00CC1C56" w14:paraId="53895E76" w14:textId="77777777" w:rsidTr="00CC1C56">
        <w:trPr>
          <w:trHeight w:val="240"/>
          <w:jc w:val="center"/>
        </w:trPr>
        <w:tc>
          <w:tcPr>
            <w:tcW w:w="2052" w:type="dxa"/>
            <w:shd w:val="clear" w:color="auto" w:fill="auto"/>
            <w:vAlign w:val="center"/>
          </w:tcPr>
          <w:p w14:paraId="65D63D54"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Geothermal HP</w:t>
            </w:r>
          </w:p>
        </w:tc>
        <w:tc>
          <w:tcPr>
            <w:tcW w:w="810" w:type="dxa"/>
            <w:shd w:val="clear" w:color="auto" w:fill="auto"/>
            <w:vAlign w:val="center"/>
          </w:tcPr>
          <w:p w14:paraId="66FBAEDB"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w:t>
            </w:r>
          </w:p>
        </w:tc>
        <w:tc>
          <w:tcPr>
            <w:tcW w:w="1412" w:type="dxa"/>
            <w:shd w:val="clear" w:color="auto" w:fill="auto"/>
            <w:vAlign w:val="center"/>
          </w:tcPr>
          <w:p w14:paraId="6070049D"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   </w:t>
            </w:r>
          </w:p>
        </w:tc>
        <w:tc>
          <w:tcPr>
            <w:tcW w:w="1413" w:type="dxa"/>
            <w:shd w:val="clear" w:color="auto" w:fill="auto"/>
            <w:vAlign w:val="center"/>
          </w:tcPr>
          <w:p w14:paraId="446DDAF2"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0.7</w:t>
            </w:r>
          </w:p>
        </w:tc>
        <w:tc>
          <w:tcPr>
            <w:tcW w:w="865" w:type="dxa"/>
            <w:shd w:val="clear" w:color="auto" w:fill="auto"/>
            <w:vAlign w:val="center"/>
          </w:tcPr>
          <w:p w14:paraId="45753C92"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w:t>
            </w:r>
          </w:p>
        </w:tc>
        <w:tc>
          <w:tcPr>
            <w:tcW w:w="1385" w:type="dxa"/>
            <w:shd w:val="clear" w:color="auto" w:fill="auto"/>
            <w:vAlign w:val="center"/>
          </w:tcPr>
          <w:p w14:paraId="3DA191E5"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   </w:t>
            </w:r>
          </w:p>
        </w:tc>
        <w:tc>
          <w:tcPr>
            <w:tcW w:w="1386" w:type="dxa"/>
            <w:shd w:val="clear" w:color="auto" w:fill="auto"/>
            <w:vAlign w:val="center"/>
          </w:tcPr>
          <w:p w14:paraId="7A66C465"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2.0</w:t>
            </w:r>
          </w:p>
        </w:tc>
      </w:tr>
      <w:tr w:rsidR="00242427" w:rsidRPr="00CC1C56" w14:paraId="5445B5EA" w14:textId="77777777" w:rsidTr="00CC1C56">
        <w:trPr>
          <w:trHeight w:val="240"/>
          <w:jc w:val="center"/>
        </w:trPr>
        <w:tc>
          <w:tcPr>
            <w:tcW w:w="2052" w:type="dxa"/>
            <w:shd w:val="clear" w:color="auto" w:fill="D9D9D9" w:themeFill="background1" w:themeFillShade="D9"/>
            <w:vAlign w:val="center"/>
          </w:tcPr>
          <w:p w14:paraId="57F9B3CD"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Heating equipment</w:t>
            </w:r>
          </w:p>
        </w:tc>
        <w:tc>
          <w:tcPr>
            <w:tcW w:w="810" w:type="dxa"/>
            <w:shd w:val="clear" w:color="auto" w:fill="D9D9D9" w:themeFill="background1" w:themeFillShade="D9"/>
            <w:vAlign w:val="center"/>
          </w:tcPr>
          <w:p w14:paraId="21739EA2"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5</w:t>
            </w:r>
          </w:p>
        </w:tc>
        <w:tc>
          <w:tcPr>
            <w:tcW w:w="1412" w:type="dxa"/>
            <w:shd w:val="clear" w:color="auto" w:fill="D9D9D9" w:themeFill="background1" w:themeFillShade="D9"/>
            <w:vAlign w:val="center"/>
          </w:tcPr>
          <w:p w14:paraId="6B997A8D"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0.21 </w:t>
            </w:r>
          </w:p>
        </w:tc>
        <w:tc>
          <w:tcPr>
            <w:tcW w:w="1413" w:type="dxa"/>
            <w:shd w:val="clear" w:color="auto" w:fill="D9D9D9" w:themeFill="background1" w:themeFillShade="D9"/>
            <w:vAlign w:val="center"/>
          </w:tcPr>
          <w:p w14:paraId="79FF5AEC"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26.3</w:t>
            </w:r>
          </w:p>
        </w:tc>
        <w:tc>
          <w:tcPr>
            <w:tcW w:w="865" w:type="dxa"/>
            <w:shd w:val="clear" w:color="auto" w:fill="D9D9D9" w:themeFill="background1" w:themeFillShade="D9"/>
            <w:vAlign w:val="center"/>
          </w:tcPr>
          <w:p w14:paraId="544FF88F"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5</w:t>
            </w:r>
          </w:p>
        </w:tc>
        <w:tc>
          <w:tcPr>
            <w:tcW w:w="1385" w:type="dxa"/>
            <w:shd w:val="clear" w:color="auto" w:fill="D9D9D9" w:themeFill="background1" w:themeFillShade="D9"/>
            <w:vAlign w:val="center"/>
          </w:tcPr>
          <w:p w14:paraId="1AFF6449"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0.02 </w:t>
            </w:r>
          </w:p>
        </w:tc>
        <w:tc>
          <w:tcPr>
            <w:tcW w:w="1386" w:type="dxa"/>
            <w:shd w:val="clear" w:color="auto" w:fill="D9D9D9" w:themeFill="background1" w:themeFillShade="D9"/>
            <w:vAlign w:val="center"/>
          </w:tcPr>
          <w:p w14:paraId="52B7124B"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12.9</w:t>
            </w:r>
          </w:p>
        </w:tc>
      </w:tr>
      <w:tr w:rsidR="00242427" w:rsidRPr="00CC1C56" w14:paraId="4D472F0E" w14:textId="77777777" w:rsidTr="00CC1C56">
        <w:trPr>
          <w:trHeight w:val="240"/>
          <w:jc w:val="center"/>
        </w:trPr>
        <w:tc>
          <w:tcPr>
            <w:tcW w:w="2052" w:type="dxa"/>
            <w:shd w:val="clear" w:color="auto" w:fill="auto"/>
            <w:vAlign w:val="center"/>
          </w:tcPr>
          <w:p w14:paraId="1160B6B7"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Water heater</w:t>
            </w:r>
          </w:p>
        </w:tc>
        <w:tc>
          <w:tcPr>
            <w:tcW w:w="810" w:type="dxa"/>
            <w:shd w:val="clear" w:color="auto" w:fill="auto"/>
            <w:vAlign w:val="center"/>
          </w:tcPr>
          <w:p w14:paraId="464E42C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w:t>
            </w:r>
          </w:p>
        </w:tc>
        <w:tc>
          <w:tcPr>
            <w:tcW w:w="1412" w:type="dxa"/>
            <w:shd w:val="clear" w:color="auto" w:fill="auto"/>
            <w:vAlign w:val="center"/>
          </w:tcPr>
          <w:p w14:paraId="4363A966"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0.07 </w:t>
            </w:r>
          </w:p>
        </w:tc>
        <w:tc>
          <w:tcPr>
            <w:tcW w:w="1413" w:type="dxa"/>
            <w:shd w:val="clear" w:color="auto" w:fill="auto"/>
            <w:vAlign w:val="center"/>
          </w:tcPr>
          <w:p w14:paraId="61668C3D"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14.0</w:t>
            </w:r>
          </w:p>
        </w:tc>
        <w:tc>
          <w:tcPr>
            <w:tcW w:w="865" w:type="dxa"/>
            <w:shd w:val="clear" w:color="auto" w:fill="auto"/>
            <w:vAlign w:val="center"/>
          </w:tcPr>
          <w:p w14:paraId="361EE65D"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w:t>
            </w:r>
          </w:p>
        </w:tc>
        <w:tc>
          <w:tcPr>
            <w:tcW w:w="1385" w:type="dxa"/>
            <w:shd w:val="clear" w:color="auto" w:fill="auto"/>
            <w:vAlign w:val="center"/>
          </w:tcPr>
          <w:p w14:paraId="5A784E55"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0.67 </w:t>
            </w:r>
          </w:p>
        </w:tc>
        <w:tc>
          <w:tcPr>
            <w:tcW w:w="1386" w:type="dxa"/>
            <w:shd w:val="clear" w:color="auto" w:fill="auto"/>
            <w:vAlign w:val="center"/>
          </w:tcPr>
          <w:p w14:paraId="5461F6D5"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5.0</w:t>
            </w:r>
          </w:p>
        </w:tc>
      </w:tr>
      <w:tr w:rsidR="00242427" w:rsidRPr="00CC1C56" w14:paraId="1D4FDE93" w14:textId="77777777" w:rsidTr="00CC1C56">
        <w:trPr>
          <w:trHeight w:val="240"/>
          <w:jc w:val="center"/>
        </w:trPr>
        <w:tc>
          <w:tcPr>
            <w:tcW w:w="2052" w:type="dxa"/>
            <w:shd w:val="clear" w:color="auto" w:fill="D9D9D9" w:themeFill="background1" w:themeFillShade="D9"/>
            <w:vAlign w:val="center"/>
          </w:tcPr>
          <w:p w14:paraId="3EE51895"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Windows</w:t>
            </w:r>
          </w:p>
        </w:tc>
        <w:tc>
          <w:tcPr>
            <w:tcW w:w="810" w:type="dxa"/>
            <w:shd w:val="clear" w:color="auto" w:fill="D9D9D9" w:themeFill="background1" w:themeFillShade="D9"/>
            <w:vAlign w:val="center"/>
          </w:tcPr>
          <w:p w14:paraId="75ECE69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6</w:t>
            </w:r>
          </w:p>
        </w:tc>
        <w:tc>
          <w:tcPr>
            <w:tcW w:w="1412" w:type="dxa"/>
            <w:shd w:val="clear" w:color="auto" w:fill="D9D9D9" w:themeFill="background1" w:themeFillShade="D9"/>
            <w:vAlign w:val="center"/>
          </w:tcPr>
          <w:p w14:paraId="1C562BBC"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0.03 </w:t>
            </w:r>
          </w:p>
        </w:tc>
        <w:tc>
          <w:tcPr>
            <w:tcW w:w="1413" w:type="dxa"/>
            <w:shd w:val="clear" w:color="auto" w:fill="D9D9D9" w:themeFill="background1" w:themeFillShade="D9"/>
            <w:vAlign w:val="center"/>
          </w:tcPr>
          <w:p w14:paraId="30D883B8"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27.2</w:t>
            </w:r>
          </w:p>
        </w:tc>
        <w:tc>
          <w:tcPr>
            <w:tcW w:w="865" w:type="dxa"/>
            <w:shd w:val="clear" w:color="auto" w:fill="D9D9D9" w:themeFill="background1" w:themeFillShade="D9"/>
            <w:vAlign w:val="center"/>
          </w:tcPr>
          <w:p w14:paraId="7D41FB1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w:t>
            </w:r>
          </w:p>
        </w:tc>
        <w:tc>
          <w:tcPr>
            <w:tcW w:w="1385" w:type="dxa"/>
            <w:shd w:val="clear" w:color="auto" w:fill="D9D9D9" w:themeFill="background1" w:themeFillShade="D9"/>
            <w:vAlign w:val="center"/>
          </w:tcPr>
          <w:p w14:paraId="6749911E"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0.08 </w:t>
            </w:r>
          </w:p>
        </w:tc>
        <w:tc>
          <w:tcPr>
            <w:tcW w:w="1386" w:type="dxa"/>
            <w:shd w:val="clear" w:color="auto" w:fill="D9D9D9" w:themeFill="background1" w:themeFillShade="D9"/>
            <w:vAlign w:val="center"/>
          </w:tcPr>
          <w:p w14:paraId="0C5112EE"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17.5</w:t>
            </w:r>
          </w:p>
        </w:tc>
      </w:tr>
      <w:tr w:rsidR="00242427" w:rsidRPr="00CC1C56" w14:paraId="04585787" w14:textId="77777777" w:rsidTr="00CC1C56">
        <w:trPr>
          <w:trHeight w:val="240"/>
          <w:jc w:val="center"/>
        </w:trPr>
        <w:tc>
          <w:tcPr>
            <w:tcW w:w="2052" w:type="dxa"/>
            <w:shd w:val="clear" w:color="auto" w:fill="auto"/>
            <w:vAlign w:val="center"/>
          </w:tcPr>
          <w:p w14:paraId="1C1A6407"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Insulation</w:t>
            </w:r>
          </w:p>
        </w:tc>
        <w:tc>
          <w:tcPr>
            <w:tcW w:w="810" w:type="dxa"/>
            <w:shd w:val="clear" w:color="auto" w:fill="auto"/>
            <w:vAlign w:val="center"/>
          </w:tcPr>
          <w:p w14:paraId="3B7C23FB"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115</w:t>
            </w:r>
          </w:p>
        </w:tc>
        <w:tc>
          <w:tcPr>
            <w:tcW w:w="1412" w:type="dxa"/>
            <w:shd w:val="clear" w:color="auto" w:fill="auto"/>
            <w:vAlign w:val="center"/>
          </w:tcPr>
          <w:p w14:paraId="247D19F2"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 xml:space="preserve">0.04 </w:t>
            </w:r>
          </w:p>
        </w:tc>
        <w:tc>
          <w:tcPr>
            <w:tcW w:w="1413" w:type="dxa"/>
            <w:shd w:val="clear" w:color="auto" w:fill="auto"/>
            <w:vAlign w:val="center"/>
          </w:tcPr>
          <w:p w14:paraId="6E591082"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482.7</w:t>
            </w:r>
          </w:p>
        </w:tc>
        <w:tc>
          <w:tcPr>
            <w:tcW w:w="865" w:type="dxa"/>
            <w:shd w:val="clear" w:color="auto" w:fill="auto"/>
            <w:vAlign w:val="center"/>
          </w:tcPr>
          <w:p w14:paraId="69DB42E3"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25</w:t>
            </w:r>
          </w:p>
        </w:tc>
        <w:tc>
          <w:tcPr>
            <w:tcW w:w="1385" w:type="dxa"/>
            <w:shd w:val="clear" w:color="auto" w:fill="auto"/>
            <w:vAlign w:val="center"/>
          </w:tcPr>
          <w:p w14:paraId="1BA1DB74" w14:textId="1E20209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0.11</w:t>
            </w:r>
          </w:p>
        </w:tc>
        <w:tc>
          <w:tcPr>
            <w:tcW w:w="1386" w:type="dxa"/>
            <w:shd w:val="clear" w:color="auto" w:fill="auto"/>
            <w:vAlign w:val="center"/>
          </w:tcPr>
          <w:p w14:paraId="2B6CB494"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131.3</w:t>
            </w:r>
          </w:p>
        </w:tc>
      </w:tr>
      <w:tr w:rsidR="00242427" w:rsidRPr="00CC1C56" w14:paraId="104C254F" w14:textId="77777777" w:rsidTr="00CC1C56">
        <w:trPr>
          <w:trHeight w:val="240"/>
          <w:jc w:val="center"/>
        </w:trPr>
        <w:tc>
          <w:tcPr>
            <w:tcW w:w="2052" w:type="dxa"/>
            <w:shd w:val="clear" w:color="auto" w:fill="auto"/>
            <w:vAlign w:val="center"/>
          </w:tcPr>
          <w:p w14:paraId="4C228DA4" w14:textId="77777777" w:rsidR="00242427" w:rsidRPr="00CC1C56" w:rsidRDefault="00242427" w:rsidP="00242427">
            <w:pPr>
              <w:keepNext/>
              <w:keepLines/>
              <w:spacing w:after="0"/>
              <w:rPr>
                <w:rFonts w:cs="Arial"/>
                <w:b/>
                <w:color w:val="000000"/>
                <w:sz w:val="20"/>
                <w:szCs w:val="20"/>
              </w:rPr>
            </w:pPr>
            <w:r w:rsidRPr="00CC1C56">
              <w:rPr>
                <w:rFonts w:cs="Arial"/>
                <w:b/>
                <w:color w:val="000000"/>
                <w:sz w:val="20"/>
                <w:szCs w:val="20"/>
              </w:rPr>
              <w:t>Total</w:t>
            </w:r>
          </w:p>
        </w:tc>
        <w:tc>
          <w:tcPr>
            <w:tcW w:w="810" w:type="dxa"/>
            <w:shd w:val="clear" w:color="auto" w:fill="auto"/>
            <w:vAlign w:val="center"/>
          </w:tcPr>
          <w:p w14:paraId="64A09DE0" w14:textId="77777777" w:rsidR="00242427" w:rsidRPr="00CC1C56" w:rsidRDefault="00242427" w:rsidP="00242427">
            <w:pPr>
              <w:keepNext/>
              <w:keepLines/>
              <w:spacing w:after="0"/>
              <w:jc w:val="center"/>
              <w:rPr>
                <w:rFonts w:cs="Arial"/>
                <w:b/>
                <w:color w:val="000000"/>
                <w:sz w:val="20"/>
                <w:szCs w:val="20"/>
              </w:rPr>
            </w:pPr>
            <w:r w:rsidRPr="00CC1C56">
              <w:rPr>
                <w:rFonts w:cs="Arial"/>
                <w:b/>
                <w:color w:val="000000"/>
                <w:sz w:val="20"/>
                <w:szCs w:val="20"/>
              </w:rPr>
              <w:t>515</w:t>
            </w:r>
          </w:p>
        </w:tc>
        <w:tc>
          <w:tcPr>
            <w:tcW w:w="1412" w:type="dxa"/>
            <w:shd w:val="clear" w:color="auto" w:fill="auto"/>
            <w:vAlign w:val="center"/>
          </w:tcPr>
          <w:p w14:paraId="00D5774A" w14:textId="77777777" w:rsidR="00242427" w:rsidRPr="00CC1C56" w:rsidRDefault="00242427" w:rsidP="00242427">
            <w:pPr>
              <w:keepNext/>
              <w:keepLines/>
              <w:spacing w:after="0"/>
              <w:jc w:val="center"/>
              <w:rPr>
                <w:rFonts w:cs="Arial"/>
                <w:b/>
                <w:color w:val="000000"/>
                <w:sz w:val="20"/>
                <w:szCs w:val="20"/>
              </w:rPr>
            </w:pPr>
          </w:p>
        </w:tc>
        <w:tc>
          <w:tcPr>
            <w:tcW w:w="1413" w:type="dxa"/>
            <w:shd w:val="clear" w:color="auto" w:fill="auto"/>
            <w:vAlign w:val="center"/>
          </w:tcPr>
          <w:p w14:paraId="184E0E5A" w14:textId="77777777" w:rsidR="00242427" w:rsidRPr="00CC1C56" w:rsidRDefault="00242427" w:rsidP="00242427">
            <w:pPr>
              <w:keepNext/>
              <w:keepLines/>
              <w:spacing w:after="0"/>
              <w:jc w:val="center"/>
              <w:rPr>
                <w:rFonts w:cs="Arial"/>
                <w:b/>
                <w:color w:val="000000"/>
                <w:sz w:val="20"/>
                <w:szCs w:val="20"/>
              </w:rPr>
            </w:pPr>
            <w:r w:rsidRPr="00CC1C56">
              <w:rPr>
                <w:rFonts w:cs="Arial"/>
                <w:b/>
                <w:color w:val="000000"/>
                <w:sz w:val="20"/>
                <w:szCs w:val="20"/>
              </w:rPr>
              <w:t>1,024.1</w:t>
            </w:r>
          </w:p>
        </w:tc>
        <w:tc>
          <w:tcPr>
            <w:tcW w:w="865" w:type="dxa"/>
            <w:shd w:val="clear" w:color="auto" w:fill="auto"/>
            <w:vAlign w:val="center"/>
          </w:tcPr>
          <w:p w14:paraId="05895C94" w14:textId="77777777" w:rsidR="00242427" w:rsidRPr="00CC1C56" w:rsidRDefault="00242427" w:rsidP="00242427">
            <w:pPr>
              <w:keepNext/>
              <w:keepLines/>
              <w:spacing w:after="0"/>
              <w:jc w:val="center"/>
              <w:rPr>
                <w:rFonts w:cs="Arial"/>
                <w:b/>
                <w:color w:val="000000"/>
                <w:sz w:val="20"/>
                <w:szCs w:val="20"/>
              </w:rPr>
            </w:pPr>
            <w:r w:rsidRPr="00CC1C56">
              <w:rPr>
                <w:rFonts w:cs="Arial"/>
                <w:b/>
                <w:color w:val="000000"/>
                <w:sz w:val="20"/>
                <w:szCs w:val="20"/>
              </w:rPr>
              <w:t>86</w:t>
            </w:r>
          </w:p>
        </w:tc>
        <w:tc>
          <w:tcPr>
            <w:tcW w:w="1385" w:type="dxa"/>
            <w:shd w:val="clear" w:color="auto" w:fill="auto"/>
            <w:vAlign w:val="center"/>
          </w:tcPr>
          <w:p w14:paraId="01B15C7E" w14:textId="77777777" w:rsidR="00242427" w:rsidRPr="00CC1C56" w:rsidRDefault="00242427" w:rsidP="00242427">
            <w:pPr>
              <w:keepNext/>
              <w:keepLines/>
              <w:spacing w:after="0"/>
              <w:jc w:val="center"/>
              <w:rPr>
                <w:rFonts w:cs="Arial"/>
                <w:b/>
                <w:color w:val="000000"/>
                <w:sz w:val="20"/>
                <w:szCs w:val="20"/>
              </w:rPr>
            </w:pPr>
          </w:p>
        </w:tc>
        <w:tc>
          <w:tcPr>
            <w:tcW w:w="1386" w:type="dxa"/>
            <w:shd w:val="clear" w:color="auto" w:fill="auto"/>
            <w:vAlign w:val="center"/>
          </w:tcPr>
          <w:p w14:paraId="0C360AE2" w14:textId="77777777" w:rsidR="00242427" w:rsidRPr="00CC1C56" w:rsidRDefault="00242427" w:rsidP="00242427">
            <w:pPr>
              <w:keepNext/>
              <w:keepLines/>
              <w:spacing w:after="0"/>
              <w:jc w:val="center"/>
              <w:rPr>
                <w:rFonts w:cs="Arial"/>
                <w:b/>
                <w:color w:val="000000"/>
                <w:sz w:val="20"/>
                <w:szCs w:val="20"/>
              </w:rPr>
            </w:pPr>
            <w:r w:rsidRPr="00CC1C56">
              <w:rPr>
                <w:rFonts w:cs="Arial"/>
                <w:b/>
                <w:color w:val="000000"/>
                <w:sz w:val="20"/>
                <w:szCs w:val="20"/>
              </w:rPr>
              <w:t>211.7</w:t>
            </w:r>
          </w:p>
        </w:tc>
      </w:tr>
      <w:tr w:rsidR="00242427" w:rsidRPr="00CC1C56" w14:paraId="3735A03B" w14:textId="77777777" w:rsidTr="00CC1C56">
        <w:trPr>
          <w:trHeight w:val="240"/>
          <w:jc w:val="center"/>
        </w:trPr>
        <w:tc>
          <w:tcPr>
            <w:tcW w:w="9323" w:type="dxa"/>
            <w:gridSpan w:val="7"/>
            <w:shd w:val="clear" w:color="auto" w:fill="595959" w:themeFill="text1" w:themeFillTint="A6"/>
            <w:vAlign w:val="center"/>
          </w:tcPr>
          <w:p w14:paraId="54400611" w14:textId="2E7F8768" w:rsidR="00242427" w:rsidRPr="00CC1C56" w:rsidRDefault="00242427" w:rsidP="00DD061E">
            <w:pPr>
              <w:keepNext/>
              <w:keepLines/>
              <w:spacing w:after="0"/>
              <w:rPr>
                <w:rFonts w:cs="Arial"/>
                <w:color w:val="FFFFFF" w:themeColor="background1"/>
                <w:sz w:val="20"/>
                <w:szCs w:val="20"/>
              </w:rPr>
            </w:pPr>
            <w:r w:rsidRPr="00CC1C56">
              <w:rPr>
                <w:rFonts w:cs="Arial"/>
                <w:b/>
                <w:color w:val="FFFFFF" w:themeColor="background1"/>
                <w:sz w:val="20"/>
                <w:szCs w:val="20"/>
              </w:rPr>
              <w:t>Weighted Average Free</w:t>
            </w:r>
            <w:r w:rsidR="00DD061E">
              <w:rPr>
                <w:rFonts w:cs="Arial"/>
                <w:b/>
                <w:color w:val="FFFFFF" w:themeColor="background1"/>
                <w:sz w:val="20"/>
                <w:szCs w:val="20"/>
              </w:rPr>
              <w:t xml:space="preserve"> R</w:t>
            </w:r>
            <w:r w:rsidRPr="00CC1C56">
              <w:rPr>
                <w:rFonts w:cs="Arial"/>
                <w:b/>
                <w:color w:val="FFFFFF" w:themeColor="background1"/>
                <w:sz w:val="20"/>
                <w:szCs w:val="20"/>
              </w:rPr>
              <w:t>idership Rates</w:t>
            </w:r>
            <w:r w:rsidRPr="00CC1C56">
              <w:rPr>
                <w:rFonts w:cs="Arial"/>
                <w:b/>
                <w:color w:val="FFFFFF" w:themeColor="background1"/>
                <w:sz w:val="20"/>
                <w:szCs w:val="20"/>
                <w:vertAlign w:val="superscript"/>
              </w:rPr>
              <w:t>2</w:t>
            </w:r>
          </w:p>
        </w:tc>
      </w:tr>
      <w:tr w:rsidR="00242427" w:rsidRPr="00CC1C56" w14:paraId="56CB635B" w14:textId="77777777" w:rsidTr="00CC1C56">
        <w:trPr>
          <w:trHeight w:val="240"/>
          <w:jc w:val="center"/>
        </w:trPr>
        <w:tc>
          <w:tcPr>
            <w:tcW w:w="2052" w:type="dxa"/>
            <w:shd w:val="clear" w:color="auto" w:fill="auto"/>
            <w:vAlign w:val="center"/>
          </w:tcPr>
          <w:p w14:paraId="1F50BA0C" w14:textId="77777777" w:rsidR="00242427" w:rsidRPr="00CC1C56" w:rsidRDefault="00242427" w:rsidP="00242427">
            <w:pPr>
              <w:keepNext/>
              <w:keepLines/>
              <w:spacing w:after="0"/>
              <w:rPr>
                <w:rFonts w:cs="Arial"/>
                <w:b/>
                <w:color w:val="000000"/>
                <w:sz w:val="20"/>
                <w:szCs w:val="20"/>
              </w:rPr>
            </w:pPr>
            <w:r w:rsidRPr="00CC1C56">
              <w:rPr>
                <w:rFonts w:cs="Arial"/>
                <w:b/>
                <w:color w:val="000000"/>
                <w:sz w:val="20"/>
                <w:szCs w:val="20"/>
              </w:rPr>
              <w:t>With insulation</w:t>
            </w:r>
          </w:p>
        </w:tc>
        <w:tc>
          <w:tcPr>
            <w:tcW w:w="810" w:type="dxa"/>
            <w:shd w:val="clear" w:color="auto" w:fill="auto"/>
            <w:vAlign w:val="center"/>
          </w:tcPr>
          <w:p w14:paraId="76FE2431" w14:textId="77777777" w:rsidR="00242427" w:rsidRPr="00CC1C56" w:rsidRDefault="00242427" w:rsidP="00242427">
            <w:pPr>
              <w:keepNext/>
              <w:keepLines/>
              <w:spacing w:after="0"/>
              <w:jc w:val="center"/>
              <w:rPr>
                <w:rFonts w:cs="Arial"/>
                <w:color w:val="000000"/>
                <w:sz w:val="20"/>
                <w:szCs w:val="20"/>
              </w:rPr>
            </w:pPr>
          </w:p>
        </w:tc>
        <w:tc>
          <w:tcPr>
            <w:tcW w:w="1412" w:type="dxa"/>
            <w:shd w:val="clear" w:color="auto" w:fill="auto"/>
            <w:vAlign w:val="center"/>
          </w:tcPr>
          <w:p w14:paraId="0EBF50BC" w14:textId="77777777" w:rsidR="00242427" w:rsidRPr="00CC1C56" w:rsidRDefault="00242427" w:rsidP="00242427">
            <w:pPr>
              <w:keepNext/>
              <w:keepLines/>
              <w:spacing w:after="0"/>
              <w:jc w:val="center"/>
              <w:rPr>
                <w:rFonts w:cs="Arial"/>
                <w:b/>
                <w:bCs/>
                <w:iCs/>
                <w:color w:val="000000"/>
                <w:sz w:val="20"/>
                <w:szCs w:val="20"/>
              </w:rPr>
            </w:pPr>
            <w:r w:rsidRPr="00CC1C56">
              <w:rPr>
                <w:rFonts w:cs="Arial"/>
                <w:b/>
                <w:bCs/>
                <w:iCs/>
                <w:color w:val="000000"/>
                <w:sz w:val="20"/>
                <w:szCs w:val="20"/>
              </w:rPr>
              <w:t>0.22*</w:t>
            </w:r>
          </w:p>
        </w:tc>
        <w:tc>
          <w:tcPr>
            <w:tcW w:w="1413" w:type="dxa"/>
            <w:shd w:val="clear" w:color="auto" w:fill="auto"/>
            <w:vAlign w:val="center"/>
          </w:tcPr>
          <w:p w14:paraId="5C88E32F" w14:textId="77777777" w:rsidR="00242427" w:rsidRPr="00CC1C56" w:rsidRDefault="00242427" w:rsidP="00242427">
            <w:pPr>
              <w:keepNext/>
              <w:keepLines/>
              <w:spacing w:after="0"/>
              <w:jc w:val="center"/>
              <w:rPr>
                <w:rFonts w:cs="Arial"/>
                <w:color w:val="000000"/>
                <w:sz w:val="20"/>
                <w:szCs w:val="20"/>
              </w:rPr>
            </w:pPr>
          </w:p>
        </w:tc>
        <w:tc>
          <w:tcPr>
            <w:tcW w:w="865" w:type="dxa"/>
            <w:shd w:val="clear" w:color="auto" w:fill="auto"/>
            <w:vAlign w:val="center"/>
          </w:tcPr>
          <w:p w14:paraId="0A806655" w14:textId="77777777" w:rsidR="00242427" w:rsidRPr="00CC1C56" w:rsidRDefault="00242427" w:rsidP="00242427">
            <w:pPr>
              <w:keepNext/>
              <w:keepLines/>
              <w:spacing w:after="0"/>
              <w:jc w:val="center"/>
              <w:rPr>
                <w:rFonts w:cs="Arial"/>
                <w:color w:val="000000"/>
                <w:sz w:val="20"/>
                <w:szCs w:val="20"/>
              </w:rPr>
            </w:pPr>
          </w:p>
        </w:tc>
        <w:tc>
          <w:tcPr>
            <w:tcW w:w="1385" w:type="dxa"/>
            <w:shd w:val="clear" w:color="auto" w:fill="auto"/>
            <w:vAlign w:val="center"/>
          </w:tcPr>
          <w:p w14:paraId="7AE27FB3" w14:textId="77777777" w:rsidR="00242427" w:rsidRPr="00CC1C56" w:rsidRDefault="00242427" w:rsidP="00242427">
            <w:pPr>
              <w:keepNext/>
              <w:keepLines/>
              <w:spacing w:after="0"/>
              <w:jc w:val="center"/>
              <w:rPr>
                <w:rFonts w:cs="Arial"/>
                <w:b/>
                <w:bCs/>
                <w:iCs/>
                <w:color w:val="000000"/>
                <w:sz w:val="20"/>
                <w:szCs w:val="20"/>
              </w:rPr>
            </w:pPr>
            <w:r w:rsidRPr="00CC1C56">
              <w:rPr>
                <w:rFonts w:cs="Arial"/>
                <w:b/>
                <w:bCs/>
                <w:iCs/>
                <w:color w:val="000000"/>
                <w:sz w:val="20"/>
                <w:szCs w:val="20"/>
              </w:rPr>
              <w:t>0.15</w:t>
            </w:r>
          </w:p>
        </w:tc>
        <w:tc>
          <w:tcPr>
            <w:tcW w:w="1386" w:type="dxa"/>
            <w:shd w:val="clear" w:color="auto" w:fill="auto"/>
            <w:vAlign w:val="center"/>
          </w:tcPr>
          <w:p w14:paraId="5E49F867" w14:textId="77777777" w:rsidR="00242427" w:rsidRPr="00CC1C56" w:rsidRDefault="00242427" w:rsidP="00242427">
            <w:pPr>
              <w:keepNext/>
              <w:keepLines/>
              <w:spacing w:after="0"/>
              <w:jc w:val="center"/>
              <w:rPr>
                <w:rFonts w:cs="Arial"/>
                <w:color w:val="000000"/>
                <w:sz w:val="20"/>
                <w:szCs w:val="20"/>
              </w:rPr>
            </w:pPr>
          </w:p>
        </w:tc>
      </w:tr>
      <w:tr w:rsidR="00242427" w:rsidRPr="00CC1C56" w14:paraId="161DC146" w14:textId="77777777" w:rsidTr="00CC1C56">
        <w:trPr>
          <w:trHeight w:val="240"/>
          <w:jc w:val="center"/>
        </w:trPr>
        <w:tc>
          <w:tcPr>
            <w:tcW w:w="2052" w:type="dxa"/>
            <w:shd w:val="clear" w:color="auto" w:fill="D9D9D9" w:themeFill="background1" w:themeFillShade="D9"/>
            <w:vAlign w:val="center"/>
          </w:tcPr>
          <w:p w14:paraId="53AF6F07" w14:textId="77777777" w:rsidR="00242427" w:rsidRPr="00CC1C56" w:rsidRDefault="00242427" w:rsidP="00242427">
            <w:pPr>
              <w:keepNext/>
              <w:keepLines/>
              <w:spacing w:after="0"/>
              <w:rPr>
                <w:rFonts w:cs="Arial"/>
                <w:b/>
                <w:color w:val="000000"/>
                <w:sz w:val="20"/>
                <w:szCs w:val="20"/>
              </w:rPr>
            </w:pPr>
            <w:r w:rsidRPr="00CC1C56">
              <w:rPr>
                <w:rFonts w:cs="Arial"/>
                <w:b/>
                <w:color w:val="000000"/>
                <w:sz w:val="20"/>
                <w:szCs w:val="20"/>
              </w:rPr>
              <w:t>Without insulation</w:t>
            </w:r>
          </w:p>
        </w:tc>
        <w:tc>
          <w:tcPr>
            <w:tcW w:w="810" w:type="dxa"/>
            <w:shd w:val="clear" w:color="auto" w:fill="D9D9D9" w:themeFill="background1" w:themeFillShade="D9"/>
            <w:vAlign w:val="center"/>
          </w:tcPr>
          <w:p w14:paraId="0C4338A3" w14:textId="77777777" w:rsidR="00242427" w:rsidRPr="00CC1C56" w:rsidRDefault="00242427" w:rsidP="00242427">
            <w:pPr>
              <w:keepNext/>
              <w:keepLines/>
              <w:spacing w:after="0"/>
              <w:jc w:val="center"/>
              <w:rPr>
                <w:rFonts w:cs="Arial"/>
                <w:color w:val="000000"/>
                <w:sz w:val="20"/>
                <w:szCs w:val="20"/>
              </w:rPr>
            </w:pPr>
          </w:p>
        </w:tc>
        <w:tc>
          <w:tcPr>
            <w:tcW w:w="1412" w:type="dxa"/>
            <w:shd w:val="clear" w:color="auto" w:fill="D9D9D9" w:themeFill="background1" w:themeFillShade="D9"/>
            <w:vAlign w:val="center"/>
          </w:tcPr>
          <w:p w14:paraId="09E07792" w14:textId="77777777" w:rsidR="00242427" w:rsidRPr="00CC1C56" w:rsidRDefault="00242427" w:rsidP="00242427">
            <w:pPr>
              <w:keepNext/>
              <w:keepLines/>
              <w:spacing w:after="0"/>
              <w:jc w:val="center"/>
              <w:rPr>
                <w:rFonts w:cs="Arial"/>
                <w:b/>
                <w:bCs/>
                <w:iCs/>
                <w:color w:val="000000"/>
                <w:sz w:val="20"/>
                <w:szCs w:val="20"/>
              </w:rPr>
            </w:pPr>
            <w:r w:rsidRPr="00CC1C56">
              <w:rPr>
                <w:rFonts w:cs="Arial"/>
                <w:b/>
                <w:bCs/>
                <w:iCs/>
                <w:color w:val="000000"/>
                <w:sz w:val="20"/>
                <w:szCs w:val="20"/>
              </w:rPr>
              <w:t>0.27*</w:t>
            </w:r>
          </w:p>
        </w:tc>
        <w:tc>
          <w:tcPr>
            <w:tcW w:w="1413" w:type="dxa"/>
            <w:shd w:val="clear" w:color="auto" w:fill="D9D9D9" w:themeFill="background1" w:themeFillShade="D9"/>
            <w:vAlign w:val="center"/>
          </w:tcPr>
          <w:p w14:paraId="0357D1EB" w14:textId="77777777" w:rsidR="00242427" w:rsidRPr="00CC1C56" w:rsidRDefault="00242427" w:rsidP="00242427">
            <w:pPr>
              <w:keepNext/>
              <w:keepLines/>
              <w:spacing w:after="0"/>
              <w:jc w:val="center"/>
              <w:rPr>
                <w:rFonts w:cs="Arial"/>
                <w:b/>
                <w:bCs/>
                <w:iCs/>
                <w:color w:val="000000"/>
                <w:sz w:val="20"/>
                <w:szCs w:val="20"/>
              </w:rPr>
            </w:pPr>
          </w:p>
        </w:tc>
        <w:tc>
          <w:tcPr>
            <w:tcW w:w="865" w:type="dxa"/>
            <w:shd w:val="clear" w:color="auto" w:fill="D9D9D9" w:themeFill="background1" w:themeFillShade="D9"/>
            <w:vAlign w:val="center"/>
          </w:tcPr>
          <w:p w14:paraId="5B1CC87C" w14:textId="77777777" w:rsidR="00242427" w:rsidRPr="00CC1C56" w:rsidRDefault="00242427" w:rsidP="00242427">
            <w:pPr>
              <w:keepNext/>
              <w:keepLines/>
              <w:spacing w:after="0"/>
              <w:jc w:val="center"/>
              <w:rPr>
                <w:rFonts w:cs="Arial"/>
                <w:b/>
                <w:bCs/>
                <w:iCs/>
                <w:color w:val="000000"/>
                <w:sz w:val="20"/>
                <w:szCs w:val="20"/>
              </w:rPr>
            </w:pPr>
          </w:p>
        </w:tc>
        <w:tc>
          <w:tcPr>
            <w:tcW w:w="1385" w:type="dxa"/>
            <w:shd w:val="clear" w:color="auto" w:fill="D9D9D9" w:themeFill="background1" w:themeFillShade="D9"/>
            <w:vAlign w:val="center"/>
          </w:tcPr>
          <w:p w14:paraId="7A442C03" w14:textId="77777777" w:rsidR="00242427" w:rsidRPr="00CC1C56" w:rsidRDefault="00242427" w:rsidP="00242427">
            <w:pPr>
              <w:keepNext/>
              <w:keepLines/>
              <w:spacing w:after="0"/>
              <w:jc w:val="center"/>
              <w:rPr>
                <w:rFonts w:cs="Arial"/>
                <w:b/>
                <w:bCs/>
                <w:iCs/>
                <w:color w:val="000000"/>
                <w:sz w:val="20"/>
                <w:szCs w:val="20"/>
              </w:rPr>
            </w:pPr>
            <w:r w:rsidRPr="00CC1C56">
              <w:rPr>
                <w:rFonts w:cs="Arial"/>
                <w:b/>
                <w:bCs/>
                <w:iCs/>
                <w:color w:val="000000"/>
                <w:sz w:val="20"/>
                <w:szCs w:val="20"/>
              </w:rPr>
              <w:t>0.16</w:t>
            </w:r>
          </w:p>
        </w:tc>
        <w:tc>
          <w:tcPr>
            <w:tcW w:w="1386" w:type="dxa"/>
            <w:shd w:val="clear" w:color="auto" w:fill="D9D9D9" w:themeFill="background1" w:themeFillShade="D9"/>
            <w:vAlign w:val="center"/>
          </w:tcPr>
          <w:p w14:paraId="24596FAB" w14:textId="77777777" w:rsidR="00242427" w:rsidRPr="00CC1C56" w:rsidRDefault="00242427" w:rsidP="00242427">
            <w:pPr>
              <w:keepNext/>
              <w:keepLines/>
              <w:spacing w:after="0"/>
              <w:jc w:val="center"/>
              <w:rPr>
                <w:rFonts w:cs="Arial"/>
                <w:b/>
                <w:bCs/>
                <w:iCs/>
                <w:color w:val="000000"/>
                <w:sz w:val="20"/>
                <w:szCs w:val="20"/>
              </w:rPr>
            </w:pPr>
          </w:p>
        </w:tc>
      </w:tr>
    </w:tbl>
    <w:p w14:paraId="0E8C5F38" w14:textId="77777777" w:rsidR="00242427" w:rsidRPr="008D4747" w:rsidRDefault="00242427" w:rsidP="001E1DB8">
      <w:pPr>
        <w:keepNext/>
        <w:keepLines/>
        <w:spacing w:after="0" w:line="240" w:lineRule="auto"/>
        <w:ind w:left="-180"/>
        <w:rPr>
          <w:sz w:val="18"/>
          <w:szCs w:val="18"/>
        </w:rPr>
      </w:pPr>
      <w:r w:rsidRPr="008D4747">
        <w:rPr>
          <w:sz w:val="18"/>
          <w:szCs w:val="18"/>
        </w:rPr>
        <w:t>* Indic</w:t>
      </w:r>
      <w:r>
        <w:rPr>
          <w:sz w:val="18"/>
          <w:szCs w:val="18"/>
        </w:rPr>
        <w:t>ates statistically significant</w:t>
      </w:r>
      <w:r w:rsidRPr="008D4747">
        <w:rPr>
          <w:sz w:val="18"/>
          <w:szCs w:val="18"/>
        </w:rPr>
        <w:t xml:space="preserve"> </w:t>
      </w:r>
      <w:r>
        <w:rPr>
          <w:sz w:val="18"/>
          <w:szCs w:val="18"/>
        </w:rPr>
        <w:t>difference</w:t>
      </w:r>
      <w:r w:rsidRPr="008D4747">
        <w:rPr>
          <w:sz w:val="18"/>
          <w:szCs w:val="18"/>
        </w:rPr>
        <w:t xml:space="preserve"> across time periods at the 90% confidence level.</w:t>
      </w:r>
    </w:p>
    <w:p w14:paraId="3A2D9114" w14:textId="77777777" w:rsidR="00242427" w:rsidRDefault="00242427" w:rsidP="001E1DB8">
      <w:pPr>
        <w:keepNext/>
        <w:keepLines/>
        <w:spacing w:after="0" w:line="240" w:lineRule="auto"/>
        <w:ind w:left="-180"/>
        <w:rPr>
          <w:sz w:val="18"/>
          <w:szCs w:val="18"/>
        </w:rPr>
      </w:pPr>
      <w:r w:rsidRPr="004A6A3C">
        <w:rPr>
          <w:sz w:val="18"/>
          <w:szCs w:val="18"/>
          <w:vertAlign w:val="superscript"/>
        </w:rPr>
        <w:t>1</w:t>
      </w:r>
      <w:r>
        <w:rPr>
          <w:sz w:val="18"/>
          <w:szCs w:val="18"/>
        </w:rPr>
        <w:t xml:space="preserve"> Savings values in the program database are associated with the respective measure and respective interviewees. Gas, oil, and propane savings have been converted into kWh/year.</w:t>
      </w:r>
    </w:p>
    <w:p w14:paraId="01238CC7" w14:textId="6D7A7539" w:rsidR="00242427" w:rsidRDefault="00242427" w:rsidP="001E1DB8">
      <w:pPr>
        <w:keepNext/>
        <w:keepLines/>
        <w:spacing w:after="0" w:line="240" w:lineRule="auto"/>
        <w:ind w:left="-180"/>
        <w:rPr>
          <w:sz w:val="18"/>
          <w:szCs w:val="18"/>
        </w:rPr>
      </w:pPr>
      <w:r w:rsidRPr="004A6A3C">
        <w:rPr>
          <w:sz w:val="18"/>
          <w:szCs w:val="18"/>
          <w:vertAlign w:val="superscript"/>
        </w:rPr>
        <w:t>2</w:t>
      </w:r>
      <w:r>
        <w:rPr>
          <w:sz w:val="18"/>
          <w:szCs w:val="18"/>
        </w:rPr>
        <w:t xml:space="preserve"> The free</w:t>
      </w:r>
      <w:r w:rsidR="00DD061E">
        <w:rPr>
          <w:sz w:val="18"/>
          <w:szCs w:val="18"/>
        </w:rPr>
        <w:t xml:space="preserve"> </w:t>
      </w:r>
      <w:r>
        <w:rPr>
          <w:sz w:val="18"/>
          <w:szCs w:val="18"/>
        </w:rPr>
        <w:t>ridership rate is weighted by gross annual savings in addition to number of measures in the population.</w:t>
      </w:r>
    </w:p>
    <w:p w14:paraId="605A9757" w14:textId="68FE1A15" w:rsidR="00242427" w:rsidRDefault="000177D3" w:rsidP="00DD061E">
      <w:pPr>
        <w:pStyle w:val="Normalaftertable"/>
      </w:pPr>
      <w:r>
        <w:t>Short-term</w:t>
      </w:r>
      <w:r w:rsidR="00242427">
        <w:t xml:space="preserve"> survey questions also asked 58 non-HES rebate-only participants free</w:t>
      </w:r>
      <w:r w:rsidR="00DD061E">
        <w:t xml:space="preserve"> </w:t>
      </w:r>
      <w:r w:rsidR="00242427">
        <w:t>ridership questions about 63 measures representing 109.9 MWh/year in gross savings. The study estimated a free</w:t>
      </w:r>
      <w:r w:rsidR="00DD061E">
        <w:t xml:space="preserve"> </w:t>
      </w:r>
      <w:r w:rsidR="00242427">
        <w:t>ridership rate of 0.07 for these measures</w:t>
      </w:r>
      <w:r w:rsidR="00DD061E">
        <w:t>.</w:t>
      </w:r>
      <w:r w:rsidR="00242427">
        <w:t xml:space="preserve"> </w:t>
      </w:r>
      <w:r w:rsidR="00DD061E">
        <w:t>T</w:t>
      </w:r>
      <w:r w:rsidR="00242427">
        <w:t>his ratio is not factored into the HES net-to-gross ratio and the study does not suggest adopting it as a formal free</w:t>
      </w:r>
      <w:r w:rsidR="00DD061E">
        <w:t xml:space="preserve"> </w:t>
      </w:r>
      <w:r w:rsidR="00242427">
        <w:t>ridership rate because of small sample sizes and because the intent of the R4 study was not to establish a free</w:t>
      </w:r>
      <w:r w:rsidR="00DD061E">
        <w:t xml:space="preserve"> </w:t>
      </w:r>
      <w:r w:rsidR="00242427">
        <w:t xml:space="preserve">ridership rate for non-HES/HES-IE participants, but rather to lay the ground work for an ongoing real-time data collection effort in the future. Appendix </w:t>
      </w:r>
      <w:r w:rsidR="006918B1">
        <w:fldChar w:fldCharType="begin"/>
      </w:r>
      <w:r w:rsidR="006918B1">
        <w:instrText xml:space="preserve"> REF _Ref439052437 \r \h </w:instrText>
      </w:r>
      <w:r w:rsidR="006918B1">
        <w:fldChar w:fldCharType="separate"/>
      </w:r>
      <w:r w:rsidR="00A5539B">
        <w:t>A.5.1</w:t>
      </w:r>
      <w:r w:rsidR="006918B1">
        <w:fldChar w:fldCharType="end"/>
      </w:r>
      <w:r w:rsidR="006918B1">
        <w:t xml:space="preserve"> </w:t>
      </w:r>
      <w:r w:rsidR="00242427">
        <w:t>presents the rates by measure and confidence intervals.</w:t>
      </w:r>
    </w:p>
    <w:p w14:paraId="0E6CDFA4" w14:textId="77777777" w:rsidR="00242427" w:rsidRPr="00AB4E10" w:rsidRDefault="00242427" w:rsidP="00242427"/>
    <w:p w14:paraId="01CC53CC" w14:textId="773B7A9B" w:rsidR="00242427" w:rsidRPr="00AB4E10" w:rsidRDefault="00242427" w:rsidP="00242427">
      <w:pPr>
        <w:pStyle w:val="Heading3"/>
      </w:pPr>
      <w:bookmarkStart w:id="522" w:name="_Toc441836200"/>
      <w:r>
        <w:t>HES-IE Landlord and Property Manager Interviews – Free</w:t>
      </w:r>
      <w:r w:rsidR="00DD061E">
        <w:t xml:space="preserve"> R</w:t>
      </w:r>
      <w:r>
        <w:t>idership</w:t>
      </w:r>
      <w:bookmarkEnd w:id="522"/>
    </w:p>
    <w:p w14:paraId="16B77BF3" w14:textId="3FDB8A7D" w:rsidR="00242427" w:rsidRDefault="00242427" w:rsidP="00242427">
      <w:r>
        <w:t>Interview questions asked 29 landlords and property managers questions related to free</w:t>
      </w:r>
      <w:r w:rsidR="00DD061E">
        <w:t xml:space="preserve"> </w:t>
      </w:r>
      <w:r>
        <w:t>ridership for 55 randomly selected measures they had installed through the program.</w:t>
      </w:r>
      <w:r>
        <w:rPr>
          <w:rStyle w:val="FootnoteReference"/>
        </w:rPr>
        <w:footnoteReference w:id="83"/>
      </w:r>
    </w:p>
    <w:p w14:paraId="181ACDA8" w14:textId="7F0403AE" w:rsidR="00242427" w:rsidRDefault="00242427" w:rsidP="00242427">
      <w:r>
        <w:t>To estimate the HES-IE landlord and property manager free</w:t>
      </w:r>
      <w:r w:rsidR="00DD061E">
        <w:t xml:space="preserve"> </w:t>
      </w:r>
      <w:r>
        <w:t>ridership rate, the interviews asked a similar series of questions as used in the CATI surveys of the end-users, but took a somewhat different approach: if they indicated that they had specific plans to install the measure in question prior to participating in the program, interviewers asked them about what they would have installed or performed in terms of quantity, efficiency level, and timing. If they had not had specific plans or would not have installed the measure in the absence of the program, then the algorithm automatically assigned the measure a free</w:t>
      </w:r>
      <w:r w:rsidR="004C0BFB">
        <w:t xml:space="preserve"> </w:t>
      </w:r>
      <w:r>
        <w:t>ridership rate of 0.0. The rates for all other responses ranged from 0.0 (non-free</w:t>
      </w:r>
      <w:r w:rsidR="004C0BFB">
        <w:t xml:space="preserve"> </w:t>
      </w:r>
      <w:r>
        <w:t>rider) to 1.0 (full free</w:t>
      </w:r>
      <w:r w:rsidR="004C0BFB">
        <w:t xml:space="preserve"> </w:t>
      </w:r>
      <w:r>
        <w:t>rider) depending on the combination of responses that are shown in</w:t>
      </w:r>
      <w:r w:rsidR="006918B1">
        <w:t xml:space="preserve"> </w:t>
      </w:r>
      <w:r w:rsidR="006918B1">
        <w:fldChar w:fldCharType="begin"/>
      </w:r>
      <w:r w:rsidR="006918B1">
        <w:instrText xml:space="preserve"> REF _Ref439052521 \h </w:instrText>
      </w:r>
      <w:r w:rsidR="006918B1">
        <w:fldChar w:fldCharType="separate"/>
      </w:r>
      <w:r w:rsidR="00A5539B">
        <w:t xml:space="preserve">Table </w:t>
      </w:r>
      <w:r w:rsidR="00A5539B">
        <w:rPr>
          <w:noProof/>
        </w:rPr>
        <w:t>51</w:t>
      </w:r>
      <w:r w:rsidR="006918B1">
        <w:fldChar w:fldCharType="end"/>
      </w:r>
      <w:r>
        <w:t xml:space="preserve">. Appendix </w:t>
      </w:r>
      <w:r w:rsidR="006918B1">
        <w:fldChar w:fldCharType="begin"/>
      </w:r>
      <w:r w:rsidR="006918B1">
        <w:instrText xml:space="preserve"> REF _Ref439052437 \r \h </w:instrText>
      </w:r>
      <w:r w:rsidR="006918B1">
        <w:fldChar w:fldCharType="separate"/>
      </w:r>
      <w:r w:rsidR="00A5539B">
        <w:t>A.5.1</w:t>
      </w:r>
      <w:r w:rsidR="006918B1">
        <w:fldChar w:fldCharType="end"/>
      </w:r>
      <w:r w:rsidR="006918B1">
        <w:t xml:space="preserve"> </w:t>
      </w:r>
      <w:r>
        <w:t>includes examples of combinations of responses and the resulting scores that the study assigned.</w:t>
      </w:r>
    </w:p>
    <w:p w14:paraId="57506F3C" w14:textId="334CECF2" w:rsidR="00242427" w:rsidRDefault="00242427" w:rsidP="00242427">
      <w:pPr>
        <w:pStyle w:val="Caption"/>
        <w:keepLines/>
      </w:pPr>
      <w:bookmarkStart w:id="523" w:name="_Ref439052521"/>
      <w:bookmarkStart w:id="524" w:name="_Toc441836503"/>
      <w:r>
        <w:lastRenderedPageBreak/>
        <w:t xml:space="preserve">Table </w:t>
      </w:r>
      <w:fldSimple w:instr=" SEQ Table \* ARABIC ">
        <w:r w:rsidR="00A5539B">
          <w:rPr>
            <w:noProof/>
          </w:rPr>
          <w:t>51</w:t>
        </w:r>
      </w:fldSimple>
      <w:bookmarkEnd w:id="523"/>
      <w:r>
        <w:t>: HES-IE Landlord and Property Manager Interviewees – Free</w:t>
      </w:r>
      <w:r w:rsidR="004C0BFB">
        <w:t xml:space="preserve"> R</w:t>
      </w:r>
      <w:r>
        <w:t>idership Scoring Methods</w:t>
      </w:r>
      <w:bookmarkEnd w:id="524"/>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295"/>
        <w:gridCol w:w="2295"/>
      </w:tblGrid>
      <w:tr w:rsidR="00242427" w14:paraId="6064A8D6" w14:textId="77777777" w:rsidTr="00CC1C56">
        <w:trPr>
          <w:trHeight w:val="745"/>
          <w:jc w:val="center"/>
        </w:trPr>
        <w:tc>
          <w:tcPr>
            <w:tcW w:w="4252" w:type="dxa"/>
            <w:shd w:val="clear" w:color="000000" w:fill="0F673B"/>
            <w:vAlign w:val="center"/>
          </w:tcPr>
          <w:p w14:paraId="43C83C65" w14:textId="77777777" w:rsidR="00242427" w:rsidRPr="00CC1C56" w:rsidRDefault="00242427" w:rsidP="0083726E">
            <w:pPr>
              <w:keepNext/>
              <w:keepLines/>
              <w:spacing w:after="0"/>
              <w:jc w:val="center"/>
              <w:rPr>
                <w:rFonts w:cs="Arial"/>
                <w:b/>
                <w:bCs/>
                <w:color w:val="FFFFFF"/>
                <w:sz w:val="20"/>
                <w:szCs w:val="20"/>
              </w:rPr>
            </w:pPr>
            <w:r w:rsidRPr="00CC1C56">
              <w:rPr>
                <w:rFonts w:cs="Arial"/>
                <w:b/>
                <w:bCs/>
                <w:color w:val="FFFFFF"/>
                <w:sz w:val="20"/>
                <w:szCs w:val="20"/>
              </w:rPr>
              <w:t>Question wording</w:t>
            </w:r>
          </w:p>
        </w:tc>
        <w:tc>
          <w:tcPr>
            <w:tcW w:w="2295" w:type="dxa"/>
            <w:shd w:val="clear" w:color="000000" w:fill="0F673B"/>
            <w:vAlign w:val="center"/>
          </w:tcPr>
          <w:p w14:paraId="73C1C23C" w14:textId="77777777" w:rsidR="00242427" w:rsidRPr="00CC1C56" w:rsidRDefault="00242427" w:rsidP="0083726E">
            <w:pPr>
              <w:keepNext/>
              <w:keepLines/>
              <w:spacing w:after="0"/>
              <w:jc w:val="center"/>
              <w:rPr>
                <w:rFonts w:cs="Arial"/>
                <w:b/>
                <w:bCs/>
                <w:color w:val="FFFFFF"/>
                <w:sz w:val="20"/>
                <w:szCs w:val="20"/>
              </w:rPr>
            </w:pPr>
            <w:r w:rsidRPr="00CC1C56">
              <w:rPr>
                <w:rFonts w:cs="Arial"/>
                <w:b/>
                <w:bCs/>
                <w:color w:val="FFFFFF"/>
                <w:sz w:val="20"/>
                <w:szCs w:val="20"/>
              </w:rPr>
              <w:t>Response</w:t>
            </w:r>
          </w:p>
        </w:tc>
        <w:tc>
          <w:tcPr>
            <w:tcW w:w="2295" w:type="dxa"/>
            <w:shd w:val="clear" w:color="000000" w:fill="0F673B"/>
            <w:vAlign w:val="center"/>
          </w:tcPr>
          <w:p w14:paraId="6B4565F0" w14:textId="77777777" w:rsidR="00242427" w:rsidRPr="00CC1C56" w:rsidRDefault="00242427" w:rsidP="0083726E">
            <w:pPr>
              <w:keepNext/>
              <w:keepLines/>
              <w:spacing w:after="0"/>
              <w:jc w:val="center"/>
              <w:rPr>
                <w:rFonts w:cs="Arial"/>
                <w:b/>
                <w:bCs/>
                <w:color w:val="FFFFFF"/>
                <w:sz w:val="20"/>
                <w:szCs w:val="20"/>
              </w:rPr>
            </w:pPr>
            <w:r w:rsidRPr="00CC1C56">
              <w:rPr>
                <w:rFonts w:cs="Arial"/>
                <w:b/>
                <w:bCs/>
                <w:color w:val="FFFFFF"/>
                <w:sz w:val="20"/>
                <w:szCs w:val="20"/>
              </w:rPr>
              <w:t>Result</w:t>
            </w:r>
          </w:p>
        </w:tc>
      </w:tr>
      <w:tr w:rsidR="00242427" w14:paraId="1733BDDB" w14:textId="77777777" w:rsidTr="00242427">
        <w:trPr>
          <w:trHeight w:val="596"/>
          <w:jc w:val="center"/>
        </w:trPr>
        <w:tc>
          <w:tcPr>
            <w:tcW w:w="4252" w:type="dxa"/>
            <w:vMerge w:val="restart"/>
            <w:shd w:val="clear" w:color="auto" w:fill="auto"/>
            <w:vAlign w:val="center"/>
          </w:tcPr>
          <w:p w14:paraId="10AE154D" w14:textId="77777777" w:rsidR="00242427" w:rsidRPr="004D7C35" w:rsidRDefault="00242427" w:rsidP="0083726E">
            <w:pPr>
              <w:keepNext/>
              <w:keepLines/>
              <w:spacing w:after="0"/>
              <w:rPr>
                <w:rFonts w:cs="Arial"/>
                <w:color w:val="000000"/>
                <w:sz w:val="18"/>
                <w:szCs w:val="18"/>
              </w:rPr>
            </w:pPr>
            <w:r w:rsidRPr="004D7C35">
              <w:rPr>
                <w:rFonts w:cs="Arial"/>
                <w:color w:val="000000"/>
                <w:sz w:val="18"/>
                <w:szCs w:val="18"/>
              </w:rPr>
              <w:t xml:space="preserve">Prior to taking part in the program, had you </w:t>
            </w:r>
            <w:r w:rsidRPr="0070633D">
              <w:rPr>
                <w:rFonts w:cs="Arial"/>
                <w:b/>
                <w:color w:val="000000"/>
                <w:sz w:val="18"/>
                <w:szCs w:val="18"/>
              </w:rPr>
              <w:t>considered</w:t>
            </w:r>
            <w:r w:rsidRPr="004D7C35">
              <w:rPr>
                <w:rFonts w:cs="Arial"/>
                <w:color w:val="000000"/>
                <w:sz w:val="18"/>
                <w:szCs w:val="18"/>
              </w:rPr>
              <w:t xml:space="preserve"> installing this measure in any of your units in this building?</w:t>
            </w:r>
          </w:p>
        </w:tc>
        <w:tc>
          <w:tcPr>
            <w:tcW w:w="2295" w:type="dxa"/>
            <w:shd w:val="clear" w:color="auto" w:fill="auto"/>
            <w:vAlign w:val="center"/>
          </w:tcPr>
          <w:p w14:paraId="0173F29C" w14:textId="77777777" w:rsidR="00242427" w:rsidRPr="004D7C35" w:rsidRDefault="00242427" w:rsidP="0083726E">
            <w:pPr>
              <w:keepNext/>
              <w:keepLines/>
              <w:spacing w:after="0"/>
              <w:rPr>
                <w:rFonts w:cs="Arial"/>
                <w:color w:val="000000"/>
                <w:sz w:val="18"/>
                <w:szCs w:val="18"/>
              </w:rPr>
            </w:pPr>
            <w:r w:rsidRPr="004D7C35">
              <w:rPr>
                <w:rFonts w:cs="Arial"/>
                <w:color w:val="000000"/>
                <w:sz w:val="18"/>
                <w:szCs w:val="18"/>
              </w:rPr>
              <w:t>Yes</w:t>
            </w:r>
          </w:p>
        </w:tc>
        <w:tc>
          <w:tcPr>
            <w:tcW w:w="2295" w:type="dxa"/>
            <w:shd w:val="clear" w:color="auto" w:fill="auto"/>
          </w:tcPr>
          <w:p w14:paraId="582EF0A9" w14:textId="292AC41A"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4C0BFB">
              <w:rPr>
                <w:rFonts w:cs="Arial"/>
                <w:color w:val="000000"/>
                <w:sz w:val="18"/>
                <w:szCs w:val="18"/>
              </w:rPr>
              <w:t xml:space="preserve"> </w:t>
            </w:r>
            <w:r>
              <w:rPr>
                <w:rFonts w:cs="Arial"/>
                <w:color w:val="000000"/>
                <w:sz w:val="18"/>
                <w:szCs w:val="18"/>
              </w:rPr>
              <w:t>rider</w:t>
            </w:r>
          </w:p>
          <w:p w14:paraId="1BD360C2"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(0.0 to 1.0)</w:t>
            </w:r>
          </w:p>
        </w:tc>
      </w:tr>
      <w:tr w:rsidR="00242427" w14:paraId="3D51270D" w14:textId="77777777" w:rsidTr="00242427">
        <w:trPr>
          <w:trHeight w:val="596"/>
          <w:jc w:val="center"/>
        </w:trPr>
        <w:tc>
          <w:tcPr>
            <w:tcW w:w="4252" w:type="dxa"/>
            <w:vMerge/>
            <w:shd w:val="clear" w:color="auto" w:fill="auto"/>
            <w:vAlign w:val="center"/>
          </w:tcPr>
          <w:p w14:paraId="37074A0F" w14:textId="77777777" w:rsidR="00242427" w:rsidRPr="004D7C35" w:rsidRDefault="00242427" w:rsidP="0083726E">
            <w:pPr>
              <w:keepNext/>
              <w:keepLines/>
              <w:spacing w:after="0"/>
              <w:rPr>
                <w:rFonts w:cs="Arial"/>
                <w:color w:val="000000"/>
                <w:sz w:val="18"/>
                <w:szCs w:val="18"/>
              </w:rPr>
            </w:pPr>
          </w:p>
        </w:tc>
        <w:tc>
          <w:tcPr>
            <w:tcW w:w="2295" w:type="dxa"/>
            <w:shd w:val="clear" w:color="auto" w:fill="auto"/>
            <w:vAlign w:val="center"/>
          </w:tcPr>
          <w:p w14:paraId="2DB0F093" w14:textId="77777777" w:rsidR="00242427" w:rsidRPr="004D7C35" w:rsidRDefault="00242427" w:rsidP="0083726E">
            <w:pPr>
              <w:keepNext/>
              <w:keepLines/>
              <w:spacing w:after="0"/>
              <w:rPr>
                <w:rFonts w:cs="Arial"/>
                <w:color w:val="000000"/>
                <w:sz w:val="18"/>
                <w:szCs w:val="18"/>
              </w:rPr>
            </w:pPr>
            <w:r w:rsidRPr="004D7C35">
              <w:rPr>
                <w:rFonts w:cs="Arial"/>
                <w:color w:val="000000"/>
                <w:sz w:val="18"/>
                <w:szCs w:val="18"/>
              </w:rPr>
              <w:t>No</w:t>
            </w:r>
            <w:r>
              <w:rPr>
                <w:rFonts w:cs="Arial"/>
                <w:color w:val="000000"/>
                <w:sz w:val="18"/>
                <w:szCs w:val="18"/>
              </w:rPr>
              <w:t xml:space="preserve"> </w:t>
            </w:r>
            <w:r w:rsidRPr="004D7C35">
              <w:rPr>
                <w:rFonts w:cs="Arial"/>
                <w:color w:val="000000"/>
                <w:sz w:val="18"/>
                <w:szCs w:val="18"/>
              </w:rPr>
              <w:t>/</w:t>
            </w:r>
            <w:r>
              <w:rPr>
                <w:rFonts w:cs="Arial"/>
                <w:color w:val="000000"/>
                <w:sz w:val="18"/>
                <w:szCs w:val="18"/>
              </w:rPr>
              <w:t xml:space="preserve"> </w:t>
            </w:r>
            <w:r w:rsidRPr="004D7C35">
              <w:rPr>
                <w:rFonts w:cs="Arial"/>
                <w:color w:val="000000"/>
                <w:sz w:val="18"/>
                <w:szCs w:val="18"/>
              </w:rPr>
              <w:t>Don’t know</w:t>
            </w:r>
          </w:p>
        </w:tc>
        <w:tc>
          <w:tcPr>
            <w:tcW w:w="2295" w:type="dxa"/>
            <w:shd w:val="clear" w:color="auto" w:fill="auto"/>
          </w:tcPr>
          <w:p w14:paraId="780A0A0C" w14:textId="68B1D828" w:rsidR="00242427" w:rsidRDefault="00242427" w:rsidP="0083726E">
            <w:pPr>
              <w:keepNext/>
              <w:keepLines/>
              <w:spacing w:after="0"/>
              <w:jc w:val="center"/>
              <w:rPr>
                <w:rFonts w:cs="Arial"/>
                <w:color w:val="000000"/>
                <w:sz w:val="18"/>
                <w:szCs w:val="18"/>
              </w:rPr>
            </w:pPr>
            <w:r>
              <w:rPr>
                <w:rFonts w:cs="Arial"/>
                <w:color w:val="000000"/>
                <w:sz w:val="18"/>
                <w:szCs w:val="18"/>
              </w:rPr>
              <w:t>Automatic non-free</w:t>
            </w:r>
            <w:r w:rsidR="004C0BFB">
              <w:rPr>
                <w:rFonts w:cs="Arial"/>
                <w:color w:val="000000"/>
                <w:sz w:val="18"/>
                <w:szCs w:val="18"/>
              </w:rPr>
              <w:t xml:space="preserve"> </w:t>
            </w:r>
            <w:r>
              <w:rPr>
                <w:rFonts w:cs="Arial"/>
                <w:color w:val="000000"/>
                <w:sz w:val="18"/>
                <w:szCs w:val="18"/>
              </w:rPr>
              <w:t xml:space="preserve">rider </w:t>
            </w:r>
          </w:p>
          <w:p w14:paraId="3430559D"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(0.0)</w:t>
            </w:r>
          </w:p>
        </w:tc>
      </w:tr>
      <w:tr w:rsidR="00242427" w14:paraId="237B4AC4" w14:textId="77777777" w:rsidTr="00242427">
        <w:trPr>
          <w:trHeight w:val="596"/>
          <w:jc w:val="center"/>
        </w:trPr>
        <w:tc>
          <w:tcPr>
            <w:tcW w:w="4252" w:type="dxa"/>
            <w:vMerge w:val="restart"/>
            <w:shd w:val="clear" w:color="auto" w:fill="auto"/>
            <w:vAlign w:val="center"/>
          </w:tcPr>
          <w:p w14:paraId="6D53EE58" w14:textId="77777777" w:rsidR="00242427" w:rsidRPr="004D7C35" w:rsidRDefault="00242427" w:rsidP="0083726E">
            <w:pPr>
              <w:keepNext/>
              <w:keepLines/>
              <w:spacing w:after="0"/>
              <w:rPr>
                <w:rFonts w:cs="Arial"/>
                <w:color w:val="000000"/>
                <w:sz w:val="18"/>
                <w:szCs w:val="18"/>
              </w:rPr>
            </w:pPr>
            <w:r w:rsidRPr="004D7C35">
              <w:rPr>
                <w:rFonts w:cs="Arial"/>
                <w:color w:val="000000"/>
                <w:sz w:val="18"/>
                <w:szCs w:val="18"/>
              </w:rPr>
              <w:t xml:space="preserve">Did you have </w:t>
            </w:r>
            <w:r w:rsidRPr="0070633D">
              <w:rPr>
                <w:rFonts w:cs="Arial"/>
                <w:b/>
                <w:color w:val="000000"/>
                <w:sz w:val="18"/>
                <w:szCs w:val="18"/>
              </w:rPr>
              <w:t>specific plans</w:t>
            </w:r>
            <w:r w:rsidRPr="004D7C35">
              <w:rPr>
                <w:rFonts w:cs="Arial"/>
                <w:color w:val="000000"/>
                <w:sz w:val="18"/>
                <w:szCs w:val="18"/>
              </w:rPr>
              <w:t xml:space="preserve"> to install this measure prior to taking part in the program?  </w:t>
            </w:r>
          </w:p>
        </w:tc>
        <w:tc>
          <w:tcPr>
            <w:tcW w:w="2295" w:type="dxa"/>
            <w:shd w:val="clear" w:color="auto" w:fill="auto"/>
            <w:vAlign w:val="center"/>
          </w:tcPr>
          <w:p w14:paraId="47EB90E4" w14:textId="77777777" w:rsidR="00242427" w:rsidRPr="004D7C35" w:rsidRDefault="00242427" w:rsidP="0083726E">
            <w:pPr>
              <w:keepNext/>
              <w:keepLines/>
              <w:spacing w:after="0"/>
              <w:rPr>
                <w:rFonts w:cs="Arial"/>
                <w:color w:val="000000"/>
                <w:sz w:val="18"/>
                <w:szCs w:val="18"/>
              </w:rPr>
            </w:pPr>
            <w:r w:rsidRPr="004D7C35">
              <w:rPr>
                <w:rFonts w:cs="Arial"/>
                <w:color w:val="000000"/>
                <w:sz w:val="18"/>
                <w:szCs w:val="18"/>
              </w:rPr>
              <w:t>Yes</w:t>
            </w:r>
          </w:p>
        </w:tc>
        <w:tc>
          <w:tcPr>
            <w:tcW w:w="2295" w:type="dxa"/>
            <w:shd w:val="clear" w:color="auto" w:fill="auto"/>
          </w:tcPr>
          <w:p w14:paraId="33225C76" w14:textId="09BE7803"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4C0BFB">
              <w:rPr>
                <w:rFonts w:cs="Arial"/>
                <w:color w:val="000000"/>
                <w:sz w:val="18"/>
                <w:szCs w:val="18"/>
              </w:rPr>
              <w:t xml:space="preserve"> </w:t>
            </w:r>
            <w:r>
              <w:rPr>
                <w:rFonts w:cs="Arial"/>
                <w:color w:val="000000"/>
                <w:sz w:val="18"/>
                <w:szCs w:val="18"/>
              </w:rPr>
              <w:t xml:space="preserve">rider </w:t>
            </w:r>
          </w:p>
          <w:p w14:paraId="4841E858"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(0.0 to 1.0)</w:t>
            </w:r>
          </w:p>
        </w:tc>
      </w:tr>
      <w:tr w:rsidR="00242427" w14:paraId="5AC0246F" w14:textId="77777777" w:rsidTr="00242427">
        <w:trPr>
          <w:trHeight w:val="596"/>
          <w:jc w:val="center"/>
        </w:trPr>
        <w:tc>
          <w:tcPr>
            <w:tcW w:w="4252" w:type="dxa"/>
            <w:vMerge/>
            <w:tcBorders>
              <w:bottom w:val="single" w:sz="4" w:space="0" w:color="auto"/>
            </w:tcBorders>
            <w:shd w:val="clear" w:color="auto" w:fill="auto"/>
            <w:vAlign w:val="center"/>
          </w:tcPr>
          <w:p w14:paraId="4BF01007" w14:textId="77777777" w:rsidR="00242427" w:rsidRPr="004D7C35" w:rsidRDefault="00242427" w:rsidP="0083726E">
            <w:pPr>
              <w:keepNext/>
              <w:keepLines/>
              <w:spacing w:after="0"/>
              <w:rPr>
                <w:rFonts w:cs="Arial"/>
                <w:color w:val="000000"/>
                <w:sz w:val="18"/>
                <w:szCs w:val="18"/>
              </w:rPr>
            </w:pPr>
          </w:p>
        </w:tc>
        <w:tc>
          <w:tcPr>
            <w:tcW w:w="2295" w:type="dxa"/>
            <w:tcBorders>
              <w:bottom w:val="single" w:sz="4" w:space="0" w:color="auto"/>
            </w:tcBorders>
            <w:shd w:val="clear" w:color="auto" w:fill="auto"/>
            <w:vAlign w:val="center"/>
          </w:tcPr>
          <w:p w14:paraId="53A3B9AE" w14:textId="77777777" w:rsidR="00242427" w:rsidRPr="004D7C35" w:rsidRDefault="00242427" w:rsidP="0083726E">
            <w:pPr>
              <w:keepNext/>
              <w:keepLines/>
              <w:spacing w:after="0"/>
              <w:rPr>
                <w:rFonts w:cs="Arial"/>
                <w:color w:val="000000"/>
                <w:sz w:val="18"/>
                <w:szCs w:val="18"/>
              </w:rPr>
            </w:pPr>
            <w:r w:rsidRPr="004D7C35">
              <w:rPr>
                <w:rFonts w:cs="Arial"/>
                <w:color w:val="000000"/>
                <w:sz w:val="18"/>
                <w:szCs w:val="18"/>
              </w:rPr>
              <w:t>No</w:t>
            </w:r>
            <w:r>
              <w:rPr>
                <w:rFonts w:cs="Arial"/>
                <w:color w:val="000000"/>
                <w:sz w:val="18"/>
                <w:szCs w:val="18"/>
              </w:rPr>
              <w:t xml:space="preserve"> </w:t>
            </w:r>
            <w:r w:rsidRPr="004D7C35">
              <w:rPr>
                <w:rFonts w:cs="Arial"/>
                <w:color w:val="000000"/>
                <w:sz w:val="18"/>
                <w:szCs w:val="18"/>
              </w:rPr>
              <w:t>/</w:t>
            </w:r>
            <w:r>
              <w:rPr>
                <w:rFonts w:cs="Arial"/>
                <w:color w:val="000000"/>
                <w:sz w:val="18"/>
                <w:szCs w:val="18"/>
              </w:rPr>
              <w:t xml:space="preserve"> </w:t>
            </w:r>
            <w:r w:rsidRPr="004D7C35">
              <w:rPr>
                <w:rFonts w:cs="Arial"/>
                <w:color w:val="000000"/>
                <w:sz w:val="18"/>
                <w:szCs w:val="18"/>
              </w:rPr>
              <w:t>Don’t know</w:t>
            </w:r>
          </w:p>
        </w:tc>
        <w:tc>
          <w:tcPr>
            <w:tcW w:w="2295" w:type="dxa"/>
            <w:tcBorders>
              <w:bottom w:val="single" w:sz="4" w:space="0" w:color="auto"/>
            </w:tcBorders>
            <w:shd w:val="clear" w:color="auto" w:fill="auto"/>
          </w:tcPr>
          <w:p w14:paraId="4B171995" w14:textId="6B0EB9C5" w:rsidR="00242427" w:rsidRDefault="00242427" w:rsidP="0083726E">
            <w:pPr>
              <w:keepNext/>
              <w:keepLines/>
              <w:spacing w:after="0"/>
              <w:jc w:val="center"/>
              <w:rPr>
                <w:rFonts w:cs="Arial"/>
                <w:color w:val="000000"/>
                <w:sz w:val="18"/>
                <w:szCs w:val="18"/>
              </w:rPr>
            </w:pPr>
            <w:r>
              <w:rPr>
                <w:rFonts w:cs="Arial"/>
                <w:color w:val="000000"/>
                <w:sz w:val="18"/>
                <w:szCs w:val="18"/>
              </w:rPr>
              <w:t>Automatic non-free</w:t>
            </w:r>
            <w:r w:rsidR="004C0BFB">
              <w:rPr>
                <w:rFonts w:cs="Arial"/>
                <w:color w:val="000000"/>
                <w:sz w:val="18"/>
                <w:szCs w:val="18"/>
              </w:rPr>
              <w:t xml:space="preserve"> </w:t>
            </w:r>
            <w:r>
              <w:rPr>
                <w:rFonts w:cs="Arial"/>
                <w:color w:val="000000"/>
                <w:sz w:val="18"/>
                <w:szCs w:val="18"/>
              </w:rPr>
              <w:t xml:space="preserve">rider </w:t>
            </w:r>
          </w:p>
          <w:p w14:paraId="503D4D02"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(0.0)</w:t>
            </w:r>
          </w:p>
        </w:tc>
      </w:tr>
      <w:tr w:rsidR="00242427" w:rsidRPr="00CC1C56" w14:paraId="500B459D" w14:textId="77777777" w:rsidTr="00CC1C56">
        <w:trPr>
          <w:trHeight w:val="650"/>
          <w:jc w:val="center"/>
        </w:trPr>
        <w:tc>
          <w:tcPr>
            <w:tcW w:w="8842" w:type="dxa"/>
            <w:gridSpan w:val="3"/>
            <w:shd w:val="clear" w:color="auto" w:fill="595959" w:themeFill="text1" w:themeFillTint="A6"/>
            <w:vAlign w:val="center"/>
          </w:tcPr>
          <w:p w14:paraId="1842A6F2" w14:textId="2EF99AA0" w:rsidR="00242427" w:rsidRPr="00CC1C56" w:rsidRDefault="00242427" w:rsidP="0083726E">
            <w:pPr>
              <w:keepNext/>
              <w:keepLines/>
              <w:spacing w:after="0"/>
              <w:jc w:val="center"/>
              <w:rPr>
                <w:rFonts w:cs="Arial"/>
                <w:b/>
                <w:color w:val="FFFFFF" w:themeColor="background1"/>
                <w:sz w:val="20"/>
                <w:szCs w:val="20"/>
              </w:rPr>
            </w:pPr>
            <w:r w:rsidRPr="00CC1C56">
              <w:rPr>
                <w:rFonts w:cs="Arial"/>
                <w:b/>
                <w:color w:val="FFFFFF" w:themeColor="background1"/>
                <w:sz w:val="20"/>
                <w:szCs w:val="20"/>
              </w:rPr>
              <w:t>Inter-related Considerations in Determining Free</w:t>
            </w:r>
            <w:r w:rsidR="004C0BFB">
              <w:rPr>
                <w:rFonts w:cs="Arial"/>
                <w:b/>
                <w:color w:val="FFFFFF" w:themeColor="background1"/>
                <w:sz w:val="20"/>
                <w:szCs w:val="20"/>
              </w:rPr>
              <w:t xml:space="preserve"> R</w:t>
            </w:r>
            <w:r w:rsidRPr="00CC1C56">
              <w:rPr>
                <w:rFonts w:cs="Arial"/>
                <w:b/>
                <w:color w:val="FFFFFF" w:themeColor="background1"/>
                <w:sz w:val="20"/>
                <w:szCs w:val="20"/>
              </w:rPr>
              <w:t>idership</w:t>
            </w:r>
            <w:r w:rsidRPr="00CC1C56">
              <w:rPr>
                <w:rFonts w:cs="Arial"/>
                <w:b/>
                <w:color w:val="FFFFFF" w:themeColor="background1"/>
                <w:sz w:val="20"/>
                <w:szCs w:val="20"/>
                <w:vertAlign w:val="superscript"/>
              </w:rPr>
              <w:t>1</w:t>
            </w:r>
          </w:p>
        </w:tc>
      </w:tr>
      <w:tr w:rsidR="00242427" w14:paraId="25EB6B4E" w14:textId="77777777" w:rsidTr="00242427">
        <w:trPr>
          <w:trHeight w:val="650"/>
          <w:jc w:val="center"/>
        </w:trPr>
        <w:tc>
          <w:tcPr>
            <w:tcW w:w="4252" w:type="dxa"/>
            <w:vMerge w:val="restart"/>
            <w:shd w:val="clear" w:color="auto" w:fill="auto"/>
            <w:vAlign w:val="center"/>
          </w:tcPr>
          <w:p w14:paraId="5B7A7E9C" w14:textId="77777777" w:rsidR="00242427" w:rsidRPr="004D7C35" w:rsidRDefault="00242427" w:rsidP="0083726E">
            <w:pPr>
              <w:keepNext/>
              <w:keepLines/>
              <w:spacing w:after="0"/>
              <w:rPr>
                <w:rFonts w:cs="Arial"/>
                <w:color w:val="000000"/>
                <w:sz w:val="18"/>
                <w:szCs w:val="18"/>
              </w:rPr>
            </w:pPr>
            <w:r w:rsidRPr="004D7C35">
              <w:rPr>
                <w:rFonts w:cs="Arial"/>
                <w:color w:val="000000"/>
                <w:sz w:val="18"/>
                <w:szCs w:val="18"/>
              </w:rPr>
              <w:t>If you had not participated in the program, please think about how your decisions might have changed regarding installation of the</w:t>
            </w:r>
            <w:r>
              <w:rPr>
                <w:rFonts w:cs="Arial"/>
                <w:color w:val="000000"/>
                <w:sz w:val="18"/>
                <w:szCs w:val="18"/>
              </w:rPr>
              <w:t xml:space="preserve"> </w:t>
            </w:r>
            <w:r w:rsidRPr="00C26E6F">
              <w:rPr>
                <w:rFonts w:cs="Arial"/>
                <w:b/>
                <w:color w:val="000000"/>
                <w:sz w:val="18"/>
                <w:szCs w:val="18"/>
              </w:rPr>
              <w:t>amount /</w:t>
            </w:r>
            <w:r>
              <w:rPr>
                <w:rFonts w:cs="Arial"/>
                <w:color w:val="000000"/>
                <w:sz w:val="18"/>
                <w:szCs w:val="18"/>
              </w:rPr>
              <w:t xml:space="preserve"> </w:t>
            </w:r>
            <w:r w:rsidRPr="0070633D">
              <w:rPr>
                <w:rFonts w:cs="Arial"/>
                <w:b/>
                <w:color w:val="000000"/>
                <w:sz w:val="18"/>
                <w:szCs w:val="18"/>
              </w:rPr>
              <w:t>number of units of the measure / number of housing units</w:t>
            </w:r>
            <w:r w:rsidRPr="00DD4F01">
              <w:rPr>
                <w:rFonts w:cs="Arial"/>
                <w:color w:val="000000"/>
                <w:sz w:val="18"/>
                <w:szCs w:val="18"/>
              </w:rPr>
              <w:t>?</w:t>
            </w:r>
          </w:p>
        </w:tc>
        <w:tc>
          <w:tcPr>
            <w:tcW w:w="2295" w:type="dxa"/>
            <w:shd w:val="clear" w:color="auto" w:fill="auto"/>
            <w:vAlign w:val="center"/>
          </w:tcPr>
          <w:p w14:paraId="05581A11" w14:textId="77777777" w:rsidR="00242427" w:rsidRPr="004D7C35" w:rsidRDefault="00242427" w:rsidP="0083726E">
            <w:pPr>
              <w:keepNext/>
              <w:keepLines/>
              <w:spacing w:after="0"/>
              <w:rPr>
                <w:rFonts w:cs="Arial"/>
                <w:color w:val="000000"/>
                <w:sz w:val="18"/>
                <w:szCs w:val="18"/>
              </w:rPr>
            </w:pPr>
            <w:r>
              <w:rPr>
                <w:rFonts w:cs="Arial"/>
                <w:color w:val="000000"/>
                <w:sz w:val="18"/>
                <w:szCs w:val="18"/>
              </w:rPr>
              <w:t>Fewer / Same / More</w:t>
            </w:r>
          </w:p>
        </w:tc>
        <w:tc>
          <w:tcPr>
            <w:tcW w:w="2295" w:type="dxa"/>
            <w:shd w:val="clear" w:color="auto" w:fill="auto"/>
            <w:vAlign w:val="center"/>
          </w:tcPr>
          <w:p w14:paraId="1FECA72A" w14:textId="38ADC0B8"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4C0BFB">
              <w:rPr>
                <w:rFonts w:cs="Arial"/>
                <w:color w:val="000000"/>
                <w:sz w:val="18"/>
                <w:szCs w:val="18"/>
              </w:rPr>
              <w:t xml:space="preserve"> </w:t>
            </w:r>
            <w:r>
              <w:rPr>
                <w:rFonts w:cs="Arial"/>
                <w:color w:val="000000"/>
                <w:sz w:val="18"/>
                <w:szCs w:val="18"/>
              </w:rPr>
              <w:t>rider</w:t>
            </w:r>
          </w:p>
          <w:p w14:paraId="54D5B772"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(0.25 to 1.0)</w:t>
            </w:r>
          </w:p>
        </w:tc>
      </w:tr>
      <w:tr w:rsidR="00242427" w14:paraId="091AB7E0" w14:textId="77777777" w:rsidTr="00242427">
        <w:trPr>
          <w:trHeight w:val="650"/>
          <w:jc w:val="center"/>
        </w:trPr>
        <w:tc>
          <w:tcPr>
            <w:tcW w:w="4252" w:type="dxa"/>
            <w:vMerge/>
            <w:shd w:val="clear" w:color="auto" w:fill="auto"/>
            <w:vAlign w:val="center"/>
          </w:tcPr>
          <w:p w14:paraId="53804F79" w14:textId="77777777" w:rsidR="00242427" w:rsidRPr="004D7C35" w:rsidRDefault="00242427" w:rsidP="0083726E">
            <w:pPr>
              <w:keepNext/>
              <w:keepLines/>
              <w:spacing w:after="0"/>
              <w:rPr>
                <w:rFonts w:cs="Arial"/>
                <w:color w:val="000000"/>
                <w:sz w:val="18"/>
                <w:szCs w:val="18"/>
              </w:rPr>
            </w:pPr>
          </w:p>
        </w:tc>
        <w:tc>
          <w:tcPr>
            <w:tcW w:w="2295" w:type="dxa"/>
            <w:shd w:val="clear" w:color="auto" w:fill="auto"/>
            <w:vAlign w:val="center"/>
          </w:tcPr>
          <w:p w14:paraId="7C75C160" w14:textId="77777777" w:rsidR="00242427" w:rsidRPr="004D7C35" w:rsidRDefault="00242427" w:rsidP="0083726E">
            <w:pPr>
              <w:keepNext/>
              <w:keepLines/>
              <w:spacing w:after="0"/>
              <w:rPr>
                <w:rFonts w:cs="Arial"/>
                <w:color w:val="000000"/>
                <w:sz w:val="18"/>
                <w:szCs w:val="18"/>
              </w:rPr>
            </w:pPr>
            <w:r>
              <w:rPr>
                <w:rFonts w:cs="Arial"/>
                <w:color w:val="000000"/>
                <w:sz w:val="18"/>
                <w:szCs w:val="18"/>
              </w:rPr>
              <w:t>None</w:t>
            </w:r>
          </w:p>
        </w:tc>
        <w:tc>
          <w:tcPr>
            <w:tcW w:w="2295" w:type="dxa"/>
            <w:shd w:val="clear" w:color="auto" w:fill="auto"/>
            <w:vAlign w:val="center"/>
          </w:tcPr>
          <w:p w14:paraId="4C8879B5" w14:textId="7CC72F74" w:rsidR="00242427" w:rsidRDefault="00242427" w:rsidP="0083726E">
            <w:pPr>
              <w:keepNext/>
              <w:keepLines/>
              <w:spacing w:after="0"/>
              <w:jc w:val="center"/>
              <w:rPr>
                <w:rFonts w:cs="Arial"/>
                <w:color w:val="000000"/>
                <w:sz w:val="18"/>
                <w:szCs w:val="18"/>
              </w:rPr>
            </w:pPr>
            <w:r>
              <w:rPr>
                <w:rFonts w:cs="Arial"/>
                <w:color w:val="000000"/>
                <w:sz w:val="18"/>
                <w:szCs w:val="18"/>
              </w:rPr>
              <w:t>Automatic non-free</w:t>
            </w:r>
            <w:r w:rsidR="004C0BFB">
              <w:rPr>
                <w:rFonts w:cs="Arial"/>
                <w:color w:val="000000"/>
                <w:sz w:val="18"/>
                <w:szCs w:val="18"/>
              </w:rPr>
              <w:t xml:space="preserve"> </w:t>
            </w:r>
            <w:r>
              <w:rPr>
                <w:rFonts w:cs="Arial"/>
                <w:color w:val="000000"/>
                <w:sz w:val="18"/>
                <w:szCs w:val="18"/>
              </w:rPr>
              <w:t>rider</w:t>
            </w:r>
          </w:p>
          <w:p w14:paraId="2AB1FBEF"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(0.0)</w:t>
            </w:r>
          </w:p>
        </w:tc>
      </w:tr>
      <w:tr w:rsidR="00242427" w14:paraId="12747096" w14:textId="77777777" w:rsidTr="00242427">
        <w:trPr>
          <w:trHeight w:val="596"/>
          <w:jc w:val="center"/>
        </w:trPr>
        <w:tc>
          <w:tcPr>
            <w:tcW w:w="4252" w:type="dxa"/>
            <w:vMerge w:val="restart"/>
            <w:shd w:val="clear" w:color="auto" w:fill="auto"/>
            <w:vAlign w:val="center"/>
          </w:tcPr>
          <w:p w14:paraId="610CBAC1" w14:textId="77777777" w:rsidR="00242427" w:rsidRPr="004D7C35" w:rsidRDefault="00242427" w:rsidP="0083726E">
            <w:pPr>
              <w:keepNext/>
              <w:keepLines/>
              <w:spacing w:after="0"/>
              <w:rPr>
                <w:rFonts w:cs="Arial"/>
                <w:color w:val="000000"/>
                <w:sz w:val="18"/>
                <w:szCs w:val="18"/>
              </w:rPr>
            </w:pPr>
            <w:r w:rsidRPr="004D7C35">
              <w:rPr>
                <w:rFonts w:cs="Arial"/>
                <w:color w:val="000000"/>
                <w:sz w:val="18"/>
                <w:szCs w:val="18"/>
              </w:rPr>
              <w:t xml:space="preserve">If you had not participated in the program, please think about how your decisions might have changed regarding </w:t>
            </w:r>
            <w:r w:rsidRPr="0070633D">
              <w:rPr>
                <w:rFonts w:cs="Arial"/>
                <w:b/>
                <w:color w:val="000000"/>
                <w:sz w:val="18"/>
                <w:szCs w:val="18"/>
              </w:rPr>
              <w:t>level of efficiency installed</w:t>
            </w:r>
            <w:r w:rsidRPr="00DD4F01">
              <w:rPr>
                <w:rFonts w:cs="Arial"/>
                <w:color w:val="000000"/>
                <w:sz w:val="18"/>
                <w:szCs w:val="18"/>
              </w:rPr>
              <w:t>?</w:t>
            </w:r>
          </w:p>
        </w:tc>
        <w:tc>
          <w:tcPr>
            <w:tcW w:w="2295" w:type="dxa"/>
            <w:shd w:val="clear" w:color="auto" w:fill="auto"/>
            <w:vAlign w:val="center"/>
          </w:tcPr>
          <w:p w14:paraId="406568A9" w14:textId="77777777" w:rsidR="00242427" w:rsidRPr="004D7C35" w:rsidRDefault="00242427" w:rsidP="0083726E">
            <w:pPr>
              <w:keepNext/>
              <w:keepLines/>
              <w:spacing w:after="0"/>
              <w:rPr>
                <w:rFonts w:cs="Arial"/>
                <w:color w:val="000000"/>
                <w:sz w:val="18"/>
                <w:szCs w:val="18"/>
              </w:rPr>
            </w:pPr>
            <w:r>
              <w:rPr>
                <w:rFonts w:cs="Arial"/>
                <w:color w:val="000000"/>
                <w:sz w:val="18"/>
                <w:szCs w:val="18"/>
              </w:rPr>
              <w:t>Lower / Same / Higher</w:t>
            </w:r>
          </w:p>
        </w:tc>
        <w:tc>
          <w:tcPr>
            <w:tcW w:w="2295" w:type="dxa"/>
            <w:shd w:val="clear" w:color="auto" w:fill="auto"/>
            <w:vAlign w:val="center"/>
          </w:tcPr>
          <w:p w14:paraId="0D6D007A" w14:textId="00746277"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4C0BFB">
              <w:rPr>
                <w:rFonts w:cs="Arial"/>
                <w:color w:val="000000"/>
                <w:sz w:val="18"/>
                <w:szCs w:val="18"/>
              </w:rPr>
              <w:t xml:space="preserve"> </w:t>
            </w:r>
            <w:r>
              <w:rPr>
                <w:rFonts w:cs="Arial"/>
                <w:color w:val="000000"/>
                <w:sz w:val="18"/>
                <w:szCs w:val="18"/>
              </w:rPr>
              <w:t>rider</w:t>
            </w:r>
          </w:p>
          <w:p w14:paraId="29B7FD12"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(0.25 to 1.0)</w:t>
            </w:r>
          </w:p>
        </w:tc>
      </w:tr>
      <w:tr w:rsidR="00242427" w14:paraId="48BD21CB" w14:textId="77777777" w:rsidTr="00242427">
        <w:trPr>
          <w:trHeight w:val="596"/>
          <w:jc w:val="center"/>
        </w:trPr>
        <w:tc>
          <w:tcPr>
            <w:tcW w:w="4252" w:type="dxa"/>
            <w:vMerge/>
            <w:shd w:val="clear" w:color="auto" w:fill="auto"/>
            <w:vAlign w:val="center"/>
          </w:tcPr>
          <w:p w14:paraId="180FE431" w14:textId="77777777" w:rsidR="00242427" w:rsidRPr="004D7C35" w:rsidRDefault="00242427" w:rsidP="0083726E">
            <w:pPr>
              <w:keepNext/>
              <w:keepLines/>
              <w:spacing w:after="0"/>
              <w:rPr>
                <w:rFonts w:cs="Arial"/>
                <w:color w:val="000000"/>
                <w:sz w:val="18"/>
                <w:szCs w:val="18"/>
              </w:rPr>
            </w:pPr>
          </w:p>
        </w:tc>
        <w:tc>
          <w:tcPr>
            <w:tcW w:w="2295" w:type="dxa"/>
            <w:shd w:val="clear" w:color="auto" w:fill="auto"/>
            <w:vAlign w:val="center"/>
          </w:tcPr>
          <w:p w14:paraId="34B1DA08" w14:textId="77777777" w:rsidR="00242427" w:rsidRPr="004D7C35" w:rsidRDefault="00242427" w:rsidP="0083726E">
            <w:pPr>
              <w:keepNext/>
              <w:keepLines/>
              <w:spacing w:after="0"/>
              <w:rPr>
                <w:rFonts w:cs="Arial"/>
                <w:color w:val="000000"/>
                <w:sz w:val="18"/>
                <w:szCs w:val="18"/>
              </w:rPr>
            </w:pPr>
            <w:r>
              <w:rPr>
                <w:rFonts w:cs="Arial"/>
                <w:color w:val="000000"/>
                <w:sz w:val="18"/>
                <w:szCs w:val="18"/>
              </w:rPr>
              <w:t>None</w:t>
            </w:r>
          </w:p>
        </w:tc>
        <w:tc>
          <w:tcPr>
            <w:tcW w:w="2295" w:type="dxa"/>
            <w:shd w:val="clear" w:color="auto" w:fill="auto"/>
            <w:vAlign w:val="center"/>
          </w:tcPr>
          <w:p w14:paraId="26064185" w14:textId="0BF2234F" w:rsidR="00242427" w:rsidRDefault="00242427" w:rsidP="0083726E">
            <w:pPr>
              <w:keepNext/>
              <w:keepLines/>
              <w:spacing w:after="0"/>
              <w:jc w:val="center"/>
              <w:rPr>
                <w:rFonts w:cs="Arial"/>
                <w:color w:val="000000"/>
                <w:sz w:val="18"/>
                <w:szCs w:val="18"/>
              </w:rPr>
            </w:pPr>
            <w:r>
              <w:rPr>
                <w:rFonts w:cs="Arial"/>
                <w:color w:val="000000"/>
                <w:sz w:val="18"/>
                <w:szCs w:val="18"/>
              </w:rPr>
              <w:t>Automatic non-free</w:t>
            </w:r>
            <w:r w:rsidR="004C0BFB">
              <w:rPr>
                <w:rFonts w:cs="Arial"/>
                <w:color w:val="000000"/>
                <w:sz w:val="18"/>
                <w:szCs w:val="18"/>
              </w:rPr>
              <w:t xml:space="preserve"> </w:t>
            </w:r>
            <w:r>
              <w:rPr>
                <w:rFonts w:cs="Arial"/>
                <w:color w:val="000000"/>
                <w:sz w:val="18"/>
                <w:szCs w:val="18"/>
              </w:rPr>
              <w:t>rider</w:t>
            </w:r>
          </w:p>
          <w:p w14:paraId="590C5246"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(0.0)</w:t>
            </w:r>
          </w:p>
        </w:tc>
      </w:tr>
      <w:tr w:rsidR="00242427" w14:paraId="3594423B" w14:textId="77777777" w:rsidTr="00242427">
        <w:trPr>
          <w:trHeight w:val="596"/>
          <w:jc w:val="center"/>
        </w:trPr>
        <w:tc>
          <w:tcPr>
            <w:tcW w:w="4252" w:type="dxa"/>
            <w:vMerge w:val="restart"/>
            <w:shd w:val="clear" w:color="auto" w:fill="auto"/>
            <w:vAlign w:val="center"/>
          </w:tcPr>
          <w:p w14:paraId="1AC644D6" w14:textId="77777777" w:rsidR="00242427" w:rsidRPr="004D7C35" w:rsidRDefault="00242427" w:rsidP="0083726E">
            <w:pPr>
              <w:keepNext/>
              <w:keepLines/>
              <w:spacing w:after="0"/>
              <w:rPr>
                <w:rFonts w:cs="Arial"/>
                <w:color w:val="000000"/>
                <w:sz w:val="18"/>
                <w:szCs w:val="18"/>
              </w:rPr>
            </w:pPr>
            <w:r w:rsidRPr="004D7C35">
              <w:rPr>
                <w:rFonts w:cs="Arial"/>
                <w:color w:val="000000"/>
                <w:sz w:val="18"/>
                <w:szCs w:val="18"/>
              </w:rPr>
              <w:t>If you had not participated in the program, please think about how your decisions might have changed regarding</w:t>
            </w:r>
            <w:r w:rsidRPr="00DD4F01">
              <w:rPr>
                <w:rFonts w:cs="Arial"/>
                <w:b/>
                <w:color w:val="000000"/>
                <w:sz w:val="18"/>
                <w:szCs w:val="18"/>
              </w:rPr>
              <w:t xml:space="preserve"> timeline of installation</w:t>
            </w:r>
            <w:r w:rsidRPr="00DD4F01">
              <w:rPr>
                <w:rFonts w:cs="Arial"/>
                <w:color w:val="000000"/>
                <w:sz w:val="18"/>
                <w:szCs w:val="18"/>
              </w:rPr>
              <w:t>?</w:t>
            </w:r>
          </w:p>
        </w:tc>
        <w:tc>
          <w:tcPr>
            <w:tcW w:w="2295" w:type="dxa"/>
            <w:shd w:val="clear" w:color="auto" w:fill="auto"/>
            <w:vAlign w:val="center"/>
          </w:tcPr>
          <w:p w14:paraId="434B8249" w14:textId="77777777" w:rsidR="00242427" w:rsidRPr="004D7C35" w:rsidRDefault="00242427" w:rsidP="0083726E">
            <w:pPr>
              <w:keepNext/>
              <w:keepLines/>
              <w:spacing w:after="0"/>
              <w:rPr>
                <w:rFonts w:cs="Arial"/>
                <w:color w:val="000000"/>
                <w:sz w:val="18"/>
                <w:szCs w:val="18"/>
              </w:rPr>
            </w:pPr>
            <w:r>
              <w:rPr>
                <w:rFonts w:cs="Arial"/>
                <w:color w:val="000000"/>
                <w:sz w:val="18"/>
                <w:szCs w:val="18"/>
              </w:rPr>
              <w:t>Sooner / Same time / Within three months</w:t>
            </w:r>
          </w:p>
        </w:tc>
        <w:tc>
          <w:tcPr>
            <w:tcW w:w="2295" w:type="dxa"/>
            <w:shd w:val="clear" w:color="auto" w:fill="auto"/>
            <w:vAlign w:val="center"/>
          </w:tcPr>
          <w:p w14:paraId="42D1FB5E" w14:textId="63414A64"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4C0BFB">
              <w:rPr>
                <w:rFonts w:cs="Arial"/>
                <w:color w:val="000000"/>
                <w:sz w:val="18"/>
                <w:szCs w:val="18"/>
              </w:rPr>
              <w:t xml:space="preserve"> </w:t>
            </w:r>
            <w:r>
              <w:rPr>
                <w:rFonts w:cs="Arial"/>
                <w:color w:val="000000"/>
                <w:sz w:val="18"/>
                <w:szCs w:val="18"/>
              </w:rPr>
              <w:t>rider</w:t>
            </w:r>
          </w:p>
          <w:p w14:paraId="0CA51E9E"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(0.75 to 1.0)</w:t>
            </w:r>
          </w:p>
        </w:tc>
      </w:tr>
      <w:tr w:rsidR="00242427" w14:paraId="5F29DE2E" w14:textId="77777777" w:rsidTr="00242427">
        <w:trPr>
          <w:trHeight w:val="596"/>
          <w:jc w:val="center"/>
        </w:trPr>
        <w:tc>
          <w:tcPr>
            <w:tcW w:w="4252" w:type="dxa"/>
            <w:vMerge/>
            <w:shd w:val="clear" w:color="auto" w:fill="auto"/>
            <w:vAlign w:val="center"/>
          </w:tcPr>
          <w:p w14:paraId="13BD9911" w14:textId="77777777" w:rsidR="00242427" w:rsidRPr="004D7C35" w:rsidRDefault="00242427" w:rsidP="0083726E">
            <w:pPr>
              <w:keepNext/>
              <w:keepLines/>
              <w:spacing w:after="0"/>
              <w:rPr>
                <w:rFonts w:cs="Arial"/>
                <w:color w:val="000000"/>
                <w:sz w:val="18"/>
                <w:szCs w:val="18"/>
              </w:rPr>
            </w:pPr>
          </w:p>
        </w:tc>
        <w:tc>
          <w:tcPr>
            <w:tcW w:w="2295" w:type="dxa"/>
            <w:shd w:val="clear" w:color="auto" w:fill="auto"/>
            <w:vAlign w:val="center"/>
          </w:tcPr>
          <w:p w14:paraId="6BA5ED86" w14:textId="77777777" w:rsidR="00242427" w:rsidRPr="004D7C35" w:rsidRDefault="00242427" w:rsidP="0083726E">
            <w:pPr>
              <w:keepNext/>
              <w:keepLines/>
              <w:spacing w:after="0"/>
              <w:rPr>
                <w:rFonts w:cs="Arial"/>
                <w:color w:val="000000"/>
                <w:sz w:val="18"/>
                <w:szCs w:val="18"/>
              </w:rPr>
            </w:pPr>
            <w:r>
              <w:rPr>
                <w:rFonts w:cs="Arial"/>
                <w:color w:val="000000"/>
                <w:sz w:val="18"/>
                <w:szCs w:val="18"/>
              </w:rPr>
              <w:t>Within six months</w:t>
            </w:r>
          </w:p>
        </w:tc>
        <w:tc>
          <w:tcPr>
            <w:tcW w:w="2295" w:type="dxa"/>
            <w:shd w:val="clear" w:color="auto" w:fill="auto"/>
            <w:vAlign w:val="center"/>
          </w:tcPr>
          <w:p w14:paraId="57963167" w14:textId="5ACFC89D"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4C0BFB">
              <w:rPr>
                <w:rFonts w:cs="Arial"/>
                <w:color w:val="000000"/>
                <w:sz w:val="18"/>
                <w:szCs w:val="18"/>
              </w:rPr>
              <w:t xml:space="preserve"> </w:t>
            </w:r>
            <w:r>
              <w:rPr>
                <w:rFonts w:cs="Arial"/>
                <w:color w:val="000000"/>
                <w:sz w:val="18"/>
                <w:szCs w:val="18"/>
              </w:rPr>
              <w:t>rider</w:t>
            </w:r>
          </w:p>
          <w:p w14:paraId="37F222B2"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(0.50 to 0.75)</w:t>
            </w:r>
          </w:p>
        </w:tc>
      </w:tr>
      <w:tr w:rsidR="00242427" w14:paraId="4C4B6E55" w14:textId="77777777" w:rsidTr="00242427">
        <w:trPr>
          <w:trHeight w:val="596"/>
          <w:jc w:val="center"/>
        </w:trPr>
        <w:tc>
          <w:tcPr>
            <w:tcW w:w="4252" w:type="dxa"/>
            <w:vMerge/>
            <w:shd w:val="clear" w:color="auto" w:fill="auto"/>
            <w:vAlign w:val="center"/>
          </w:tcPr>
          <w:p w14:paraId="643D6A8B" w14:textId="77777777" w:rsidR="00242427" w:rsidRPr="004D7C35" w:rsidRDefault="00242427" w:rsidP="0083726E">
            <w:pPr>
              <w:keepNext/>
              <w:keepLines/>
              <w:spacing w:after="0"/>
              <w:rPr>
                <w:rFonts w:cs="Arial"/>
                <w:color w:val="000000"/>
                <w:sz w:val="18"/>
                <w:szCs w:val="18"/>
              </w:rPr>
            </w:pPr>
          </w:p>
        </w:tc>
        <w:tc>
          <w:tcPr>
            <w:tcW w:w="2295" w:type="dxa"/>
            <w:shd w:val="clear" w:color="auto" w:fill="auto"/>
            <w:vAlign w:val="center"/>
          </w:tcPr>
          <w:p w14:paraId="232D3C8D" w14:textId="77777777" w:rsidR="00242427" w:rsidRPr="004D7C35" w:rsidRDefault="00242427" w:rsidP="0083726E">
            <w:pPr>
              <w:keepNext/>
              <w:keepLines/>
              <w:spacing w:after="0"/>
              <w:rPr>
                <w:rFonts w:cs="Arial"/>
                <w:color w:val="000000"/>
                <w:sz w:val="18"/>
                <w:szCs w:val="18"/>
              </w:rPr>
            </w:pPr>
            <w:r>
              <w:rPr>
                <w:rFonts w:cs="Arial"/>
                <w:color w:val="000000"/>
                <w:sz w:val="18"/>
                <w:szCs w:val="18"/>
              </w:rPr>
              <w:t>Within one year</w:t>
            </w:r>
          </w:p>
        </w:tc>
        <w:tc>
          <w:tcPr>
            <w:tcW w:w="2295" w:type="dxa"/>
            <w:shd w:val="clear" w:color="auto" w:fill="auto"/>
            <w:vAlign w:val="center"/>
          </w:tcPr>
          <w:p w14:paraId="1978AFD6" w14:textId="70500EF1"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4C0BFB">
              <w:rPr>
                <w:rFonts w:cs="Arial"/>
                <w:color w:val="000000"/>
                <w:sz w:val="18"/>
                <w:szCs w:val="18"/>
              </w:rPr>
              <w:t xml:space="preserve"> </w:t>
            </w:r>
            <w:r>
              <w:rPr>
                <w:rFonts w:cs="Arial"/>
                <w:color w:val="000000"/>
                <w:sz w:val="18"/>
                <w:szCs w:val="18"/>
              </w:rPr>
              <w:t>rider</w:t>
            </w:r>
          </w:p>
          <w:p w14:paraId="45FE6A93"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(0.25 to 0.50)</w:t>
            </w:r>
          </w:p>
        </w:tc>
      </w:tr>
      <w:tr w:rsidR="00242427" w14:paraId="694B0B8E" w14:textId="77777777" w:rsidTr="00242427">
        <w:trPr>
          <w:trHeight w:val="596"/>
          <w:jc w:val="center"/>
        </w:trPr>
        <w:tc>
          <w:tcPr>
            <w:tcW w:w="4252" w:type="dxa"/>
            <w:vMerge/>
            <w:shd w:val="clear" w:color="auto" w:fill="auto"/>
            <w:vAlign w:val="center"/>
          </w:tcPr>
          <w:p w14:paraId="04D4800F" w14:textId="77777777" w:rsidR="00242427" w:rsidRPr="004D7C35" w:rsidRDefault="00242427" w:rsidP="0083726E">
            <w:pPr>
              <w:keepNext/>
              <w:keepLines/>
              <w:spacing w:after="0"/>
              <w:rPr>
                <w:rFonts w:cs="Arial"/>
                <w:color w:val="000000"/>
                <w:sz w:val="18"/>
                <w:szCs w:val="18"/>
              </w:rPr>
            </w:pPr>
          </w:p>
        </w:tc>
        <w:tc>
          <w:tcPr>
            <w:tcW w:w="2295" w:type="dxa"/>
            <w:shd w:val="clear" w:color="auto" w:fill="auto"/>
            <w:vAlign w:val="center"/>
          </w:tcPr>
          <w:p w14:paraId="6741765F" w14:textId="77777777" w:rsidR="00242427" w:rsidRPr="004D7C35" w:rsidRDefault="00242427" w:rsidP="0083726E">
            <w:pPr>
              <w:keepNext/>
              <w:keepLines/>
              <w:spacing w:after="0"/>
              <w:rPr>
                <w:rFonts w:cs="Arial"/>
                <w:color w:val="000000"/>
                <w:sz w:val="18"/>
                <w:szCs w:val="18"/>
              </w:rPr>
            </w:pPr>
            <w:r>
              <w:rPr>
                <w:rFonts w:cs="Arial"/>
                <w:color w:val="000000"/>
                <w:sz w:val="18"/>
                <w:szCs w:val="18"/>
              </w:rPr>
              <w:t>More than one  year</w:t>
            </w:r>
          </w:p>
        </w:tc>
        <w:tc>
          <w:tcPr>
            <w:tcW w:w="2295" w:type="dxa"/>
            <w:shd w:val="clear" w:color="auto" w:fill="auto"/>
            <w:vAlign w:val="center"/>
          </w:tcPr>
          <w:p w14:paraId="5566F9D2" w14:textId="4A5A2092" w:rsidR="00242427" w:rsidRDefault="00242427" w:rsidP="0083726E">
            <w:pPr>
              <w:keepNext/>
              <w:keepLines/>
              <w:spacing w:after="0"/>
              <w:jc w:val="center"/>
              <w:rPr>
                <w:rFonts w:cs="Arial"/>
                <w:color w:val="000000"/>
                <w:sz w:val="18"/>
                <w:szCs w:val="18"/>
              </w:rPr>
            </w:pPr>
            <w:r>
              <w:rPr>
                <w:rFonts w:cs="Arial"/>
                <w:color w:val="000000"/>
                <w:sz w:val="18"/>
                <w:szCs w:val="18"/>
              </w:rPr>
              <w:t>Possible free</w:t>
            </w:r>
            <w:r w:rsidR="004C0BFB">
              <w:rPr>
                <w:rFonts w:cs="Arial"/>
                <w:color w:val="000000"/>
                <w:sz w:val="18"/>
                <w:szCs w:val="18"/>
              </w:rPr>
              <w:t xml:space="preserve"> </w:t>
            </w:r>
            <w:r>
              <w:rPr>
                <w:rFonts w:cs="Arial"/>
                <w:color w:val="000000"/>
                <w:sz w:val="18"/>
                <w:szCs w:val="18"/>
              </w:rPr>
              <w:t>rider</w:t>
            </w:r>
          </w:p>
          <w:p w14:paraId="6A8AC8ED" w14:textId="77777777" w:rsidR="00242427" w:rsidRPr="004D7C35" w:rsidRDefault="00242427" w:rsidP="0083726E">
            <w:pPr>
              <w:keepNext/>
              <w:keepLines/>
              <w:spacing w:after="0"/>
              <w:jc w:val="center"/>
              <w:rPr>
                <w:rFonts w:cs="Arial"/>
                <w:color w:val="000000"/>
                <w:sz w:val="18"/>
                <w:szCs w:val="18"/>
              </w:rPr>
            </w:pPr>
            <w:r>
              <w:rPr>
                <w:rFonts w:cs="Arial"/>
                <w:color w:val="000000"/>
                <w:sz w:val="18"/>
                <w:szCs w:val="18"/>
              </w:rPr>
              <w:t>(0.0 to 0.25)</w:t>
            </w:r>
          </w:p>
        </w:tc>
      </w:tr>
    </w:tbl>
    <w:p w14:paraId="7F073028" w14:textId="18683C5B" w:rsidR="00242427" w:rsidRDefault="00242427" w:rsidP="001E1DB8">
      <w:pPr>
        <w:keepNext/>
        <w:keepLines/>
        <w:spacing w:after="0" w:line="240" w:lineRule="auto"/>
        <w:rPr>
          <w:sz w:val="18"/>
          <w:szCs w:val="18"/>
        </w:rPr>
      </w:pPr>
      <w:r w:rsidRPr="002C32A6">
        <w:rPr>
          <w:sz w:val="18"/>
          <w:szCs w:val="18"/>
          <w:vertAlign w:val="superscript"/>
        </w:rPr>
        <w:t xml:space="preserve">1 </w:t>
      </w:r>
      <w:r w:rsidR="004C0BFB">
        <w:rPr>
          <w:sz w:val="18"/>
          <w:szCs w:val="18"/>
        </w:rPr>
        <w:t>For a</w:t>
      </w:r>
      <w:r w:rsidRPr="009B2241">
        <w:rPr>
          <w:sz w:val="18"/>
          <w:szCs w:val="18"/>
        </w:rPr>
        <w:t>ny measures for which the interviewee expressed specific plans to install the measure</w:t>
      </w:r>
      <w:r>
        <w:rPr>
          <w:sz w:val="18"/>
          <w:szCs w:val="18"/>
        </w:rPr>
        <w:t xml:space="preserve"> in the absence of the program</w:t>
      </w:r>
      <w:r w:rsidR="004C0BFB">
        <w:rPr>
          <w:sz w:val="18"/>
          <w:szCs w:val="18"/>
        </w:rPr>
        <w:t>, the interviewee</w:t>
      </w:r>
      <w:r w:rsidRPr="009B2241">
        <w:rPr>
          <w:sz w:val="18"/>
          <w:szCs w:val="18"/>
        </w:rPr>
        <w:t xml:space="preserve"> w</w:t>
      </w:r>
      <w:r w:rsidR="004C0BFB">
        <w:rPr>
          <w:sz w:val="18"/>
          <w:szCs w:val="18"/>
        </w:rPr>
        <w:t>as</w:t>
      </w:r>
      <w:r w:rsidRPr="009B2241">
        <w:rPr>
          <w:sz w:val="18"/>
          <w:szCs w:val="18"/>
        </w:rPr>
        <w:t xml:space="preserve"> asked about these rem</w:t>
      </w:r>
      <w:r>
        <w:rPr>
          <w:sz w:val="18"/>
          <w:szCs w:val="18"/>
        </w:rPr>
        <w:t>aining three inputs. If they would have installed the measure, the study</w:t>
      </w:r>
      <w:r w:rsidRPr="009B2241">
        <w:rPr>
          <w:sz w:val="18"/>
          <w:szCs w:val="18"/>
        </w:rPr>
        <w:t xml:space="preserve"> then </w:t>
      </w:r>
      <w:r>
        <w:rPr>
          <w:sz w:val="18"/>
          <w:szCs w:val="18"/>
        </w:rPr>
        <w:t xml:space="preserve">considered </w:t>
      </w:r>
      <w:r w:rsidRPr="009B2241">
        <w:rPr>
          <w:sz w:val="18"/>
          <w:szCs w:val="18"/>
        </w:rPr>
        <w:t xml:space="preserve">the combination of these elements to </w:t>
      </w:r>
      <w:r>
        <w:rPr>
          <w:sz w:val="18"/>
          <w:szCs w:val="18"/>
        </w:rPr>
        <w:t>estimate</w:t>
      </w:r>
      <w:r w:rsidRPr="009B2241">
        <w:rPr>
          <w:sz w:val="18"/>
          <w:szCs w:val="18"/>
        </w:rPr>
        <w:t xml:space="preserve"> a </w:t>
      </w:r>
      <w:r>
        <w:rPr>
          <w:sz w:val="18"/>
          <w:szCs w:val="18"/>
        </w:rPr>
        <w:t>free</w:t>
      </w:r>
      <w:r w:rsidR="004C0BFB">
        <w:rPr>
          <w:sz w:val="18"/>
          <w:szCs w:val="18"/>
        </w:rPr>
        <w:t xml:space="preserve"> </w:t>
      </w:r>
      <w:r>
        <w:rPr>
          <w:sz w:val="18"/>
          <w:szCs w:val="18"/>
        </w:rPr>
        <w:t>ridership score between 0.25 and 1.0.</w:t>
      </w:r>
    </w:p>
    <w:p w14:paraId="51CF6C1C" w14:textId="77777777" w:rsidR="00242427" w:rsidRDefault="00242427" w:rsidP="00242427"/>
    <w:p w14:paraId="1D73587F" w14:textId="090ADAC6" w:rsidR="00242427" w:rsidRDefault="00242427" w:rsidP="00242427">
      <w:pPr>
        <w:keepNext/>
      </w:pPr>
      <w:r>
        <w:lastRenderedPageBreak/>
        <w:t>Landlords and property managers reported having specific plans to install eight of the 55 measures before participating in the program (</w:t>
      </w:r>
      <w:r w:rsidR="006918B1">
        <w:fldChar w:fldCharType="begin"/>
      </w:r>
      <w:r w:rsidR="006918B1">
        <w:instrText xml:space="preserve"> REF _Ref439052545 \h </w:instrText>
      </w:r>
      <w:r w:rsidR="006918B1">
        <w:fldChar w:fldCharType="separate"/>
      </w:r>
      <w:r w:rsidR="00A5539B">
        <w:t xml:space="preserve">Figure </w:t>
      </w:r>
      <w:r w:rsidR="00A5539B">
        <w:rPr>
          <w:noProof/>
        </w:rPr>
        <w:t>47</w:t>
      </w:r>
      <w:r w:rsidR="006918B1">
        <w:fldChar w:fldCharType="end"/>
      </w:r>
      <w:r>
        <w:t xml:space="preserve">). </w:t>
      </w:r>
    </w:p>
    <w:p w14:paraId="6D16D04F" w14:textId="71E02800" w:rsidR="00242427" w:rsidRDefault="00242427" w:rsidP="00242427">
      <w:pPr>
        <w:pStyle w:val="Caption"/>
        <w:keepLines/>
      </w:pPr>
      <w:bookmarkStart w:id="525" w:name="_Ref439052545"/>
      <w:bookmarkStart w:id="526" w:name="_Toc441836312"/>
      <w:r>
        <w:t xml:space="preserve">Figure </w:t>
      </w:r>
      <w:fldSimple w:instr=" SEQ Figure \* ARABIC ">
        <w:r w:rsidR="00A5539B">
          <w:rPr>
            <w:noProof/>
          </w:rPr>
          <w:t>47</w:t>
        </w:r>
      </w:fldSimple>
      <w:bookmarkEnd w:id="525"/>
      <w:r>
        <w:t>: HES-IE Landlord and Property Manager Interviewees – Plans for Measure Installation before Program Participation</w:t>
      </w:r>
      <w:bookmarkEnd w:id="526"/>
    </w:p>
    <w:p w14:paraId="1F424E2D" w14:textId="62BF3F7B" w:rsidR="00242427" w:rsidRPr="002773B5" w:rsidRDefault="00124A5D" w:rsidP="00242427">
      <w:pPr>
        <w:jc w:val="center"/>
      </w:pPr>
      <w:r>
        <w:rPr>
          <w:noProof/>
          <w:lang w:bidi="ar-SA"/>
        </w:rPr>
        <w:drawing>
          <wp:inline distT="0" distB="0" distL="0" distR="0" wp14:anchorId="602FADD1" wp14:editId="4E1BA2C9">
            <wp:extent cx="5139690" cy="2999740"/>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39690" cy="2999740"/>
                    </a:xfrm>
                    <a:prstGeom prst="rect">
                      <a:avLst/>
                    </a:prstGeom>
                    <a:noFill/>
                  </pic:spPr>
                </pic:pic>
              </a:graphicData>
            </a:graphic>
          </wp:inline>
        </w:drawing>
      </w:r>
    </w:p>
    <w:p w14:paraId="4DBDE857" w14:textId="1FF6AAF3" w:rsidR="00242427" w:rsidRDefault="0094744A" w:rsidP="001E1DB8">
      <w:pPr>
        <w:spacing w:line="240" w:lineRule="auto"/>
        <w:rPr>
          <w:sz w:val="18"/>
          <w:szCs w:val="18"/>
        </w:rPr>
      </w:pPr>
      <w:r>
        <w:rPr>
          <w:sz w:val="18"/>
          <w:szCs w:val="18"/>
          <w:vertAlign w:val="superscript"/>
        </w:rPr>
        <w:t>1</w:t>
      </w:r>
      <w:r w:rsidR="00242427" w:rsidRPr="00251448">
        <w:rPr>
          <w:sz w:val="18"/>
          <w:szCs w:val="18"/>
        </w:rPr>
        <w:t xml:space="preserve"> </w:t>
      </w:r>
      <w:r w:rsidR="00242427">
        <w:rPr>
          <w:sz w:val="18"/>
          <w:szCs w:val="18"/>
        </w:rPr>
        <w:t>The</w:t>
      </w:r>
      <w:r w:rsidR="00242427" w:rsidRPr="00251448">
        <w:rPr>
          <w:sz w:val="18"/>
          <w:szCs w:val="18"/>
        </w:rPr>
        <w:t xml:space="preserve"> participants verified that they had installed</w:t>
      </w:r>
      <w:r w:rsidR="00242427">
        <w:rPr>
          <w:sz w:val="18"/>
          <w:szCs w:val="18"/>
        </w:rPr>
        <w:t xml:space="preserve"> these 55 measures</w:t>
      </w:r>
      <w:r w:rsidR="00242427" w:rsidRPr="00251448">
        <w:rPr>
          <w:sz w:val="18"/>
          <w:szCs w:val="18"/>
        </w:rPr>
        <w:t xml:space="preserve"> either as </w:t>
      </w:r>
      <w:r w:rsidR="00242427">
        <w:rPr>
          <w:sz w:val="18"/>
          <w:szCs w:val="18"/>
        </w:rPr>
        <w:t xml:space="preserve">HES-IE free </w:t>
      </w:r>
      <w:r w:rsidR="00242427" w:rsidRPr="00251448">
        <w:rPr>
          <w:sz w:val="18"/>
          <w:szCs w:val="18"/>
        </w:rPr>
        <w:t xml:space="preserve">core service or as </w:t>
      </w:r>
      <w:r w:rsidR="00242427">
        <w:rPr>
          <w:sz w:val="18"/>
          <w:szCs w:val="18"/>
        </w:rPr>
        <w:t xml:space="preserve">incented </w:t>
      </w:r>
      <w:r w:rsidR="00242427" w:rsidRPr="00251448">
        <w:rPr>
          <w:sz w:val="18"/>
          <w:szCs w:val="18"/>
        </w:rPr>
        <w:t>add-on measures.</w:t>
      </w:r>
    </w:p>
    <w:p w14:paraId="2529BD17" w14:textId="77777777" w:rsidR="00242427" w:rsidRPr="005C0051" w:rsidRDefault="00242427" w:rsidP="001E1DB8">
      <w:pPr>
        <w:pStyle w:val="Normalaftertable"/>
      </w:pPr>
      <w:r>
        <w:t>For most (five) of the eight measures that they had specific plans to install, the interviewed landlords planned to install the same efficiency level as those that they eventually had installed through the program.</w:t>
      </w:r>
      <w:r w:rsidRPr="00251448">
        <w:t xml:space="preserve"> </w:t>
      </w:r>
      <w:r>
        <w:t>Generally, they would have installed the measures at later dates than they did (five) and would have installed the same quantities (four).</w:t>
      </w:r>
    </w:p>
    <w:p w14:paraId="4D47F2B9" w14:textId="1B9A0189" w:rsidR="00242427" w:rsidRDefault="006918B1" w:rsidP="00242427">
      <w:pPr>
        <w:keepNext/>
      </w:pPr>
      <w:r>
        <w:lastRenderedPageBreak/>
        <w:fldChar w:fldCharType="begin"/>
      </w:r>
      <w:r>
        <w:instrText xml:space="preserve"> REF _Ref439052571 \h </w:instrText>
      </w:r>
      <w:r>
        <w:fldChar w:fldCharType="separate"/>
      </w:r>
      <w:r w:rsidR="00A5539B">
        <w:t xml:space="preserve">Table </w:t>
      </w:r>
      <w:r w:rsidR="00A5539B">
        <w:rPr>
          <w:noProof/>
        </w:rPr>
        <w:t>52</w:t>
      </w:r>
      <w:r>
        <w:fldChar w:fldCharType="end"/>
      </w:r>
      <w:r>
        <w:t xml:space="preserve"> </w:t>
      </w:r>
      <w:r w:rsidR="00242427">
        <w:t>shows the average free</w:t>
      </w:r>
      <w:r w:rsidR="00F16599">
        <w:t xml:space="preserve"> </w:t>
      </w:r>
      <w:r w:rsidR="00242427">
        <w:t>ridership rates by measure. After being weighted by the number of interviewees asked about that measure type, the study found an overall weighted free</w:t>
      </w:r>
      <w:r w:rsidR="00F16599">
        <w:t xml:space="preserve"> </w:t>
      </w:r>
      <w:r w:rsidR="00242427">
        <w:t xml:space="preserve">ridership rate of </w:t>
      </w:r>
      <w:r w:rsidR="00242427" w:rsidRPr="007A5346">
        <w:t xml:space="preserve">0.08 </w:t>
      </w:r>
      <w:r w:rsidR="00242427">
        <w:t>for HES-IE.</w:t>
      </w:r>
    </w:p>
    <w:p w14:paraId="5C37751A" w14:textId="7E39AEF2" w:rsidR="00242427" w:rsidRDefault="00242427" w:rsidP="00242427">
      <w:pPr>
        <w:pStyle w:val="Caption"/>
        <w:keepLines/>
      </w:pPr>
      <w:bookmarkStart w:id="527" w:name="_Ref439052571"/>
      <w:bookmarkStart w:id="528" w:name="_Toc441836504"/>
      <w:r>
        <w:t xml:space="preserve">Table </w:t>
      </w:r>
      <w:fldSimple w:instr=" SEQ Table \* ARABIC ">
        <w:r w:rsidR="00A5539B">
          <w:rPr>
            <w:noProof/>
          </w:rPr>
          <w:t>52</w:t>
        </w:r>
      </w:fldSimple>
      <w:bookmarkEnd w:id="527"/>
      <w:r>
        <w:t>: HES-IE Landlord and Property Manager Interviewees – Free</w:t>
      </w:r>
      <w:r w:rsidR="00F16599">
        <w:t xml:space="preserve"> R</w:t>
      </w:r>
      <w:r>
        <w:t>idership Rates</w:t>
      </w:r>
      <w:bookmarkEnd w:id="528"/>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2"/>
        <w:gridCol w:w="2700"/>
        <w:gridCol w:w="2930"/>
      </w:tblGrid>
      <w:tr w:rsidR="00242427" w:rsidRPr="00CC1C56" w14:paraId="45D80C62" w14:textId="77777777" w:rsidTr="00CC1C56">
        <w:trPr>
          <w:trHeight w:val="240"/>
          <w:jc w:val="center"/>
        </w:trPr>
        <w:tc>
          <w:tcPr>
            <w:tcW w:w="3002" w:type="dxa"/>
            <w:shd w:val="clear" w:color="000000" w:fill="0F673B"/>
          </w:tcPr>
          <w:p w14:paraId="569454BD" w14:textId="77777777" w:rsidR="00242427" w:rsidRPr="00CC1C56" w:rsidRDefault="00242427" w:rsidP="00242427">
            <w:pPr>
              <w:keepNext/>
              <w:keepLines/>
              <w:rPr>
                <w:rFonts w:cs="Arial"/>
                <w:b/>
                <w:color w:val="FFFFFF" w:themeColor="background1"/>
                <w:sz w:val="20"/>
                <w:szCs w:val="20"/>
              </w:rPr>
            </w:pPr>
            <w:r w:rsidRPr="00CC1C56">
              <w:rPr>
                <w:rFonts w:cs="Arial"/>
                <w:b/>
                <w:color w:val="FFFFFF" w:themeColor="background1"/>
                <w:sz w:val="20"/>
                <w:szCs w:val="20"/>
              </w:rPr>
              <w:t>Measure</w:t>
            </w:r>
          </w:p>
        </w:tc>
        <w:tc>
          <w:tcPr>
            <w:tcW w:w="2700" w:type="dxa"/>
            <w:shd w:val="clear" w:color="000000" w:fill="0F673B"/>
          </w:tcPr>
          <w:p w14:paraId="1383BEE3" w14:textId="77777777" w:rsidR="00242427" w:rsidRPr="00CC1C56" w:rsidRDefault="00242427" w:rsidP="00242427">
            <w:pPr>
              <w:keepNext/>
              <w:keepLines/>
              <w:jc w:val="center"/>
              <w:rPr>
                <w:rFonts w:cs="Arial"/>
                <w:b/>
                <w:color w:val="FFFFFF" w:themeColor="background1"/>
                <w:sz w:val="20"/>
                <w:szCs w:val="20"/>
              </w:rPr>
            </w:pPr>
            <w:r w:rsidRPr="00CC1C56">
              <w:rPr>
                <w:rFonts w:cs="Arial"/>
                <w:b/>
                <w:color w:val="FFFFFF" w:themeColor="background1"/>
                <w:sz w:val="20"/>
                <w:szCs w:val="20"/>
              </w:rPr>
              <w:t>Count of interviewees</w:t>
            </w:r>
          </w:p>
        </w:tc>
        <w:tc>
          <w:tcPr>
            <w:tcW w:w="2930" w:type="dxa"/>
            <w:shd w:val="clear" w:color="000000" w:fill="0F673B"/>
          </w:tcPr>
          <w:p w14:paraId="403ED757" w14:textId="32A3AC2F" w:rsidR="00242427" w:rsidRPr="00CC1C56" w:rsidRDefault="00242427" w:rsidP="00F16599">
            <w:pPr>
              <w:keepNext/>
              <w:keepLines/>
              <w:jc w:val="center"/>
              <w:rPr>
                <w:rFonts w:cs="Arial"/>
                <w:b/>
                <w:color w:val="FFFFFF" w:themeColor="background1"/>
                <w:sz w:val="20"/>
                <w:szCs w:val="20"/>
              </w:rPr>
            </w:pPr>
            <w:r w:rsidRPr="00CC1C56">
              <w:rPr>
                <w:rFonts w:cs="Arial"/>
                <w:b/>
                <w:color w:val="FFFFFF" w:themeColor="background1"/>
                <w:sz w:val="20"/>
                <w:szCs w:val="20"/>
              </w:rPr>
              <w:t>Average free</w:t>
            </w:r>
            <w:r w:rsidR="00F16599">
              <w:rPr>
                <w:rFonts w:cs="Arial"/>
                <w:b/>
                <w:color w:val="FFFFFF" w:themeColor="background1"/>
                <w:sz w:val="20"/>
                <w:szCs w:val="20"/>
              </w:rPr>
              <w:t xml:space="preserve"> </w:t>
            </w:r>
            <w:r w:rsidRPr="00CC1C56">
              <w:rPr>
                <w:rFonts w:cs="Arial"/>
                <w:b/>
                <w:color w:val="FFFFFF" w:themeColor="background1"/>
                <w:sz w:val="20"/>
                <w:szCs w:val="20"/>
              </w:rPr>
              <w:t>ridership rate</w:t>
            </w:r>
          </w:p>
        </w:tc>
      </w:tr>
      <w:tr w:rsidR="00242427" w:rsidRPr="00CC1C56" w14:paraId="15276267" w14:textId="77777777" w:rsidTr="00CC1C56">
        <w:trPr>
          <w:trHeight w:val="240"/>
          <w:jc w:val="center"/>
        </w:trPr>
        <w:tc>
          <w:tcPr>
            <w:tcW w:w="3002" w:type="dxa"/>
            <w:vAlign w:val="center"/>
          </w:tcPr>
          <w:p w14:paraId="0C5FD509"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Water saving</w:t>
            </w:r>
          </w:p>
        </w:tc>
        <w:tc>
          <w:tcPr>
            <w:tcW w:w="2700" w:type="dxa"/>
            <w:vAlign w:val="center"/>
          </w:tcPr>
          <w:p w14:paraId="537C6E0B"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15</w:t>
            </w:r>
          </w:p>
        </w:tc>
        <w:tc>
          <w:tcPr>
            <w:tcW w:w="2930" w:type="dxa"/>
            <w:vAlign w:val="center"/>
          </w:tcPr>
          <w:p w14:paraId="6796898A" w14:textId="77777777" w:rsidR="00242427" w:rsidRPr="00CC1C56" w:rsidRDefault="00242427" w:rsidP="00242427">
            <w:pPr>
              <w:spacing w:after="0"/>
              <w:jc w:val="center"/>
              <w:rPr>
                <w:rFonts w:cs="Arial"/>
                <w:color w:val="000000"/>
                <w:sz w:val="20"/>
                <w:szCs w:val="20"/>
              </w:rPr>
            </w:pPr>
            <w:r w:rsidRPr="00CC1C56">
              <w:rPr>
                <w:rFonts w:cs="Arial"/>
                <w:color w:val="000000"/>
                <w:sz w:val="20"/>
                <w:szCs w:val="20"/>
              </w:rPr>
              <w:t>0.10</w:t>
            </w:r>
          </w:p>
        </w:tc>
      </w:tr>
      <w:tr w:rsidR="00242427" w:rsidRPr="00CC1C56" w14:paraId="10B2F085" w14:textId="77777777" w:rsidTr="00CC1C56">
        <w:trPr>
          <w:trHeight w:val="240"/>
          <w:jc w:val="center"/>
        </w:trPr>
        <w:tc>
          <w:tcPr>
            <w:tcW w:w="3002" w:type="dxa"/>
            <w:shd w:val="clear" w:color="auto" w:fill="D9D9D9" w:themeFill="background1" w:themeFillShade="D9"/>
            <w:vAlign w:val="center"/>
          </w:tcPr>
          <w:p w14:paraId="22F6D925"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Light bulbs</w:t>
            </w:r>
          </w:p>
        </w:tc>
        <w:tc>
          <w:tcPr>
            <w:tcW w:w="2700" w:type="dxa"/>
            <w:shd w:val="clear" w:color="auto" w:fill="D9D9D9" w:themeFill="background1" w:themeFillShade="D9"/>
            <w:vAlign w:val="center"/>
          </w:tcPr>
          <w:p w14:paraId="72F51E1B"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12</w:t>
            </w:r>
          </w:p>
        </w:tc>
        <w:tc>
          <w:tcPr>
            <w:tcW w:w="2930" w:type="dxa"/>
            <w:shd w:val="clear" w:color="auto" w:fill="D9D9D9" w:themeFill="background1" w:themeFillShade="D9"/>
            <w:vAlign w:val="center"/>
          </w:tcPr>
          <w:p w14:paraId="4090DE74" w14:textId="77777777" w:rsidR="00242427" w:rsidRPr="00CC1C56" w:rsidRDefault="00242427" w:rsidP="00242427">
            <w:pPr>
              <w:spacing w:after="0"/>
              <w:jc w:val="center"/>
              <w:rPr>
                <w:rFonts w:cs="Arial"/>
                <w:color w:val="000000"/>
                <w:sz w:val="20"/>
                <w:szCs w:val="20"/>
              </w:rPr>
            </w:pPr>
            <w:r w:rsidRPr="00CC1C56">
              <w:rPr>
                <w:rFonts w:cs="Arial"/>
                <w:color w:val="000000"/>
                <w:sz w:val="20"/>
                <w:szCs w:val="20"/>
              </w:rPr>
              <w:t>0.16</w:t>
            </w:r>
          </w:p>
        </w:tc>
      </w:tr>
      <w:tr w:rsidR="00242427" w:rsidRPr="00CC1C56" w14:paraId="060DFF34" w14:textId="77777777" w:rsidTr="00CC1C56">
        <w:trPr>
          <w:trHeight w:val="240"/>
          <w:jc w:val="center"/>
        </w:trPr>
        <w:tc>
          <w:tcPr>
            <w:tcW w:w="3002" w:type="dxa"/>
            <w:shd w:val="clear" w:color="auto" w:fill="auto"/>
            <w:vAlign w:val="center"/>
          </w:tcPr>
          <w:p w14:paraId="3BC1D2C4"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Air sealing</w:t>
            </w:r>
          </w:p>
        </w:tc>
        <w:tc>
          <w:tcPr>
            <w:tcW w:w="2700" w:type="dxa"/>
            <w:shd w:val="clear" w:color="auto" w:fill="auto"/>
            <w:vAlign w:val="center"/>
          </w:tcPr>
          <w:p w14:paraId="15BF88BD"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w:t>
            </w:r>
          </w:p>
        </w:tc>
        <w:tc>
          <w:tcPr>
            <w:tcW w:w="2930" w:type="dxa"/>
            <w:vAlign w:val="center"/>
          </w:tcPr>
          <w:p w14:paraId="6FED84D6" w14:textId="77777777" w:rsidR="00242427" w:rsidRPr="00CC1C56" w:rsidRDefault="00242427" w:rsidP="00242427">
            <w:pPr>
              <w:spacing w:after="0"/>
              <w:jc w:val="center"/>
              <w:rPr>
                <w:rFonts w:cs="Arial"/>
                <w:color w:val="000000"/>
                <w:sz w:val="20"/>
                <w:szCs w:val="20"/>
              </w:rPr>
            </w:pPr>
            <w:r w:rsidRPr="00CC1C56">
              <w:rPr>
                <w:rFonts w:cs="Arial"/>
                <w:color w:val="000000"/>
                <w:sz w:val="20"/>
                <w:szCs w:val="20"/>
              </w:rPr>
              <w:t>0.00</w:t>
            </w:r>
          </w:p>
        </w:tc>
      </w:tr>
      <w:tr w:rsidR="00242427" w:rsidRPr="00CC1C56" w14:paraId="4C2C2043" w14:textId="77777777" w:rsidTr="00CC1C56">
        <w:trPr>
          <w:trHeight w:val="240"/>
          <w:jc w:val="center"/>
        </w:trPr>
        <w:tc>
          <w:tcPr>
            <w:tcW w:w="3002" w:type="dxa"/>
            <w:shd w:val="clear" w:color="auto" w:fill="D9D9D9" w:themeFill="background1" w:themeFillShade="D9"/>
            <w:vAlign w:val="center"/>
          </w:tcPr>
          <w:p w14:paraId="6204324C"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Pipe wrap</w:t>
            </w:r>
          </w:p>
        </w:tc>
        <w:tc>
          <w:tcPr>
            <w:tcW w:w="2700" w:type="dxa"/>
            <w:shd w:val="clear" w:color="auto" w:fill="D9D9D9" w:themeFill="background1" w:themeFillShade="D9"/>
            <w:vAlign w:val="center"/>
          </w:tcPr>
          <w:p w14:paraId="560A8797"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w:t>
            </w:r>
          </w:p>
        </w:tc>
        <w:tc>
          <w:tcPr>
            <w:tcW w:w="2930" w:type="dxa"/>
            <w:shd w:val="clear" w:color="auto" w:fill="D9D9D9" w:themeFill="background1" w:themeFillShade="D9"/>
            <w:vAlign w:val="center"/>
          </w:tcPr>
          <w:p w14:paraId="6D00A0F7" w14:textId="77777777" w:rsidR="00242427" w:rsidRPr="00CC1C56" w:rsidRDefault="00242427" w:rsidP="00242427">
            <w:pPr>
              <w:spacing w:after="0"/>
              <w:jc w:val="center"/>
              <w:rPr>
                <w:rFonts w:cs="Arial"/>
                <w:color w:val="000000"/>
                <w:sz w:val="20"/>
                <w:szCs w:val="20"/>
              </w:rPr>
            </w:pPr>
            <w:r w:rsidRPr="00CC1C56">
              <w:rPr>
                <w:rFonts w:cs="Arial"/>
                <w:color w:val="000000"/>
                <w:sz w:val="20"/>
                <w:szCs w:val="20"/>
              </w:rPr>
              <w:t>0.00</w:t>
            </w:r>
          </w:p>
        </w:tc>
      </w:tr>
      <w:tr w:rsidR="00242427" w:rsidRPr="00CC1C56" w14:paraId="2B6994BD" w14:textId="77777777" w:rsidTr="00CC1C56">
        <w:trPr>
          <w:trHeight w:val="240"/>
          <w:jc w:val="center"/>
        </w:trPr>
        <w:tc>
          <w:tcPr>
            <w:tcW w:w="3002" w:type="dxa"/>
            <w:vAlign w:val="center"/>
          </w:tcPr>
          <w:p w14:paraId="53DE7FD5"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Lighting equipment</w:t>
            </w:r>
          </w:p>
        </w:tc>
        <w:tc>
          <w:tcPr>
            <w:tcW w:w="2700" w:type="dxa"/>
            <w:vAlign w:val="center"/>
          </w:tcPr>
          <w:p w14:paraId="19DAF1E3"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9</w:t>
            </w:r>
          </w:p>
        </w:tc>
        <w:tc>
          <w:tcPr>
            <w:tcW w:w="2930" w:type="dxa"/>
            <w:vAlign w:val="center"/>
          </w:tcPr>
          <w:p w14:paraId="7F7E4D54" w14:textId="77777777" w:rsidR="00242427" w:rsidRPr="00CC1C56" w:rsidRDefault="00242427" w:rsidP="00242427">
            <w:pPr>
              <w:spacing w:after="0"/>
              <w:jc w:val="center"/>
              <w:rPr>
                <w:rFonts w:cs="Arial"/>
                <w:color w:val="000000"/>
                <w:sz w:val="20"/>
                <w:szCs w:val="20"/>
              </w:rPr>
            </w:pPr>
            <w:r w:rsidRPr="00CC1C56">
              <w:rPr>
                <w:rFonts w:cs="Arial"/>
                <w:color w:val="000000"/>
                <w:sz w:val="20"/>
                <w:szCs w:val="20"/>
              </w:rPr>
              <w:t>0.00</w:t>
            </w:r>
          </w:p>
        </w:tc>
      </w:tr>
      <w:tr w:rsidR="00242427" w:rsidRPr="00CC1C56" w14:paraId="596E09A3" w14:textId="77777777" w:rsidTr="00CC1C56">
        <w:trPr>
          <w:trHeight w:val="240"/>
          <w:jc w:val="center"/>
        </w:trPr>
        <w:tc>
          <w:tcPr>
            <w:tcW w:w="3002" w:type="dxa"/>
            <w:shd w:val="clear" w:color="auto" w:fill="D9D9D9" w:themeFill="background1" w:themeFillShade="D9"/>
            <w:vAlign w:val="center"/>
          </w:tcPr>
          <w:p w14:paraId="0C7BEEDB"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Insulation</w:t>
            </w:r>
          </w:p>
        </w:tc>
        <w:tc>
          <w:tcPr>
            <w:tcW w:w="2700" w:type="dxa"/>
            <w:shd w:val="clear" w:color="auto" w:fill="D9D9D9" w:themeFill="background1" w:themeFillShade="D9"/>
            <w:vAlign w:val="center"/>
          </w:tcPr>
          <w:p w14:paraId="0986F305"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8</w:t>
            </w:r>
          </w:p>
        </w:tc>
        <w:tc>
          <w:tcPr>
            <w:tcW w:w="2930" w:type="dxa"/>
            <w:shd w:val="clear" w:color="auto" w:fill="D9D9D9" w:themeFill="background1" w:themeFillShade="D9"/>
            <w:vAlign w:val="center"/>
          </w:tcPr>
          <w:p w14:paraId="1925C7C8" w14:textId="77777777" w:rsidR="00242427" w:rsidRPr="00CC1C56" w:rsidRDefault="00242427" w:rsidP="00242427">
            <w:pPr>
              <w:spacing w:after="0"/>
              <w:jc w:val="center"/>
              <w:rPr>
                <w:rFonts w:cs="Arial"/>
                <w:color w:val="000000"/>
                <w:sz w:val="20"/>
                <w:szCs w:val="20"/>
              </w:rPr>
            </w:pPr>
            <w:r w:rsidRPr="00CC1C56">
              <w:rPr>
                <w:rFonts w:cs="Arial"/>
                <w:color w:val="000000"/>
                <w:sz w:val="20"/>
                <w:szCs w:val="20"/>
              </w:rPr>
              <w:t>0.00</w:t>
            </w:r>
          </w:p>
        </w:tc>
      </w:tr>
      <w:tr w:rsidR="00242427" w:rsidRPr="00CC1C56" w14:paraId="6BF98B98" w14:textId="77777777" w:rsidTr="00CC1C56">
        <w:trPr>
          <w:trHeight w:val="240"/>
          <w:jc w:val="center"/>
        </w:trPr>
        <w:tc>
          <w:tcPr>
            <w:tcW w:w="3002" w:type="dxa"/>
            <w:vAlign w:val="center"/>
          </w:tcPr>
          <w:p w14:paraId="6D74A514"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Refrigerators</w:t>
            </w:r>
          </w:p>
        </w:tc>
        <w:tc>
          <w:tcPr>
            <w:tcW w:w="2700" w:type="dxa"/>
            <w:vAlign w:val="center"/>
          </w:tcPr>
          <w:p w14:paraId="2EEDDB9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w:t>
            </w:r>
          </w:p>
        </w:tc>
        <w:tc>
          <w:tcPr>
            <w:tcW w:w="2930" w:type="dxa"/>
            <w:vAlign w:val="center"/>
          </w:tcPr>
          <w:p w14:paraId="760D0158" w14:textId="77777777" w:rsidR="00242427" w:rsidRPr="00CC1C56" w:rsidRDefault="00242427" w:rsidP="00242427">
            <w:pPr>
              <w:spacing w:after="0"/>
              <w:jc w:val="center"/>
              <w:rPr>
                <w:rFonts w:cs="Arial"/>
                <w:color w:val="000000"/>
                <w:sz w:val="20"/>
                <w:szCs w:val="20"/>
              </w:rPr>
            </w:pPr>
            <w:r w:rsidRPr="00CC1C56">
              <w:rPr>
                <w:rFonts w:cs="Arial"/>
                <w:color w:val="000000"/>
                <w:sz w:val="20"/>
                <w:szCs w:val="20"/>
              </w:rPr>
              <w:t>0.60</w:t>
            </w:r>
          </w:p>
        </w:tc>
      </w:tr>
      <w:tr w:rsidR="00242427" w:rsidRPr="00CC1C56" w14:paraId="6D7202C2" w14:textId="77777777" w:rsidTr="00CC1C56">
        <w:trPr>
          <w:trHeight w:val="240"/>
          <w:jc w:val="center"/>
        </w:trPr>
        <w:tc>
          <w:tcPr>
            <w:tcW w:w="3002" w:type="dxa"/>
            <w:shd w:val="clear" w:color="auto" w:fill="D9D9D9" w:themeFill="background1" w:themeFillShade="D9"/>
            <w:vAlign w:val="center"/>
          </w:tcPr>
          <w:p w14:paraId="5F6D455F"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HVAC equipment</w:t>
            </w:r>
          </w:p>
        </w:tc>
        <w:tc>
          <w:tcPr>
            <w:tcW w:w="2700" w:type="dxa"/>
            <w:shd w:val="clear" w:color="auto" w:fill="D9D9D9" w:themeFill="background1" w:themeFillShade="D9"/>
            <w:vAlign w:val="center"/>
          </w:tcPr>
          <w:p w14:paraId="7E0B30CA"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w:t>
            </w:r>
          </w:p>
        </w:tc>
        <w:tc>
          <w:tcPr>
            <w:tcW w:w="2930" w:type="dxa"/>
            <w:shd w:val="clear" w:color="auto" w:fill="D9D9D9" w:themeFill="background1" w:themeFillShade="D9"/>
            <w:vAlign w:val="center"/>
          </w:tcPr>
          <w:p w14:paraId="0E5BA913" w14:textId="77777777" w:rsidR="00242427" w:rsidRPr="00CC1C56" w:rsidRDefault="00242427" w:rsidP="00242427">
            <w:pPr>
              <w:spacing w:after="0"/>
              <w:jc w:val="center"/>
              <w:rPr>
                <w:rFonts w:cs="Arial"/>
                <w:color w:val="000000"/>
                <w:sz w:val="20"/>
                <w:szCs w:val="20"/>
              </w:rPr>
            </w:pPr>
            <w:r w:rsidRPr="00CC1C56">
              <w:rPr>
                <w:rFonts w:cs="Arial"/>
                <w:color w:val="000000"/>
                <w:sz w:val="20"/>
                <w:szCs w:val="20"/>
              </w:rPr>
              <w:t>0.00</w:t>
            </w:r>
          </w:p>
        </w:tc>
      </w:tr>
      <w:tr w:rsidR="00242427" w:rsidRPr="00CC1C56" w14:paraId="48DB937F" w14:textId="77777777" w:rsidTr="00CC1C56">
        <w:trPr>
          <w:trHeight w:val="240"/>
          <w:jc w:val="center"/>
        </w:trPr>
        <w:tc>
          <w:tcPr>
            <w:tcW w:w="3002" w:type="dxa"/>
            <w:vAlign w:val="center"/>
          </w:tcPr>
          <w:p w14:paraId="49E0C9E8"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Hot water heater</w:t>
            </w:r>
          </w:p>
        </w:tc>
        <w:tc>
          <w:tcPr>
            <w:tcW w:w="2700" w:type="dxa"/>
            <w:vAlign w:val="center"/>
          </w:tcPr>
          <w:p w14:paraId="4FAEA5AB"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w:t>
            </w:r>
          </w:p>
        </w:tc>
        <w:tc>
          <w:tcPr>
            <w:tcW w:w="2930" w:type="dxa"/>
            <w:vAlign w:val="center"/>
          </w:tcPr>
          <w:p w14:paraId="7A166989" w14:textId="77777777" w:rsidR="00242427" w:rsidRPr="00CC1C56" w:rsidRDefault="00242427" w:rsidP="00242427">
            <w:pPr>
              <w:spacing w:after="0"/>
              <w:jc w:val="center"/>
              <w:rPr>
                <w:rFonts w:cs="Arial"/>
                <w:color w:val="000000"/>
                <w:sz w:val="20"/>
                <w:szCs w:val="20"/>
              </w:rPr>
            </w:pPr>
            <w:r w:rsidRPr="00CC1C56">
              <w:rPr>
                <w:rFonts w:cs="Arial"/>
                <w:color w:val="000000"/>
                <w:sz w:val="20"/>
                <w:szCs w:val="20"/>
              </w:rPr>
              <w:t>0.00</w:t>
            </w:r>
          </w:p>
        </w:tc>
      </w:tr>
      <w:tr w:rsidR="00242427" w:rsidRPr="00CC1C56" w14:paraId="2792FBBB" w14:textId="77777777" w:rsidTr="00CC1C56">
        <w:trPr>
          <w:trHeight w:val="240"/>
          <w:jc w:val="center"/>
        </w:trPr>
        <w:tc>
          <w:tcPr>
            <w:tcW w:w="3002" w:type="dxa"/>
            <w:shd w:val="clear" w:color="auto" w:fill="D9D9D9" w:themeFill="background1" w:themeFillShade="D9"/>
            <w:vAlign w:val="center"/>
          </w:tcPr>
          <w:p w14:paraId="2AB64A2D"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Windows</w:t>
            </w:r>
          </w:p>
        </w:tc>
        <w:tc>
          <w:tcPr>
            <w:tcW w:w="2700" w:type="dxa"/>
            <w:shd w:val="clear" w:color="auto" w:fill="D9D9D9" w:themeFill="background1" w:themeFillShade="D9"/>
            <w:vAlign w:val="center"/>
          </w:tcPr>
          <w:p w14:paraId="2E486E6D"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w:t>
            </w:r>
          </w:p>
        </w:tc>
        <w:tc>
          <w:tcPr>
            <w:tcW w:w="2930" w:type="dxa"/>
            <w:shd w:val="clear" w:color="auto" w:fill="D9D9D9" w:themeFill="background1" w:themeFillShade="D9"/>
            <w:vAlign w:val="center"/>
          </w:tcPr>
          <w:p w14:paraId="2BC1096A" w14:textId="77777777" w:rsidR="00242427" w:rsidRPr="00CC1C56" w:rsidRDefault="00242427" w:rsidP="00242427">
            <w:pPr>
              <w:spacing w:after="0"/>
              <w:jc w:val="center"/>
              <w:rPr>
                <w:rFonts w:cs="Arial"/>
                <w:color w:val="000000"/>
                <w:sz w:val="20"/>
                <w:szCs w:val="20"/>
              </w:rPr>
            </w:pPr>
            <w:r w:rsidRPr="00CC1C56">
              <w:rPr>
                <w:rFonts w:cs="Arial"/>
                <w:color w:val="000000"/>
                <w:sz w:val="20"/>
                <w:szCs w:val="20"/>
              </w:rPr>
              <w:t>0.92</w:t>
            </w:r>
          </w:p>
        </w:tc>
      </w:tr>
      <w:tr w:rsidR="00242427" w:rsidRPr="00CC1C56" w14:paraId="53641EAF" w14:textId="77777777" w:rsidTr="00CC1C56">
        <w:trPr>
          <w:trHeight w:val="240"/>
          <w:jc w:val="center"/>
        </w:trPr>
        <w:tc>
          <w:tcPr>
            <w:tcW w:w="3002" w:type="dxa"/>
            <w:vAlign w:val="center"/>
          </w:tcPr>
          <w:p w14:paraId="4CCFEEB4" w14:textId="4C115C91" w:rsidR="00242427" w:rsidRPr="00CC1C56" w:rsidRDefault="00242427" w:rsidP="00F16599">
            <w:pPr>
              <w:keepNext/>
              <w:keepLines/>
              <w:spacing w:after="0"/>
              <w:rPr>
                <w:rFonts w:cs="Arial"/>
                <w:b/>
                <w:color w:val="000000"/>
                <w:sz w:val="20"/>
                <w:szCs w:val="20"/>
              </w:rPr>
            </w:pPr>
            <w:r w:rsidRPr="00CC1C56">
              <w:rPr>
                <w:rFonts w:cs="Arial"/>
                <w:b/>
                <w:color w:val="000000"/>
                <w:sz w:val="20"/>
                <w:szCs w:val="20"/>
              </w:rPr>
              <w:t>Weighted free</w:t>
            </w:r>
            <w:r w:rsidR="00F16599">
              <w:rPr>
                <w:rFonts w:cs="Arial"/>
                <w:b/>
                <w:color w:val="000000"/>
                <w:sz w:val="20"/>
                <w:szCs w:val="20"/>
              </w:rPr>
              <w:t xml:space="preserve"> </w:t>
            </w:r>
            <w:r w:rsidRPr="00CC1C56">
              <w:rPr>
                <w:rFonts w:cs="Arial"/>
                <w:b/>
                <w:color w:val="000000"/>
                <w:sz w:val="20"/>
                <w:szCs w:val="20"/>
              </w:rPr>
              <w:t>ridership rate</w:t>
            </w:r>
            <w:r w:rsidRPr="00CC1C56">
              <w:rPr>
                <w:rFonts w:cs="Arial"/>
                <w:b/>
                <w:color w:val="000000"/>
                <w:sz w:val="20"/>
                <w:szCs w:val="20"/>
                <w:vertAlign w:val="superscript"/>
              </w:rPr>
              <w:t>1</w:t>
            </w:r>
          </w:p>
        </w:tc>
        <w:tc>
          <w:tcPr>
            <w:tcW w:w="2700" w:type="dxa"/>
            <w:vAlign w:val="center"/>
          </w:tcPr>
          <w:p w14:paraId="60054AF4" w14:textId="77777777" w:rsidR="00242427" w:rsidRPr="00CC1C56" w:rsidRDefault="00242427" w:rsidP="00242427">
            <w:pPr>
              <w:keepNext/>
              <w:keepLines/>
              <w:spacing w:after="0"/>
              <w:jc w:val="center"/>
              <w:rPr>
                <w:rFonts w:cs="Arial"/>
                <w:color w:val="000000"/>
                <w:sz w:val="20"/>
                <w:szCs w:val="20"/>
              </w:rPr>
            </w:pPr>
          </w:p>
        </w:tc>
        <w:tc>
          <w:tcPr>
            <w:tcW w:w="2930" w:type="dxa"/>
            <w:vAlign w:val="center"/>
          </w:tcPr>
          <w:p w14:paraId="46194B22" w14:textId="77777777" w:rsidR="00242427" w:rsidRPr="00CC1C56" w:rsidRDefault="00242427" w:rsidP="00242427">
            <w:pPr>
              <w:keepNext/>
              <w:keepLines/>
              <w:spacing w:after="0"/>
              <w:jc w:val="center"/>
              <w:rPr>
                <w:rFonts w:cs="Arial"/>
                <w:b/>
                <w:color w:val="000000"/>
                <w:sz w:val="20"/>
                <w:szCs w:val="20"/>
              </w:rPr>
            </w:pPr>
            <w:r w:rsidRPr="00CC1C56">
              <w:rPr>
                <w:rFonts w:cs="Arial"/>
                <w:b/>
                <w:color w:val="000000"/>
                <w:sz w:val="20"/>
                <w:szCs w:val="20"/>
              </w:rPr>
              <w:t>0.08</w:t>
            </w:r>
          </w:p>
        </w:tc>
      </w:tr>
    </w:tbl>
    <w:p w14:paraId="42F9F66B" w14:textId="51190A2E" w:rsidR="00242427" w:rsidRDefault="00242427" w:rsidP="001E1DB8">
      <w:pPr>
        <w:spacing w:after="0" w:line="240" w:lineRule="auto"/>
        <w:ind w:left="180"/>
        <w:rPr>
          <w:sz w:val="18"/>
          <w:szCs w:val="18"/>
        </w:rPr>
      </w:pPr>
      <w:r w:rsidRPr="004A6A3C">
        <w:rPr>
          <w:sz w:val="18"/>
          <w:szCs w:val="18"/>
          <w:vertAlign w:val="superscript"/>
        </w:rPr>
        <w:t>1</w:t>
      </w:r>
      <w:r>
        <w:rPr>
          <w:sz w:val="18"/>
          <w:szCs w:val="18"/>
        </w:rPr>
        <w:t xml:space="preserve"> Free</w:t>
      </w:r>
      <w:r w:rsidR="00F16599">
        <w:rPr>
          <w:sz w:val="18"/>
          <w:szCs w:val="18"/>
        </w:rPr>
        <w:t xml:space="preserve"> </w:t>
      </w:r>
      <w:r>
        <w:rPr>
          <w:sz w:val="18"/>
          <w:szCs w:val="18"/>
        </w:rPr>
        <w:t>ridership rates are weighted by the number of interviewees responding about the specific measure types.</w:t>
      </w:r>
    </w:p>
    <w:p w14:paraId="32267B15" w14:textId="727F2887" w:rsidR="004C0BFB" w:rsidRDefault="004C0BFB" w:rsidP="004C0BFB">
      <w:pPr>
        <w:pStyle w:val="Heading2"/>
      </w:pPr>
      <w:bookmarkStart w:id="529" w:name="_Toc441836201"/>
      <w:r>
        <w:t>Spillover</w:t>
      </w:r>
      <w:bookmarkEnd w:id="529"/>
    </w:p>
    <w:p w14:paraId="66521779" w14:textId="2724F603" w:rsidR="00242427" w:rsidRDefault="00242427" w:rsidP="004C0BFB">
      <w:r>
        <w:t>As described earlier, the second input into the net-to-gross ratio is the spillover rate</w:t>
      </w:r>
      <w:r w:rsidR="00F16599">
        <w:t>.</w:t>
      </w:r>
      <w:r>
        <w:t xml:space="preserve"> </w:t>
      </w:r>
    </w:p>
    <w:p w14:paraId="765B628F" w14:textId="74586784" w:rsidR="00242427" w:rsidRDefault="00242427" w:rsidP="00526174">
      <w:pPr>
        <w:pStyle w:val="ListParagraph"/>
        <w:numPr>
          <w:ilvl w:val="0"/>
          <w:numId w:val="6"/>
        </w:numPr>
      </w:pPr>
      <w:r w:rsidRPr="00DD0E77">
        <w:rPr>
          <w:b/>
        </w:rPr>
        <w:t>Non-rebated measures.</w:t>
      </w:r>
      <w:r>
        <w:t xml:space="preserve"> To estimate the spillover rate, interviews began by asking participating end-users and landlords/property managers if they had made any energy efficiency upgrades that had not received rebates or incentives since participating in the program. </w:t>
      </w:r>
    </w:p>
    <w:p w14:paraId="2AE0ED7B" w14:textId="7E881ABA" w:rsidR="00242427" w:rsidRDefault="00242427" w:rsidP="00526174">
      <w:pPr>
        <w:pStyle w:val="ListParagraph"/>
        <w:numPr>
          <w:ilvl w:val="0"/>
          <w:numId w:val="6"/>
        </w:numPr>
      </w:pPr>
      <w:r w:rsidRPr="00DD0E77">
        <w:rPr>
          <w:b/>
        </w:rPr>
        <w:t>Program influence level.</w:t>
      </w:r>
      <w:r>
        <w:t xml:space="preserve"> If they had done so, respondents rated the program’s level of influence on their decision. If they considered the program as having had influence on their decision to make the upgrade, the study considered them </w:t>
      </w:r>
      <w:r w:rsidR="00F16599">
        <w:t>to be</w:t>
      </w:r>
      <w:r>
        <w:t xml:space="preserve"> spillover-eligible measures.</w:t>
      </w:r>
    </w:p>
    <w:p w14:paraId="12033FF5" w14:textId="77777777" w:rsidR="00242427" w:rsidRDefault="00242427" w:rsidP="00526174">
      <w:pPr>
        <w:pStyle w:val="ListParagraph"/>
        <w:numPr>
          <w:ilvl w:val="0"/>
          <w:numId w:val="6"/>
        </w:numPr>
      </w:pPr>
      <w:r w:rsidRPr="00DD0E77">
        <w:rPr>
          <w:b/>
        </w:rPr>
        <w:t>Weighting by savings.</w:t>
      </w:r>
      <w:r>
        <w:t xml:space="preserve"> For end-users, the analysis weighted the percentage of respondents installing a spillover-eligible measure by</w:t>
      </w:r>
      <w:r w:rsidRPr="00CD3D94">
        <w:t xml:space="preserve"> the average savings in the program database (or other sources where possible and necessary)</w:t>
      </w:r>
      <w:r>
        <w:t xml:space="preserve"> associated with that measure type. The weighted average proportion of respondents installing</w:t>
      </w:r>
      <w:r w:rsidRPr="00CD3D94">
        <w:t xml:space="preserve"> </w:t>
      </w:r>
      <w:r>
        <w:t>particular measures represented an initial spillover value.</w:t>
      </w:r>
    </w:p>
    <w:p w14:paraId="21B95D4B" w14:textId="41B946DF" w:rsidR="00242427" w:rsidRDefault="00242427" w:rsidP="00526174">
      <w:pPr>
        <w:pStyle w:val="ListParagraph"/>
        <w:numPr>
          <w:ilvl w:val="0"/>
          <w:numId w:val="6"/>
        </w:numPr>
      </w:pPr>
      <w:r>
        <w:rPr>
          <w:b/>
        </w:rPr>
        <w:t>Adjusting for additional factors.</w:t>
      </w:r>
      <w:r>
        <w:t xml:space="preserve"> The estimate integrated the possibility that light bulbs were already incented through upstream program efforts and, therefore, halved the average savings as a proxy for it</w:t>
      </w:r>
      <w:r w:rsidR="001E1DB8">
        <w:t>s</w:t>
      </w:r>
      <w:r>
        <w:t xml:space="preserve"> value in the weighting process. Additionally, the surveys and interviews did not collect two measure characteristics that are integral to estimating associated savings: 1) the quantities/number of units </w:t>
      </w:r>
      <w:r>
        <w:lastRenderedPageBreak/>
        <w:t>or 2) the efficiency levels of the spillover-eligible measures. To take this parameter into account, the algorithm counted one-third of the initial weighted spillover value.</w:t>
      </w:r>
      <w:r>
        <w:rPr>
          <w:rStyle w:val="FootnoteReference"/>
        </w:rPr>
        <w:footnoteReference w:id="84"/>
      </w:r>
    </w:p>
    <w:p w14:paraId="5F3CBE11" w14:textId="73DBA227" w:rsidR="00242427" w:rsidRDefault="00242427" w:rsidP="00242427">
      <w:r>
        <w:t xml:space="preserve">The study arrived at a spillover rate of </w:t>
      </w:r>
      <w:r w:rsidRPr="00CD3D94">
        <w:t>0.</w:t>
      </w:r>
      <w:r>
        <w:t>02</w:t>
      </w:r>
      <w:r w:rsidRPr="003548B3">
        <w:rPr>
          <w:color w:val="E36C0A" w:themeColor="accent6" w:themeShade="BF"/>
        </w:rPr>
        <w:t xml:space="preserve"> </w:t>
      </w:r>
      <w:r>
        <w:t xml:space="preserve">for HES based on end-user survey responses and </w:t>
      </w:r>
      <w:r w:rsidRPr="00707BC8">
        <w:t>0.</w:t>
      </w:r>
      <w:r>
        <w:t>03</w:t>
      </w:r>
      <w:r w:rsidRPr="00707BC8">
        <w:t xml:space="preserve"> </w:t>
      </w:r>
      <w:r>
        <w:t>for HES-IE</w:t>
      </w:r>
      <w:r w:rsidR="001E1DB8">
        <w:t xml:space="preserve">, </w:t>
      </w:r>
      <w:r>
        <w:t>which is the weighted average of the results from HES-IE end-user survey responses (0.03) and HES-IE landlord and property manager interviews (0.03).</w:t>
      </w:r>
      <w:r>
        <w:rPr>
          <w:rStyle w:val="FootnoteReference"/>
        </w:rPr>
        <w:footnoteReference w:id="85"/>
      </w:r>
      <w:r>
        <w:t xml:space="preserve"> The study did not ask short-term (R31) study respondents about spillover given the relatively short time span between participation and survey completion.</w:t>
      </w:r>
      <w:r>
        <w:rPr>
          <w:rStyle w:val="FootnoteReference"/>
        </w:rPr>
        <w:footnoteReference w:id="86"/>
      </w:r>
    </w:p>
    <w:p w14:paraId="40A8C6A1" w14:textId="11B890B3" w:rsidR="00472583" w:rsidRPr="00D36E5A" w:rsidRDefault="00472583" w:rsidP="00242427">
      <w:r>
        <w:t>Critically, the approach likely underestimates spillover because it does not factor in nonparticipant spillover, which, due to program marketing</w:t>
      </w:r>
      <w:r w:rsidR="001202DB">
        <w:t>, increased availability of products,</w:t>
      </w:r>
      <w:r>
        <w:t xml:space="preserve"> and word-of-mouth from participants, can be substantial. Future study designs that focus more exclusively on NTG estimation should consider using alternative survey questions or even a completely different approach that would allow for the more precise estimation of overall and measure-specific spillover for both participant and non-participant end</w:t>
      </w:r>
      <w:r w:rsidR="00D41A8F">
        <w:t>-</w:t>
      </w:r>
      <w:r>
        <w:t xml:space="preserve">users. </w:t>
      </w:r>
    </w:p>
    <w:p w14:paraId="38547861" w14:textId="77777777" w:rsidR="00242427" w:rsidRDefault="00242427" w:rsidP="00242427">
      <w:pPr>
        <w:pStyle w:val="Heading3"/>
      </w:pPr>
      <w:bookmarkStart w:id="530" w:name="_Toc441836202"/>
      <w:r>
        <w:t>HES – Spillover</w:t>
      </w:r>
      <w:bookmarkEnd w:id="530"/>
    </w:p>
    <w:p w14:paraId="1B9AF1CA" w14:textId="3715CF05" w:rsidR="00242427" w:rsidRDefault="00242427" w:rsidP="00F16599">
      <w:r>
        <w:t>As illustrated in</w:t>
      </w:r>
      <w:r w:rsidR="006918B1">
        <w:t xml:space="preserve"> </w:t>
      </w:r>
      <w:r w:rsidR="006918B1">
        <w:fldChar w:fldCharType="begin"/>
      </w:r>
      <w:r w:rsidR="006918B1">
        <w:instrText xml:space="preserve"> REF _Ref439052620 \h </w:instrText>
      </w:r>
      <w:r w:rsidR="006918B1">
        <w:fldChar w:fldCharType="separate"/>
      </w:r>
      <w:r w:rsidR="00A5539B">
        <w:t xml:space="preserve">Figure </w:t>
      </w:r>
      <w:r w:rsidR="00A5539B">
        <w:rPr>
          <w:noProof/>
        </w:rPr>
        <w:t>48</w:t>
      </w:r>
      <w:r w:rsidR="006918B1">
        <w:fldChar w:fldCharType="end"/>
      </w:r>
      <w:r>
        <w:t>, nearly one-fifth of the HES respondents who were asked about spillover (19%) had installed or performed an energy</w:t>
      </w:r>
      <w:r w:rsidR="001E1DB8">
        <w:t>-</w:t>
      </w:r>
      <w:r>
        <w:t xml:space="preserve">saving measure that did not receive an incentive following their participation in the program </w:t>
      </w:r>
      <w:r w:rsidRPr="001C3AD1">
        <w:rPr>
          <w:i/>
        </w:rPr>
        <w:t>and</w:t>
      </w:r>
      <w:r>
        <w:t xml:space="preserve"> indicated that their decision to move forward was influenced by the program</w:t>
      </w:r>
      <w:r w:rsidR="001E1DB8">
        <w:t>—</w:t>
      </w:r>
      <w:r>
        <w:t>meaning that they rated the program’s level of influence on their decision to install or perform the measure a 3 or higher on a scale of 1 to 5</w:t>
      </w:r>
      <w:r w:rsidR="001E1DB8">
        <w:t>,</w:t>
      </w:r>
      <w:r>
        <w:t xml:space="preserve"> where 1 means “no influence” and 5 means “a great influence.” In total, they listed 73 measures that were influenced by the program, making those measures eligible for spillover; most often they mentioned light bulbs (26% of measures) and insulation (11% of measures). </w:t>
      </w:r>
    </w:p>
    <w:p w14:paraId="223A8FFA" w14:textId="77777777" w:rsidR="00242427" w:rsidRDefault="00242427" w:rsidP="00242427">
      <w:pPr>
        <w:pStyle w:val="Caption"/>
        <w:keepLines/>
      </w:pPr>
      <w:bookmarkStart w:id="531" w:name="_Ref439052620"/>
      <w:bookmarkStart w:id="532" w:name="_Ref439052613"/>
      <w:bookmarkStart w:id="533" w:name="_Toc441836313"/>
      <w:r>
        <w:lastRenderedPageBreak/>
        <w:t xml:space="preserve">Figure </w:t>
      </w:r>
      <w:fldSimple w:instr=" SEQ Figure \* ARABIC ">
        <w:r w:rsidR="00A5539B">
          <w:rPr>
            <w:noProof/>
          </w:rPr>
          <w:t>48</w:t>
        </w:r>
      </w:fldSimple>
      <w:bookmarkEnd w:id="531"/>
      <w:r>
        <w:t>: HES End-user Participant Survey Respondents – Spillover Measures</w:t>
      </w:r>
      <w:bookmarkEnd w:id="532"/>
      <w:bookmarkEnd w:id="533"/>
    </w:p>
    <w:p w14:paraId="3BB22923" w14:textId="77777777" w:rsidR="00242427" w:rsidRPr="005F057B" w:rsidRDefault="00242427" w:rsidP="00242427">
      <w:pPr>
        <w:keepNext/>
        <w:jc w:val="center"/>
      </w:pPr>
      <w:r>
        <w:t>(Count of measures - multiple responses)</w:t>
      </w:r>
    </w:p>
    <w:p w14:paraId="3CE0E9D9" w14:textId="35DD0B74" w:rsidR="00242427" w:rsidRDefault="00124A5D" w:rsidP="00242427">
      <w:r>
        <w:rPr>
          <w:noProof/>
          <w:lang w:bidi="ar-SA"/>
        </w:rPr>
        <w:drawing>
          <wp:inline distT="0" distB="0" distL="0" distR="0" wp14:anchorId="44F05E1D" wp14:editId="1540D170">
            <wp:extent cx="5236845" cy="3304540"/>
            <wp:effectExtent l="0" t="0" r="190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36845" cy="3304540"/>
                    </a:xfrm>
                    <a:prstGeom prst="rect">
                      <a:avLst/>
                    </a:prstGeom>
                    <a:noFill/>
                  </pic:spPr>
                </pic:pic>
              </a:graphicData>
            </a:graphic>
          </wp:inline>
        </w:drawing>
      </w:r>
    </w:p>
    <w:p w14:paraId="1B780446" w14:textId="77777777" w:rsidR="00242427" w:rsidRDefault="00242427" w:rsidP="001E1DB8">
      <w:pPr>
        <w:spacing w:after="0" w:line="240" w:lineRule="auto"/>
        <w:rPr>
          <w:sz w:val="18"/>
          <w:szCs w:val="18"/>
        </w:rPr>
      </w:pPr>
      <w:r w:rsidRPr="005F057B">
        <w:rPr>
          <w:i/>
          <w:sz w:val="18"/>
          <w:szCs w:val="18"/>
        </w:rPr>
        <w:t>Note</w:t>
      </w:r>
      <w:r>
        <w:rPr>
          <w:sz w:val="18"/>
          <w:szCs w:val="18"/>
        </w:rPr>
        <w:t>: Percentages are weighted and counts are unweighted.</w:t>
      </w:r>
    </w:p>
    <w:p w14:paraId="6648AE1F" w14:textId="5509007F" w:rsidR="00242427" w:rsidRPr="005F057B" w:rsidRDefault="0094744A" w:rsidP="001E1DB8">
      <w:pPr>
        <w:spacing w:after="0" w:line="240" w:lineRule="auto"/>
        <w:rPr>
          <w:sz w:val="18"/>
          <w:szCs w:val="18"/>
        </w:rPr>
      </w:pPr>
      <w:r>
        <w:rPr>
          <w:sz w:val="18"/>
          <w:szCs w:val="18"/>
          <w:vertAlign w:val="superscript"/>
        </w:rPr>
        <w:t>1</w:t>
      </w:r>
      <w:r w:rsidR="00242427" w:rsidRPr="005F057B">
        <w:rPr>
          <w:sz w:val="18"/>
          <w:szCs w:val="18"/>
        </w:rPr>
        <w:t xml:space="preserve"> These measures are not in the HES program savings database.</w:t>
      </w:r>
    </w:p>
    <w:p w14:paraId="0D4CBA0D" w14:textId="5564E845" w:rsidR="00242427" w:rsidRPr="005F057B" w:rsidRDefault="0094744A" w:rsidP="001E1DB8">
      <w:pPr>
        <w:spacing w:after="0" w:line="240" w:lineRule="auto"/>
        <w:rPr>
          <w:sz w:val="18"/>
          <w:szCs w:val="18"/>
        </w:rPr>
      </w:pPr>
      <w:r>
        <w:rPr>
          <w:sz w:val="18"/>
          <w:szCs w:val="18"/>
          <w:vertAlign w:val="superscript"/>
        </w:rPr>
        <w:t>2</w:t>
      </w:r>
      <w:r w:rsidR="00242427" w:rsidRPr="005F057B">
        <w:rPr>
          <w:sz w:val="18"/>
          <w:szCs w:val="18"/>
        </w:rPr>
        <w:t xml:space="preserve"> Represents the number of respondents asked about spillover.</w:t>
      </w:r>
      <w:r w:rsidR="00242427">
        <w:rPr>
          <w:sz w:val="18"/>
          <w:szCs w:val="18"/>
        </w:rPr>
        <w:t xml:space="preserve"> Fifty-four respondents installed one or more spillover-eligible measure</w:t>
      </w:r>
      <w:r w:rsidR="001E1DB8">
        <w:rPr>
          <w:sz w:val="18"/>
          <w:szCs w:val="18"/>
        </w:rPr>
        <w:t>s</w:t>
      </w:r>
      <w:r w:rsidR="00242427">
        <w:rPr>
          <w:sz w:val="18"/>
          <w:szCs w:val="18"/>
        </w:rPr>
        <w:t>.</w:t>
      </w:r>
    </w:p>
    <w:p w14:paraId="538A2F95" w14:textId="77777777" w:rsidR="00242427" w:rsidRDefault="00242427" w:rsidP="00242427"/>
    <w:p w14:paraId="77503D12" w14:textId="29DFFDE4" w:rsidR="00242427" w:rsidRDefault="00242427" w:rsidP="00242427">
      <w:pPr>
        <w:keepNext/>
        <w:keepLines/>
      </w:pPr>
      <w:r>
        <w:lastRenderedPageBreak/>
        <w:t>After weighting the percentage of respondents reporting each spillover measure by the average savings values present in the program database associated with the respective measure type (where possible), the analysis resulted in an average spillover value of 0.06 for the HES program; the adjusted spillover value for the HES program</w:t>
      </w:r>
      <w:r w:rsidDel="00F651B6">
        <w:t xml:space="preserve"> </w:t>
      </w:r>
      <w:r>
        <w:t>is one-third of that initial value, or 0.02.</w:t>
      </w:r>
    </w:p>
    <w:p w14:paraId="5C43C27D" w14:textId="6A94C3C0" w:rsidR="00242427" w:rsidRDefault="00242427" w:rsidP="00242427">
      <w:pPr>
        <w:pStyle w:val="Caption"/>
        <w:keepLines/>
      </w:pPr>
      <w:bookmarkStart w:id="534" w:name="_Toc441836505"/>
      <w:r>
        <w:t xml:space="preserve">Table </w:t>
      </w:r>
      <w:fldSimple w:instr=" SEQ Table \* ARABIC ">
        <w:r w:rsidR="00A5539B">
          <w:rPr>
            <w:noProof/>
          </w:rPr>
          <w:t>53</w:t>
        </w:r>
      </w:fldSimple>
      <w:r>
        <w:t>: HES End-user Participant Survey Respondents – Spillover Rate</w:t>
      </w:r>
      <w:bookmarkEnd w:id="534"/>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4"/>
        <w:gridCol w:w="1961"/>
        <w:gridCol w:w="2031"/>
      </w:tblGrid>
      <w:tr w:rsidR="00242427" w:rsidRPr="00CC1C56" w14:paraId="2E28A377" w14:textId="77777777" w:rsidTr="00CC1C56">
        <w:trPr>
          <w:trHeight w:val="240"/>
          <w:jc w:val="center"/>
        </w:trPr>
        <w:tc>
          <w:tcPr>
            <w:tcW w:w="4524" w:type="dxa"/>
            <w:shd w:val="clear" w:color="000000" w:fill="0F673B"/>
          </w:tcPr>
          <w:p w14:paraId="2E892548" w14:textId="77777777" w:rsidR="00242427" w:rsidRPr="00CC1C56" w:rsidRDefault="00242427" w:rsidP="00242427">
            <w:pPr>
              <w:keepNext/>
              <w:keepLines/>
              <w:rPr>
                <w:rFonts w:cs="Arial"/>
                <w:b/>
                <w:color w:val="FFFFFF" w:themeColor="background1"/>
                <w:sz w:val="20"/>
                <w:szCs w:val="20"/>
              </w:rPr>
            </w:pPr>
            <w:r w:rsidRPr="00CC1C56">
              <w:rPr>
                <w:rFonts w:cs="Arial"/>
                <w:b/>
                <w:color w:val="FFFFFF" w:themeColor="background1"/>
                <w:sz w:val="20"/>
                <w:szCs w:val="20"/>
              </w:rPr>
              <w:t>Program-Influenced Measure Installed Outside of Program</w:t>
            </w:r>
          </w:p>
        </w:tc>
        <w:tc>
          <w:tcPr>
            <w:tcW w:w="1961" w:type="dxa"/>
            <w:shd w:val="clear" w:color="000000" w:fill="0F673B"/>
          </w:tcPr>
          <w:p w14:paraId="5E67F5E6" w14:textId="77777777" w:rsidR="00242427" w:rsidRPr="00CC1C56" w:rsidRDefault="00242427" w:rsidP="00242427">
            <w:pPr>
              <w:keepNext/>
              <w:keepLines/>
              <w:jc w:val="center"/>
              <w:rPr>
                <w:rFonts w:cs="Arial"/>
                <w:b/>
                <w:color w:val="FFFFFF" w:themeColor="background1"/>
                <w:sz w:val="20"/>
                <w:szCs w:val="20"/>
              </w:rPr>
            </w:pPr>
            <w:r w:rsidRPr="00CC1C56">
              <w:rPr>
                <w:rFonts w:cs="Arial"/>
                <w:b/>
                <w:color w:val="FFFFFF" w:themeColor="background1"/>
                <w:sz w:val="20"/>
                <w:szCs w:val="20"/>
              </w:rPr>
              <w:t>% of Respondents (n=279)</w:t>
            </w:r>
            <w:r w:rsidRPr="00CC1C56">
              <w:rPr>
                <w:rFonts w:cs="Arial"/>
                <w:b/>
                <w:color w:val="FFFFFF" w:themeColor="background1"/>
                <w:sz w:val="20"/>
                <w:szCs w:val="20"/>
                <w:vertAlign w:val="superscript"/>
              </w:rPr>
              <w:t>1</w:t>
            </w:r>
          </w:p>
        </w:tc>
        <w:tc>
          <w:tcPr>
            <w:tcW w:w="2031" w:type="dxa"/>
            <w:shd w:val="clear" w:color="000000" w:fill="0F673B"/>
          </w:tcPr>
          <w:p w14:paraId="555161FA" w14:textId="77777777" w:rsidR="00242427" w:rsidRPr="00CC1C56" w:rsidRDefault="00242427" w:rsidP="00242427">
            <w:pPr>
              <w:keepNext/>
              <w:keepLines/>
              <w:jc w:val="center"/>
              <w:rPr>
                <w:rFonts w:cs="Arial"/>
                <w:b/>
                <w:color w:val="FFFFFF" w:themeColor="background1"/>
                <w:sz w:val="20"/>
                <w:szCs w:val="20"/>
              </w:rPr>
            </w:pPr>
            <w:r w:rsidRPr="00CC1C56">
              <w:rPr>
                <w:rFonts w:cs="Arial"/>
                <w:b/>
                <w:color w:val="FFFFFF" w:themeColor="background1"/>
                <w:sz w:val="20"/>
                <w:szCs w:val="20"/>
              </w:rPr>
              <w:t>Average Gross Savings (kWh/yr)</w:t>
            </w:r>
            <w:r w:rsidRPr="00CC1C56">
              <w:rPr>
                <w:rFonts w:cs="Arial"/>
                <w:b/>
                <w:color w:val="FFFFFF" w:themeColor="background1"/>
                <w:sz w:val="20"/>
                <w:szCs w:val="20"/>
                <w:vertAlign w:val="superscript"/>
              </w:rPr>
              <w:t>1</w:t>
            </w:r>
          </w:p>
        </w:tc>
      </w:tr>
      <w:tr w:rsidR="00242427" w:rsidRPr="00CC1C56" w14:paraId="0AE3C50D" w14:textId="77777777" w:rsidTr="00CC1C56">
        <w:trPr>
          <w:trHeight w:val="240"/>
          <w:jc w:val="center"/>
        </w:trPr>
        <w:tc>
          <w:tcPr>
            <w:tcW w:w="4524" w:type="dxa"/>
            <w:vAlign w:val="center"/>
          </w:tcPr>
          <w:p w14:paraId="6813D86E"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Light bulbs</w:t>
            </w:r>
          </w:p>
        </w:tc>
        <w:tc>
          <w:tcPr>
            <w:tcW w:w="1961" w:type="dxa"/>
            <w:vAlign w:val="center"/>
          </w:tcPr>
          <w:p w14:paraId="5C62E9BF"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40%</w:t>
            </w:r>
          </w:p>
        </w:tc>
        <w:tc>
          <w:tcPr>
            <w:tcW w:w="2031" w:type="dxa"/>
            <w:vAlign w:val="center"/>
          </w:tcPr>
          <w:p w14:paraId="59AE32E8"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484</w:t>
            </w:r>
          </w:p>
        </w:tc>
      </w:tr>
      <w:tr w:rsidR="00242427" w:rsidRPr="00CC1C56" w14:paraId="156CAAE1" w14:textId="77777777" w:rsidTr="00CC1C56">
        <w:trPr>
          <w:trHeight w:val="240"/>
          <w:jc w:val="center"/>
        </w:trPr>
        <w:tc>
          <w:tcPr>
            <w:tcW w:w="4524" w:type="dxa"/>
            <w:shd w:val="clear" w:color="auto" w:fill="D9D9D9" w:themeFill="background1" w:themeFillShade="D9"/>
            <w:vAlign w:val="center"/>
          </w:tcPr>
          <w:p w14:paraId="5F0B443C"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Insulation</w:t>
            </w:r>
          </w:p>
        </w:tc>
        <w:tc>
          <w:tcPr>
            <w:tcW w:w="1961" w:type="dxa"/>
            <w:shd w:val="clear" w:color="auto" w:fill="D9D9D9" w:themeFill="background1" w:themeFillShade="D9"/>
            <w:vAlign w:val="center"/>
          </w:tcPr>
          <w:p w14:paraId="4E459AB2"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13%</w:t>
            </w:r>
          </w:p>
        </w:tc>
        <w:tc>
          <w:tcPr>
            <w:tcW w:w="2031" w:type="dxa"/>
            <w:shd w:val="clear" w:color="auto" w:fill="D9D9D9" w:themeFill="background1" w:themeFillShade="D9"/>
            <w:vAlign w:val="center"/>
          </w:tcPr>
          <w:p w14:paraId="5F4C83E4"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3,595</w:t>
            </w:r>
          </w:p>
        </w:tc>
      </w:tr>
      <w:tr w:rsidR="00242427" w:rsidRPr="00CC1C56" w14:paraId="650BFA35" w14:textId="77777777" w:rsidTr="00CC1C56">
        <w:trPr>
          <w:trHeight w:val="240"/>
          <w:jc w:val="center"/>
        </w:trPr>
        <w:tc>
          <w:tcPr>
            <w:tcW w:w="4524" w:type="dxa"/>
            <w:vAlign w:val="center"/>
          </w:tcPr>
          <w:p w14:paraId="04E4468B"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Lighting equipment</w:t>
            </w:r>
          </w:p>
        </w:tc>
        <w:tc>
          <w:tcPr>
            <w:tcW w:w="1961" w:type="dxa"/>
            <w:vAlign w:val="center"/>
          </w:tcPr>
          <w:p w14:paraId="4472FCF1"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11%</w:t>
            </w:r>
          </w:p>
        </w:tc>
        <w:tc>
          <w:tcPr>
            <w:tcW w:w="2031" w:type="dxa"/>
            <w:vAlign w:val="center"/>
          </w:tcPr>
          <w:p w14:paraId="0A5E771B"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484</w:t>
            </w:r>
          </w:p>
        </w:tc>
      </w:tr>
      <w:tr w:rsidR="00242427" w:rsidRPr="00CC1C56" w14:paraId="2FCE2BEE" w14:textId="77777777" w:rsidTr="00CC1C56">
        <w:trPr>
          <w:trHeight w:val="240"/>
          <w:jc w:val="center"/>
        </w:trPr>
        <w:tc>
          <w:tcPr>
            <w:tcW w:w="4524" w:type="dxa"/>
            <w:shd w:val="clear" w:color="auto" w:fill="D9D9D9" w:themeFill="background1" w:themeFillShade="D9"/>
            <w:vAlign w:val="center"/>
          </w:tcPr>
          <w:p w14:paraId="178AB453"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Hot water heater</w:t>
            </w:r>
          </w:p>
        </w:tc>
        <w:tc>
          <w:tcPr>
            <w:tcW w:w="1961" w:type="dxa"/>
            <w:shd w:val="clear" w:color="auto" w:fill="D9D9D9" w:themeFill="background1" w:themeFillShade="D9"/>
            <w:vAlign w:val="center"/>
          </w:tcPr>
          <w:p w14:paraId="3F348B4D"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10%</w:t>
            </w:r>
          </w:p>
        </w:tc>
        <w:tc>
          <w:tcPr>
            <w:tcW w:w="2031" w:type="dxa"/>
            <w:shd w:val="clear" w:color="auto" w:fill="D9D9D9" w:themeFill="background1" w:themeFillShade="D9"/>
            <w:vAlign w:val="center"/>
          </w:tcPr>
          <w:p w14:paraId="5DD0D6D2"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3,293</w:t>
            </w:r>
          </w:p>
        </w:tc>
      </w:tr>
      <w:tr w:rsidR="00242427" w:rsidRPr="00CC1C56" w14:paraId="57C4DE9C" w14:textId="77777777" w:rsidTr="00CC1C56">
        <w:trPr>
          <w:trHeight w:val="240"/>
          <w:jc w:val="center"/>
        </w:trPr>
        <w:tc>
          <w:tcPr>
            <w:tcW w:w="4524" w:type="dxa"/>
            <w:vAlign w:val="center"/>
          </w:tcPr>
          <w:p w14:paraId="137803AF"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CAC equipment</w:t>
            </w:r>
          </w:p>
        </w:tc>
        <w:tc>
          <w:tcPr>
            <w:tcW w:w="1961" w:type="dxa"/>
            <w:vAlign w:val="center"/>
          </w:tcPr>
          <w:p w14:paraId="7E320937"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10%</w:t>
            </w:r>
          </w:p>
        </w:tc>
        <w:tc>
          <w:tcPr>
            <w:tcW w:w="2031" w:type="dxa"/>
            <w:vAlign w:val="center"/>
          </w:tcPr>
          <w:p w14:paraId="60988F78"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308</w:t>
            </w:r>
          </w:p>
        </w:tc>
      </w:tr>
      <w:tr w:rsidR="00242427" w:rsidRPr="00CC1C56" w14:paraId="4BF99F8B" w14:textId="77777777" w:rsidTr="00CC1C56">
        <w:trPr>
          <w:trHeight w:val="240"/>
          <w:jc w:val="center"/>
        </w:trPr>
        <w:tc>
          <w:tcPr>
            <w:tcW w:w="4524" w:type="dxa"/>
            <w:shd w:val="clear" w:color="auto" w:fill="D9D9D9" w:themeFill="background1" w:themeFillShade="D9"/>
            <w:vAlign w:val="center"/>
          </w:tcPr>
          <w:p w14:paraId="369CF5B7"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Clothes washer</w:t>
            </w:r>
          </w:p>
        </w:tc>
        <w:tc>
          <w:tcPr>
            <w:tcW w:w="1961" w:type="dxa"/>
            <w:shd w:val="clear" w:color="auto" w:fill="D9D9D9" w:themeFill="background1" w:themeFillShade="D9"/>
            <w:vAlign w:val="center"/>
          </w:tcPr>
          <w:p w14:paraId="3E8B4EAA"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8%</w:t>
            </w:r>
          </w:p>
        </w:tc>
        <w:tc>
          <w:tcPr>
            <w:tcW w:w="2031" w:type="dxa"/>
            <w:shd w:val="clear" w:color="auto" w:fill="D9D9D9" w:themeFill="background1" w:themeFillShade="D9"/>
            <w:vAlign w:val="center"/>
          </w:tcPr>
          <w:p w14:paraId="015599CB"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214</w:t>
            </w:r>
          </w:p>
        </w:tc>
      </w:tr>
      <w:tr w:rsidR="00242427" w:rsidRPr="00CC1C56" w14:paraId="5D0077A9" w14:textId="77777777" w:rsidTr="00CC1C56">
        <w:trPr>
          <w:trHeight w:val="240"/>
          <w:jc w:val="center"/>
        </w:trPr>
        <w:tc>
          <w:tcPr>
            <w:tcW w:w="4524" w:type="dxa"/>
            <w:vAlign w:val="center"/>
          </w:tcPr>
          <w:p w14:paraId="426A6413"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Refrigerator</w:t>
            </w:r>
          </w:p>
        </w:tc>
        <w:tc>
          <w:tcPr>
            <w:tcW w:w="1961" w:type="dxa"/>
            <w:vAlign w:val="center"/>
          </w:tcPr>
          <w:p w14:paraId="068E0446"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7%</w:t>
            </w:r>
          </w:p>
        </w:tc>
        <w:tc>
          <w:tcPr>
            <w:tcW w:w="2031" w:type="dxa"/>
            <w:vAlign w:val="center"/>
          </w:tcPr>
          <w:p w14:paraId="11469CF7"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264</w:t>
            </w:r>
          </w:p>
        </w:tc>
      </w:tr>
      <w:tr w:rsidR="00242427" w:rsidRPr="00CC1C56" w14:paraId="40354BB4" w14:textId="77777777" w:rsidTr="00CC1C56">
        <w:trPr>
          <w:trHeight w:val="240"/>
          <w:jc w:val="center"/>
        </w:trPr>
        <w:tc>
          <w:tcPr>
            <w:tcW w:w="4524" w:type="dxa"/>
            <w:shd w:val="clear" w:color="auto" w:fill="D9D9D9" w:themeFill="background1" w:themeFillShade="D9"/>
            <w:vAlign w:val="center"/>
          </w:tcPr>
          <w:p w14:paraId="75FB769E"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Air sealing</w:t>
            </w:r>
          </w:p>
        </w:tc>
        <w:tc>
          <w:tcPr>
            <w:tcW w:w="1961" w:type="dxa"/>
            <w:shd w:val="clear" w:color="auto" w:fill="D9D9D9" w:themeFill="background1" w:themeFillShade="D9"/>
            <w:vAlign w:val="center"/>
          </w:tcPr>
          <w:p w14:paraId="4B027EA3"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6%</w:t>
            </w:r>
          </w:p>
        </w:tc>
        <w:tc>
          <w:tcPr>
            <w:tcW w:w="2031" w:type="dxa"/>
            <w:shd w:val="clear" w:color="auto" w:fill="D9D9D9" w:themeFill="background1" w:themeFillShade="D9"/>
            <w:vAlign w:val="center"/>
          </w:tcPr>
          <w:p w14:paraId="39C11AFE"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1,395</w:t>
            </w:r>
          </w:p>
        </w:tc>
      </w:tr>
      <w:tr w:rsidR="00242427" w:rsidRPr="00CC1C56" w14:paraId="227BEF91" w14:textId="77777777" w:rsidTr="00CC1C56">
        <w:trPr>
          <w:trHeight w:val="240"/>
          <w:jc w:val="center"/>
        </w:trPr>
        <w:tc>
          <w:tcPr>
            <w:tcW w:w="4524" w:type="dxa"/>
            <w:shd w:val="clear" w:color="auto" w:fill="auto"/>
            <w:vAlign w:val="center"/>
          </w:tcPr>
          <w:p w14:paraId="57A61287"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Heating equipment</w:t>
            </w:r>
          </w:p>
        </w:tc>
        <w:tc>
          <w:tcPr>
            <w:tcW w:w="1961" w:type="dxa"/>
            <w:vAlign w:val="center"/>
          </w:tcPr>
          <w:p w14:paraId="1921B297"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w:t>
            </w:r>
          </w:p>
        </w:tc>
        <w:tc>
          <w:tcPr>
            <w:tcW w:w="2031" w:type="dxa"/>
            <w:vAlign w:val="center"/>
          </w:tcPr>
          <w:p w14:paraId="3CCD13C3"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1,882</w:t>
            </w:r>
          </w:p>
        </w:tc>
      </w:tr>
      <w:tr w:rsidR="00242427" w:rsidRPr="00CC1C56" w14:paraId="06EE9504" w14:textId="77777777" w:rsidTr="00CC1C56">
        <w:trPr>
          <w:trHeight w:val="240"/>
          <w:jc w:val="center"/>
        </w:trPr>
        <w:tc>
          <w:tcPr>
            <w:tcW w:w="4524" w:type="dxa"/>
            <w:shd w:val="clear" w:color="auto" w:fill="D9D9D9" w:themeFill="background1" w:themeFillShade="D9"/>
            <w:vAlign w:val="center"/>
          </w:tcPr>
          <w:p w14:paraId="07A24B58"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Windows</w:t>
            </w:r>
          </w:p>
        </w:tc>
        <w:tc>
          <w:tcPr>
            <w:tcW w:w="1961" w:type="dxa"/>
            <w:shd w:val="clear" w:color="auto" w:fill="D9D9D9" w:themeFill="background1" w:themeFillShade="D9"/>
            <w:vAlign w:val="center"/>
          </w:tcPr>
          <w:p w14:paraId="7831354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w:t>
            </w:r>
          </w:p>
        </w:tc>
        <w:tc>
          <w:tcPr>
            <w:tcW w:w="2031" w:type="dxa"/>
            <w:shd w:val="clear" w:color="auto" w:fill="D9D9D9" w:themeFill="background1" w:themeFillShade="D9"/>
            <w:vAlign w:val="center"/>
          </w:tcPr>
          <w:p w14:paraId="12D4C0A1"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3,305</w:t>
            </w:r>
          </w:p>
        </w:tc>
      </w:tr>
      <w:tr w:rsidR="00242427" w:rsidRPr="00CC1C56" w14:paraId="45CF4384" w14:textId="77777777" w:rsidTr="00CC1C56">
        <w:trPr>
          <w:trHeight w:val="240"/>
          <w:jc w:val="center"/>
        </w:trPr>
        <w:tc>
          <w:tcPr>
            <w:tcW w:w="4524" w:type="dxa"/>
            <w:shd w:val="clear" w:color="auto" w:fill="auto"/>
            <w:vAlign w:val="center"/>
          </w:tcPr>
          <w:p w14:paraId="09D77A98"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Duct sealing</w:t>
            </w:r>
          </w:p>
        </w:tc>
        <w:tc>
          <w:tcPr>
            <w:tcW w:w="1961" w:type="dxa"/>
            <w:vAlign w:val="center"/>
          </w:tcPr>
          <w:p w14:paraId="2A86DF47"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w:t>
            </w:r>
          </w:p>
        </w:tc>
        <w:tc>
          <w:tcPr>
            <w:tcW w:w="2031" w:type="dxa"/>
            <w:vAlign w:val="center"/>
          </w:tcPr>
          <w:p w14:paraId="13307A44"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1,119</w:t>
            </w:r>
          </w:p>
        </w:tc>
      </w:tr>
      <w:tr w:rsidR="00242427" w:rsidRPr="00CC1C56" w14:paraId="45E1CBEF" w14:textId="77777777" w:rsidTr="00CC1C56">
        <w:trPr>
          <w:trHeight w:val="240"/>
          <w:jc w:val="center"/>
        </w:trPr>
        <w:tc>
          <w:tcPr>
            <w:tcW w:w="4524" w:type="dxa"/>
            <w:shd w:val="clear" w:color="auto" w:fill="D9D9D9" w:themeFill="background1" w:themeFillShade="D9"/>
            <w:vAlign w:val="center"/>
          </w:tcPr>
          <w:p w14:paraId="3B5DFD5D"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Solar panels</w:t>
            </w:r>
            <w:r w:rsidRPr="00CC1C56">
              <w:rPr>
                <w:rFonts w:cs="Arial"/>
                <w:color w:val="000000"/>
                <w:sz w:val="20"/>
                <w:szCs w:val="20"/>
                <w:vertAlign w:val="superscript"/>
              </w:rPr>
              <w:t>2</w:t>
            </w:r>
          </w:p>
        </w:tc>
        <w:tc>
          <w:tcPr>
            <w:tcW w:w="1961" w:type="dxa"/>
            <w:shd w:val="clear" w:color="auto" w:fill="D9D9D9" w:themeFill="background1" w:themeFillShade="D9"/>
            <w:vAlign w:val="center"/>
          </w:tcPr>
          <w:p w14:paraId="1FCDAD88"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w:t>
            </w:r>
          </w:p>
        </w:tc>
        <w:tc>
          <w:tcPr>
            <w:tcW w:w="2031" w:type="dxa"/>
            <w:shd w:val="clear" w:color="auto" w:fill="D9D9D9" w:themeFill="background1" w:themeFillShade="D9"/>
            <w:vAlign w:val="center"/>
          </w:tcPr>
          <w:p w14:paraId="3086FE98"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3,287</w:t>
            </w:r>
          </w:p>
        </w:tc>
      </w:tr>
      <w:tr w:rsidR="00242427" w:rsidRPr="00CC1C56" w14:paraId="03A88660" w14:textId="77777777" w:rsidTr="00CC1C56">
        <w:trPr>
          <w:trHeight w:val="240"/>
          <w:jc w:val="center"/>
        </w:trPr>
        <w:tc>
          <w:tcPr>
            <w:tcW w:w="4524" w:type="dxa"/>
            <w:shd w:val="clear" w:color="auto" w:fill="auto"/>
            <w:vAlign w:val="center"/>
          </w:tcPr>
          <w:p w14:paraId="02596AF1"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Heating maintenance</w:t>
            </w:r>
            <w:r w:rsidRPr="00CC1C56">
              <w:rPr>
                <w:rFonts w:cs="Arial"/>
                <w:color w:val="000000"/>
                <w:sz w:val="20"/>
                <w:szCs w:val="20"/>
                <w:vertAlign w:val="superscript"/>
              </w:rPr>
              <w:t>2</w:t>
            </w:r>
          </w:p>
        </w:tc>
        <w:tc>
          <w:tcPr>
            <w:tcW w:w="1961" w:type="dxa"/>
            <w:vAlign w:val="center"/>
          </w:tcPr>
          <w:p w14:paraId="3B684E3B"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w:t>
            </w:r>
          </w:p>
        </w:tc>
        <w:tc>
          <w:tcPr>
            <w:tcW w:w="2031" w:type="dxa"/>
            <w:vAlign w:val="center"/>
          </w:tcPr>
          <w:p w14:paraId="2B8E0D7F"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3,992</w:t>
            </w:r>
          </w:p>
        </w:tc>
      </w:tr>
      <w:tr w:rsidR="00242427" w:rsidRPr="00CC1C56" w14:paraId="20CE1054" w14:textId="77777777" w:rsidTr="00CC1C56">
        <w:trPr>
          <w:trHeight w:val="240"/>
          <w:jc w:val="center"/>
        </w:trPr>
        <w:tc>
          <w:tcPr>
            <w:tcW w:w="4524" w:type="dxa"/>
            <w:shd w:val="clear" w:color="auto" w:fill="D9D9D9" w:themeFill="background1" w:themeFillShade="D9"/>
            <w:vAlign w:val="center"/>
          </w:tcPr>
          <w:p w14:paraId="7337BE0E"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Heat pump</w:t>
            </w:r>
          </w:p>
        </w:tc>
        <w:tc>
          <w:tcPr>
            <w:tcW w:w="1961" w:type="dxa"/>
            <w:shd w:val="clear" w:color="auto" w:fill="D9D9D9" w:themeFill="background1" w:themeFillShade="D9"/>
            <w:vAlign w:val="center"/>
          </w:tcPr>
          <w:p w14:paraId="3C830D3B"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w:t>
            </w:r>
          </w:p>
        </w:tc>
        <w:tc>
          <w:tcPr>
            <w:tcW w:w="2031" w:type="dxa"/>
            <w:shd w:val="clear" w:color="auto" w:fill="D9D9D9" w:themeFill="background1" w:themeFillShade="D9"/>
            <w:vAlign w:val="center"/>
          </w:tcPr>
          <w:p w14:paraId="0A9F6ABA"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285</w:t>
            </w:r>
          </w:p>
        </w:tc>
      </w:tr>
      <w:tr w:rsidR="00242427" w:rsidRPr="00CC1C56" w14:paraId="78F6513F" w14:textId="77777777" w:rsidTr="00CC1C56">
        <w:trPr>
          <w:trHeight w:val="240"/>
          <w:jc w:val="center"/>
        </w:trPr>
        <w:tc>
          <w:tcPr>
            <w:tcW w:w="4524" w:type="dxa"/>
            <w:shd w:val="clear" w:color="auto" w:fill="auto"/>
            <w:vAlign w:val="center"/>
          </w:tcPr>
          <w:p w14:paraId="1C55272E"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Dishwasher</w:t>
            </w:r>
          </w:p>
        </w:tc>
        <w:tc>
          <w:tcPr>
            <w:tcW w:w="1961" w:type="dxa"/>
            <w:shd w:val="clear" w:color="auto" w:fill="auto"/>
          </w:tcPr>
          <w:p w14:paraId="09CCE03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w:t>
            </w:r>
          </w:p>
        </w:tc>
        <w:tc>
          <w:tcPr>
            <w:tcW w:w="2031" w:type="dxa"/>
            <w:shd w:val="clear" w:color="auto" w:fill="auto"/>
          </w:tcPr>
          <w:p w14:paraId="13C1481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226</w:t>
            </w:r>
          </w:p>
        </w:tc>
      </w:tr>
      <w:tr w:rsidR="00242427" w:rsidRPr="00CC1C56" w14:paraId="25FDFD9A" w14:textId="77777777" w:rsidTr="00CC1C56">
        <w:trPr>
          <w:trHeight w:val="240"/>
          <w:jc w:val="center"/>
        </w:trPr>
        <w:tc>
          <w:tcPr>
            <w:tcW w:w="4524" w:type="dxa"/>
            <w:shd w:val="clear" w:color="auto" w:fill="D9D9D9" w:themeFill="background1" w:themeFillShade="D9"/>
            <w:vAlign w:val="center"/>
          </w:tcPr>
          <w:p w14:paraId="1C97CA03" w14:textId="77777777" w:rsidR="00242427" w:rsidRPr="00CC1C56" w:rsidRDefault="00242427" w:rsidP="00242427">
            <w:pPr>
              <w:keepNext/>
              <w:keepLines/>
              <w:spacing w:after="0"/>
              <w:rPr>
                <w:rFonts w:cs="Arial"/>
                <w:b/>
                <w:color w:val="000000"/>
                <w:sz w:val="20"/>
                <w:szCs w:val="20"/>
              </w:rPr>
            </w:pPr>
            <w:r w:rsidRPr="00CC1C56">
              <w:rPr>
                <w:rFonts w:cs="Arial"/>
                <w:b/>
                <w:color w:val="000000"/>
                <w:sz w:val="20"/>
                <w:szCs w:val="20"/>
              </w:rPr>
              <w:t>Initial weighted spillover</w:t>
            </w:r>
          </w:p>
        </w:tc>
        <w:tc>
          <w:tcPr>
            <w:tcW w:w="1961" w:type="dxa"/>
            <w:shd w:val="clear" w:color="auto" w:fill="D9D9D9" w:themeFill="background1" w:themeFillShade="D9"/>
          </w:tcPr>
          <w:p w14:paraId="062D8CC4" w14:textId="77777777" w:rsidR="00242427" w:rsidRPr="00CC1C56" w:rsidRDefault="00242427" w:rsidP="00242427">
            <w:pPr>
              <w:keepNext/>
              <w:keepLines/>
              <w:spacing w:after="0"/>
              <w:jc w:val="center"/>
              <w:rPr>
                <w:rFonts w:cs="Arial"/>
                <w:b/>
                <w:color w:val="000000"/>
                <w:sz w:val="20"/>
                <w:szCs w:val="20"/>
              </w:rPr>
            </w:pPr>
            <w:r w:rsidRPr="00CC1C56">
              <w:rPr>
                <w:rFonts w:cs="Arial"/>
                <w:b/>
                <w:color w:val="000000"/>
                <w:sz w:val="20"/>
                <w:szCs w:val="20"/>
              </w:rPr>
              <w:t>0.06</w:t>
            </w:r>
          </w:p>
        </w:tc>
        <w:tc>
          <w:tcPr>
            <w:tcW w:w="2031" w:type="dxa"/>
            <w:shd w:val="clear" w:color="auto" w:fill="D9D9D9" w:themeFill="background1" w:themeFillShade="D9"/>
          </w:tcPr>
          <w:p w14:paraId="1C7DED1C" w14:textId="77777777" w:rsidR="00242427" w:rsidRPr="00CC1C56" w:rsidRDefault="00242427" w:rsidP="00242427">
            <w:pPr>
              <w:keepNext/>
              <w:keepLines/>
              <w:spacing w:after="0"/>
              <w:jc w:val="center"/>
              <w:rPr>
                <w:rFonts w:cs="Arial"/>
                <w:color w:val="000000"/>
                <w:sz w:val="20"/>
                <w:szCs w:val="20"/>
              </w:rPr>
            </w:pPr>
          </w:p>
        </w:tc>
      </w:tr>
      <w:tr w:rsidR="00242427" w:rsidRPr="00CC1C56" w14:paraId="311A370E" w14:textId="77777777" w:rsidTr="00CC1C56">
        <w:trPr>
          <w:trHeight w:val="240"/>
          <w:jc w:val="center"/>
        </w:trPr>
        <w:tc>
          <w:tcPr>
            <w:tcW w:w="4524" w:type="dxa"/>
            <w:shd w:val="clear" w:color="auto" w:fill="auto"/>
            <w:vAlign w:val="center"/>
          </w:tcPr>
          <w:p w14:paraId="1BF6B9CA" w14:textId="77777777" w:rsidR="00242427" w:rsidRPr="00CC1C56" w:rsidRDefault="00242427" w:rsidP="00242427">
            <w:pPr>
              <w:keepNext/>
              <w:keepLines/>
              <w:spacing w:after="0"/>
              <w:rPr>
                <w:rFonts w:cs="Arial"/>
                <w:b/>
                <w:color w:val="000000"/>
                <w:sz w:val="20"/>
                <w:szCs w:val="20"/>
              </w:rPr>
            </w:pPr>
            <w:r w:rsidRPr="00CC1C56">
              <w:rPr>
                <w:rFonts w:cs="Arial"/>
                <w:b/>
                <w:color w:val="000000"/>
                <w:sz w:val="20"/>
                <w:szCs w:val="20"/>
              </w:rPr>
              <w:t>Adjusted spillover</w:t>
            </w:r>
          </w:p>
        </w:tc>
        <w:tc>
          <w:tcPr>
            <w:tcW w:w="1961" w:type="dxa"/>
            <w:shd w:val="clear" w:color="auto" w:fill="auto"/>
          </w:tcPr>
          <w:p w14:paraId="634240BD" w14:textId="77777777" w:rsidR="00242427" w:rsidRPr="00CC1C56" w:rsidRDefault="00242427" w:rsidP="00242427">
            <w:pPr>
              <w:keepNext/>
              <w:keepLines/>
              <w:spacing w:after="0"/>
              <w:jc w:val="center"/>
              <w:rPr>
                <w:rFonts w:cs="Arial"/>
                <w:b/>
                <w:color w:val="000000"/>
                <w:sz w:val="20"/>
                <w:szCs w:val="20"/>
              </w:rPr>
            </w:pPr>
            <w:r w:rsidRPr="00CC1C56">
              <w:rPr>
                <w:rFonts w:cs="Arial"/>
                <w:b/>
                <w:color w:val="000000"/>
                <w:sz w:val="20"/>
                <w:szCs w:val="20"/>
              </w:rPr>
              <w:t>0.02</w:t>
            </w:r>
          </w:p>
        </w:tc>
        <w:tc>
          <w:tcPr>
            <w:tcW w:w="2031" w:type="dxa"/>
            <w:shd w:val="clear" w:color="auto" w:fill="auto"/>
          </w:tcPr>
          <w:p w14:paraId="7FBA8200" w14:textId="77777777" w:rsidR="00242427" w:rsidRPr="00CC1C56" w:rsidRDefault="00242427" w:rsidP="00242427">
            <w:pPr>
              <w:keepNext/>
              <w:keepLines/>
              <w:spacing w:after="0"/>
              <w:jc w:val="center"/>
              <w:rPr>
                <w:rFonts w:cs="Arial"/>
                <w:color w:val="000000"/>
                <w:sz w:val="20"/>
                <w:szCs w:val="20"/>
              </w:rPr>
            </w:pPr>
          </w:p>
        </w:tc>
      </w:tr>
    </w:tbl>
    <w:p w14:paraId="55BEF411" w14:textId="77777777" w:rsidR="00242427" w:rsidRDefault="00242427" w:rsidP="001E1DB8">
      <w:pPr>
        <w:keepNext/>
        <w:keepLines/>
        <w:spacing w:after="0" w:line="240" w:lineRule="auto"/>
        <w:ind w:left="270" w:right="198"/>
        <w:rPr>
          <w:sz w:val="18"/>
          <w:szCs w:val="18"/>
        </w:rPr>
      </w:pPr>
      <w:r w:rsidRPr="005F057B">
        <w:rPr>
          <w:i/>
          <w:sz w:val="18"/>
          <w:szCs w:val="18"/>
        </w:rPr>
        <w:t>Note</w:t>
      </w:r>
      <w:r>
        <w:rPr>
          <w:sz w:val="18"/>
          <w:szCs w:val="18"/>
        </w:rPr>
        <w:t>: Percentages are weighted.</w:t>
      </w:r>
    </w:p>
    <w:p w14:paraId="19A6242B" w14:textId="77777777" w:rsidR="00242427" w:rsidRDefault="00242427" w:rsidP="001E1DB8">
      <w:pPr>
        <w:keepNext/>
        <w:keepLines/>
        <w:spacing w:after="0" w:line="240" w:lineRule="auto"/>
        <w:ind w:left="270" w:right="198"/>
        <w:rPr>
          <w:sz w:val="18"/>
          <w:szCs w:val="18"/>
        </w:rPr>
      </w:pPr>
      <w:r w:rsidRPr="004A6A3C">
        <w:rPr>
          <w:sz w:val="18"/>
          <w:szCs w:val="18"/>
          <w:vertAlign w:val="superscript"/>
        </w:rPr>
        <w:t>1</w:t>
      </w:r>
      <w:r>
        <w:rPr>
          <w:sz w:val="18"/>
          <w:szCs w:val="18"/>
        </w:rPr>
        <w:t xml:space="preserve"> Average savings in the program database associated with each measure. Gas, oil, and propane savings have been converted into kWh/year. The initial spillover rate is the average of the proportions of respondents naming the spillover measure weighted by the average gross annual savings. The adjusted spillover is one-third of that value.</w:t>
      </w:r>
    </w:p>
    <w:p w14:paraId="15C63FFE" w14:textId="13C61488" w:rsidR="00242427" w:rsidRDefault="00242427" w:rsidP="001E1DB8">
      <w:pPr>
        <w:keepLines/>
        <w:spacing w:after="0" w:line="240" w:lineRule="auto"/>
        <w:ind w:left="270" w:right="198"/>
        <w:rPr>
          <w:sz w:val="18"/>
          <w:szCs w:val="18"/>
        </w:rPr>
      </w:pPr>
      <w:r w:rsidRPr="001E1DB8">
        <w:rPr>
          <w:sz w:val="18"/>
          <w:szCs w:val="18"/>
          <w:vertAlign w:val="superscript"/>
        </w:rPr>
        <w:t>2</w:t>
      </w:r>
      <w:r>
        <w:rPr>
          <w:sz w:val="18"/>
          <w:szCs w:val="18"/>
        </w:rPr>
        <w:t xml:space="preserve"> Solar rebate program data were not readily available; therefore, solar panel estimates come from calculations using PV Watts’ online calculator tool</w:t>
      </w:r>
      <w:r w:rsidR="001E1DB8">
        <w:rPr>
          <w:sz w:val="18"/>
          <w:szCs w:val="18"/>
        </w:rPr>
        <w:t>, which can be found here:</w:t>
      </w:r>
      <w:r>
        <w:rPr>
          <w:sz w:val="18"/>
          <w:szCs w:val="18"/>
        </w:rPr>
        <w:t xml:space="preserve"> </w:t>
      </w:r>
      <w:hyperlink r:id="rId91" w:history="1">
        <w:r w:rsidRPr="00D7432C">
          <w:rPr>
            <w:rStyle w:val="Hyperlink"/>
            <w:sz w:val="18"/>
            <w:szCs w:val="18"/>
          </w:rPr>
          <w:t>http://pvwatts.nrel.gov/pvwatts.php</w:t>
        </w:r>
      </w:hyperlink>
      <w:r>
        <w:rPr>
          <w:sz w:val="18"/>
          <w:szCs w:val="18"/>
        </w:rPr>
        <w:t xml:space="preserve">. The estimate does not include the </w:t>
      </w:r>
      <w:r w:rsidRPr="00CD2262">
        <w:rPr>
          <w:i/>
          <w:sz w:val="18"/>
          <w:szCs w:val="18"/>
        </w:rPr>
        <w:t>Other</w:t>
      </w:r>
      <w:r>
        <w:rPr>
          <w:sz w:val="18"/>
          <w:szCs w:val="18"/>
        </w:rPr>
        <w:t xml:space="preserve"> category because of lack of savings data.</w:t>
      </w:r>
    </w:p>
    <w:p w14:paraId="7191B9DA" w14:textId="17BA4DF1" w:rsidR="00242427" w:rsidRPr="00251448" w:rsidRDefault="00242427" w:rsidP="00242427"/>
    <w:p w14:paraId="7E93E471" w14:textId="77777777" w:rsidR="00242427" w:rsidRDefault="00242427" w:rsidP="00242427">
      <w:pPr>
        <w:pStyle w:val="Heading3"/>
        <w:keepLines/>
      </w:pPr>
      <w:bookmarkStart w:id="535" w:name="_Toc441836203"/>
      <w:r>
        <w:lastRenderedPageBreak/>
        <w:t>HES-IE – Spillover</w:t>
      </w:r>
      <w:bookmarkEnd w:id="535"/>
    </w:p>
    <w:p w14:paraId="0AAFB3D2" w14:textId="310E4EEB" w:rsidR="00242427" w:rsidRDefault="00242427" w:rsidP="00242427">
      <w:pPr>
        <w:keepNext/>
        <w:keepLines/>
      </w:pPr>
      <w:r>
        <w:t>As illustrated in</w:t>
      </w:r>
      <w:r w:rsidR="006918B1">
        <w:t xml:space="preserve"> </w:t>
      </w:r>
      <w:r w:rsidR="006918B1">
        <w:fldChar w:fldCharType="begin"/>
      </w:r>
      <w:r w:rsidR="006918B1">
        <w:instrText xml:space="preserve"> REF _Ref439052649 \h </w:instrText>
      </w:r>
      <w:r w:rsidR="006918B1">
        <w:fldChar w:fldCharType="separate"/>
      </w:r>
      <w:r w:rsidR="00A5539B">
        <w:t xml:space="preserve">Figure </w:t>
      </w:r>
      <w:r w:rsidR="00A5539B">
        <w:rPr>
          <w:noProof/>
        </w:rPr>
        <w:t>49</w:t>
      </w:r>
      <w:r w:rsidR="006918B1">
        <w:fldChar w:fldCharType="end"/>
      </w:r>
      <w:r>
        <w:t>, 10% of HES-IE end-users each installed one or more spillover-eligible measure</w:t>
      </w:r>
      <w:r w:rsidR="001E1DB8">
        <w:t>s</w:t>
      </w:r>
      <w:r>
        <w:t>. Like HES end-users, HES-IE end-users most frequently reported light bulbs as their spillover measures (19%).</w:t>
      </w:r>
    </w:p>
    <w:p w14:paraId="11924101" w14:textId="77777777" w:rsidR="00242427" w:rsidRDefault="00242427" w:rsidP="00242427">
      <w:pPr>
        <w:pStyle w:val="Caption"/>
        <w:keepLines/>
      </w:pPr>
      <w:bookmarkStart w:id="536" w:name="_Ref439052649"/>
      <w:bookmarkStart w:id="537" w:name="_Toc441836314"/>
      <w:r>
        <w:t xml:space="preserve">Figure </w:t>
      </w:r>
      <w:fldSimple w:instr=" SEQ Figure \* ARABIC ">
        <w:r w:rsidR="00A5539B">
          <w:rPr>
            <w:noProof/>
          </w:rPr>
          <w:t>49</w:t>
        </w:r>
      </w:fldSimple>
      <w:bookmarkEnd w:id="536"/>
      <w:r>
        <w:t>: HES-IE End-user Participant Survey Respondents – Spillover measures</w:t>
      </w:r>
      <w:bookmarkEnd w:id="537"/>
    </w:p>
    <w:p w14:paraId="32D4824E" w14:textId="77777777" w:rsidR="00242427" w:rsidRPr="005F057B" w:rsidRDefault="00242427" w:rsidP="00242427">
      <w:pPr>
        <w:keepNext/>
        <w:keepLines/>
        <w:jc w:val="center"/>
      </w:pPr>
      <w:r>
        <w:t>(Count of measures - multiple responses)</w:t>
      </w:r>
    </w:p>
    <w:p w14:paraId="5FE0DFF4" w14:textId="4EC3BEA1" w:rsidR="00242427" w:rsidRPr="00F80363" w:rsidRDefault="00124A5D" w:rsidP="00242427">
      <w:pPr>
        <w:keepNext/>
        <w:keepLines/>
        <w:jc w:val="center"/>
      </w:pPr>
      <w:r>
        <w:rPr>
          <w:noProof/>
          <w:lang w:bidi="ar-SA"/>
        </w:rPr>
        <w:drawing>
          <wp:inline distT="0" distB="0" distL="0" distR="0" wp14:anchorId="190011AD" wp14:editId="72AF760C">
            <wp:extent cx="5231130" cy="330454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31130" cy="3304540"/>
                    </a:xfrm>
                    <a:prstGeom prst="rect">
                      <a:avLst/>
                    </a:prstGeom>
                    <a:noFill/>
                  </pic:spPr>
                </pic:pic>
              </a:graphicData>
            </a:graphic>
          </wp:inline>
        </w:drawing>
      </w:r>
    </w:p>
    <w:p w14:paraId="50FC74D2" w14:textId="77777777" w:rsidR="00242427" w:rsidRDefault="00242427" w:rsidP="001E1DB8">
      <w:pPr>
        <w:keepNext/>
        <w:keepLines/>
        <w:spacing w:after="0" w:line="240" w:lineRule="auto"/>
        <w:rPr>
          <w:sz w:val="18"/>
          <w:szCs w:val="18"/>
        </w:rPr>
      </w:pPr>
      <w:r w:rsidRPr="005F057B">
        <w:rPr>
          <w:i/>
          <w:sz w:val="18"/>
          <w:szCs w:val="18"/>
        </w:rPr>
        <w:t>Note</w:t>
      </w:r>
      <w:r>
        <w:rPr>
          <w:sz w:val="18"/>
          <w:szCs w:val="18"/>
        </w:rPr>
        <w:t>: Percentages are weighted and counts are unweighted.</w:t>
      </w:r>
    </w:p>
    <w:p w14:paraId="001A8CB0" w14:textId="1B2F7AA2" w:rsidR="00242427" w:rsidRDefault="0094744A" w:rsidP="001E1DB8">
      <w:pPr>
        <w:keepNext/>
        <w:keepLines/>
        <w:spacing w:after="0" w:line="240" w:lineRule="auto"/>
        <w:rPr>
          <w:sz w:val="18"/>
          <w:szCs w:val="18"/>
        </w:rPr>
      </w:pPr>
      <w:r>
        <w:rPr>
          <w:sz w:val="18"/>
          <w:szCs w:val="18"/>
          <w:vertAlign w:val="superscript"/>
        </w:rPr>
        <w:t>1</w:t>
      </w:r>
      <w:r w:rsidR="00242427" w:rsidRPr="005F057B">
        <w:rPr>
          <w:sz w:val="18"/>
          <w:szCs w:val="18"/>
        </w:rPr>
        <w:t xml:space="preserve"> These measures are not in the HES program savings database.</w:t>
      </w:r>
    </w:p>
    <w:p w14:paraId="1593DABC" w14:textId="07804AFB" w:rsidR="00242427" w:rsidRPr="005F057B" w:rsidRDefault="0094744A" w:rsidP="001E1DB8">
      <w:pPr>
        <w:keepLines/>
        <w:spacing w:after="0" w:line="240" w:lineRule="auto"/>
        <w:rPr>
          <w:sz w:val="18"/>
          <w:szCs w:val="18"/>
        </w:rPr>
      </w:pPr>
      <w:r>
        <w:rPr>
          <w:sz w:val="18"/>
          <w:szCs w:val="18"/>
          <w:vertAlign w:val="superscript"/>
        </w:rPr>
        <w:t>2</w:t>
      </w:r>
      <w:r w:rsidR="00242427" w:rsidRPr="005F057B">
        <w:rPr>
          <w:sz w:val="18"/>
          <w:szCs w:val="18"/>
        </w:rPr>
        <w:t xml:space="preserve"> Represents the number of respondents asked about spillover.</w:t>
      </w:r>
      <w:r w:rsidR="00242427">
        <w:rPr>
          <w:sz w:val="18"/>
          <w:szCs w:val="18"/>
        </w:rPr>
        <w:t xml:space="preserve"> Thirty-eight respondents installed one or more spillover-eligible measure</w:t>
      </w:r>
      <w:r w:rsidR="001E1DB8">
        <w:rPr>
          <w:sz w:val="18"/>
          <w:szCs w:val="18"/>
        </w:rPr>
        <w:t>s</w:t>
      </w:r>
      <w:r w:rsidR="00242427">
        <w:rPr>
          <w:sz w:val="18"/>
          <w:szCs w:val="18"/>
        </w:rPr>
        <w:t>.</w:t>
      </w:r>
    </w:p>
    <w:p w14:paraId="643B2AE0" w14:textId="77777777" w:rsidR="00242427" w:rsidRDefault="00242427" w:rsidP="00242427"/>
    <w:p w14:paraId="4CE8ADA5" w14:textId="363A1ACA" w:rsidR="00242427" w:rsidRPr="004B07B1" w:rsidRDefault="00242427" w:rsidP="00242427">
      <w:pPr>
        <w:keepNext/>
        <w:keepLines/>
        <w:spacing w:after="0"/>
        <w:rPr>
          <w:szCs w:val="20"/>
        </w:rPr>
      </w:pPr>
      <w:r w:rsidRPr="004B07B1">
        <w:rPr>
          <w:szCs w:val="20"/>
        </w:rPr>
        <w:lastRenderedPageBreak/>
        <w:t>These responses</w:t>
      </w:r>
      <w:r>
        <w:rPr>
          <w:szCs w:val="20"/>
        </w:rPr>
        <w:t xml:space="preserve">, once weighted by the average program savings by measure, </w:t>
      </w:r>
      <w:r w:rsidRPr="004B07B1">
        <w:rPr>
          <w:szCs w:val="20"/>
        </w:rPr>
        <w:t xml:space="preserve">result in </w:t>
      </w:r>
      <w:r>
        <w:rPr>
          <w:szCs w:val="20"/>
        </w:rPr>
        <w:t>a spillover rate of 0.08 among HES-IE end-users; the adjusted spillover value is one-third of that, or 0.</w:t>
      </w:r>
      <w:r w:rsidR="00672C89">
        <w:rPr>
          <w:szCs w:val="20"/>
        </w:rPr>
        <w:t>03</w:t>
      </w:r>
      <w:r>
        <w:rPr>
          <w:szCs w:val="20"/>
        </w:rPr>
        <w:t>.</w:t>
      </w:r>
    </w:p>
    <w:p w14:paraId="155A6FEE" w14:textId="1AA9303A" w:rsidR="00242427" w:rsidRDefault="00242427" w:rsidP="00242427">
      <w:pPr>
        <w:pStyle w:val="Caption"/>
        <w:keepLines/>
      </w:pPr>
      <w:bookmarkStart w:id="538" w:name="_Toc441836506"/>
      <w:r>
        <w:t xml:space="preserve">Table </w:t>
      </w:r>
      <w:fldSimple w:instr=" SEQ Table \* ARABIC ">
        <w:r w:rsidR="00A5539B">
          <w:rPr>
            <w:noProof/>
          </w:rPr>
          <w:t>54</w:t>
        </w:r>
      </w:fldSimple>
      <w:r>
        <w:t>: HES-IE End-user Participant Survey Respondents – Spillover Rate</w:t>
      </w:r>
      <w:bookmarkEnd w:id="538"/>
    </w:p>
    <w:tbl>
      <w:tblPr>
        <w:tblW w:w="7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0"/>
        <w:gridCol w:w="1961"/>
        <w:gridCol w:w="1962"/>
      </w:tblGrid>
      <w:tr w:rsidR="00242427" w:rsidRPr="00CC1C56" w14:paraId="444EEB7A" w14:textId="77777777" w:rsidTr="00CC1C56">
        <w:trPr>
          <w:trHeight w:val="240"/>
          <w:jc w:val="center"/>
        </w:trPr>
        <w:tc>
          <w:tcPr>
            <w:tcW w:w="3950" w:type="dxa"/>
            <w:shd w:val="clear" w:color="000000" w:fill="0F673B"/>
          </w:tcPr>
          <w:p w14:paraId="4984C0E5" w14:textId="77777777" w:rsidR="00242427" w:rsidRPr="00CC1C56" w:rsidRDefault="00242427" w:rsidP="00242427">
            <w:pPr>
              <w:keepNext/>
              <w:keepLines/>
              <w:rPr>
                <w:rFonts w:cs="Arial"/>
                <w:b/>
                <w:color w:val="FFFFFF" w:themeColor="background1"/>
                <w:sz w:val="20"/>
                <w:szCs w:val="20"/>
              </w:rPr>
            </w:pPr>
            <w:r w:rsidRPr="00CC1C56">
              <w:rPr>
                <w:rFonts w:cs="Arial"/>
                <w:b/>
                <w:color w:val="FFFFFF" w:themeColor="background1"/>
                <w:sz w:val="20"/>
                <w:szCs w:val="20"/>
              </w:rPr>
              <w:t>Program-Influenced Measure Installed Outside of Program</w:t>
            </w:r>
          </w:p>
        </w:tc>
        <w:tc>
          <w:tcPr>
            <w:tcW w:w="1961" w:type="dxa"/>
            <w:shd w:val="clear" w:color="000000" w:fill="0F673B"/>
          </w:tcPr>
          <w:p w14:paraId="04E8FD51" w14:textId="77777777" w:rsidR="00242427" w:rsidRPr="00CC1C56" w:rsidRDefault="00242427" w:rsidP="00242427">
            <w:pPr>
              <w:keepNext/>
              <w:keepLines/>
              <w:jc w:val="center"/>
              <w:rPr>
                <w:rFonts w:cs="Arial"/>
                <w:b/>
                <w:color w:val="FFFFFF" w:themeColor="background1"/>
                <w:sz w:val="20"/>
                <w:szCs w:val="20"/>
              </w:rPr>
            </w:pPr>
            <w:r w:rsidRPr="00CC1C56">
              <w:rPr>
                <w:rFonts w:cs="Arial"/>
                <w:b/>
                <w:color w:val="FFFFFF" w:themeColor="background1"/>
                <w:sz w:val="20"/>
                <w:szCs w:val="20"/>
              </w:rPr>
              <w:t>% of Respondents (n=400)</w:t>
            </w:r>
          </w:p>
        </w:tc>
        <w:tc>
          <w:tcPr>
            <w:tcW w:w="1962" w:type="dxa"/>
            <w:shd w:val="clear" w:color="000000" w:fill="0F673B"/>
          </w:tcPr>
          <w:p w14:paraId="794AC405" w14:textId="77777777" w:rsidR="00242427" w:rsidRPr="00CC1C56" w:rsidRDefault="00242427" w:rsidP="00242427">
            <w:pPr>
              <w:keepNext/>
              <w:keepLines/>
              <w:jc w:val="center"/>
              <w:rPr>
                <w:rFonts w:cs="Arial"/>
                <w:b/>
                <w:color w:val="FFFFFF" w:themeColor="background1"/>
                <w:sz w:val="20"/>
                <w:szCs w:val="20"/>
              </w:rPr>
            </w:pPr>
            <w:r w:rsidRPr="00CC1C56">
              <w:rPr>
                <w:rFonts w:cs="Arial"/>
                <w:b/>
                <w:color w:val="FFFFFF" w:themeColor="background1"/>
                <w:sz w:val="20"/>
                <w:szCs w:val="20"/>
              </w:rPr>
              <w:t>Average Gross Savings (kWh/yr)</w:t>
            </w:r>
            <w:r w:rsidRPr="00CC1C56">
              <w:rPr>
                <w:rFonts w:cs="Arial"/>
                <w:b/>
                <w:color w:val="FFFFFF" w:themeColor="background1"/>
                <w:sz w:val="20"/>
                <w:szCs w:val="20"/>
                <w:vertAlign w:val="superscript"/>
              </w:rPr>
              <w:t>1</w:t>
            </w:r>
          </w:p>
        </w:tc>
      </w:tr>
      <w:tr w:rsidR="00242427" w:rsidRPr="00CC1C56" w14:paraId="33C3F1EB" w14:textId="77777777" w:rsidTr="00CC1C56">
        <w:trPr>
          <w:trHeight w:val="240"/>
          <w:jc w:val="center"/>
        </w:trPr>
        <w:tc>
          <w:tcPr>
            <w:tcW w:w="3950" w:type="dxa"/>
            <w:vAlign w:val="center"/>
          </w:tcPr>
          <w:p w14:paraId="22AC844F"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Light bulbs</w:t>
            </w:r>
          </w:p>
        </w:tc>
        <w:tc>
          <w:tcPr>
            <w:tcW w:w="1961" w:type="dxa"/>
            <w:vAlign w:val="bottom"/>
          </w:tcPr>
          <w:p w14:paraId="4F5C8E22"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42%</w:t>
            </w:r>
          </w:p>
        </w:tc>
        <w:tc>
          <w:tcPr>
            <w:tcW w:w="1962" w:type="dxa"/>
            <w:vAlign w:val="center"/>
          </w:tcPr>
          <w:p w14:paraId="2CC59A79"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484</w:t>
            </w:r>
          </w:p>
        </w:tc>
      </w:tr>
      <w:tr w:rsidR="00242427" w:rsidRPr="00CC1C56" w14:paraId="6404CB8A" w14:textId="77777777" w:rsidTr="00CC1C56">
        <w:trPr>
          <w:trHeight w:val="240"/>
          <w:jc w:val="center"/>
        </w:trPr>
        <w:tc>
          <w:tcPr>
            <w:tcW w:w="3950" w:type="dxa"/>
            <w:shd w:val="clear" w:color="auto" w:fill="D9D9D9" w:themeFill="background1" w:themeFillShade="D9"/>
            <w:vAlign w:val="center"/>
          </w:tcPr>
          <w:p w14:paraId="7F2495AA"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Insulation</w:t>
            </w:r>
          </w:p>
        </w:tc>
        <w:tc>
          <w:tcPr>
            <w:tcW w:w="1961" w:type="dxa"/>
            <w:shd w:val="clear" w:color="auto" w:fill="D9D9D9" w:themeFill="background1" w:themeFillShade="D9"/>
            <w:vAlign w:val="bottom"/>
          </w:tcPr>
          <w:p w14:paraId="398E9E08"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11%</w:t>
            </w:r>
          </w:p>
        </w:tc>
        <w:tc>
          <w:tcPr>
            <w:tcW w:w="1962" w:type="dxa"/>
            <w:shd w:val="clear" w:color="auto" w:fill="D9D9D9" w:themeFill="background1" w:themeFillShade="D9"/>
            <w:vAlign w:val="center"/>
          </w:tcPr>
          <w:p w14:paraId="2F517BBD"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3,595</w:t>
            </w:r>
          </w:p>
        </w:tc>
      </w:tr>
      <w:tr w:rsidR="00242427" w:rsidRPr="00CC1C56" w14:paraId="68C8D0AD" w14:textId="77777777" w:rsidTr="00CC1C56">
        <w:trPr>
          <w:trHeight w:val="240"/>
          <w:jc w:val="center"/>
        </w:trPr>
        <w:tc>
          <w:tcPr>
            <w:tcW w:w="3950" w:type="dxa"/>
            <w:vAlign w:val="center"/>
          </w:tcPr>
          <w:p w14:paraId="27014AB8"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Lighting equipment</w:t>
            </w:r>
          </w:p>
        </w:tc>
        <w:tc>
          <w:tcPr>
            <w:tcW w:w="1961" w:type="dxa"/>
            <w:vAlign w:val="bottom"/>
          </w:tcPr>
          <w:p w14:paraId="779C49A9"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6%</w:t>
            </w:r>
          </w:p>
        </w:tc>
        <w:tc>
          <w:tcPr>
            <w:tcW w:w="1962" w:type="dxa"/>
            <w:vAlign w:val="center"/>
          </w:tcPr>
          <w:p w14:paraId="41C2C9E9"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484</w:t>
            </w:r>
          </w:p>
        </w:tc>
      </w:tr>
      <w:tr w:rsidR="00242427" w:rsidRPr="00CC1C56" w14:paraId="7F25544C" w14:textId="77777777" w:rsidTr="00CC1C56">
        <w:trPr>
          <w:trHeight w:val="240"/>
          <w:jc w:val="center"/>
        </w:trPr>
        <w:tc>
          <w:tcPr>
            <w:tcW w:w="3950" w:type="dxa"/>
            <w:shd w:val="clear" w:color="auto" w:fill="D9D9D9" w:themeFill="background1" w:themeFillShade="D9"/>
            <w:vAlign w:val="center"/>
          </w:tcPr>
          <w:p w14:paraId="7AFA5F4D"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Hot water heater</w:t>
            </w:r>
          </w:p>
        </w:tc>
        <w:tc>
          <w:tcPr>
            <w:tcW w:w="1961" w:type="dxa"/>
            <w:shd w:val="clear" w:color="auto" w:fill="D9D9D9" w:themeFill="background1" w:themeFillShade="D9"/>
            <w:vAlign w:val="bottom"/>
          </w:tcPr>
          <w:p w14:paraId="722700BC"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11%</w:t>
            </w:r>
          </w:p>
        </w:tc>
        <w:tc>
          <w:tcPr>
            <w:tcW w:w="1962" w:type="dxa"/>
            <w:shd w:val="clear" w:color="auto" w:fill="D9D9D9" w:themeFill="background1" w:themeFillShade="D9"/>
            <w:vAlign w:val="center"/>
          </w:tcPr>
          <w:p w14:paraId="5D541E9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3,293</w:t>
            </w:r>
          </w:p>
        </w:tc>
      </w:tr>
      <w:tr w:rsidR="00242427" w:rsidRPr="00CC1C56" w14:paraId="404B6247" w14:textId="77777777" w:rsidTr="00CC1C56">
        <w:trPr>
          <w:trHeight w:val="240"/>
          <w:jc w:val="center"/>
        </w:trPr>
        <w:tc>
          <w:tcPr>
            <w:tcW w:w="3950" w:type="dxa"/>
            <w:vAlign w:val="center"/>
          </w:tcPr>
          <w:p w14:paraId="561FED95"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CAC equipment</w:t>
            </w:r>
          </w:p>
        </w:tc>
        <w:tc>
          <w:tcPr>
            <w:tcW w:w="1961" w:type="dxa"/>
            <w:vAlign w:val="bottom"/>
          </w:tcPr>
          <w:p w14:paraId="21EA3E47"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w:t>
            </w:r>
          </w:p>
        </w:tc>
        <w:tc>
          <w:tcPr>
            <w:tcW w:w="1962" w:type="dxa"/>
            <w:vAlign w:val="center"/>
          </w:tcPr>
          <w:p w14:paraId="3263F8C5"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308</w:t>
            </w:r>
          </w:p>
        </w:tc>
      </w:tr>
      <w:tr w:rsidR="00242427" w:rsidRPr="00CC1C56" w14:paraId="0ECE648D" w14:textId="77777777" w:rsidTr="00CC1C56">
        <w:trPr>
          <w:trHeight w:val="240"/>
          <w:jc w:val="center"/>
        </w:trPr>
        <w:tc>
          <w:tcPr>
            <w:tcW w:w="3950" w:type="dxa"/>
            <w:shd w:val="clear" w:color="auto" w:fill="D9D9D9" w:themeFill="background1" w:themeFillShade="D9"/>
            <w:vAlign w:val="center"/>
          </w:tcPr>
          <w:p w14:paraId="270606ED"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Clothes washer</w:t>
            </w:r>
          </w:p>
        </w:tc>
        <w:tc>
          <w:tcPr>
            <w:tcW w:w="1961" w:type="dxa"/>
            <w:shd w:val="clear" w:color="auto" w:fill="D9D9D9" w:themeFill="background1" w:themeFillShade="D9"/>
            <w:vAlign w:val="bottom"/>
          </w:tcPr>
          <w:p w14:paraId="2D44705D"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5%</w:t>
            </w:r>
          </w:p>
        </w:tc>
        <w:tc>
          <w:tcPr>
            <w:tcW w:w="1962" w:type="dxa"/>
            <w:shd w:val="clear" w:color="auto" w:fill="D9D9D9" w:themeFill="background1" w:themeFillShade="D9"/>
            <w:vAlign w:val="center"/>
          </w:tcPr>
          <w:p w14:paraId="35977774"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214</w:t>
            </w:r>
          </w:p>
        </w:tc>
      </w:tr>
      <w:tr w:rsidR="00242427" w:rsidRPr="00CC1C56" w14:paraId="4F1379D8" w14:textId="77777777" w:rsidTr="00CC1C56">
        <w:trPr>
          <w:trHeight w:val="240"/>
          <w:jc w:val="center"/>
        </w:trPr>
        <w:tc>
          <w:tcPr>
            <w:tcW w:w="3950" w:type="dxa"/>
            <w:vAlign w:val="center"/>
          </w:tcPr>
          <w:p w14:paraId="1EF42CAC"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Refrigerator</w:t>
            </w:r>
          </w:p>
        </w:tc>
        <w:tc>
          <w:tcPr>
            <w:tcW w:w="1961" w:type="dxa"/>
            <w:vAlign w:val="bottom"/>
          </w:tcPr>
          <w:p w14:paraId="186285D9"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7%</w:t>
            </w:r>
          </w:p>
        </w:tc>
        <w:tc>
          <w:tcPr>
            <w:tcW w:w="1962" w:type="dxa"/>
            <w:vAlign w:val="center"/>
          </w:tcPr>
          <w:p w14:paraId="16B594A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264</w:t>
            </w:r>
          </w:p>
        </w:tc>
      </w:tr>
      <w:tr w:rsidR="00242427" w:rsidRPr="00CC1C56" w14:paraId="4B458E03" w14:textId="77777777" w:rsidTr="00CC1C56">
        <w:trPr>
          <w:trHeight w:val="240"/>
          <w:jc w:val="center"/>
        </w:trPr>
        <w:tc>
          <w:tcPr>
            <w:tcW w:w="3950" w:type="dxa"/>
            <w:shd w:val="clear" w:color="auto" w:fill="D9D9D9" w:themeFill="background1" w:themeFillShade="D9"/>
            <w:vAlign w:val="center"/>
          </w:tcPr>
          <w:p w14:paraId="39362464"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Air sealing</w:t>
            </w:r>
          </w:p>
        </w:tc>
        <w:tc>
          <w:tcPr>
            <w:tcW w:w="1961" w:type="dxa"/>
            <w:shd w:val="clear" w:color="auto" w:fill="D9D9D9" w:themeFill="background1" w:themeFillShade="D9"/>
            <w:vAlign w:val="bottom"/>
          </w:tcPr>
          <w:p w14:paraId="6D1EF0C2"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w:t>
            </w:r>
          </w:p>
        </w:tc>
        <w:tc>
          <w:tcPr>
            <w:tcW w:w="1962" w:type="dxa"/>
            <w:shd w:val="clear" w:color="auto" w:fill="D9D9D9" w:themeFill="background1" w:themeFillShade="D9"/>
            <w:vAlign w:val="center"/>
          </w:tcPr>
          <w:p w14:paraId="570739E9"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1,395</w:t>
            </w:r>
          </w:p>
        </w:tc>
      </w:tr>
      <w:tr w:rsidR="00242427" w:rsidRPr="00CC1C56" w14:paraId="2D93E40A" w14:textId="77777777" w:rsidTr="00CC1C56">
        <w:trPr>
          <w:trHeight w:val="240"/>
          <w:jc w:val="center"/>
        </w:trPr>
        <w:tc>
          <w:tcPr>
            <w:tcW w:w="3950" w:type="dxa"/>
            <w:shd w:val="clear" w:color="auto" w:fill="auto"/>
            <w:vAlign w:val="center"/>
          </w:tcPr>
          <w:p w14:paraId="4665F849"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Heating equipment</w:t>
            </w:r>
          </w:p>
        </w:tc>
        <w:tc>
          <w:tcPr>
            <w:tcW w:w="1961" w:type="dxa"/>
            <w:vAlign w:val="bottom"/>
          </w:tcPr>
          <w:p w14:paraId="50F2D146"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16%</w:t>
            </w:r>
          </w:p>
        </w:tc>
        <w:tc>
          <w:tcPr>
            <w:tcW w:w="1962" w:type="dxa"/>
            <w:vAlign w:val="center"/>
          </w:tcPr>
          <w:p w14:paraId="0E535295"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1,882</w:t>
            </w:r>
          </w:p>
        </w:tc>
      </w:tr>
      <w:tr w:rsidR="00242427" w:rsidRPr="00CC1C56" w14:paraId="36C6C004" w14:textId="77777777" w:rsidTr="00CC1C56">
        <w:trPr>
          <w:trHeight w:val="240"/>
          <w:jc w:val="center"/>
        </w:trPr>
        <w:tc>
          <w:tcPr>
            <w:tcW w:w="3950" w:type="dxa"/>
            <w:shd w:val="clear" w:color="auto" w:fill="D9D9D9" w:themeFill="background1" w:themeFillShade="D9"/>
            <w:vAlign w:val="center"/>
          </w:tcPr>
          <w:p w14:paraId="1DA0192B"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Windows</w:t>
            </w:r>
          </w:p>
        </w:tc>
        <w:tc>
          <w:tcPr>
            <w:tcW w:w="1961" w:type="dxa"/>
            <w:shd w:val="clear" w:color="auto" w:fill="D9D9D9" w:themeFill="background1" w:themeFillShade="D9"/>
            <w:vAlign w:val="bottom"/>
          </w:tcPr>
          <w:p w14:paraId="21F24FAE"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11%</w:t>
            </w:r>
          </w:p>
        </w:tc>
        <w:tc>
          <w:tcPr>
            <w:tcW w:w="1962" w:type="dxa"/>
            <w:shd w:val="clear" w:color="auto" w:fill="D9D9D9" w:themeFill="background1" w:themeFillShade="D9"/>
            <w:vAlign w:val="center"/>
          </w:tcPr>
          <w:p w14:paraId="67E77D82"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3,305</w:t>
            </w:r>
          </w:p>
        </w:tc>
      </w:tr>
      <w:tr w:rsidR="00242427" w:rsidRPr="00CC1C56" w14:paraId="5E04482C" w14:textId="77777777" w:rsidTr="00CC1C56">
        <w:trPr>
          <w:trHeight w:val="240"/>
          <w:jc w:val="center"/>
        </w:trPr>
        <w:tc>
          <w:tcPr>
            <w:tcW w:w="3950" w:type="dxa"/>
            <w:shd w:val="clear" w:color="auto" w:fill="D9D9D9" w:themeFill="background1" w:themeFillShade="D9"/>
            <w:vAlign w:val="center"/>
          </w:tcPr>
          <w:p w14:paraId="01C1207D"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Water-saving equipment</w:t>
            </w:r>
          </w:p>
        </w:tc>
        <w:tc>
          <w:tcPr>
            <w:tcW w:w="1961" w:type="dxa"/>
            <w:shd w:val="clear" w:color="auto" w:fill="D9D9D9" w:themeFill="background1" w:themeFillShade="D9"/>
            <w:vAlign w:val="bottom"/>
          </w:tcPr>
          <w:p w14:paraId="6908166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w:t>
            </w:r>
          </w:p>
        </w:tc>
        <w:tc>
          <w:tcPr>
            <w:tcW w:w="1962" w:type="dxa"/>
            <w:shd w:val="clear" w:color="auto" w:fill="D9D9D9" w:themeFill="background1" w:themeFillShade="D9"/>
            <w:vAlign w:val="center"/>
          </w:tcPr>
          <w:p w14:paraId="764F5F34"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247</w:t>
            </w:r>
          </w:p>
        </w:tc>
      </w:tr>
      <w:tr w:rsidR="00242427" w:rsidRPr="00CC1C56" w14:paraId="20A14225" w14:textId="77777777" w:rsidTr="00CC1C56">
        <w:trPr>
          <w:trHeight w:val="240"/>
          <w:jc w:val="center"/>
        </w:trPr>
        <w:tc>
          <w:tcPr>
            <w:tcW w:w="3950" w:type="dxa"/>
            <w:shd w:val="clear" w:color="auto" w:fill="auto"/>
            <w:vAlign w:val="center"/>
          </w:tcPr>
          <w:p w14:paraId="6551AA9B"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Heating maintenance</w:t>
            </w:r>
          </w:p>
        </w:tc>
        <w:tc>
          <w:tcPr>
            <w:tcW w:w="1961" w:type="dxa"/>
            <w:vAlign w:val="bottom"/>
          </w:tcPr>
          <w:p w14:paraId="090AE85C"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8%</w:t>
            </w:r>
          </w:p>
        </w:tc>
        <w:tc>
          <w:tcPr>
            <w:tcW w:w="1962" w:type="dxa"/>
            <w:vAlign w:val="center"/>
          </w:tcPr>
          <w:p w14:paraId="0280C20E"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3,992</w:t>
            </w:r>
          </w:p>
        </w:tc>
      </w:tr>
      <w:tr w:rsidR="00242427" w:rsidRPr="00CC1C56" w14:paraId="78C233EC" w14:textId="77777777" w:rsidTr="00CC1C56">
        <w:trPr>
          <w:trHeight w:val="240"/>
          <w:jc w:val="center"/>
        </w:trPr>
        <w:tc>
          <w:tcPr>
            <w:tcW w:w="3950" w:type="dxa"/>
            <w:shd w:val="clear" w:color="auto" w:fill="D9D9D9" w:themeFill="background1" w:themeFillShade="D9"/>
            <w:vAlign w:val="center"/>
          </w:tcPr>
          <w:p w14:paraId="65733B9D" w14:textId="77777777" w:rsidR="00242427" w:rsidRPr="00CC1C56" w:rsidRDefault="00242427" w:rsidP="00242427">
            <w:pPr>
              <w:keepNext/>
              <w:keepLines/>
              <w:spacing w:after="0"/>
              <w:rPr>
                <w:rFonts w:cs="Arial"/>
                <w:color w:val="000000"/>
                <w:sz w:val="20"/>
                <w:szCs w:val="20"/>
              </w:rPr>
            </w:pPr>
            <w:r w:rsidRPr="00CC1C56">
              <w:rPr>
                <w:rFonts w:cs="Arial"/>
                <w:color w:val="000000"/>
                <w:sz w:val="20"/>
                <w:szCs w:val="20"/>
              </w:rPr>
              <w:t>Heat pump</w:t>
            </w:r>
          </w:p>
        </w:tc>
        <w:tc>
          <w:tcPr>
            <w:tcW w:w="1961" w:type="dxa"/>
            <w:shd w:val="clear" w:color="auto" w:fill="D9D9D9" w:themeFill="background1" w:themeFillShade="D9"/>
            <w:vAlign w:val="bottom"/>
          </w:tcPr>
          <w:p w14:paraId="10C2F365"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3%</w:t>
            </w:r>
          </w:p>
        </w:tc>
        <w:tc>
          <w:tcPr>
            <w:tcW w:w="1962" w:type="dxa"/>
            <w:shd w:val="clear" w:color="auto" w:fill="D9D9D9" w:themeFill="background1" w:themeFillShade="D9"/>
            <w:vAlign w:val="center"/>
          </w:tcPr>
          <w:p w14:paraId="220018C0" w14:textId="77777777" w:rsidR="00242427" w:rsidRPr="00CC1C56" w:rsidRDefault="00242427" w:rsidP="00242427">
            <w:pPr>
              <w:keepNext/>
              <w:keepLines/>
              <w:spacing w:after="0"/>
              <w:jc w:val="center"/>
              <w:rPr>
                <w:rFonts w:cs="Arial"/>
                <w:color w:val="000000"/>
                <w:sz w:val="20"/>
                <w:szCs w:val="20"/>
              </w:rPr>
            </w:pPr>
            <w:r w:rsidRPr="00CC1C56">
              <w:rPr>
                <w:rFonts w:cs="Arial"/>
                <w:color w:val="000000"/>
                <w:sz w:val="20"/>
                <w:szCs w:val="20"/>
              </w:rPr>
              <w:t>285</w:t>
            </w:r>
          </w:p>
        </w:tc>
      </w:tr>
      <w:tr w:rsidR="00242427" w:rsidRPr="00CC1C56" w14:paraId="7B8B1E54" w14:textId="77777777" w:rsidTr="00CC1C56">
        <w:trPr>
          <w:trHeight w:val="240"/>
          <w:jc w:val="center"/>
        </w:trPr>
        <w:tc>
          <w:tcPr>
            <w:tcW w:w="3950" w:type="dxa"/>
            <w:shd w:val="clear" w:color="auto" w:fill="auto"/>
            <w:vAlign w:val="center"/>
          </w:tcPr>
          <w:p w14:paraId="4D4ECB16" w14:textId="77777777" w:rsidR="00242427" w:rsidRPr="00CC1C56" w:rsidRDefault="00242427" w:rsidP="00242427">
            <w:pPr>
              <w:keepNext/>
              <w:keepLines/>
              <w:spacing w:after="0"/>
              <w:rPr>
                <w:rFonts w:cs="Arial"/>
                <w:b/>
                <w:color w:val="000000"/>
                <w:sz w:val="20"/>
                <w:szCs w:val="20"/>
              </w:rPr>
            </w:pPr>
            <w:r w:rsidRPr="00CC1C56">
              <w:rPr>
                <w:rFonts w:cs="Arial"/>
                <w:b/>
                <w:color w:val="000000"/>
                <w:sz w:val="20"/>
                <w:szCs w:val="20"/>
              </w:rPr>
              <w:t>Initial weighted spillover</w:t>
            </w:r>
          </w:p>
        </w:tc>
        <w:tc>
          <w:tcPr>
            <w:tcW w:w="1961" w:type="dxa"/>
          </w:tcPr>
          <w:p w14:paraId="62D1E97A" w14:textId="77777777" w:rsidR="00242427" w:rsidRPr="00CC1C56" w:rsidRDefault="00242427" w:rsidP="00242427">
            <w:pPr>
              <w:keepNext/>
              <w:keepLines/>
              <w:spacing w:after="0"/>
              <w:jc w:val="center"/>
              <w:rPr>
                <w:rFonts w:cs="Arial"/>
                <w:b/>
                <w:color w:val="000000"/>
                <w:sz w:val="20"/>
                <w:szCs w:val="20"/>
              </w:rPr>
            </w:pPr>
            <w:r w:rsidRPr="00CC1C56">
              <w:rPr>
                <w:rFonts w:cs="Arial"/>
                <w:b/>
                <w:color w:val="000000"/>
                <w:sz w:val="20"/>
                <w:szCs w:val="20"/>
              </w:rPr>
              <w:t>0.08</w:t>
            </w:r>
          </w:p>
        </w:tc>
        <w:tc>
          <w:tcPr>
            <w:tcW w:w="1962" w:type="dxa"/>
            <w:shd w:val="clear" w:color="auto" w:fill="auto"/>
          </w:tcPr>
          <w:p w14:paraId="29F6C909" w14:textId="77777777" w:rsidR="00242427" w:rsidRPr="00CC1C56" w:rsidRDefault="00242427" w:rsidP="00242427">
            <w:pPr>
              <w:keepNext/>
              <w:keepLines/>
              <w:spacing w:after="0"/>
              <w:jc w:val="center"/>
              <w:rPr>
                <w:rFonts w:cs="Arial"/>
                <w:color w:val="000000"/>
                <w:sz w:val="20"/>
                <w:szCs w:val="20"/>
              </w:rPr>
            </w:pPr>
          </w:p>
        </w:tc>
      </w:tr>
      <w:tr w:rsidR="00242427" w:rsidRPr="00CC1C56" w14:paraId="49EEFA9F" w14:textId="77777777" w:rsidTr="00CC1C56">
        <w:trPr>
          <w:trHeight w:val="240"/>
          <w:jc w:val="center"/>
        </w:trPr>
        <w:tc>
          <w:tcPr>
            <w:tcW w:w="3950" w:type="dxa"/>
            <w:shd w:val="clear" w:color="auto" w:fill="auto"/>
            <w:vAlign w:val="center"/>
          </w:tcPr>
          <w:p w14:paraId="23178855" w14:textId="77777777" w:rsidR="00242427" w:rsidRPr="00CC1C56" w:rsidRDefault="00242427" w:rsidP="00242427">
            <w:pPr>
              <w:keepNext/>
              <w:keepLines/>
              <w:spacing w:after="0"/>
              <w:rPr>
                <w:rFonts w:cs="Arial"/>
                <w:b/>
                <w:color w:val="000000"/>
                <w:sz w:val="20"/>
                <w:szCs w:val="20"/>
              </w:rPr>
            </w:pPr>
            <w:r w:rsidRPr="00CC1C56">
              <w:rPr>
                <w:rFonts w:cs="Arial"/>
                <w:b/>
                <w:color w:val="000000"/>
                <w:sz w:val="20"/>
                <w:szCs w:val="20"/>
              </w:rPr>
              <w:t>Adjusted spillover</w:t>
            </w:r>
          </w:p>
        </w:tc>
        <w:tc>
          <w:tcPr>
            <w:tcW w:w="1961" w:type="dxa"/>
          </w:tcPr>
          <w:p w14:paraId="58D5FC78" w14:textId="77777777" w:rsidR="00242427" w:rsidRPr="00CC1C56" w:rsidRDefault="00242427" w:rsidP="00242427">
            <w:pPr>
              <w:keepNext/>
              <w:keepLines/>
              <w:spacing w:after="0"/>
              <w:jc w:val="center"/>
              <w:rPr>
                <w:rFonts w:cs="Arial"/>
                <w:b/>
                <w:color w:val="000000"/>
                <w:sz w:val="20"/>
                <w:szCs w:val="20"/>
              </w:rPr>
            </w:pPr>
            <w:r w:rsidRPr="00CC1C56">
              <w:rPr>
                <w:rFonts w:cs="Arial"/>
                <w:b/>
                <w:color w:val="000000"/>
                <w:sz w:val="20"/>
                <w:szCs w:val="20"/>
              </w:rPr>
              <w:t>0.03</w:t>
            </w:r>
          </w:p>
        </w:tc>
        <w:tc>
          <w:tcPr>
            <w:tcW w:w="1962" w:type="dxa"/>
            <w:shd w:val="clear" w:color="auto" w:fill="auto"/>
          </w:tcPr>
          <w:p w14:paraId="24436E66" w14:textId="77777777" w:rsidR="00242427" w:rsidRPr="00CC1C56" w:rsidRDefault="00242427" w:rsidP="00242427">
            <w:pPr>
              <w:keepNext/>
              <w:keepLines/>
              <w:spacing w:after="0"/>
              <w:jc w:val="center"/>
              <w:rPr>
                <w:rFonts w:cs="Arial"/>
                <w:color w:val="000000"/>
                <w:sz w:val="20"/>
                <w:szCs w:val="20"/>
              </w:rPr>
            </w:pPr>
          </w:p>
        </w:tc>
      </w:tr>
    </w:tbl>
    <w:p w14:paraId="70118F1C" w14:textId="77777777" w:rsidR="00242427" w:rsidRDefault="00242427" w:rsidP="001E1DB8">
      <w:pPr>
        <w:keepNext/>
        <w:keepLines/>
        <w:spacing w:after="0" w:line="240" w:lineRule="auto"/>
        <w:ind w:left="540" w:right="558"/>
        <w:rPr>
          <w:sz w:val="18"/>
          <w:szCs w:val="18"/>
        </w:rPr>
      </w:pPr>
      <w:r w:rsidRPr="005F057B">
        <w:rPr>
          <w:i/>
          <w:sz w:val="18"/>
          <w:szCs w:val="18"/>
        </w:rPr>
        <w:t>Note</w:t>
      </w:r>
      <w:r>
        <w:rPr>
          <w:sz w:val="18"/>
          <w:szCs w:val="18"/>
        </w:rPr>
        <w:t>: Percentages are weighted.</w:t>
      </w:r>
    </w:p>
    <w:p w14:paraId="6CAC0DD8" w14:textId="77777777" w:rsidR="00242427" w:rsidRDefault="00242427" w:rsidP="001E1DB8">
      <w:pPr>
        <w:keepLines/>
        <w:spacing w:after="0" w:line="240" w:lineRule="auto"/>
        <w:ind w:left="540" w:right="558"/>
        <w:rPr>
          <w:sz w:val="18"/>
          <w:szCs w:val="18"/>
        </w:rPr>
      </w:pPr>
      <w:r w:rsidRPr="004A6A3C">
        <w:rPr>
          <w:sz w:val="18"/>
          <w:szCs w:val="18"/>
          <w:vertAlign w:val="superscript"/>
        </w:rPr>
        <w:t>1</w:t>
      </w:r>
      <w:r>
        <w:rPr>
          <w:sz w:val="18"/>
          <w:szCs w:val="18"/>
        </w:rPr>
        <w:t xml:space="preserve"> Average savings in the program database associated with the respective measure. Gas, oil, and propane savings have been converted into kWh/year. The initial spillover rate is the average of the proportions of respondents naming the spillover measure weighted by the average gross annual savings. The adjusted spillover is one-third of that value.</w:t>
      </w:r>
    </w:p>
    <w:p w14:paraId="40DAC387" w14:textId="503842FB" w:rsidR="00242427" w:rsidRDefault="00242427" w:rsidP="001E1DB8">
      <w:pPr>
        <w:pStyle w:val="Normalaftertable"/>
      </w:pPr>
      <w:r>
        <w:t xml:space="preserve">Three HES-IE landlords and property managers reported making three energy efficiency upgrades </w:t>
      </w:r>
      <w:r w:rsidR="00D168AD">
        <w:t xml:space="preserve">following participation in the program </w:t>
      </w:r>
      <w:r>
        <w:t xml:space="preserve">that did not receive rebates or incentives </w:t>
      </w:r>
      <w:r w:rsidR="00D168AD">
        <w:t>but</w:t>
      </w:r>
      <w:r>
        <w:t xml:space="preserve"> were influenced by the program (Appendix</w:t>
      </w:r>
      <w:r w:rsidR="006918B1">
        <w:t xml:space="preserve"> </w:t>
      </w:r>
      <w:r w:rsidR="006918B1">
        <w:fldChar w:fldCharType="begin"/>
      </w:r>
      <w:r w:rsidR="006918B1">
        <w:instrText xml:space="preserve"> REF _Ref439052713 \r \h </w:instrText>
      </w:r>
      <w:r w:rsidR="006918B1">
        <w:fldChar w:fldCharType="separate"/>
      </w:r>
      <w:r w:rsidR="00A5539B">
        <w:t>A.5.2</w:t>
      </w:r>
      <w:r w:rsidR="006918B1">
        <w:fldChar w:fldCharType="end"/>
      </w:r>
      <w:r>
        <w:t xml:space="preserve">); the study considers these three measures </w:t>
      </w:r>
      <w:r w:rsidR="00D168AD">
        <w:t>to be</w:t>
      </w:r>
      <w:r>
        <w:t xml:space="preserve"> spillover measures. Because all three interviewees named different measures, and each represented 3% of the sample, there is no need to weight the measures by savings. Their responses result in a spillover rate of 0.03 among HES-IE landlords and property managers. Averaging this rate with end-user participants’ spillover rate</w:t>
      </w:r>
      <w:r w:rsidR="00D168AD">
        <w:t>—</w:t>
      </w:r>
      <w:r>
        <w:t>which also was 0.03</w:t>
      </w:r>
      <w:r w:rsidR="00D168AD">
        <w:t>—</w:t>
      </w:r>
      <w:r>
        <w:t>the resulting spillover value was 0.03.</w:t>
      </w:r>
    </w:p>
    <w:p w14:paraId="238BE092" w14:textId="77777777" w:rsidR="00242427" w:rsidRDefault="00242427" w:rsidP="00242427">
      <w:pPr>
        <w:pStyle w:val="Heading2"/>
      </w:pPr>
      <w:bookmarkStart w:id="539" w:name="_Toc441836204"/>
      <w:r>
        <w:t>Benchmarking – Net-to-Gross</w:t>
      </w:r>
      <w:bookmarkEnd w:id="539"/>
    </w:p>
    <w:p w14:paraId="4833024D" w14:textId="196E8302" w:rsidR="00242427" w:rsidRDefault="006918B1" w:rsidP="00242427">
      <w:pPr>
        <w:rPr>
          <w:rFonts w:cs="Arial"/>
        </w:rPr>
      </w:pPr>
      <w:r>
        <w:rPr>
          <w:rFonts w:cs="Arial"/>
        </w:rPr>
        <w:fldChar w:fldCharType="begin"/>
      </w:r>
      <w:r>
        <w:rPr>
          <w:rFonts w:cs="Arial"/>
        </w:rPr>
        <w:instrText xml:space="preserve"> REF _Ref439052760 \h </w:instrText>
      </w:r>
      <w:r>
        <w:rPr>
          <w:rFonts w:cs="Arial"/>
        </w:rPr>
      </w:r>
      <w:r>
        <w:rPr>
          <w:rFonts w:cs="Arial"/>
        </w:rPr>
        <w:fldChar w:fldCharType="separate"/>
      </w:r>
      <w:r w:rsidR="00A5539B">
        <w:t xml:space="preserve">Table </w:t>
      </w:r>
      <w:r w:rsidR="00A5539B">
        <w:rPr>
          <w:noProof/>
        </w:rPr>
        <w:t>55</w:t>
      </w:r>
      <w:r>
        <w:rPr>
          <w:rFonts w:cs="Arial"/>
        </w:rPr>
        <w:fldChar w:fldCharType="end"/>
      </w:r>
      <w:r>
        <w:rPr>
          <w:rFonts w:cs="Arial"/>
        </w:rPr>
        <w:t xml:space="preserve"> </w:t>
      </w:r>
      <w:r w:rsidR="00242427">
        <w:rPr>
          <w:rFonts w:cs="Arial"/>
        </w:rPr>
        <w:t xml:space="preserve">compares this study’s estimates of Connecticut HES </w:t>
      </w:r>
      <w:r w:rsidR="00242427" w:rsidRPr="00E507E4">
        <w:rPr>
          <w:rFonts w:cs="Arial"/>
        </w:rPr>
        <w:t>free</w:t>
      </w:r>
      <w:r w:rsidR="00D168AD">
        <w:rPr>
          <w:rFonts w:cs="Arial"/>
        </w:rPr>
        <w:t xml:space="preserve"> </w:t>
      </w:r>
      <w:r w:rsidR="00242427" w:rsidRPr="00E507E4">
        <w:rPr>
          <w:rFonts w:cs="Arial"/>
        </w:rPr>
        <w:t>ridership</w:t>
      </w:r>
      <w:r w:rsidR="00242427">
        <w:rPr>
          <w:rFonts w:cs="Arial"/>
        </w:rPr>
        <w:t xml:space="preserve">, </w:t>
      </w:r>
      <w:r w:rsidR="00242427" w:rsidRPr="00E507E4">
        <w:rPr>
          <w:rFonts w:cs="Arial"/>
        </w:rPr>
        <w:t>spillover</w:t>
      </w:r>
      <w:r w:rsidR="00242427">
        <w:rPr>
          <w:rFonts w:cs="Arial"/>
        </w:rPr>
        <w:t>, and overall net-to-gross</w:t>
      </w:r>
      <w:r w:rsidR="00242427" w:rsidRPr="00E507E4">
        <w:rPr>
          <w:rFonts w:cs="Arial"/>
        </w:rPr>
        <w:t xml:space="preserve"> values with other recent estimates</w:t>
      </w:r>
      <w:r w:rsidR="00242427">
        <w:rPr>
          <w:rFonts w:cs="Arial"/>
        </w:rPr>
        <w:t xml:space="preserve"> from the Northeast:</w:t>
      </w:r>
    </w:p>
    <w:p w14:paraId="67EC25D4" w14:textId="5C926A71" w:rsidR="00242427" w:rsidRDefault="00242427" w:rsidP="00E44A35">
      <w:pPr>
        <w:pStyle w:val="ListParagraph"/>
        <w:numPr>
          <w:ilvl w:val="0"/>
          <w:numId w:val="21"/>
        </w:numPr>
        <w:rPr>
          <w:rFonts w:cs="Arial"/>
        </w:rPr>
      </w:pPr>
      <w:r w:rsidRPr="008B4189">
        <w:rPr>
          <w:rFonts w:cs="Arial"/>
          <w:b/>
        </w:rPr>
        <w:t>Free</w:t>
      </w:r>
      <w:r w:rsidR="00D168AD">
        <w:rPr>
          <w:rFonts w:cs="Arial"/>
          <w:b/>
        </w:rPr>
        <w:t xml:space="preserve"> </w:t>
      </w:r>
      <w:r w:rsidRPr="008B4189">
        <w:rPr>
          <w:rFonts w:cs="Arial"/>
          <w:b/>
        </w:rPr>
        <w:t>ridership.</w:t>
      </w:r>
      <w:r w:rsidRPr="008B4189">
        <w:rPr>
          <w:rFonts w:cs="Arial"/>
        </w:rPr>
        <w:t xml:space="preserve"> The HES program-wide free</w:t>
      </w:r>
      <w:r w:rsidR="00D168AD">
        <w:rPr>
          <w:rFonts w:cs="Arial"/>
        </w:rPr>
        <w:t xml:space="preserve"> </w:t>
      </w:r>
      <w:r w:rsidRPr="008B4189">
        <w:rPr>
          <w:rFonts w:cs="Arial"/>
        </w:rPr>
        <w:t>ridership rate of 0.22 is slightly higher than the free</w:t>
      </w:r>
      <w:r w:rsidR="00D168AD">
        <w:rPr>
          <w:rFonts w:cs="Arial"/>
        </w:rPr>
        <w:t xml:space="preserve"> </w:t>
      </w:r>
      <w:r w:rsidRPr="008B4189">
        <w:rPr>
          <w:rFonts w:cs="Arial"/>
        </w:rPr>
        <w:t>ridership values estimated for Efficiency Maine and NYSERDA, which vary from 0.14 to 0.20. The HES free</w:t>
      </w:r>
      <w:r w:rsidR="00D168AD">
        <w:rPr>
          <w:rFonts w:cs="Arial"/>
        </w:rPr>
        <w:t xml:space="preserve"> </w:t>
      </w:r>
      <w:r w:rsidRPr="008B4189">
        <w:rPr>
          <w:rFonts w:cs="Arial"/>
        </w:rPr>
        <w:t>ridership values for insulation, air sealing</w:t>
      </w:r>
      <w:r w:rsidR="00D168AD">
        <w:rPr>
          <w:rFonts w:cs="Arial"/>
        </w:rPr>
        <w:t>,</w:t>
      </w:r>
      <w:r w:rsidRPr="008B4189">
        <w:rPr>
          <w:rFonts w:cs="Arial"/>
        </w:rPr>
        <w:t xml:space="preserve"> and </w:t>
      </w:r>
      <w:r w:rsidRPr="008B4189">
        <w:rPr>
          <w:rFonts w:cs="Arial"/>
        </w:rPr>
        <w:lastRenderedPageBreak/>
        <w:t xml:space="preserve">CFL measures </w:t>
      </w:r>
      <w:r>
        <w:rPr>
          <w:rFonts w:cs="Arial"/>
        </w:rPr>
        <w:t>differ</w:t>
      </w:r>
      <w:r w:rsidRPr="008B4189">
        <w:rPr>
          <w:rFonts w:cs="Arial"/>
        </w:rPr>
        <w:t xml:space="preserve"> somewhat </w:t>
      </w:r>
      <w:r>
        <w:rPr>
          <w:rFonts w:cs="Arial"/>
        </w:rPr>
        <w:t>from</w:t>
      </w:r>
      <w:r w:rsidRPr="008B4189">
        <w:rPr>
          <w:rFonts w:cs="Arial"/>
        </w:rPr>
        <w:t xml:space="preserve"> those found in Massachusetts, with Connecticut insulation free</w:t>
      </w:r>
      <w:r w:rsidR="00D168AD">
        <w:rPr>
          <w:rFonts w:cs="Arial"/>
        </w:rPr>
        <w:t xml:space="preserve"> </w:t>
      </w:r>
      <w:r w:rsidRPr="008B4189">
        <w:rPr>
          <w:rFonts w:cs="Arial"/>
        </w:rPr>
        <w:t xml:space="preserve">ridership </w:t>
      </w:r>
      <w:r>
        <w:rPr>
          <w:rFonts w:cs="Arial"/>
        </w:rPr>
        <w:t xml:space="preserve">(0.06) being </w:t>
      </w:r>
      <w:r w:rsidRPr="008B4189">
        <w:rPr>
          <w:rFonts w:cs="Arial"/>
        </w:rPr>
        <w:t xml:space="preserve">much lower than that of Massachusetts </w:t>
      </w:r>
      <w:r>
        <w:rPr>
          <w:rFonts w:cs="Arial"/>
        </w:rPr>
        <w:t>(0.25)</w:t>
      </w:r>
      <w:r w:rsidR="00D168AD">
        <w:rPr>
          <w:rFonts w:cs="Arial"/>
        </w:rPr>
        <w:t>,</w:t>
      </w:r>
      <w:r>
        <w:rPr>
          <w:rFonts w:cs="Arial"/>
        </w:rPr>
        <w:t xml:space="preserve"> </w:t>
      </w:r>
      <w:r w:rsidRPr="008B4189">
        <w:rPr>
          <w:rFonts w:cs="Arial"/>
        </w:rPr>
        <w:t>and Connecticut CFL and air</w:t>
      </w:r>
      <w:r w:rsidR="00D168AD">
        <w:rPr>
          <w:rFonts w:cs="Arial"/>
        </w:rPr>
        <w:t>-</w:t>
      </w:r>
      <w:r w:rsidRPr="008B4189">
        <w:rPr>
          <w:rFonts w:cs="Arial"/>
        </w:rPr>
        <w:t>sealing free</w:t>
      </w:r>
      <w:r w:rsidR="00D168AD">
        <w:rPr>
          <w:rFonts w:cs="Arial"/>
        </w:rPr>
        <w:t xml:space="preserve"> </w:t>
      </w:r>
      <w:r w:rsidRPr="008B4189">
        <w:rPr>
          <w:rFonts w:cs="Arial"/>
        </w:rPr>
        <w:t xml:space="preserve">ridership rates </w:t>
      </w:r>
      <w:r>
        <w:rPr>
          <w:rFonts w:cs="Arial"/>
        </w:rPr>
        <w:t xml:space="preserve">(0.25 and 0.55) being </w:t>
      </w:r>
      <w:r w:rsidRPr="008B4189">
        <w:rPr>
          <w:rFonts w:cs="Arial"/>
        </w:rPr>
        <w:t>higher than</w:t>
      </w:r>
      <w:r>
        <w:rPr>
          <w:rFonts w:cs="Arial"/>
        </w:rPr>
        <w:t xml:space="preserve"> those</w:t>
      </w:r>
      <w:r w:rsidRPr="008B4189">
        <w:rPr>
          <w:rFonts w:cs="Arial"/>
        </w:rPr>
        <w:t xml:space="preserve"> in Massachusetts</w:t>
      </w:r>
      <w:r>
        <w:rPr>
          <w:rFonts w:cs="Arial"/>
        </w:rPr>
        <w:t xml:space="preserve"> (0.08 and 0.29)</w:t>
      </w:r>
      <w:r w:rsidRPr="008B4189">
        <w:rPr>
          <w:rFonts w:cs="Arial"/>
        </w:rPr>
        <w:t>.</w:t>
      </w:r>
    </w:p>
    <w:p w14:paraId="69741865" w14:textId="01A8775E" w:rsidR="00242427" w:rsidRDefault="00242427" w:rsidP="00E44A35">
      <w:pPr>
        <w:pStyle w:val="ListParagraph"/>
        <w:numPr>
          <w:ilvl w:val="0"/>
          <w:numId w:val="21"/>
        </w:numPr>
        <w:rPr>
          <w:rFonts w:cs="Arial"/>
        </w:rPr>
      </w:pPr>
      <w:r>
        <w:rPr>
          <w:rFonts w:cs="Arial"/>
          <w:b/>
        </w:rPr>
        <w:t>Spillover.</w:t>
      </w:r>
      <w:r>
        <w:rPr>
          <w:rFonts w:cs="Arial"/>
        </w:rPr>
        <w:t xml:space="preserve"> Connecticut HES spillover is lower than that of nearby programs, except in the case of light bulbs where </w:t>
      </w:r>
      <w:r w:rsidR="00D168AD">
        <w:rPr>
          <w:rFonts w:cs="Arial"/>
        </w:rPr>
        <w:t xml:space="preserve">the </w:t>
      </w:r>
      <w:r>
        <w:rPr>
          <w:rFonts w:cs="Arial"/>
        </w:rPr>
        <w:t>Massachusetts spillover rate is 0.03 and that of Connecticut (even when adjusted for upstream incentives) is seven times higher (0.20)</w:t>
      </w:r>
      <w:r w:rsidR="00D168AD">
        <w:rPr>
          <w:rFonts w:cs="Arial"/>
        </w:rPr>
        <w:t>.</w:t>
      </w:r>
      <w:r>
        <w:rPr>
          <w:rFonts w:cs="Arial"/>
        </w:rPr>
        <w:t xml:space="preserve"> </w:t>
      </w:r>
      <w:r w:rsidR="00D168AD">
        <w:rPr>
          <w:rFonts w:cs="Arial"/>
        </w:rPr>
        <w:t>A</w:t>
      </w:r>
      <w:r>
        <w:rPr>
          <w:rFonts w:cs="Arial"/>
        </w:rPr>
        <w:t xml:space="preserve">dditionally, </w:t>
      </w:r>
      <w:r w:rsidR="000177D3">
        <w:rPr>
          <w:rFonts w:cs="Arial"/>
        </w:rPr>
        <w:t xml:space="preserve">unlike the Massachusetts study, </w:t>
      </w:r>
      <w:r>
        <w:rPr>
          <w:rFonts w:cs="Arial"/>
        </w:rPr>
        <w:t xml:space="preserve">the Connecticut </w:t>
      </w:r>
      <w:r w:rsidR="000177D3">
        <w:rPr>
          <w:rFonts w:cs="Arial"/>
        </w:rPr>
        <w:t xml:space="preserve">study </w:t>
      </w:r>
      <w:r>
        <w:rPr>
          <w:rFonts w:cs="Arial"/>
        </w:rPr>
        <w:t>estimate includes other light bulbs, not just CFLs (e.g., LEDs)</w:t>
      </w:r>
      <w:r w:rsidR="00D168AD">
        <w:rPr>
          <w:rFonts w:cs="Arial"/>
        </w:rPr>
        <w:t>,</w:t>
      </w:r>
      <w:r>
        <w:rPr>
          <w:rFonts w:cs="Arial"/>
        </w:rPr>
        <w:t xml:space="preserve"> which might even point to a greater value.</w:t>
      </w:r>
    </w:p>
    <w:p w14:paraId="25D8C77D" w14:textId="36F7FABC" w:rsidR="00242427" w:rsidRPr="008B4189" w:rsidRDefault="00242427" w:rsidP="00E44A35">
      <w:pPr>
        <w:pStyle w:val="ListParagraph"/>
        <w:numPr>
          <w:ilvl w:val="0"/>
          <w:numId w:val="21"/>
        </w:numPr>
        <w:rPr>
          <w:rFonts w:cs="Arial"/>
        </w:rPr>
      </w:pPr>
      <w:r>
        <w:rPr>
          <w:rFonts w:cs="Arial"/>
          <w:b/>
        </w:rPr>
        <w:t>Net</w:t>
      </w:r>
      <w:r w:rsidRPr="00140B66">
        <w:rPr>
          <w:rFonts w:cs="Arial"/>
          <w:b/>
        </w:rPr>
        <w:t>-to-gross.</w:t>
      </w:r>
      <w:r>
        <w:rPr>
          <w:rFonts w:cs="Arial"/>
        </w:rPr>
        <w:t xml:space="preserve"> The Connecticut HES overall net-to-gross ratio is 0.80, while neighboring programs have values greater than 1.0. However, the insulation net-to-gross ratio for Connecticut (1.07) is higher than that of Massachusetts (0.95)</w:t>
      </w:r>
    </w:p>
    <w:p w14:paraId="0869D65D" w14:textId="0EFF0F54" w:rsidR="00242427" w:rsidRDefault="00242427" w:rsidP="00242427">
      <w:pPr>
        <w:pStyle w:val="Caption"/>
      </w:pPr>
      <w:bookmarkStart w:id="540" w:name="_Ref439052760"/>
      <w:bookmarkStart w:id="541" w:name="_Toc441836507"/>
      <w:r>
        <w:t xml:space="preserve">Table </w:t>
      </w:r>
      <w:fldSimple w:instr=" SEQ Table \* ARABIC ">
        <w:r w:rsidR="00A5539B">
          <w:rPr>
            <w:noProof/>
          </w:rPr>
          <w:t>55</w:t>
        </w:r>
      </w:fldSimple>
      <w:bookmarkEnd w:id="540"/>
      <w:r>
        <w:t>: Net-to-Gross Results – Benchmarking</w:t>
      </w:r>
      <w:bookmarkEnd w:id="541"/>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0"/>
        <w:gridCol w:w="2250"/>
        <w:gridCol w:w="2249"/>
        <w:gridCol w:w="1308"/>
        <w:gridCol w:w="6"/>
        <w:gridCol w:w="1314"/>
      </w:tblGrid>
      <w:tr w:rsidR="00242427" w:rsidRPr="00CC1C56" w14:paraId="3ED5109B" w14:textId="77777777" w:rsidTr="0083726E">
        <w:trPr>
          <w:trHeight w:val="240"/>
          <w:jc w:val="center"/>
        </w:trPr>
        <w:tc>
          <w:tcPr>
            <w:tcW w:w="1440" w:type="dxa"/>
            <w:vMerge w:val="restart"/>
            <w:shd w:val="clear" w:color="auto" w:fill="0F673B"/>
            <w:tcMar>
              <w:top w:w="15" w:type="dxa"/>
              <w:left w:w="108" w:type="dxa"/>
              <w:bottom w:w="0" w:type="dxa"/>
              <w:right w:w="108" w:type="dxa"/>
            </w:tcMar>
            <w:vAlign w:val="center"/>
          </w:tcPr>
          <w:p w14:paraId="5F5159FE" w14:textId="77777777" w:rsidR="00242427" w:rsidRPr="00CC1C56" w:rsidRDefault="00242427" w:rsidP="0083726E">
            <w:pPr>
              <w:spacing w:after="0" w:line="240" w:lineRule="atLeast"/>
              <w:jc w:val="center"/>
              <w:rPr>
                <w:rFonts w:cs="Arial"/>
                <w:b/>
                <w:bCs/>
                <w:color w:val="FFFFFF"/>
                <w:sz w:val="20"/>
                <w:szCs w:val="20"/>
              </w:rPr>
            </w:pPr>
            <w:r w:rsidRPr="00CC1C56">
              <w:rPr>
                <w:rFonts w:cs="Arial"/>
                <w:b/>
                <w:bCs/>
                <w:color w:val="FFFFFF"/>
                <w:sz w:val="20"/>
                <w:szCs w:val="20"/>
              </w:rPr>
              <w:t>Net-to-Gross Element</w:t>
            </w:r>
          </w:p>
        </w:tc>
        <w:tc>
          <w:tcPr>
            <w:tcW w:w="2250" w:type="dxa"/>
            <w:vMerge w:val="restart"/>
            <w:shd w:val="clear" w:color="auto" w:fill="0F673B"/>
            <w:vAlign w:val="center"/>
          </w:tcPr>
          <w:p w14:paraId="4EF6458E" w14:textId="77777777" w:rsidR="00242427" w:rsidRPr="00CC1C56" w:rsidRDefault="00242427" w:rsidP="0083726E">
            <w:pPr>
              <w:spacing w:after="0" w:line="240" w:lineRule="atLeast"/>
              <w:jc w:val="center"/>
              <w:rPr>
                <w:rFonts w:cs="Arial"/>
                <w:b/>
                <w:bCs/>
                <w:color w:val="FFFFFF"/>
                <w:sz w:val="20"/>
                <w:szCs w:val="20"/>
              </w:rPr>
            </w:pPr>
            <w:r w:rsidRPr="00CC1C56">
              <w:rPr>
                <w:rFonts w:cs="Arial"/>
                <w:b/>
                <w:bCs/>
                <w:color w:val="FFFFFF"/>
                <w:sz w:val="20"/>
                <w:szCs w:val="20"/>
              </w:rPr>
              <w:t>Measurement Level</w:t>
            </w:r>
          </w:p>
        </w:tc>
        <w:tc>
          <w:tcPr>
            <w:tcW w:w="3557" w:type="dxa"/>
            <w:gridSpan w:val="2"/>
            <w:shd w:val="clear" w:color="auto" w:fill="0F673B"/>
            <w:vAlign w:val="center"/>
          </w:tcPr>
          <w:p w14:paraId="58D74215" w14:textId="77777777" w:rsidR="00242427" w:rsidRPr="00CC1C56" w:rsidRDefault="00242427" w:rsidP="0083726E">
            <w:pPr>
              <w:spacing w:after="0" w:line="240" w:lineRule="atLeast"/>
              <w:jc w:val="center"/>
              <w:rPr>
                <w:rFonts w:cs="Arial"/>
                <w:b/>
                <w:bCs/>
                <w:color w:val="FFFFFF"/>
                <w:sz w:val="20"/>
                <w:szCs w:val="20"/>
              </w:rPr>
            </w:pPr>
            <w:r w:rsidRPr="00CC1C56">
              <w:rPr>
                <w:rFonts w:cs="Arial"/>
                <w:b/>
                <w:bCs/>
                <w:color w:val="FFFFFF"/>
                <w:sz w:val="20"/>
                <w:szCs w:val="20"/>
              </w:rPr>
              <w:t>Comparison Program</w:t>
            </w:r>
          </w:p>
        </w:tc>
        <w:tc>
          <w:tcPr>
            <w:tcW w:w="1320" w:type="dxa"/>
            <w:gridSpan w:val="2"/>
            <w:vMerge w:val="restart"/>
            <w:shd w:val="clear" w:color="auto" w:fill="0F673B"/>
            <w:vAlign w:val="center"/>
          </w:tcPr>
          <w:p w14:paraId="550F163D" w14:textId="77777777" w:rsidR="00242427" w:rsidRPr="00CC1C56" w:rsidRDefault="00242427" w:rsidP="0083726E">
            <w:pPr>
              <w:spacing w:after="0" w:line="240" w:lineRule="atLeast"/>
              <w:jc w:val="center"/>
              <w:rPr>
                <w:rFonts w:cs="Arial"/>
                <w:b/>
                <w:bCs/>
                <w:color w:val="FFFFFF"/>
                <w:sz w:val="20"/>
                <w:szCs w:val="20"/>
              </w:rPr>
            </w:pPr>
            <w:r w:rsidRPr="00CC1C56">
              <w:rPr>
                <w:rFonts w:cs="Arial"/>
                <w:b/>
                <w:bCs/>
                <w:color w:val="FFFFFF"/>
                <w:sz w:val="20"/>
                <w:szCs w:val="20"/>
              </w:rPr>
              <w:t>Connecticut HES Ratio / Value</w:t>
            </w:r>
          </w:p>
        </w:tc>
      </w:tr>
      <w:tr w:rsidR="00242427" w:rsidRPr="00CC1C56" w14:paraId="7EAA0EB8" w14:textId="77777777" w:rsidTr="0083726E">
        <w:trPr>
          <w:trHeight w:val="240"/>
          <w:jc w:val="center"/>
        </w:trPr>
        <w:tc>
          <w:tcPr>
            <w:tcW w:w="1440" w:type="dxa"/>
            <w:vMerge/>
            <w:shd w:val="clear" w:color="auto" w:fill="0F673B"/>
            <w:tcMar>
              <w:top w:w="15" w:type="dxa"/>
              <w:left w:w="108" w:type="dxa"/>
              <w:bottom w:w="0" w:type="dxa"/>
              <w:right w:w="108" w:type="dxa"/>
            </w:tcMar>
            <w:hideMark/>
          </w:tcPr>
          <w:p w14:paraId="0EEADA1C" w14:textId="77777777" w:rsidR="00242427" w:rsidRPr="00CC1C56" w:rsidRDefault="00242427" w:rsidP="0083726E">
            <w:pPr>
              <w:spacing w:after="0" w:line="240" w:lineRule="atLeast"/>
              <w:rPr>
                <w:rFonts w:cs="Arial"/>
                <w:sz w:val="20"/>
                <w:szCs w:val="20"/>
              </w:rPr>
            </w:pPr>
          </w:p>
        </w:tc>
        <w:tc>
          <w:tcPr>
            <w:tcW w:w="2250" w:type="dxa"/>
            <w:vMerge/>
            <w:shd w:val="clear" w:color="auto" w:fill="0F673B"/>
          </w:tcPr>
          <w:p w14:paraId="62BE28CE" w14:textId="77777777" w:rsidR="00242427" w:rsidRPr="00CC1C56" w:rsidRDefault="00242427" w:rsidP="0083726E">
            <w:pPr>
              <w:spacing w:after="0" w:line="240" w:lineRule="atLeast"/>
              <w:jc w:val="center"/>
              <w:rPr>
                <w:rFonts w:cs="Arial"/>
                <w:b/>
                <w:bCs/>
                <w:color w:val="FFFFFF"/>
                <w:sz w:val="20"/>
                <w:szCs w:val="20"/>
              </w:rPr>
            </w:pPr>
          </w:p>
        </w:tc>
        <w:tc>
          <w:tcPr>
            <w:tcW w:w="2249" w:type="dxa"/>
            <w:shd w:val="clear" w:color="auto" w:fill="0F673B"/>
            <w:vAlign w:val="center"/>
          </w:tcPr>
          <w:p w14:paraId="34304F5D" w14:textId="77777777" w:rsidR="00242427" w:rsidRPr="00CC1C56" w:rsidRDefault="00242427" w:rsidP="0083726E">
            <w:pPr>
              <w:spacing w:after="0" w:line="240" w:lineRule="atLeast"/>
              <w:jc w:val="center"/>
              <w:rPr>
                <w:rFonts w:cs="Arial"/>
                <w:b/>
                <w:bCs/>
                <w:color w:val="FFFFFF"/>
                <w:sz w:val="20"/>
                <w:szCs w:val="20"/>
              </w:rPr>
            </w:pPr>
            <w:r w:rsidRPr="00CC1C56">
              <w:rPr>
                <w:rFonts w:cs="Arial"/>
                <w:b/>
                <w:bCs/>
                <w:color w:val="FFFFFF"/>
                <w:sz w:val="20"/>
                <w:szCs w:val="20"/>
              </w:rPr>
              <w:t>Program</w:t>
            </w:r>
          </w:p>
        </w:tc>
        <w:tc>
          <w:tcPr>
            <w:tcW w:w="1308" w:type="dxa"/>
            <w:shd w:val="clear" w:color="auto" w:fill="0F673B"/>
            <w:vAlign w:val="center"/>
          </w:tcPr>
          <w:p w14:paraId="3C61652C" w14:textId="77777777" w:rsidR="00242427" w:rsidRPr="00CC1C56" w:rsidRDefault="00242427" w:rsidP="0083726E">
            <w:pPr>
              <w:spacing w:after="0" w:line="240" w:lineRule="atLeast"/>
              <w:jc w:val="center"/>
              <w:rPr>
                <w:rFonts w:cs="Arial"/>
                <w:b/>
                <w:sz w:val="20"/>
                <w:szCs w:val="20"/>
              </w:rPr>
            </w:pPr>
            <w:r w:rsidRPr="00CC1C56">
              <w:rPr>
                <w:rFonts w:cs="Arial"/>
                <w:b/>
                <w:bCs/>
                <w:color w:val="FFFFFF"/>
                <w:sz w:val="20"/>
                <w:szCs w:val="20"/>
              </w:rPr>
              <w:t>Ratio / Value</w:t>
            </w:r>
          </w:p>
        </w:tc>
        <w:tc>
          <w:tcPr>
            <w:tcW w:w="1320" w:type="dxa"/>
            <w:gridSpan w:val="2"/>
            <w:vMerge/>
            <w:shd w:val="clear" w:color="auto" w:fill="0F673B"/>
          </w:tcPr>
          <w:p w14:paraId="7F732046" w14:textId="77777777" w:rsidR="00242427" w:rsidRPr="00CC1C56" w:rsidRDefault="00242427" w:rsidP="0083726E">
            <w:pPr>
              <w:spacing w:after="0" w:line="240" w:lineRule="atLeast"/>
              <w:jc w:val="center"/>
              <w:rPr>
                <w:rFonts w:cs="Arial"/>
                <w:sz w:val="20"/>
                <w:szCs w:val="20"/>
              </w:rPr>
            </w:pPr>
          </w:p>
        </w:tc>
      </w:tr>
      <w:tr w:rsidR="00242427" w:rsidRPr="00CC1C56" w14:paraId="192D05B3" w14:textId="77777777" w:rsidTr="00CC1C56">
        <w:trPr>
          <w:trHeight w:val="264"/>
          <w:jc w:val="center"/>
        </w:trPr>
        <w:tc>
          <w:tcPr>
            <w:tcW w:w="1440" w:type="dxa"/>
            <w:vMerge w:val="restart"/>
            <w:shd w:val="clear" w:color="auto" w:fill="FFFFFF" w:themeFill="background1"/>
            <w:tcMar>
              <w:top w:w="15" w:type="dxa"/>
              <w:left w:w="108" w:type="dxa"/>
              <w:bottom w:w="0" w:type="dxa"/>
              <w:right w:w="108" w:type="dxa"/>
            </w:tcMar>
            <w:vAlign w:val="center"/>
          </w:tcPr>
          <w:p w14:paraId="5D039B42" w14:textId="625AD0DE" w:rsidR="00242427" w:rsidRPr="00CC1C56" w:rsidRDefault="00242427" w:rsidP="0083726E">
            <w:pPr>
              <w:spacing w:after="0" w:line="240" w:lineRule="atLeast"/>
              <w:rPr>
                <w:rFonts w:cs="Arial"/>
                <w:sz w:val="20"/>
                <w:szCs w:val="20"/>
              </w:rPr>
            </w:pPr>
            <w:r w:rsidRPr="00CC1C56">
              <w:rPr>
                <w:rFonts w:cs="Arial"/>
                <w:color w:val="000000"/>
                <w:sz w:val="20"/>
                <w:szCs w:val="20"/>
              </w:rPr>
              <w:t>Free</w:t>
            </w:r>
            <w:r w:rsidR="00D168AD">
              <w:rPr>
                <w:rFonts w:cs="Arial"/>
                <w:color w:val="000000"/>
                <w:sz w:val="20"/>
                <w:szCs w:val="20"/>
              </w:rPr>
              <w:t xml:space="preserve"> R</w:t>
            </w:r>
            <w:r w:rsidRPr="00CC1C56">
              <w:rPr>
                <w:rFonts w:cs="Arial"/>
                <w:color w:val="000000"/>
                <w:sz w:val="20"/>
                <w:szCs w:val="20"/>
              </w:rPr>
              <w:t>idership Rate</w:t>
            </w:r>
          </w:p>
        </w:tc>
        <w:tc>
          <w:tcPr>
            <w:tcW w:w="2250" w:type="dxa"/>
            <w:vMerge w:val="restart"/>
            <w:shd w:val="clear" w:color="auto" w:fill="FFFFFF" w:themeFill="background1"/>
            <w:vAlign w:val="center"/>
          </w:tcPr>
          <w:p w14:paraId="6E681AE6" w14:textId="77777777" w:rsidR="00242427" w:rsidRPr="00CC1C56" w:rsidRDefault="00242427" w:rsidP="0083726E">
            <w:pPr>
              <w:spacing w:after="0"/>
              <w:ind w:left="90"/>
              <w:rPr>
                <w:rFonts w:cs="Arial"/>
                <w:color w:val="000000"/>
                <w:sz w:val="20"/>
                <w:szCs w:val="20"/>
              </w:rPr>
            </w:pPr>
            <w:r w:rsidRPr="00CC1C56">
              <w:rPr>
                <w:rFonts w:cs="Arial"/>
                <w:color w:val="000000"/>
                <w:sz w:val="20"/>
                <w:szCs w:val="20"/>
              </w:rPr>
              <w:t>Program-wide</w:t>
            </w:r>
          </w:p>
        </w:tc>
        <w:tc>
          <w:tcPr>
            <w:tcW w:w="2249" w:type="dxa"/>
            <w:shd w:val="clear" w:color="auto" w:fill="FFFFFF" w:themeFill="background1"/>
            <w:vAlign w:val="center"/>
          </w:tcPr>
          <w:p w14:paraId="2ADCE749" w14:textId="77777777" w:rsidR="00242427" w:rsidRPr="00CC1C56" w:rsidRDefault="00242427" w:rsidP="0083726E">
            <w:pPr>
              <w:spacing w:after="0"/>
              <w:ind w:left="90"/>
              <w:rPr>
                <w:rFonts w:cs="Arial"/>
                <w:color w:val="000000"/>
                <w:sz w:val="20"/>
                <w:szCs w:val="20"/>
              </w:rPr>
            </w:pPr>
            <w:r w:rsidRPr="00CC1C56">
              <w:rPr>
                <w:rFonts w:cs="Arial"/>
                <w:color w:val="000000"/>
                <w:sz w:val="20"/>
                <w:szCs w:val="20"/>
              </w:rPr>
              <w:t>Maine RDI</w:t>
            </w:r>
            <w:r w:rsidRPr="00CC1C56">
              <w:rPr>
                <w:sz w:val="20"/>
                <w:szCs w:val="20"/>
                <w:vertAlign w:val="superscript"/>
              </w:rPr>
              <w:footnoteReference w:id="87"/>
            </w:r>
          </w:p>
        </w:tc>
        <w:tc>
          <w:tcPr>
            <w:tcW w:w="1314" w:type="dxa"/>
            <w:gridSpan w:val="2"/>
            <w:shd w:val="clear" w:color="auto" w:fill="FFFFFF" w:themeFill="background1"/>
            <w:vAlign w:val="center"/>
          </w:tcPr>
          <w:p w14:paraId="77A1AD6A" w14:textId="77777777" w:rsidR="00242427" w:rsidRPr="00CC1C56" w:rsidRDefault="00242427" w:rsidP="0083726E">
            <w:pPr>
              <w:spacing w:after="0"/>
              <w:jc w:val="center"/>
              <w:rPr>
                <w:rFonts w:cs="Arial"/>
                <w:bCs/>
                <w:color w:val="000000"/>
                <w:sz w:val="20"/>
                <w:szCs w:val="20"/>
              </w:rPr>
            </w:pPr>
            <w:r w:rsidRPr="00CC1C56">
              <w:rPr>
                <w:rFonts w:cs="Arial"/>
                <w:bCs/>
                <w:color w:val="000000"/>
                <w:sz w:val="20"/>
                <w:szCs w:val="20"/>
              </w:rPr>
              <w:t>0.18</w:t>
            </w:r>
          </w:p>
        </w:tc>
        <w:tc>
          <w:tcPr>
            <w:tcW w:w="1314" w:type="dxa"/>
            <w:vMerge w:val="restart"/>
            <w:shd w:val="clear" w:color="auto" w:fill="FFFFFF" w:themeFill="background1"/>
            <w:vAlign w:val="center"/>
          </w:tcPr>
          <w:p w14:paraId="1086A9CE" w14:textId="77777777" w:rsidR="00242427" w:rsidRPr="00CC1C56" w:rsidRDefault="00242427" w:rsidP="0083726E">
            <w:pPr>
              <w:spacing w:after="0"/>
              <w:jc w:val="center"/>
              <w:rPr>
                <w:rFonts w:cs="Arial"/>
                <w:sz w:val="20"/>
                <w:szCs w:val="20"/>
              </w:rPr>
            </w:pPr>
            <w:r w:rsidRPr="00CC1C56">
              <w:rPr>
                <w:rFonts w:cs="Arial"/>
                <w:bCs/>
                <w:color w:val="000000"/>
                <w:sz w:val="20"/>
                <w:szCs w:val="20"/>
              </w:rPr>
              <w:t>0.22</w:t>
            </w:r>
          </w:p>
        </w:tc>
      </w:tr>
      <w:tr w:rsidR="00242427" w:rsidRPr="00CC1C56" w14:paraId="39949CEB" w14:textId="77777777" w:rsidTr="00CC1C56">
        <w:trPr>
          <w:trHeight w:val="264"/>
          <w:jc w:val="center"/>
        </w:trPr>
        <w:tc>
          <w:tcPr>
            <w:tcW w:w="1440" w:type="dxa"/>
            <w:vMerge/>
            <w:shd w:val="clear" w:color="auto" w:fill="FFFFFF" w:themeFill="background1"/>
            <w:tcMar>
              <w:top w:w="15" w:type="dxa"/>
              <w:left w:w="108" w:type="dxa"/>
              <w:bottom w:w="0" w:type="dxa"/>
              <w:right w:w="108" w:type="dxa"/>
            </w:tcMar>
            <w:vAlign w:val="center"/>
          </w:tcPr>
          <w:p w14:paraId="6F4070E7" w14:textId="77777777" w:rsidR="00242427" w:rsidRPr="00CC1C56" w:rsidRDefault="00242427" w:rsidP="0083726E">
            <w:pPr>
              <w:spacing w:after="0" w:line="240" w:lineRule="atLeast"/>
              <w:rPr>
                <w:rFonts w:cs="Arial"/>
                <w:color w:val="000000"/>
                <w:sz w:val="20"/>
                <w:szCs w:val="20"/>
              </w:rPr>
            </w:pPr>
          </w:p>
        </w:tc>
        <w:tc>
          <w:tcPr>
            <w:tcW w:w="2250" w:type="dxa"/>
            <w:vMerge/>
            <w:shd w:val="clear" w:color="auto" w:fill="FFFFFF" w:themeFill="background1"/>
            <w:vAlign w:val="center"/>
          </w:tcPr>
          <w:p w14:paraId="163835B2" w14:textId="77777777" w:rsidR="00242427" w:rsidRPr="00CC1C56" w:rsidRDefault="00242427" w:rsidP="0083726E">
            <w:pPr>
              <w:spacing w:after="0"/>
              <w:ind w:left="90"/>
              <w:rPr>
                <w:rFonts w:cs="Arial"/>
                <w:color w:val="000000"/>
                <w:sz w:val="20"/>
                <w:szCs w:val="20"/>
              </w:rPr>
            </w:pPr>
          </w:p>
        </w:tc>
        <w:tc>
          <w:tcPr>
            <w:tcW w:w="2249" w:type="dxa"/>
            <w:shd w:val="clear" w:color="auto" w:fill="FFFFFF" w:themeFill="background1"/>
            <w:vAlign w:val="center"/>
          </w:tcPr>
          <w:p w14:paraId="0570B72C" w14:textId="77777777" w:rsidR="00242427" w:rsidRPr="00CC1C56" w:rsidRDefault="00242427" w:rsidP="0083726E">
            <w:pPr>
              <w:spacing w:after="0"/>
              <w:ind w:left="90"/>
              <w:rPr>
                <w:rFonts w:cs="Arial"/>
                <w:color w:val="000000"/>
                <w:sz w:val="20"/>
                <w:szCs w:val="20"/>
              </w:rPr>
            </w:pPr>
            <w:r w:rsidRPr="00CC1C56">
              <w:rPr>
                <w:rFonts w:cs="Arial"/>
                <w:color w:val="000000"/>
                <w:sz w:val="20"/>
                <w:szCs w:val="20"/>
              </w:rPr>
              <w:t>Maine HESP</w:t>
            </w:r>
            <w:r w:rsidRPr="00CC1C56">
              <w:rPr>
                <w:sz w:val="20"/>
                <w:szCs w:val="20"/>
                <w:vertAlign w:val="superscript"/>
              </w:rPr>
              <w:footnoteReference w:id="88"/>
            </w:r>
          </w:p>
        </w:tc>
        <w:tc>
          <w:tcPr>
            <w:tcW w:w="1314" w:type="dxa"/>
            <w:gridSpan w:val="2"/>
            <w:shd w:val="clear" w:color="auto" w:fill="FFFFFF" w:themeFill="background1"/>
            <w:vAlign w:val="center"/>
          </w:tcPr>
          <w:p w14:paraId="502FCDBA" w14:textId="77777777" w:rsidR="00242427" w:rsidRPr="00CC1C56" w:rsidRDefault="00242427" w:rsidP="0083726E">
            <w:pPr>
              <w:spacing w:after="0" w:line="240" w:lineRule="atLeast"/>
              <w:jc w:val="center"/>
              <w:rPr>
                <w:rFonts w:cs="Arial"/>
                <w:bCs/>
                <w:color w:val="000000"/>
                <w:sz w:val="20"/>
                <w:szCs w:val="20"/>
              </w:rPr>
            </w:pPr>
            <w:r w:rsidRPr="00CC1C56">
              <w:rPr>
                <w:rFonts w:cs="Arial"/>
                <w:bCs/>
                <w:color w:val="000000"/>
                <w:sz w:val="20"/>
                <w:szCs w:val="20"/>
              </w:rPr>
              <w:t>0.14</w:t>
            </w:r>
          </w:p>
        </w:tc>
        <w:tc>
          <w:tcPr>
            <w:tcW w:w="1314" w:type="dxa"/>
            <w:vMerge/>
            <w:shd w:val="clear" w:color="auto" w:fill="FFFFFF" w:themeFill="background1"/>
            <w:vAlign w:val="center"/>
          </w:tcPr>
          <w:p w14:paraId="54F441FE" w14:textId="77777777" w:rsidR="00242427" w:rsidRPr="00CC1C56" w:rsidRDefault="00242427" w:rsidP="0083726E">
            <w:pPr>
              <w:spacing w:after="0"/>
              <w:jc w:val="center"/>
              <w:rPr>
                <w:rFonts w:cs="Arial"/>
                <w:bCs/>
                <w:color w:val="000000"/>
                <w:sz w:val="20"/>
                <w:szCs w:val="20"/>
              </w:rPr>
            </w:pPr>
          </w:p>
        </w:tc>
      </w:tr>
      <w:tr w:rsidR="00242427" w:rsidRPr="00CC1C56" w14:paraId="1E0C80CA" w14:textId="77777777" w:rsidTr="00CC1C56">
        <w:trPr>
          <w:trHeight w:val="264"/>
          <w:jc w:val="center"/>
        </w:trPr>
        <w:tc>
          <w:tcPr>
            <w:tcW w:w="1440" w:type="dxa"/>
            <w:vMerge/>
            <w:shd w:val="clear" w:color="auto" w:fill="FFFFFF" w:themeFill="background1"/>
            <w:tcMar>
              <w:top w:w="15" w:type="dxa"/>
              <w:left w:w="108" w:type="dxa"/>
              <w:bottom w:w="0" w:type="dxa"/>
              <w:right w:w="108" w:type="dxa"/>
            </w:tcMar>
            <w:vAlign w:val="center"/>
          </w:tcPr>
          <w:p w14:paraId="1554AF93" w14:textId="77777777" w:rsidR="00242427" w:rsidRPr="00CC1C56" w:rsidRDefault="00242427" w:rsidP="0083726E">
            <w:pPr>
              <w:spacing w:after="0" w:line="240" w:lineRule="atLeast"/>
              <w:rPr>
                <w:rFonts w:cs="Arial"/>
                <w:color w:val="000000"/>
                <w:sz w:val="20"/>
                <w:szCs w:val="20"/>
              </w:rPr>
            </w:pPr>
          </w:p>
        </w:tc>
        <w:tc>
          <w:tcPr>
            <w:tcW w:w="2250" w:type="dxa"/>
            <w:vMerge/>
            <w:shd w:val="clear" w:color="auto" w:fill="FFFFFF" w:themeFill="background1"/>
            <w:vAlign w:val="center"/>
          </w:tcPr>
          <w:p w14:paraId="6CE069D3" w14:textId="77777777" w:rsidR="00242427" w:rsidRPr="00CC1C56" w:rsidRDefault="00242427" w:rsidP="0083726E">
            <w:pPr>
              <w:spacing w:after="0"/>
              <w:ind w:left="90"/>
              <w:rPr>
                <w:rFonts w:cs="Arial"/>
                <w:color w:val="000000"/>
                <w:sz w:val="20"/>
                <w:szCs w:val="20"/>
              </w:rPr>
            </w:pPr>
          </w:p>
        </w:tc>
        <w:tc>
          <w:tcPr>
            <w:tcW w:w="2249" w:type="dxa"/>
            <w:shd w:val="clear" w:color="auto" w:fill="FFFFFF" w:themeFill="background1"/>
            <w:vAlign w:val="center"/>
          </w:tcPr>
          <w:p w14:paraId="7848B22B" w14:textId="77777777" w:rsidR="00242427" w:rsidRPr="00CC1C56" w:rsidRDefault="00242427" w:rsidP="0083726E">
            <w:pPr>
              <w:spacing w:after="0"/>
              <w:ind w:left="90"/>
              <w:rPr>
                <w:rFonts w:cs="Arial"/>
                <w:color w:val="000000"/>
                <w:sz w:val="20"/>
                <w:szCs w:val="20"/>
              </w:rPr>
            </w:pPr>
            <w:r w:rsidRPr="00CC1C56">
              <w:rPr>
                <w:rFonts w:cs="Arial"/>
                <w:color w:val="000000"/>
                <w:sz w:val="20"/>
                <w:szCs w:val="20"/>
              </w:rPr>
              <w:t>NYSERDA HPES</w:t>
            </w:r>
            <w:r w:rsidRPr="00CC1C56">
              <w:rPr>
                <w:rStyle w:val="FootnoteReference"/>
                <w:rFonts w:cs="Arial"/>
                <w:color w:val="000000"/>
                <w:sz w:val="20"/>
                <w:szCs w:val="20"/>
              </w:rPr>
              <w:footnoteReference w:id="89"/>
            </w:r>
          </w:p>
        </w:tc>
        <w:tc>
          <w:tcPr>
            <w:tcW w:w="1314" w:type="dxa"/>
            <w:gridSpan w:val="2"/>
            <w:shd w:val="clear" w:color="auto" w:fill="FFFFFF" w:themeFill="background1"/>
            <w:vAlign w:val="center"/>
          </w:tcPr>
          <w:p w14:paraId="17E818D4" w14:textId="77777777" w:rsidR="00242427" w:rsidRPr="00CC1C56" w:rsidRDefault="00242427" w:rsidP="0083726E">
            <w:pPr>
              <w:spacing w:after="0" w:line="240" w:lineRule="atLeast"/>
              <w:jc w:val="center"/>
              <w:rPr>
                <w:rFonts w:cs="Arial"/>
                <w:bCs/>
                <w:color w:val="000000"/>
                <w:sz w:val="20"/>
                <w:szCs w:val="20"/>
              </w:rPr>
            </w:pPr>
            <w:r w:rsidRPr="00CC1C56">
              <w:rPr>
                <w:rFonts w:cs="Arial"/>
                <w:bCs/>
                <w:color w:val="000000"/>
                <w:sz w:val="20"/>
                <w:szCs w:val="20"/>
              </w:rPr>
              <w:t>0.20</w:t>
            </w:r>
          </w:p>
        </w:tc>
        <w:tc>
          <w:tcPr>
            <w:tcW w:w="1314" w:type="dxa"/>
            <w:vMerge/>
            <w:shd w:val="clear" w:color="auto" w:fill="FFFFFF" w:themeFill="background1"/>
            <w:vAlign w:val="center"/>
          </w:tcPr>
          <w:p w14:paraId="3E0D4493" w14:textId="77777777" w:rsidR="00242427" w:rsidRPr="00CC1C56" w:rsidRDefault="00242427" w:rsidP="0083726E">
            <w:pPr>
              <w:spacing w:after="0"/>
              <w:jc w:val="center"/>
              <w:rPr>
                <w:rFonts w:cs="Arial"/>
                <w:bCs/>
                <w:color w:val="000000"/>
                <w:sz w:val="20"/>
                <w:szCs w:val="20"/>
              </w:rPr>
            </w:pPr>
          </w:p>
        </w:tc>
      </w:tr>
      <w:tr w:rsidR="00242427" w:rsidRPr="00CC1C56" w14:paraId="04651123" w14:textId="77777777" w:rsidTr="00CC1C56">
        <w:trPr>
          <w:trHeight w:val="240"/>
          <w:jc w:val="center"/>
        </w:trPr>
        <w:tc>
          <w:tcPr>
            <w:tcW w:w="1440" w:type="dxa"/>
            <w:vMerge/>
            <w:shd w:val="clear" w:color="auto" w:fill="FFFFFF" w:themeFill="background1"/>
            <w:tcMar>
              <w:top w:w="15" w:type="dxa"/>
              <w:left w:w="108" w:type="dxa"/>
              <w:bottom w:w="0" w:type="dxa"/>
              <w:right w:w="108" w:type="dxa"/>
            </w:tcMar>
            <w:vAlign w:val="center"/>
          </w:tcPr>
          <w:p w14:paraId="60B58080" w14:textId="77777777" w:rsidR="00242427" w:rsidRPr="00CC1C56" w:rsidRDefault="00242427" w:rsidP="0083726E">
            <w:pPr>
              <w:spacing w:after="0" w:line="240" w:lineRule="atLeast"/>
              <w:rPr>
                <w:rFonts w:cs="Arial"/>
                <w:sz w:val="20"/>
                <w:szCs w:val="20"/>
              </w:rPr>
            </w:pPr>
          </w:p>
        </w:tc>
        <w:tc>
          <w:tcPr>
            <w:tcW w:w="2250" w:type="dxa"/>
            <w:shd w:val="clear" w:color="auto" w:fill="FFFFFF" w:themeFill="background1"/>
            <w:vAlign w:val="center"/>
          </w:tcPr>
          <w:p w14:paraId="2E0F9467"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Insulation</w:t>
            </w:r>
          </w:p>
        </w:tc>
        <w:tc>
          <w:tcPr>
            <w:tcW w:w="2249" w:type="dxa"/>
            <w:vMerge w:val="restart"/>
            <w:shd w:val="clear" w:color="auto" w:fill="FFFFFF" w:themeFill="background1"/>
            <w:vAlign w:val="center"/>
          </w:tcPr>
          <w:p w14:paraId="26BD0E75"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Massachusetts HES</w:t>
            </w:r>
            <w:r w:rsidRPr="00CC1C56">
              <w:rPr>
                <w:rStyle w:val="FootnoteReference"/>
                <w:rFonts w:cs="Arial"/>
                <w:color w:val="000000"/>
                <w:sz w:val="20"/>
                <w:szCs w:val="20"/>
              </w:rPr>
              <w:footnoteReference w:id="90"/>
            </w:r>
          </w:p>
        </w:tc>
        <w:tc>
          <w:tcPr>
            <w:tcW w:w="1314" w:type="dxa"/>
            <w:gridSpan w:val="2"/>
            <w:shd w:val="clear" w:color="auto" w:fill="FFFFFF" w:themeFill="background1"/>
            <w:vAlign w:val="center"/>
          </w:tcPr>
          <w:p w14:paraId="3DE06C94" w14:textId="77777777" w:rsidR="00242427" w:rsidRPr="00CC1C56" w:rsidRDefault="00242427" w:rsidP="0083726E">
            <w:pPr>
              <w:spacing w:after="0" w:line="240" w:lineRule="atLeast"/>
              <w:jc w:val="center"/>
              <w:rPr>
                <w:rFonts w:cs="Arial"/>
                <w:sz w:val="20"/>
                <w:szCs w:val="20"/>
              </w:rPr>
            </w:pPr>
            <w:r w:rsidRPr="00CC1C56">
              <w:rPr>
                <w:rFonts w:cs="Arial"/>
                <w:bCs/>
                <w:color w:val="000000"/>
                <w:sz w:val="20"/>
                <w:szCs w:val="20"/>
              </w:rPr>
              <w:t>0.25</w:t>
            </w:r>
          </w:p>
        </w:tc>
        <w:tc>
          <w:tcPr>
            <w:tcW w:w="1314" w:type="dxa"/>
            <w:shd w:val="clear" w:color="auto" w:fill="FFFFFF" w:themeFill="background1"/>
            <w:vAlign w:val="center"/>
          </w:tcPr>
          <w:p w14:paraId="65B24DF1" w14:textId="77777777" w:rsidR="00242427" w:rsidRPr="00CC1C56" w:rsidRDefault="00242427" w:rsidP="0083726E">
            <w:pPr>
              <w:spacing w:after="0" w:line="240" w:lineRule="atLeast"/>
              <w:jc w:val="center"/>
              <w:rPr>
                <w:rFonts w:cs="Arial"/>
                <w:sz w:val="20"/>
                <w:szCs w:val="20"/>
              </w:rPr>
            </w:pPr>
            <w:r w:rsidRPr="00CC1C56">
              <w:rPr>
                <w:rFonts w:cs="Arial"/>
                <w:sz w:val="20"/>
                <w:szCs w:val="20"/>
              </w:rPr>
              <w:t>0.06</w:t>
            </w:r>
          </w:p>
        </w:tc>
      </w:tr>
      <w:tr w:rsidR="00242427" w:rsidRPr="00CC1C56" w14:paraId="4B5FC582" w14:textId="77777777" w:rsidTr="00CC1C56">
        <w:trPr>
          <w:trHeight w:val="240"/>
          <w:jc w:val="center"/>
        </w:trPr>
        <w:tc>
          <w:tcPr>
            <w:tcW w:w="1440" w:type="dxa"/>
            <w:vMerge/>
            <w:shd w:val="clear" w:color="auto" w:fill="FFFFFF" w:themeFill="background1"/>
            <w:tcMar>
              <w:top w:w="15" w:type="dxa"/>
              <w:left w:w="108" w:type="dxa"/>
              <w:bottom w:w="0" w:type="dxa"/>
              <w:right w:w="108" w:type="dxa"/>
            </w:tcMar>
            <w:vAlign w:val="center"/>
          </w:tcPr>
          <w:p w14:paraId="344F257C" w14:textId="77777777" w:rsidR="00242427" w:rsidRPr="00CC1C56" w:rsidRDefault="00242427" w:rsidP="0083726E">
            <w:pPr>
              <w:spacing w:after="0" w:line="240" w:lineRule="atLeast"/>
              <w:rPr>
                <w:rFonts w:cs="Arial"/>
                <w:sz w:val="20"/>
                <w:szCs w:val="20"/>
              </w:rPr>
            </w:pPr>
          </w:p>
        </w:tc>
        <w:tc>
          <w:tcPr>
            <w:tcW w:w="2250" w:type="dxa"/>
            <w:shd w:val="clear" w:color="auto" w:fill="FFFFFF" w:themeFill="background1"/>
          </w:tcPr>
          <w:p w14:paraId="5B5DE19C"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Air Sealing</w:t>
            </w:r>
          </w:p>
        </w:tc>
        <w:tc>
          <w:tcPr>
            <w:tcW w:w="2249" w:type="dxa"/>
            <w:vMerge/>
            <w:shd w:val="clear" w:color="auto" w:fill="FFFFFF" w:themeFill="background1"/>
          </w:tcPr>
          <w:p w14:paraId="3BA4F62A" w14:textId="77777777" w:rsidR="00242427" w:rsidRPr="00CC1C56" w:rsidRDefault="00242427" w:rsidP="0083726E">
            <w:pPr>
              <w:spacing w:after="0" w:line="240" w:lineRule="atLeast"/>
              <w:ind w:left="90"/>
              <w:rPr>
                <w:rFonts w:cs="Arial"/>
                <w:color w:val="000000"/>
                <w:sz w:val="20"/>
                <w:szCs w:val="20"/>
              </w:rPr>
            </w:pPr>
          </w:p>
        </w:tc>
        <w:tc>
          <w:tcPr>
            <w:tcW w:w="1314" w:type="dxa"/>
            <w:gridSpan w:val="2"/>
            <w:shd w:val="clear" w:color="auto" w:fill="FFFFFF" w:themeFill="background1"/>
            <w:vAlign w:val="center"/>
          </w:tcPr>
          <w:p w14:paraId="42847097" w14:textId="77777777" w:rsidR="00242427" w:rsidRPr="00CC1C56" w:rsidRDefault="00242427" w:rsidP="0083726E">
            <w:pPr>
              <w:spacing w:after="0" w:line="240" w:lineRule="atLeast"/>
              <w:jc w:val="center"/>
              <w:rPr>
                <w:rFonts w:cs="Arial"/>
                <w:bCs/>
                <w:color w:val="000000"/>
                <w:sz w:val="20"/>
                <w:szCs w:val="20"/>
              </w:rPr>
            </w:pPr>
            <w:r w:rsidRPr="00CC1C56">
              <w:rPr>
                <w:rFonts w:cs="Arial"/>
                <w:bCs/>
                <w:color w:val="000000"/>
                <w:sz w:val="20"/>
                <w:szCs w:val="20"/>
              </w:rPr>
              <w:t>0.08</w:t>
            </w:r>
          </w:p>
        </w:tc>
        <w:tc>
          <w:tcPr>
            <w:tcW w:w="1314" w:type="dxa"/>
            <w:shd w:val="clear" w:color="auto" w:fill="FFFFFF" w:themeFill="background1"/>
            <w:vAlign w:val="center"/>
          </w:tcPr>
          <w:p w14:paraId="6DE027B2" w14:textId="77777777" w:rsidR="00242427" w:rsidRPr="00CC1C56" w:rsidRDefault="00242427" w:rsidP="0083726E">
            <w:pPr>
              <w:spacing w:after="0" w:line="240" w:lineRule="atLeast"/>
              <w:jc w:val="center"/>
              <w:rPr>
                <w:rFonts w:cs="Arial"/>
                <w:color w:val="000000"/>
                <w:sz w:val="20"/>
                <w:szCs w:val="20"/>
              </w:rPr>
            </w:pPr>
            <w:r w:rsidRPr="00CC1C56">
              <w:rPr>
                <w:rFonts w:cs="Arial"/>
                <w:color w:val="000000"/>
                <w:sz w:val="20"/>
                <w:szCs w:val="20"/>
              </w:rPr>
              <w:t>0.25</w:t>
            </w:r>
          </w:p>
        </w:tc>
      </w:tr>
      <w:tr w:rsidR="00242427" w:rsidRPr="00CC1C56" w14:paraId="2B0D9716" w14:textId="77777777" w:rsidTr="00CC1C56">
        <w:trPr>
          <w:trHeight w:val="240"/>
          <w:jc w:val="center"/>
        </w:trPr>
        <w:tc>
          <w:tcPr>
            <w:tcW w:w="1440" w:type="dxa"/>
            <w:vMerge/>
            <w:shd w:val="clear" w:color="auto" w:fill="FFFFFF" w:themeFill="background1"/>
            <w:tcMar>
              <w:top w:w="15" w:type="dxa"/>
              <w:left w:w="108" w:type="dxa"/>
              <w:bottom w:w="0" w:type="dxa"/>
              <w:right w:w="108" w:type="dxa"/>
            </w:tcMar>
            <w:vAlign w:val="center"/>
          </w:tcPr>
          <w:p w14:paraId="3428F102" w14:textId="77777777" w:rsidR="00242427" w:rsidRPr="00CC1C56" w:rsidRDefault="00242427" w:rsidP="0083726E">
            <w:pPr>
              <w:spacing w:after="0" w:line="240" w:lineRule="atLeast"/>
              <w:rPr>
                <w:rFonts w:cs="Arial"/>
                <w:color w:val="000000"/>
                <w:sz w:val="20"/>
                <w:szCs w:val="20"/>
              </w:rPr>
            </w:pPr>
          </w:p>
        </w:tc>
        <w:tc>
          <w:tcPr>
            <w:tcW w:w="2250" w:type="dxa"/>
            <w:shd w:val="clear" w:color="auto" w:fill="FFFFFF" w:themeFill="background1"/>
            <w:vAlign w:val="center"/>
          </w:tcPr>
          <w:p w14:paraId="21B298F8"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CFLs / light bulbs</w:t>
            </w:r>
          </w:p>
        </w:tc>
        <w:tc>
          <w:tcPr>
            <w:tcW w:w="2249" w:type="dxa"/>
            <w:vMerge/>
            <w:shd w:val="clear" w:color="auto" w:fill="FFFFFF" w:themeFill="background1"/>
            <w:vAlign w:val="center"/>
          </w:tcPr>
          <w:p w14:paraId="5BA32142" w14:textId="77777777" w:rsidR="00242427" w:rsidRPr="00CC1C56" w:rsidRDefault="00242427" w:rsidP="0083726E">
            <w:pPr>
              <w:spacing w:after="0" w:line="240" w:lineRule="atLeast"/>
              <w:ind w:left="90"/>
              <w:rPr>
                <w:rFonts w:cs="Arial"/>
                <w:color w:val="000000"/>
                <w:sz w:val="20"/>
                <w:szCs w:val="20"/>
              </w:rPr>
            </w:pPr>
          </w:p>
        </w:tc>
        <w:tc>
          <w:tcPr>
            <w:tcW w:w="1314" w:type="dxa"/>
            <w:gridSpan w:val="2"/>
            <w:shd w:val="clear" w:color="auto" w:fill="FFFFFF" w:themeFill="background1"/>
            <w:vAlign w:val="center"/>
          </w:tcPr>
          <w:p w14:paraId="1C3FBF8A" w14:textId="77777777" w:rsidR="00242427" w:rsidRPr="00CC1C56" w:rsidRDefault="00242427" w:rsidP="0083726E">
            <w:pPr>
              <w:spacing w:after="0" w:line="240" w:lineRule="atLeast"/>
              <w:jc w:val="center"/>
              <w:rPr>
                <w:rFonts w:cs="Arial"/>
                <w:sz w:val="20"/>
                <w:szCs w:val="20"/>
              </w:rPr>
            </w:pPr>
            <w:r w:rsidRPr="00CC1C56">
              <w:rPr>
                <w:rFonts w:cs="Arial"/>
                <w:bCs/>
                <w:color w:val="000000"/>
                <w:sz w:val="20"/>
                <w:szCs w:val="20"/>
              </w:rPr>
              <w:t>0.29</w:t>
            </w:r>
          </w:p>
        </w:tc>
        <w:tc>
          <w:tcPr>
            <w:tcW w:w="1314" w:type="dxa"/>
            <w:shd w:val="clear" w:color="auto" w:fill="FFFFFF" w:themeFill="background1"/>
            <w:vAlign w:val="center"/>
          </w:tcPr>
          <w:p w14:paraId="54A3CD73" w14:textId="77777777" w:rsidR="00242427" w:rsidRPr="00CC1C56" w:rsidRDefault="00242427" w:rsidP="0083726E">
            <w:pPr>
              <w:spacing w:after="0" w:line="240" w:lineRule="atLeast"/>
              <w:jc w:val="center"/>
              <w:rPr>
                <w:rFonts w:cs="Arial"/>
                <w:sz w:val="20"/>
                <w:szCs w:val="20"/>
              </w:rPr>
            </w:pPr>
            <w:r w:rsidRPr="00CC1C56">
              <w:rPr>
                <w:rFonts w:cs="Arial"/>
                <w:sz w:val="20"/>
                <w:szCs w:val="20"/>
              </w:rPr>
              <w:t>0.55</w:t>
            </w:r>
          </w:p>
        </w:tc>
      </w:tr>
      <w:tr w:rsidR="00242427" w:rsidRPr="00CC1C56" w14:paraId="38452721" w14:textId="77777777" w:rsidTr="00CC1C56">
        <w:trPr>
          <w:trHeight w:val="240"/>
          <w:jc w:val="center"/>
        </w:trPr>
        <w:tc>
          <w:tcPr>
            <w:tcW w:w="1440" w:type="dxa"/>
            <w:vMerge w:val="restart"/>
            <w:shd w:val="clear" w:color="auto" w:fill="D9D9D9"/>
            <w:tcMar>
              <w:top w:w="15" w:type="dxa"/>
              <w:left w:w="108" w:type="dxa"/>
              <w:bottom w:w="0" w:type="dxa"/>
              <w:right w:w="108" w:type="dxa"/>
            </w:tcMar>
            <w:vAlign w:val="center"/>
          </w:tcPr>
          <w:p w14:paraId="4369E675" w14:textId="77777777" w:rsidR="00242427" w:rsidRPr="00CC1C56" w:rsidRDefault="00242427" w:rsidP="0083726E">
            <w:pPr>
              <w:spacing w:after="0" w:line="240" w:lineRule="atLeast"/>
              <w:rPr>
                <w:rFonts w:cs="Arial"/>
                <w:color w:val="000000"/>
                <w:sz w:val="20"/>
                <w:szCs w:val="20"/>
              </w:rPr>
            </w:pPr>
            <w:r w:rsidRPr="00CC1C56">
              <w:rPr>
                <w:rFonts w:cs="Arial"/>
                <w:color w:val="000000"/>
                <w:sz w:val="20"/>
                <w:szCs w:val="20"/>
              </w:rPr>
              <w:t>Participant Spillover</w:t>
            </w:r>
          </w:p>
        </w:tc>
        <w:tc>
          <w:tcPr>
            <w:tcW w:w="2250" w:type="dxa"/>
            <w:shd w:val="clear" w:color="auto" w:fill="D9D9D9"/>
            <w:vAlign w:val="center"/>
          </w:tcPr>
          <w:p w14:paraId="50BAEA93"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 participants installing</w:t>
            </w:r>
          </w:p>
        </w:tc>
        <w:tc>
          <w:tcPr>
            <w:tcW w:w="2249" w:type="dxa"/>
            <w:vMerge w:val="restart"/>
            <w:shd w:val="clear" w:color="auto" w:fill="D9D9D9"/>
            <w:vAlign w:val="center"/>
          </w:tcPr>
          <w:p w14:paraId="2DC5DB9A"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Maine RDI</w:t>
            </w:r>
          </w:p>
        </w:tc>
        <w:tc>
          <w:tcPr>
            <w:tcW w:w="1314" w:type="dxa"/>
            <w:gridSpan w:val="2"/>
            <w:shd w:val="clear" w:color="auto" w:fill="D9D9D9"/>
            <w:vAlign w:val="center"/>
          </w:tcPr>
          <w:p w14:paraId="1A866064" w14:textId="77777777" w:rsidR="00242427" w:rsidRPr="00CC1C56" w:rsidRDefault="00242427" w:rsidP="0083726E">
            <w:pPr>
              <w:spacing w:after="0" w:line="240" w:lineRule="atLeast"/>
              <w:jc w:val="center"/>
              <w:rPr>
                <w:rFonts w:cs="Arial"/>
                <w:color w:val="000000"/>
                <w:sz w:val="20"/>
                <w:szCs w:val="20"/>
              </w:rPr>
            </w:pPr>
            <w:r w:rsidRPr="00CC1C56">
              <w:rPr>
                <w:rFonts w:cs="Arial"/>
                <w:bCs/>
                <w:color w:val="000000"/>
                <w:sz w:val="20"/>
                <w:szCs w:val="20"/>
              </w:rPr>
              <w:t>28%</w:t>
            </w:r>
          </w:p>
        </w:tc>
        <w:tc>
          <w:tcPr>
            <w:tcW w:w="1314" w:type="dxa"/>
            <w:shd w:val="clear" w:color="auto" w:fill="D9D9D9"/>
            <w:vAlign w:val="center"/>
          </w:tcPr>
          <w:p w14:paraId="302C8DB5" w14:textId="77777777" w:rsidR="00242427" w:rsidRPr="00CC1C56" w:rsidRDefault="00242427" w:rsidP="0083726E">
            <w:pPr>
              <w:spacing w:after="0" w:line="240" w:lineRule="atLeast"/>
              <w:jc w:val="center"/>
              <w:rPr>
                <w:rFonts w:cs="Arial"/>
                <w:sz w:val="20"/>
                <w:szCs w:val="20"/>
              </w:rPr>
            </w:pPr>
            <w:r w:rsidRPr="00CC1C56">
              <w:rPr>
                <w:rFonts w:cs="Arial"/>
                <w:bCs/>
                <w:color w:val="000000"/>
                <w:sz w:val="20"/>
                <w:szCs w:val="20"/>
              </w:rPr>
              <w:t>19%</w:t>
            </w:r>
          </w:p>
        </w:tc>
      </w:tr>
      <w:tr w:rsidR="00242427" w:rsidRPr="00CC1C56" w14:paraId="3D41A175" w14:textId="77777777" w:rsidTr="00CC1C56">
        <w:trPr>
          <w:trHeight w:val="240"/>
          <w:jc w:val="center"/>
        </w:trPr>
        <w:tc>
          <w:tcPr>
            <w:tcW w:w="1440" w:type="dxa"/>
            <w:vMerge/>
            <w:shd w:val="clear" w:color="auto" w:fill="D9D9D9"/>
            <w:tcMar>
              <w:top w:w="15" w:type="dxa"/>
              <w:left w:w="108" w:type="dxa"/>
              <w:bottom w:w="0" w:type="dxa"/>
              <w:right w:w="108" w:type="dxa"/>
            </w:tcMar>
            <w:vAlign w:val="center"/>
            <w:hideMark/>
          </w:tcPr>
          <w:p w14:paraId="4FFAF6AD" w14:textId="77777777" w:rsidR="00242427" w:rsidRPr="00CC1C56" w:rsidRDefault="00242427" w:rsidP="0083726E">
            <w:pPr>
              <w:spacing w:after="0" w:line="240" w:lineRule="atLeast"/>
              <w:rPr>
                <w:rFonts w:cs="Arial"/>
                <w:sz w:val="20"/>
                <w:szCs w:val="20"/>
              </w:rPr>
            </w:pPr>
          </w:p>
        </w:tc>
        <w:tc>
          <w:tcPr>
            <w:tcW w:w="2250" w:type="dxa"/>
            <w:shd w:val="clear" w:color="auto" w:fill="D9D9D9"/>
            <w:vAlign w:val="center"/>
          </w:tcPr>
          <w:p w14:paraId="69D634F2"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Program-wide</w:t>
            </w:r>
          </w:p>
        </w:tc>
        <w:tc>
          <w:tcPr>
            <w:tcW w:w="2249" w:type="dxa"/>
            <w:vMerge/>
            <w:shd w:val="clear" w:color="auto" w:fill="D9D9D9"/>
          </w:tcPr>
          <w:p w14:paraId="59BA098B" w14:textId="77777777" w:rsidR="00242427" w:rsidRPr="00CC1C56" w:rsidRDefault="00242427" w:rsidP="0083726E">
            <w:pPr>
              <w:spacing w:after="0" w:line="240" w:lineRule="atLeast"/>
              <w:ind w:left="90"/>
              <w:rPr>
                <w:rFonts w:cs="Arial"/>
                <w:color w:val="000000"/>
                <w:sz w:val="20"/>
                <w:szCs w:val="20"/>
              </w:rPr>
            </w:pPr>
          </w:p>
        </w:tc>
        <w:tc>
          <w:tcPr>
            <w:tcW w:w="1314" w:type="dxa"/>
            <w:gridSpan w:val="2"/>
            <w:shd w:val="clear" w:color="auto" w:fill="D9D9D9"/>
            <w:vAlign w:val="center"/>
          </w:tcPr>
          <w:p w14:paraId="510D0D56" w14:textId="77777777" w:rsidR="00242427" w:rsidRPr="00CC1C56" w:rsidRDefault="00242427" w:rsidP="0083726E">
            <w:pPr>
              <w:spacing w:after="0" w:line="240" w:lineRule="atLeast"/>
              <w:jc w:val="center"/>
              <w:rPr>
                <w:rFonts w:cs="Arial"/>
                <w:sz w:val="20"/>
                <w:szCs w:val="20"/>
              </w:rPr>
            </w:pPr>
            <w:r w:rsidRPr="00CC1C56">
              <w:rPr>
                <w:rFonts w:cs="Arial"/>
                <w:sz w:val="20"/>
                <w:szCs w:val="20"/>
              </w:rPr>
              <w:t>0.77</w:t>
            </w:r>
          </w:p>
        </w:tc>
        <w:tc>
          <w:tcPr>
            <w:tcW w:w="1314" w:type="dxa"/>
            <w:vMerge w:val="restart"/>
            <w:shd w:val="clear" w:color="auto" w:fill="D9D9D9"/>
            <w:vAlign w:val="center"/>
          </w:tcPr>
          <w:p w14:paraId="7CC56F09" w14:textId="77777777" w:rsidR="00242427" w:rsidRPr="00CC1C56" w:rsidRDefault="00242427" w:rsidP="0083726E">
            <w:pPr>
              <w:spacing w:after="0" w:line="240" w:lineRule="atLeast"/>
              <w:jc w:val="center"/>
              <w:rPr>
                <w:rFonts w:cs="Arial"/>
                <w:sz w:val="20"/>
                <w:szCs w:val="20"/>
              </w:rPr>
            </w:pPr>
            <w:r w:rsidRPr="00CC1C56">
              <w:rPr>
                <w:rFonts w:cs="Arial"/>
                <w:sz w:val="20"/>
                <w:szCs w:val="20"/>
              </w:rPr>
              <w:t>0.02</w:t>
            </w:r>
          </w:p>
        </w:tc>
      </w:tr>
      <w:tr w:rsidR="00242427" w:rsidRPr="00CC1C56" w14:paraId="5D51D95B" w14:textId="77777777" w:rsidTr="00CC1C56">
        <w:trPr>
          <w:trHeight w:val="240"/>
          <w:jc w:val="center"/>
        </w:trPr>
        <w:tc>
          <w:tcPr>
            <w:tcW w:w="1440" w:type="dxa"/>
            <w:vMerge/>
            <w:shd w:val="clear" w:color="auto" w:fill="D9D9D9"/>
            <w:tcMar>
              <w:top w:w="15" w:type="dxa"/>
              <w:left w:w="108" w:type="dxa"/>
              <w:bottom w:w="0" w:type="dxa"/>
              <w:right w:w="108" w:type="dxa"/>
            </w:tcMar>
            <w:vAlign w:val="center"/>
          </w:tcPr>
          <w:p w14:paraId="19DBE2A4" w14:textId="77777777" w:rsidR="00242427" w:rsidRPr="00CC1C56" w:rsidRDefault="00242427" w:rsidP="0083726E">
            <w:pPr>
              <w:spacing w:after="0" w:line="240" w:lineRule="atLeast"/>
              <w:rPr>
                <w:rFonts w:cs="Arial"/>
                <w:color w:val="000000"/>
                <w:sz w:val="20"/>
                <w:szCs w:val="20"/>
              </w:rPr>
            </w:pPr>
          </w:p>
        </w:tc>
        <w:tc>
          <w:tcPr>
            <w:tcW w:w="2250" w:type="dxa"/>
            <w:shd w:val="clear" w:color="auto" w:fill="D9D9D9"/>
            <w:vAlign w:val="center"/>
          </w:tcPr>
          <w:p w14:paraId="23927EF4"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Program-wide</w:t>
            </w:r>
          </w:p>
        </w:tc>
        <w:tc>
          <w:tcPr>
            <w:tcW w:w="2249" w:type="dxa"/>
            <w:shd w:val="clear" w:color="auto" w:fill="D9D9D9"/>
            <w:vAlign w:val="center"/>
          </w:tcPr>
          <w:p w14:paraId="461D1428"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NYSERDA HPwES</w:t>
            </w:r>
            <w:r w:rsidRPr="00CC1C56">
              <w:rPr>
                <w:rStyle w:val="FootnoteReference"/>
                <w:rFonts w:cs="Arial"/>
                <w:color w:val="000000"/>
                <w:sz w:val="20"/>
                <w:szCs w:val="20"/>
              </w:rPr>
              <w:footnoteReference w:id="91"/>
            </w:r>
          </w:p>
        </w:tc>
        <w:tc>
          <w:tcPr>
            <w:tcW w:w="1314" w:type="dxa"/>
            <w:gridSpan w:val="2"/>
            <w:shd w:val="clear" w:color="auto" w:fill="D9D9D9"/>
            <w:vAlign w:val="center"/>
          </w:tcPr>
          <w:p w14:paraId="649B213D" w14:textId="77777777" w:rsidR="00242427" w:rsidRPr="00CC1C56" w:rsidRDefault="00242427" w:rsidP="0083726E">
            <w:pPr>
              <w:spacing w:after="0" w:line="240" w:lineRule="atLeast"/>
              <w:jc w:val="center"/>
              <w:rPr>
                <w:rFonts w:cs="Arial"/>
                <w:bCs/>
                <w:color w:val="000000"/>
                <w:sz w:val="20"/>
                <w:szCs w:val="20"/>
                <w:highlight w:val="yellow"/>
              </w:rPr>
            </w:pPr>
            <w:r w:rsidRPr="00CC1C56">
              <w:rPr>
                <w:rFonts w:cs="Arial"/>
                <w:color w:val="000000"/>
                <w:sz w:val="20"/>
                <w:szCs w:val="20"/>
              </w:rPr>
              <w:t>0.14</w:t>
            </w:r>
          </w:p>
        </w:tc>
        <w:tc>
          <w:tcPr>
            <w:tcW w:w="1314" w:type="dxa"/>
            <w:vMerge/>
            <w:shd w:val="clear" w:color="auto" w:fill="D9D9D9"/>
            <w:vAlign w:val="center"/>
          </w:tcPr>
          <w:p w14:paraId="2E5711C7" w14:textId="77777777" w:rsidR="00242427" w:rsidRPr="00CC1C56" w:rsidRDefault="00242427" w:rsidP="0083726E">
            <w:pPr>
              <w:spacing w:after="0" w:line="240" w:lineRule="atLeast"/>
              <w:jc w:val="center"/>
              <w:rPr>
                <w:rFonts w:cs="Arial"/>
                <w:color w:val="000000"/>
                <w:sz w:val="20"/>
                <w:szCs w:val="20"/>
              </w:rPr>
            </w:pPr>
          </w:p>
        </w:tc>
      </w:tr>
      <w:tr w:rsidR="00242427" w:rsidRPr="00CC1C56" w14:paraId="0F6B86EC" w14:textId="77777777" w:rsidTr="00CC1C56">
        <w:trPr>
          <w:trHeight w:val="240"/>
          <w:jc w:val="center"/>
        </w:trPr>
        <w:tc>
          <w:tcPr>
            <w:tcW w:w="1440" w:type="dxa"/>
            <w:vMerge/>
            <w:shd w:val="clear" w:color="auto" w:fill="D9D9D9"/>
            <w:tcMar>
              <w:top w:w="15" w:type="dxa"/>
              <w:left w:w="108" w:type="dxa"/>
              <w:bottom w:w="0" w:type="dxa"/>
              <w:right w:w="108" w:type="dxa"/>
            </w:tcMar>
            <w:vAlign w:val="center"/>
          </w:tcPr>
          <w:p w14:paraId="280C5EA3" w14:textId="77777777" w:rsidR="00242427" w:rsidRPr="00CC1C56" w:rsidRDefault="00242427" w:rsidP="0083726E">
            <w:pPr>
              <w:spacing w:after="0" w:line="240" w:lineRule="atLeast"/>
              <w:rPr>
                <w:rFonts w:cs="Arial"/>
                <w:color w:val="000000"/>
                <w:sz w:val="20"/>
                <w:szCs w:val="20"/>
              </w:rPr>
            </w:pPr>
          </w:p>
        </w:tc>
        <w:tc>
          <w:tcPr>
            <w:tcW w:w="2250" w:type="dxa"/>
            <w:shd w:val="clear" w:color="auto" w:fill="D9D9D9"/>
            <w:vAlign w:val="center"/>
          </w:tcPr>
          <w:p w14:paraId="7D97603D"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Insulation</w:t>
            </w:r>
          </w:p>
        </w:tc>
        <w:tc>
          <w:tcPr>
            <w:tcW w:w="2249" w:type="dxa"/>
            <w:vMerge w:val="restart"/>
            <w:shd w:val="clear" w:color="auto" w:fill="D9D9D9"/>
            <w:vAlign w:val="center"/>
          </w:tcPr>
          <w:p w14:paraId="3353F9E0"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Massachusetts HES</w:t>
            </w:r>
          </w:p>
        </w:tc>
        <w:tc>
          <w:tcPr>
            <w:tcW w:w="1314" w:type="dxa"/>
            <w:gridSpan w:val="2"/>
            <w:shd w:val="clear" w:color="auto" w:fill="D9D9D9"/>
            <w:vAlign w:val="center"/>
          </w:tcPr>
          <w:p w14:paraId="37A5C7A3" w14:textId="77777777" w:rsidR="00242427" w:rsidRPr="00CC1C56" w:rsidRDefault="00242427" w:rsidP="0083726E">
            <w:pPr>
              <w:spacing w:after="0" w:line="240" w:lineRule="atLeast"/>
              <w:jc w:val="center"/>
              <w:rPr>
                <w:rFonts w:cs="Arial"/>
                <w:bCs/>
                <w:color w:val="000000"/>
                <w:sz w:val="20"/>
                <w:szCs w:val="20"/>
                <w:highlight w:val="yellow"/>
              </w:rPr>
            </w:pPr>
            <w:r w:rsidRPr="00CC1C56">
              <w:rPr>
                <w:rFonts w:cs="Arial"/>
                <w:bCs/>
                <w:color w:val="000000"/>
                <w:sz w:val="20"/>
                <w:szCs w:val="20"/>
              </w:rPr>
              <w:t>0.20</w:t>
            </w:r>
          </w:p>
        </w:tc>
        <w:tc>
          <w:tcPr>
            <w:tcW w:w="1314" w:type="dxa"/>
            <w:shd w:val="clear" w:color="auto" w:fill="D9D9D9"/>
            <w:vAlign w:val="center"/>
          </w:tcPr>
          <w:p w14:paraId="6DE89A12" w14:textId="77777777" w:rsidR="00242427" w:rsidRPr="00CC1C56" w:rsidRDefault="00242427" w:rsidP="0083726E">
            <w:pPr>
              <w:spacing w:after="0" w:line="240" w:lineRule="atLeast"/>
              <w:jc w:val="center"/>
              <w:rPr>
                <w:rFonts w:cs="Arial"/>
                <w:color w:val="000000"/>
                <w:sz w:val="20"/>
                <w:szCs w:val="20"/>
              </w:rPr>
            </w:pPr>
            <w:r w:rsidRPr="00CC1C56">
              <w:rPr>
                <w:rFonts w:cs="Arial"/>
                <w:color w:val="000000"/>
                <w:sz w:val="20"/>
                <w:szCs w:val="20"/>
              </w:rPr>
              <w:t>0.13</w:t>
            </w:r>
          </w:p>
        </w:tc>
      </w:tr>
      <w:tr w:rsidR="00242427" w:rsidRPr="00CC1C56" w14:paraId="100A043D" w14:textId="77777777" w:rsidTr="00CC1C56">
        <w:trPr>
          <w:trHeight w:val="240"/>
          <w:jc w:val="center"/>
        </w:trPr>
        <w:tc>
          <w:tcPr>
            <w:tcW w:w="1440" w:type="dxa"/>
            <w:vMerge/>
            <w:shd w:val="clear" w:color="auto" w:fill="D9D9D9"/>
            <w:tcMar>
              <w:top w:w="15" w:type="dxa"/>
              <w:left w:w="108" w:type="dxa"/>
              <w:bottom w:w="0" w:type="dxa"/>
              <w:right w:w="108" w:type="dxa"/>
            </w:tcMar>
            <w:vAlign w:val="center"/>
          </w:tcPr>
          <w:p w14:paraId="2B23D23E" w14:textId="77777777" w:rsidR="00242427" w:rsidRPr="00CC1C56" w:rsidRDefault="00242427" w:rsidP="0083726E">
            <w:pPr>
              <w:spacing w:after="0" w:line="240" w:lineRule="atLeast"/>
              <w:rPr>
                <w:rFonts w:cs="Arial"/>
                <w:color w:val="000000"/>
                <w:sz w:val="20"/>
                <w:szCs w:val="20"/>
              </w:rPr>
            </w:pPr>
          </w:p>
        </w:tc>
        <w:tc>
          <w:tcPr>
            <w:tcW w:w="2250" w:type="dxa"/>
            <w:shd w:val="clear" w:color="auto" w:fill="D9D9D9"/>
            <w:vAlign w:val="center"/>
          </w:tcPr>
          <w:p w14:paraId="18456B71"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Air Sealing</w:t>
            </w:r>
          </w:p>
        </w:tc>
        <w:tc>
          <w:tcPr>
            <w:tcW w:w="2249" w:type="dxa"/>
            <w:vMerge/>
            <w:shd w:val="clear" w:color="auto" w:fill="D9D9D9"/>
          </w:tcPr>
          <w:p w14:paraId="3A379C80" w14:textId="77777777" w:rsidR="00242427" w:rsidRPr="00CC1C56" w:rsidRDefault="00242427" w:rsidP="0083726E">
            <w:pPr>
              <w:spacing w:after="0" w:line="240" w:lineRule="atLeast"/>
              <w:ind w:left="90"/>
              <w:rPr>
                <w:rFonts w:cs="Arial"/>
                <w:color w:val="000000"/>
                <w:sz w:val="20"/>
                <w:szCs w:val="20"/>
              </w:rPr>
            </w:pPr>
          </w:p>
        </w:tc>
        <w:tc>
          <w:tcPr>
            <w:tcW w:w="1314" w:type="dxa"/>
            <w:gridSpan w:val="2"/>
            <w:shd w:val="clear" w:color="auto" w:fill="D9D9D9"/>
            <w:vAlign w:val="center"/>
          </w:tcPr>
          <w:p w14:paraId="027BBB29" w14:textId="77777777" w:rsidR="00242427" w:rsidRPr="00CC1C56" w:rsidRDefault="00242427" w:rsidP="0083726E">
            <w:pPr>
              <w:spacing w:after="0" w:line="240" w:lineRule="atLeast"/>
              <w:jc w:val="center"/>
              <w:rPr>
                <w:rFonts w:cs="Arial"/>
                <w:bCs/>
                <w:color w:val="000000"/>
                <w:sz w:val="20"/>
                <w:szCs w:val="20"/>
                <w:highlight w:val="yellow"/>
              </w:rPr>
            </w:pPr>
            <w:r w:rsidRPr="00CC1C56">
              <w:rPr>
                <w:rFonts w:cs="Arial"/>
                <w:bCs/>
                <w:color w:val="000000"/>
                <w:sz w:val="20"/>
                <w:szCs w:val="20"/>
              </w:rPr>
              <w:t>0.08</w:t>
            </w:r>
          </w:p>
        </w:tc>
        <w:tc>
          <w:tcPr>
            <w:tcW w:w="1314" w:type="dxa"/>
            <w:shd w:val="clear" w:color="auto" w:fill="D9D9D9"/>
            <w:vAlign w:val="center"/>
          </w:tcPr>
          <w:p w14:paraId="5FC7D382" w14:textId="77777777" w:rsidR="00242427" w:rsidRPr="00CC1C56" w:rsidRDefault="00242427" w:rsidP="0083726E">
            <w:pPr>
              <w:spacing w:after="0" w:line="240" w:lineRule="atLeast"/>
              <w:jc w:val="center"/>
              <w:rPr>
                <w:rFonts w:cs="Arial"/>
                <w:color w:val="000000"/>
                <w:sz w:val="20"/>
                <w:szCs w:val="20"/>
              </w:rPr>
            </w:pPr>
            <w:r w:rsidRPr="00CC1C56">
              <w:rPr>
                <w:rFonts w:cs="Arial"/>
                <w:color w:val="000000"/>
                <w:sz w:val="20"/>
                <w:szCs w:val="20"/>
              </w:rPr>
              <w:t>0.06</w:t>
            </w:r>
          </w:p>
        </w:tc>
      </w:tr>
      <w:tr w:rsidR="00242427" w:rsidRPr="00CC1C56" w14:paraId="1833D339" w14:textId="77777777" w:rsidTr="00CC1C56">
        <w:trPr>
          <w:trHeight w:val="240"/>
          <w:jc w:val="center"/>
        </w:trPr>
        <w:tc>
          <w:tcPr>
            <w:tcW w:w="1440" w:type="dxa"/>
            <w:vMerge/>
            <w:shd w:val="clear" w:color="auto" w:fill="D9D9D9"/>
            <w:tcMar>
              <w:top w:w="15" w:type="dxa"/>
              <w:left w:w="108" w:type="dxa"/>
              <w:bottom w:w="0" w:type="dxa"/>
              <w:right w:w="108" w:type="dxa"/>
            </w:tcMar>
            <w:vAlign w:val="center"/>
          </w:tcPr>
          <w:p w14:paraId="6B5152C0" w14:textId="77777777" w:rsidR="00242427" w:rsidRPr="00CC1C56" w:rsidRDefault="00242427" w:rsidP="0083726E">
            <w:pPr>
              <w:spacing w:after="0" w:line="240" w:lineRule="atLeast"/>
              <w:rPr>
                <w:rFonts w:cs="Arial"/>
                <w:color w:val="000000"/>
                <w:sz w:val="20"/>
                <w:szCs w:val="20"/>
              </w:rPr>
            </w:pPr>
          </w:p>
        </w:tc>
        <w:tc>
          <w:tcPr>
            <w:tcW w:w="2250" w:type="dxa"/>
            <w:shd w:val="clear" w:color="auto" w:fill="D9D9D9"/>
            <w:vAlign w:val="center"/>
          </w:tcPr>
          <w:p w14:paraId="29E0919A"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CFLs / light bulbs</w:t>
            </w:r>
          </w:p>
        </w:tc>
        <w:tc>
          <w:tcPr>
            <w:tcW w:w="2249" w:type="dxa"/>
            <w:vMerge/>
            <w:shd w:val="clear" w:color="auto" w:fill="D9D9D9"/>
            <w:vAlign w:val="center"/>
          </w:tcPr>
          <w:p w14:paraId="273E928B" w14:textId="77777777" w:rsidR="00242427" w:rsidRPr="00CC1C56" w:rsidRDefault="00242427" w:rsidP="0083726E">
            <w:pPr>
              <w:spacing w:after="0" w:line="240" w:lineRule="atLeast"/>
              <w:ind w:left="90"/>
              <w:rPr>
                <w:rFonts w:cs="Arial"/>
                <w:color w:val="000000"/>
                <w:sz w:val="20"/>
                <w:szCs w:val="20"/>
              </w:rPr>
            </w:pPr>
          </w:p>
        </w:tc>
        <w:tc>
          <w:tcPr>
            <w:tcW w:w="1314" w:type="dxa"/>
            <w:gridSpan w:val="2"/>
            <w:shd w:val="clear" w:color="auto" w:fill="D9D9D9"/>
            <w:vAlign w:val="center"/>
          </w:tcPr>
          <w:p w14:paraId="2688B0EB" w14:textId="77777777" w:rsidR="00242427" w:rsidRPr="00CC1C56" w:rsidRDefault="00242427" w:rsidP="0083726E">
            <w:pPr>
              <w:spacing w:after="0" w:line="240" w:lineRule="atLeast"/>
              <w:jc w:val="center"/>
              <w:rPr>
                <w:rFonts w:cs="Arial"/>
                <w:bCs/>
                <w:color w:val="000000"/>
                <w:sz w:val="20"/>
                <w:szCs w:val="20"/>
                <w:highlight w:val="yellow"/>
              </w:rPr>
            </w:pPr>
            <w:r w:rsidRPr="00CC1C56">
              <w:rPr>
                <w:rFonts w:cs="Arial"/>
                <w:bCs/>
                <w:color w:val="000000"/>
                <w:sz w:val="20"/>
                <w:szCs w:val="20"/>
              </w:rPr>
              <w:t>0.03</w:t>
            </w:r>
          </w:p>
        </w:tc>
        <w:tc>
          <w:tcPr>
            <w:tcW w:w="1314" w:type="dxa"/>
            <w:shd w:val="clear" w:color="auto" w:fill="D9D9D9"/>
            <w:vAlign w:val="center"/>
          </w:tcPr>
          <w:p w14:paraId="64F7F9B7" w14:textId="77777777" w:rsidR="00242427" w:rsidRPr="00CC1C56" w:rsidRDefault="00242427" w:rsidP="0083726E">
            <w:pPr>
              <w:spacing w:after="0" w:line="240" w:lineRule="atLeast"/>
              <w:jc w:val="center"/>
              <w:rPr>
                <w:rFonts w:cs="Arial"/>
                <w:color w:val="000000"/>
                <w:sz w:val="20"/>
                <w:szCs w:val="20"/>
              </w:rPr>
            </w:pPr>
            <w:r w:rsidRPr="00CC1C56">
              <w:rPr>
                <w:rFonts w:cs="Arial"/>
                <w:color w:val="000000"/>
                <w:sz w:val="20"/>
                <w:szCs w:val="20"/>
              </w:rPr>
              <w:t>0.20</w:t>
            </w:r>
          </w:p>
        </w:tc>
      </w:tr>
      <w:tr w:rsidR="00242427" w:rsidRPr="00CC1C56" w14:paraId="19886487" w14:textId="77777777" w:rsidTr="00CC1C56">
        <w:trPr>
          <w:trHeight w:val="240"/>
          <w:jc w:val="center"/>
        </w:trPr>
        <w:tc>
          <w:tcPr>
            <w:tcW w:w="1440" w:type="dxa"/>
            <w:vMerge w:val="restart"/>
            <w:shd w:val="clear" w:color="auto" w:fill="FFFFFF" w:themeFill="background1"/>
            <w:tcMar>
              <w:top w:w="15" w:type="dxa"/>
              <w:left w:w="108" w:type="dxa"/>
              <w:bottom w:w="0" w:type="dxa"/>
              <w:right w:w="108" w:type="dxa"/>
            </w:tcMar>
            <w:vAlign w:val="center"/>
          </w:tcPr>
          <w:p w14:paraId="173B0135" w14:textId="77777777" w:rsidR="00242427" w:rsidRPr="00CC1C56" w:rsidRDefault="00242427" w:rsidP="0083726E">
            <w:pPr>
              <w:spacing w:after="0" w:line="240" w:lineRule="atLeast"/>
              <w:rPr>
                <w:rFonts w:cs="Arial"/>
                <w:color w:val="000000"/>
                <w:sz w:val="20"/>
                <w:szCs w:val="20"/>
              </w:rPr>
            </w:pPr>
            <w:r w:rsidRPr="00CC1C56">
              <w:rPr>
                <w:rFonts w:cs="Arial"/>
                <w:color w:val="000000"/>
                <w:sz w:val="20"/>
                <w:szCs w:val="20"/>
              </w:rPr>
              <w:t>Net-to-Gross</w:t>
            </w:r>
          </w:p>
        </w:tc>
        <w:tc>
          <w:tcPr>
            <w:tcW w:w="2250" w:type="dxa"/>
            <w:vMerge w:val="restart"/>
            <w:shd w:val="clear" w:color="auto" w:fill="FFFFFF" w:themeFill="background1"/>
            <w:vAlign w:val="center"/>
          </w:tcPr>
          <w:p w14:paraId="4DAA1D61"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Program-wide</w:t>
            </w:r>
          </w:p>
        </w:tc>
        <w:tc>
          <w:tcPr>
            <w:tcW w:w="2249" w:type="dxa"/>
            <w:shd w:val="clear" w:color="auto" w:fill="FFFFFF" w:themeFill="background1"/>
            <w:vAlign w:val="center"/>
          </w:tcPr>
          <w:p w14:paraId="1235E4E3"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Maine RDI</w:t>
            </w:r>
          </w:p>
        </w:tc>
        <w:tc>
          <w:tcPr>
            <w:tcW w:w="1314" w:type="dxa"/>
            <w:gridSpan w:val="2"/>
            <w:shd w:val="clear" w:color="auto" w:fill="FFFFFF" w:themeFill="background1"/>
            <w:vAlign w:val="center"/>
          </w:tcPr>
          <w:p w14:paraId="389A995B" w14:textId="77777777" w:rsidR="00242427" w:rsidRPr="00CC1C56" w:rsidRDefault="00242427" w:rsidP="0083726E">
            <w:pPr>
              <w:spacing w:after="0" w:line="240" w:lineRule="atLeast"/>
              <w:jc w:val="center"/>
              <w:rPr>
                <w:rFonts w:cs="Arial"/>
                <w:bCs/>
                <w:color w:val="000000"/>
                <w:sz w:val="20"/>
                <w:szCs w:val="20"/>
                <w:highlight w:val="yellow"/>
              </w:rPr>
            </w:pPr>
            <w:r w:rsidRPr="00CC1C56">
              <w:rPr>
                <w:rFonts w:cs="Arial"/>
                <w:bCs/>
                <w:color w:val="000000"/>
                <w:sz w:val="20"/>
                <w:szCs w:val="20"/>
              </w:rPr>
              <w:t>1.59</w:t>
            </w:r>
          </w:p>
        </w:tc>
        <w:tc>
          <w:tcPr>
            <w:tcW w:w="1314" w:type="dxa"/>
            <w:vMerge w:val="restart"/>
            <w:shd w:val="clear" w:color="auto" w:fill="FFFFFF" w:themeFill="background1"/>
            <w:vAlign w:val="center"/>
          </w:tcPr>
          <w:p w14:paraId="1DF9F713" w14:textId="77777777" w:rsidR="00242427" w:rsidRPr="00CC1C56" w:rsidRDefault="00242427" w:rsidP="0083726E">
            <w:pPr>
              <w:spacing w:after="0" w:line="240" w:lineRule="atLeast"/>
              <w:jc w:val="center"/>
              <w:rPr>
                <w:rFonts w:cs="Arial"/>
                <w:bCs/>
                <w:color w:val="000000"/>
                <w:sz w:val="20"/>
                <w:szCs w:val="20"/>
              </w:rPr>
            </w:pPr>
            <w:r w:rsidRPr="00CC1C56">
              <w:rPr>
                <w:rFonts w:cs="Arial"/>
                <w:bCs/>
                <w:color w:val="000000"/>
                <w:sz w:val="20"/>
                <w:szCs w:val="20"/>
              </w:rPr>
              <w:t>0.80</w:t>
            </w:r>
          </w:p>
        </w:tc>
      </w:tr>
      <w:tr w:rsidR="00242427" w:rsidRPr="00CC1C56" w14:paraId="4C0DCCCD" w14:textId="77777777" w:rsidTr="00CC1C56">
        <w:trPr>
          <w:trHeight w:val="240"/>
          <w:jc w:val="center"/>
        </w:trPr>
        <w:tc>
          <w:tcPr>
            <w:tcW w:w="1440" w:type="dxa"/>
            <w:vMerge/>
            <w:shd w:val="clear" w:color="auto" w:fill="FFFFFF" w:themeFill="background1"/>
            <w:tcMar>
              <w:top w:w="15" w:type="dxa"/>
              <w:left w:w="108" w:type="dxa"/>
              <w:bottom w:w="0" w:type="dxa"/>
              <w:right w:w="108" w:type="dxa"/>
            </w:tcMar>
            <w:vAlign w:val="center"/>
          </w:tcPr>
          <w:p w14:paraId="2085539B" w14:textId="77777777" w:rsidR="00242427" w:rsidRPr="00CC1C56" w:rsidRDefault="00242427" w:rsidP="0083726E">
            <w:pPr>
              <w:spacing w:after="0" w:line="240" w:lineRule="atLeast"/>
              <w:rPr>
                <w:rFonts w:cs="Arial"/>
                <w:color w:val="000000"/>
                <w:sz w:val="20"/>
                <w:szCs w:val="20"/>
              </w:rPr>
            </w:pPr>
          </w:p>
        </w:tc>
        <w:tc>
          <w:tcPr>
            <w:tcW w:w="2250" w:type="dxa"/>
            <w:vMerge/>
            <w:shd w:val="clear" w:color="auto" w:fill="FFFFFF" w:themeFill="background1"/>
            <w:vAlign w:val="center"/>
          </w:tcPr>
          <w:p w14:paraId="35E51C81" w14:textId="77777777" w:rsidR="00242427" w:rsidRPr="00CC1C56" w:rsidRDefault="00242427" w:rsidP="0083726E">
            <w:pPr>
              <w:spacing w:after="0" w:line="240" w:lineRule="atLeast"/>
              <w:ind w:left="90"/>
              <w:rPr>
                <w:rFonts w:cs="Arial"/>
                <w:color w:val="000000"/>
                <w:sz w:val="20"/>
                <w:szCs w:val="20"/>
              </w:rPr>
            </w:pPr>
          </w:p>
        </w:tc>
        <w:tc>
          <w:tcPr>
            <w:tcW w:w="2249" w:type="dxa"/>
            <w:shd w:val="clear" w:color="auto" w:fill="FFFFFF" w:themeFill="background1"/>
            <w:vAlign w:val="center"/>
          </w:tcPr>
          <w:p w14:paraId="3183475F"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NYSERDA HPwES</w:t>
            </w:r>
          </w:p>
        </w:tc>
        <w:tc>
          <w:tcPr>
            <w:tcW w:w="1314" w:type="dxa"/>
            <w:gridSpan w:val="2"/>
            <w:shd w:val="clear" w:color="auto" w:fill="FFFFFF" w:themeFill="background1"/>
            <w:vAlign w:val="center"/>
          </w:tcPr>
          <w:p w14:paraId="1455DE6E" w14:textId="77777777" w:rsidR="00242427" w:rsidRPr="00CC1C56" w:rsidRDefault="00242427" w:rsidP="0083726E">
            <w:pPr>
              <w:spacing w:after="0" w:line="240" w:lineRule="atLeast"/>
              <w:jc w:val="center"/>
              <w:rPr>
                <w:rFonts w:cs="Arial"/>
                <w:bCs/>
                <w:color w:val="000000"/>
                <w:sz w:val="20"/>
                <w:szCs w:val="20"/>
                <w:highlight w:val="yellow"/>
              </w:rPr>
            </w:pPr>
            <w:r w:rsidRPr="00CC1C56">
              <w:rPr>
                <w:rFonts w:cs="Arial"/>
                <w:bCs/>
                <w:color w:val="000000"/>
                <w:sz w:val="20"/>
                <w:szCs w:val="20"/>
              </w:rPr>
              <w:t>1.08</w:t>
            </w:r>
          </w:p>
        </w:tc>
        <w:tc>
          <w:tcPr>
            <w:tcW w:w="1314" w:type="dxa"/>
            <w:vMerge/>
            <w:shd w:val="clear" w:color="auto" w:fill="FFFFFF" w:themeFill="background1"/>
            <w:vAlign w:val="center"/>
          </w:tcPr>
          <w:p w14:paraId="3D42F069" w14:textId="77777777" w:rsidR="00242427" w:rsidRPr="00CC1C56" w:rsidRDefault="00242427" w:rsidP="0083726E">
            <w:pPr>
              <w:spacing w:after="0" w:line="240" w:lineRule="atLeast"/>
              <w:jc w:val="center"/>
              <w:rPr>
                <w:rFonts w:cs="Arial"/>
                <w:bCs/>
                <w:color w:val="000000"/>
                <w:sz w:val="20"/>
                <w:szCs w:val="20"/>
              </w:rPr>
            </w:pPr>
          </w:p>
        </w:tc>
      </w:tr>
      <w:tr w:rsidR="00242427" w:rsidRPr="00CC1C56" w14:paraId="36546BFD" w14:textId="77777777" w:rsidTr="00CC1C56">
        <w:trPr>
          <w:trHeight w:val="240"/>
          <w:jc w:val="center"/>
        </w:trPr>
        <w:tc>
          <w:tcPr>
            <w:tcW w:w="1440" w:type="dxa"/>
            <w:vMerge/>
            <w:shd w:val="clear" w:color="auto" w:fill="FFFFFF" w:themeFill="background1"/>
            <w:tcMar>
              <w:top w:w="15" w:type="dxa"/>
              <w:left w:w="108" w:type="dxa"/>
              <w:bottom w:w="0" w:type="dxa"/>
              <w:right w:w="108" w:type="dxa"/>
            </w:tcMar>
            <w:vAlign w:val="center"/>
          </w:tcPr>
          <w:p w14:paraId="4876BA73" w14:textId="77777777" w:rsidR="00242427" w:rsidRPr="00CC1C56" w:rsidRDefault="00242427" w:rsidP="0083726E">
            <w:pPr>
              <w:spacing w:after="0" w:line="240" w:lineRule="atLeast"/>
              <w:rPr>
                <w:rFonts w:cs="Arial"/>
                <w:color w:val="000000"/>
                <w:sz w:val="20"/>
                <w:szCs w:val="20"/>
              </w:rPr>
            </w:pPr>
          </w:p>
        </w:tc>
        <w:tc>
          <w:tcPr>
            <w:tcW w:w="2250" w:type="dxa"/>
            <w:vMerge/>
            <w:shd w:val="clear" w:color="auto" w:fill="FFFFFF" w:themeFill="background1"/>
            <w:vAlign w:val="center"/>
          </w:tcPr>
          <w:p w14:paraId="0DDBAFC9" w14:textId="77777777" w:rsidR="00242427" w:rsidRPr="00CC1C56" w:rsidRDefault="00242427" w:rsidP="0083726E">
            <w:pPr>
              <w:spacing w:after="0" w:line="240" w:lineRule="atLeast"/>
              <w:ind w:left="90"/>
              <w:rPr>
                <w:rFonts w:cs="Arial"/>
                <w:color w:val="000000"/>
                <w:sz w:val="20"/>
                <w:szCs w:val="20"/>
              </w:rPr>
            </w:pPr>
          </w:p>
        </w:tc>
        <w:tc>
          <w:tcPr>
            <w:tcW w:w="2249" w:type="dxa"/>
            <w:vMerge w:val="restart"/>
            <w:shd w:val="clear" w:color="auto" w:fill="FFFFFF" w:themeFill="background1"/>
            <w:vAlign w:val="center"/>
          </w:tcPr>
          <w:p w14:paraId="3FF37BF9" w14:textId="77777777" w:rsidR="00242427" w:rsidRPr="00CC1C56" w:rsidRDefault="00242427" w:rsidP="0083726E">
            <w:pPr>
              <w:spacing w:after="0" w:line="240" w:lineRule="atLeast"/>
              <w:ind w:left="90"/>
              <w:jc w:val="center"/>
              <w:rPr>
                <w:rFonts w:cs="Arial"/>
                <w:color w:val="000000"/>
                <w:sz w:val="20"/>
                <w:szCs w:val="20"/>
              </w:rPr>
            </w:pPr>
            <w:r w:rsidRPr="00CC1C56">
              <w:rPr>
                <w:rFonts w:cs="Arial"/>
                <w:color w:val="000000"/>
                <w:sz w:val="20"/>
                <w:szCs w:val="20"/>
              </w:rPr>
              <w:t>Massachusetts HES</w:t>
            </w:r>
          </w:p>
        </w:tc>
        <w:tc>
          <w:tcPr>
            <w:tcW w:w="1314" w:type="dxa"/>
            <w:gridSpan w:val="2"/>
            <w:shd w:val="clear" w:color="auto" w:fill="FFFFFF" w:themeFill="background1"/>
            <w:vAlign w:val="center"/>
          </w:tcPr>
          <w:p w14:paraId="7AE7E402" w14:textId="77777777" w:rsidR="00242427" w:rsidRPr="00CC1C56" w:rsidRDefault="00242427" w:rsidP="0083726E">
            <w:pPr>
              <w:spacing w:after="0" w:line="240" w:lineRule="atLeast"/>
              <w:jc w:val="center"/>
              <w:rPr>
                <w:rFonts w:cs="Arial"/>
                <w:bCs/>
                <w:color w:val="000000"/>
                <w:sz w:val="20"/>
                <w:szCs w:val="20"/>
                <w:highlight w:val="yellow"/>
              </w:rPr>
            </w:pPr>
            <w:r w:rsidRPr="00CC1C56">
              <w:rPr>
                <w:rFonts w:cs="Arial"/>
                <w:bCs/>
                <w:color w:val="000000"/>
                <w:sz w:val="20"/>
                <w:szCs w:val="20"/>
              </w:rPr>
              <w:t>1.13</w:t>
            </w:r>
          </w:p>
        </w:tc>
        <w:tc>
          <w:tcPr>
            <w:tcW w:w="1314" w:type="dxa"/>
            <w:vMerge/>
            <w:shd w:val="clear" w:color="auto" w:fill="FFFFFF" w:themeFill="background1"/>
            <w:vAlign w:val="center"/>
          </w:tcPr>
          <w:p w14:paraId="2D2317CA" w14:textId="77777777" w:rsidR="00242427" w:rsidRPr="00CC1C56" w:rsidRDefault="00242427" w:rsidP="0083726E">
            <w:pPr>
              <w:spacing w:after="0" w:line="240" w:lineRule="atLeast"/>
              <w:jc w:val="center"/>
              <w:rPr>
                <w:rFonts w:cs="Arial"/>
                <w:bCs/>
                <w:color w:val="000000"/>
                <w:sz w:val="20"/>
                <w:szCs w:val="20"/>
              </w:rPr>
            </w:pPr>
          </w:p>
        </w:tc>
      </w:tr>
      <w:tr w:rsidR="00242427" w:rsidRPr="00CC1C56" w14:paraId="2F97AA77" w14:textId="77777777" w:rsidTr="00CC1C56">
        <w:trPr>
          <w:trHeight w:val="240"/>
          <w:jc w:val="center"/>
        </w:trPr>
        <w:tc>
          <w:tcPr>
            <w:tcW w:w="1440" w:type="dxa"/>
            <w:vMerge/>
            <w:shd w:val="clear" w:color="auto" w:fill="FFFFFF" w:themeFill="background1"/>
            <w:tcMar>
              <w:top w:w="15" w:type="dxa"/>
              <w:left w:w="108" w:type="dxa"/>
              <w:bottom w:w="0" w:type="dxa"/>
              <w:right w:w="108" w:type="dxa"/>
            </w:tcMar>
            <w:vAlign w:val="center"/>
          </w:tcPr>
          <w:p w14:paraId="5FBF86F3" w14:textId="77777777" w:rsidR="00242427" w:rsidRPr="00CC1C56" w:rsidRDefault="00242427" w:rsidP="0083726E">
            <w:pPr>
              <w:spacing w:after="0" w:line="240" w:lineRule="atLeast"/>
              <w:rPr>
                <w:rFonts w:cs="Arial"/>
                <w:color w:val="000000"/>
                <w:sz w:val="20"/>
                <w:szCs w:val="20"/>
              </w:rPr>
            </w:pPr>
          </w:p>
        </w:tc>
        <w:tc>
          <w:tcPr>
            <w:tcW w:w="2250" w:type="dxa"/>
            <w:shd w:val="clear" w:color="auto" w:fill="FFFFFF" w:themeFill="background1"/>
            <w:vAlign w:val="center"/>
          </w:tcPr>
          <w:p w14:paraId="51A90167"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Insulation</w:t>
            </w:r>
          </w:p>
        </w:tc>
        <w:tc>
          <w:tcPr>
            <w:tcW w:w="2249" w:type="dxa"/>
            <w:vMerge/>
            <w:shd w:val="clear" w:color="auto" w:fill="FFFFFF" w:themeFill="background1"/>
            <w:vAlign w:val="center"/>
          </w:tcPr>
          <w:p w14:paraId="5BA7A030" w14:textId="77777777" w:rsidR="00242427" w:rsidRPr="00CC1C56" w:rsidRDefault="00242427" w:rsidP="0083726E">
            <w:pPr>
              <w:spacing w:after="0" w:line="240" w:lineRule="atLeast"/>
              <w:ind w:left="90"/>
              <w:jc w:val="center"/>
              <w:rPr>
                <w:rFonts w:cs="Arial"/>
                <w:color w:val="000000"/>
                <w:sz w:val="20"/>
                <w:szCs w:val="20"/>
              </w:rPr>
            </w:pPr>
          </w:p>
        </w:tc>
        <w:tc>
          <w:tcPr>
            <w:tcW w:w="1314" w:type="dxa"/>
            <w:gridSpan w:val="2"/>
            <w:shd w:val="clear" w:color="auto" w:fill="FFFFFF" w:themeFill="background1"/>
            <w:vAlign w:val="center"/>
          </w:tcPr>
          <w:p w14:paraId="48B92E20" w14:textId="77777777" w:rsidR="00242427" w:rsidRPr="00CC1C56" w:rsidRDefault="00242427" w:rsidP="0083726E">
            <w:pPr>
              <w:spacing w:after="0" w:line="240" w:lineRule="atLeast"/>
              <w:jc w:val="center"/>
              <w:rPr>
                <w:rFonts w:cs="Arial"/>
                <w:bCs/>
                <w:color w:val="000000"/>
                <w:sz w:val="20"/>
                <w:szCs w:val="20"/>
                <w:highlight w:val="yellow"/>
              </w:rPr>
            </w:pPr>
            <w:r w:rsidRPr="00CC1C56">
              <w:rPr>
                <w:rFonts w:cs="Arial"/>
                <w:bCs/>
                <w:color w:val="000000"/>
                <w:sz w:val="20"/>
                <w:szCs w:val="20"/>
              </w:rPr>
              <w:t>0.95</w:t>
            </w:r>
          </w:p>
        </w:tc>
        <w:tc>
          <w:tcPr>
            <w:tcW w:w="1314" w:type="dxa"/>
            <w:shd w:val="clear" w:color="auto" w:fill="FFFFFF" w:themeFill="background1"/>
            <w:vAlign w:val="center"/>
          </w:tcPr>
          <w:p w14:paraId="032B4F8E" w14:textId="77777777" w:rsidR="00242427" w:rsidRPr="00CC1C56" w:rsidRDefault="00242427" w:rsidP="0083726E">
            <w:pPr>
              <w:spacing w:after="0" w:line="240" w:lineRule="atLeast"/>
              <w:jc w:val="center"/>
              <w:rPr>
                <w:rFonts w:cs="Arial"/>
                <w:bCs/>
                <w:color w:val="000000"/>
                <w:sz w:val="20"/>
                <w:szCs w:val="20"/>
              </w:rPr>
            </w:pPr>
            <w:r w:rsidRPr="00CC1C56">
              <w:rPr>
                <w:rFonts w:cs="Arial"/>
                <w:bCs/>
                <w:color w:val="000000"/>
                <w:sz w:val="20"/>
                <w:szCs w:val="20"/>
              </w:rPr>
              <w:t>1.07</w:t>
            </w:r>
          </w:p>
        </w:tc>
      </w:tr>
      <w:tr w:rsidR="00242427" w:rsidRPr="00CC1C56" w14:paraId="1C5E46AE" w14:textId="77777777" w:rsidTr="00CC1C56">
        <w:trPr>
          <w:trHeight w:val="240"/>
          <w:jc w:val="center"/>
        </w:trPr>
        <w:tc>
          <w:tcPr>
            <w:tcW w:w="1440" w:type="dxa"/>
            <w:vMerge/>
            <w:shd w:val="clear" w:color="auto" w:fill="FFFFFF" w:themeFill="background1"/>
            <w:tcMar>
              <w:top w:w="15" w:type="dxa"/>
              <w:left w:w="108" w:type="dxa"/>
              <w:bottom w:w="0" w:type="dxa"/>
              <w:right w:w="108" w:type="dxa"/>
            </w:tcMar>
            <w:vAlign w:val="center"/>
          </w:tcPr>
          <w:p w14:paraId="687373B1" w14:textId="77777777" w:rsidR="00242427" w:rsidRPr="00CC1C56" w:rsidRDefault="00242427" w:rsidP="0083726E">
            <w:pPr>
              <w:spacing w:after="0" w:line="240" w:lineRule="atLeast"/>
              <w:rPr>
                <w:rFonts w:cs="Arial"/>
                <w:color w:val="000000"/>
                <w:sz w:val="20"/>
                <w:szCs w:val="20"/>
              </w:rPr>
            </w:pPr>
          </w:p>
        </w:tc>
        <w:tc>
          <w:tcPr>
            <w:tcW w:w="2250" w:type="dxa"/>
            <w:shd w:val="clear" w:color="auto" w:fill="FFFFFF" w:themeFill="background1"/>
            <w:vAlign w:val="center"/>
          </w:tcPr>
          <w:p w14:paraId="302A43B0"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Air Sealing</w:t>
            </w:r>
          </w:p>
        </w:tc>
        <w:tc>
          <w:tcPr>
            <w:tcW w:w="2249" w:type="dxa"/>
            <w:vMerge/>
            <w:shd w:val="clear" w:color="auto" w:fill="FFFFFF" w:themeFill="background1"/>
            <w:vAlign w:val="center"/>
          </w:tcPr>
          <w:p w14:paraId="6073907A" w14:textId="77777777" w:rsidR="00242427" w:rsidRPr="00CC1C56" w:rsidRDefault="00242427" w:rsidP="0083726E">
            <w:pPr>
              <w:spacing w:after="0" w:line="240" w:lineRule="atLeast"/>
              <w:ind w:left="90"/>
              <w:jc w:val="center"/>
              <w:rPr>
                <w:rFonts w:cs="Arial"/>
                <w:color w:val="000000"/>
                <w:sz w:val="20"/>
                <w:szCs w:val="20"/>
              </w:rPr>
            </w:pPr>
          </w:p>
        </w:tc>
        <w:tc>
          <w:tcPr>
            <w:tcW w:w="1314" w:type="dxa"/>
            <w:gridSpan w:val="2"/>
            <w:shd w:val="clear" w:color="auto" w:fill="FFFFFF" w:themeFill="background1"/>
            <w:vAlign w:val="center"/>
          </w:tcPr>
          <w:p w14:paraId="4C7A747B" w14:textId="77777777" w:rsidR="00242427" w:rsidRPr="00CC1C56" w:rsidRDefault="00242427" w:rsidP="0083726E">
            <w:pPr>
              <w:spacing w:after="0" w:line="240" w:lineRule="atLeast"/>
              <w:jc w:val="center"/>
              <w:rPr>
                <w:rFonts w:cs="Arial"/>
                <w:bCs/>
                <w:color w:val="000000"/>
                <w:sz w:val="20"/>
                <w:szCs w:val="20"/>
                <w:highlight w:val="yellow"/>
              </w:rPr>
            </w:pPr>
            <w:r w:rsidRPr="00CC1C56">
              <w:rPr>
                <w:rFonts w:cs="Arial"/>
                <w:bCs/>
                <w:color w:val="000000"/>
                <w:sz w:val="20"/>
                <w:szCs w:val="20"/>
              </w:rPr>
              <w:t>1.00</w:t>
            </w:r>
          </w:p>
        </w:tc>
        <w:tc>
          <w:tcPr>
            <w:tcW w:w="1314" w:type="dxa"/>
            <w:shd w:val="clear" w:color="auto" w:fill="FFFFFF" w:themeFill="background1"/>
            <w:vAlign w:val="center"/>
          </w:tcPr>
          <w:p w14:paraId="10D37C8F" w14:textId="77777777" w:rsidR="00242427" w:rsidRPr="00CC1C56" w:rsidRDefault="00242427" w:rsidP="0083726E">
            <w:pPr>
              <w:spacing w:after="0" w:line="240" w:lineRule="atLeast"/>
              <w:jc w:val="center"/>
              <w:rPr>
                <w:rFonts w:cs="Arial"/>
                <w:bCs/>
                <w:color w:val="000000"/>
                <w:sz w:val="20"/>
                <w:szCs w:val="20"/>
              </w:rPr>
            </w:pPr>
            <w:r w:rsidRPr="00CC1C56">
              <w:rPr>
                <w:rFonts w:cs="Arial"/>
                <w:bCs/>
                <w:color w:val="000000"/>
                <w:sz w:val="20"/>
                <w:szCs w:val="20"/>
              </w:rPr>
              <w:t>0.81</w:t>
            </w:r>
          </w:p>
        </w:tc>
      </w:tr>
      <w:tr w:rsidR="00242427" w:rsidRPr="00CC1C56" w14:paraId="71DFFBF0" w14:textId="77777777" w:rsidTr="00CC1C56">
        <w:trPr>
          <w:trHeight w:val="240"/>
          <w:jc w:val="center"/>
        </w:trPr>
        <w:tc>
          <w:tcPr>
            <w:tcW w:w="1440" w:type="dxa"/>
            <w:vMerge/>
            <w:shd w:val="clear" w:color="auto" w:fill="FFFFFF" w:themeFill="background1"/>
            <w:tcMar>
              <w:top w:w="15" w:type="dxa"/>
              <w:left w:w="108" w:type="dxa"/>
              <w:bottom w:w="0" w:type="dxa"/>
              <w:right w:w="108" w:type="dxa"/>
            </w:tcMar>
            <w:vAlign w:val="center"/>
          </w:tcPr>
          <w:p w14:paraId="67CA34AF" w14:textId="77777777" w:rsidR="00242427" w:rsidRPr="00CC1C56" w:rsidRDefault="00242427" w:rsidP="0083726E">
            <w:pPr>
              <w:spacing w:after="0" w:line="240" w:lineRule="atLeast"/>
              <w:rPr>
                <w:rFonts w:cs="Arial"/>
                <w:color w:val="000000"/>
                <w:sz w:val="20"/>
                <w:szCs w:val="20"/>
              </w:rPr>
            </w:pPr>
          </w:p>
        </w:tc>
        <w:tc>
          <w:tcPr>
            <w:tcW w:w="2250" w:type="dxa"/>
            <w:shd w:val="clear" w:color="auto" w:fill="FFFFFF" w:themeFill="background1"/>
            <w:vAlign w:val="center"/>
          </w:tcPr>
          <w:p w14:paraId="5354159C" w14:textId="77777777" w:rsidR="00242427" w:rsidRPr="00CC1C56" w:rsidRDefault="00242427" w:rsidP="0083726E">
            <w:pPr>
              <w:spacing w:after="0" w:line="240" w:lineRule="atLeast"/>
              <w:ind w:left="90"/>
              <w:rPr>
                <w:rFonts w:cs="Arial"/>
                <w:color w:val="000000"/>
                <w:sz w:val="20"/>
                <w:szCs w:val="20"/>
              </w:rPr>
            </w:pPr>
            <w:r w:rsidRPr="00CC1C56">
              <w:rPr>
                <w:rFonts w:cs="Arial"/>
                <w:color w:val="000000"/>
                <w:sz w:val="20"/>
                <w:szCs w:val="20"/>
              </w:rPr>
              <w:t>CFLs / light bulbs</w:t>
            </w:r>
          </w:p>
        </w:tc>
        <w:tc>
          <w:tcPr>
            <w:tcW w:w="2249" w:type="dxa"/>
            <w:vMerge/>
            <w:shd w:val="clear" w:color="auto" w:fill="FFFFFF" w:themeFill="background1"/>
            <w:vAlign w:val="center"/>
          </w:tcPr>
          <w:p w14:paraId="5BCDDB0F" w14:textId="77777777" w:rsidR="00242427" w:rsidRPr="00CC1C56" w:rsidRDefault="00242427" w:rsidP="0083726E">
            <w:pPr>
              <w:spacing w:after="0" w:line="240" w:lineRule="atLeast"/>
              <w:ind w:left="90"/>
              <w:jc w:val="center"/>
              <w:rPr>
                <w:rFonts w:cs="Arial"/>
                <w:color w:val="000000"/>
                <w:sz w:val="20"/>
                <w:szCs w:val="20"/>
              </w:rPr>
            </w:pPr>
          </w:p>
        </w:tc>
        <w:tc>
          <w:tcPr>
            <w:tcW w:w="1314" w:type="dxa"/>
            <w:gridSpan w:val="2"/>
            <w:shd w:val="clear" w:color="auto" w:fill="FFFFFF" w:themeFill="background1"/>
            <w:vAlign w:val="center"/>
          </w:tcPr>
          <w:p w14:paraId="0359C30B" w14:textId="77777777" w:rsidR="00242427" w:rsidRPr="00CC1C56" w:rsidRDefault="00242427" w:rsidP="0083726E">
            <w:pPr>
              <w:spacing w:after="0" w:line="240" w:lineRule="atLeast"/>
              <w:jc w:val="center"/>
              <w:rPr>
                <w:rFonts w:cs="Arial"/>
                <w:bCs/>
                <w:color w:val="000000"/>
                <w:sz w:val="20"/>
                <w:szCs w:val="20"/>
                <w:highlight w:val="yellow"/>
              </w:rPr>
            </w:pPr>
            <w:r w:rsidRPr="00CC1C56">
              <w:rPr>
                <w:rFonts w:cs="Arial"/>
                <w:bCs/>
                <w:color w:val="000000"/>
                <w:sz w:val="20"/>
                <w:szCs w:val="20"/>
              </w:rPr>
              <w:t>0.73</w:t>
            </w:r>
          </w:p>
        </w:tc>
        <w:tc>
          <w:tcPr>
            <w:tcW w:w="1314" w:type="dxa"/>
            <w:shd w:val="clear" w:color="auto" w:fill="FFFFFF" w:themeFill="background1"/>
            <w:vAlign w:val="center"/>
          </w:tcPr>
          <w:p w14:paraId="259C2263" w14:textId="77777777" w:rsidR="00242427" w:rsidRPr="00CC1C56" w:rsidRDefault="00242427" w:rsidP="0083726E">
            <w:pPr>
              <w:spacing w:after="0" w:line="240" w:lineRule="atLeast"/>
              <w:jc w:val="center"/>
              <w:rPr>
                <w:rFonts w:cs="Arial"/>
                <w:bCs/>
                <w:color w:val="000000"/>
                <w:sz w:val="20"/>
                <w:szCs w:val="20"/>
              </w:rPr>
            </w:pPr>
            <w:r w:rsidRPr="00CC1C56">
              <w:rPr>
                <w:rFonts w:cs="Arial"/>
                <w:bCs/>
                <w:color w:val="000000"/>
                <w:sz w:val="20"/>
                <w:szCs w:val="20"/>
              </w:rPr>
              <w:t>0.65</w:t>
            </w:r>
          </w:p>
        </w:tc>
      </w:tr>
    </w:tbl>
    <w:p w14:paraId="01F7FDA2" w14:textId="77777777" w:rsidR="0026412E" w:rsidRDefault="0026412E" w:rsidP="00242427">
      <w:pPr>
        <w:autoSpaceDE w:val="0"/>
        <w:autoSpaceDN w:val="0"/>
        <w:adjustRightInd w:val="0"/>
        <w:rPr>
          <w:rFonts w:cs="Calibri"/>
          <w:color w:val="000000"/>
          <w:sz w:val="24"/>
          <w:szCs w:val="24"/>
        </w:rPr>
      </w:pPr>
    </w:p>
    <w:p w14:paraId="45C850C8" w14:textId="77777777" w:rsidR="00B37B15" w:rsidRDefault="00B37B15" w:rsidP="00B37B15">
      <w:pPr>
        <w:sectPr w:rsidR="00B37B15" w:rsidSect="0087778B">
          <w:footerReference w:type="default" r:id="rId93"/>
          <w:pgSz w:w="12240" w:h="15840"/>
          <w:pgMar w:top="1440" w:right="1872" w:bottom="1440" w:left="1440" w:header="0" w:footer="0" w:gutter="0"/>
          <w:cols w:space="720"/>
          <w:docGrid w:linePitch="272"/>
        </w:sectPr>
      </w:pPr>
    </w:p>
    <w:bookmarkStart w:id="542" w:name="_Toc439688468"/>
    <w:bookmarkStart w:id="543" w:name="_Toc439688771"/>
    <w:bookmarkStart w:id="544" w:name="_Toc439689115"/>
    <w:bookmarkStart w:id="545" w:name="_Toc439860701"/>
    <w:bookmarkStart w:id="546" w:name="_Toc441836205"/>
    <w:bookmarkEnd w:id="542"/>
    <w:bookmarkEnd w:id="543"/>
    <w:bookmarkEnd w:id="544"/>
    <w:p w14:paraId="49D4FBAB" w14:textId="510BC065" w:rsidR="00E52352" w:rsidRPr="00F02AB6" w:rsidRDefault="0083726E" w:rsidP="009F706D">
      <w:pPr>
        <w:pStyle w:val="Heading1"/>
      </w:pPr>
      <w:r>
        <w:lastRenderedPageBreak/>
        <mc:AlternateContent>
          <mc:Choice Requires="wps">
            <w:drawing>
              <wp:anchor distT="0" distB="0" distL="114300" distR="114300" simplePos="0" relativeHeight="251658240" behindDoc="0" locked="0" layoutInCell="1" allowOverlap="1" wp14:anchorId="1F29BECF" wp14:editId="5D748C4B">
                <wp:simplePos x="0" y="0"/>
                <wp:positionH relativeFrom="column">
                  <wp:posOffset>38100</wp:posOffset>
                </wp:positionH>
                <wp:positionV relativeFrom="paragraph">
                  <wp:posOffset>0</wp:posOffset>
                </wp:positionV>
                <wp:extent cx="1143000" cy="114300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634480" w14:textId="77777777" w:rsidR="00C50C96" w:rsidRPr="00691F20" w:rsidRDefault="00C50C96" w:rsidP="00E52352">
                            <w:pPr>
                              <w:spacing w:after="0"/>
                              <w:jc w:val="center"/>
                              <w:rPr>
                                <w:b/>
                                <w:color w:val="FFFFFF" w:themeColor="background1"/>
                                <w:sz w:val="134"/>
                                <w:szCs w:val="134"/>
                              </w:rPr>
                            </w:pPr>
                            <w:r>
                              <w:rPr>
                                <w:b/>
                                <w:color w:val="FFFFFF" w:themeColor="background1"/>
                                <w:sz w:val="134"/>
                                <w:szCs w:val="13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29BECF" id="Text Box 33" o:spid="_x0000_s1038" type="#_x0000_t202" style="position:absolute;left:0;text-align:left;margin-left:3pt;margin-top:0;width:90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CHyAIAAPAFAAAOAAAAZHJzL2Uyb0RvYy54bWysVFtv2jAUfp+0/2D5nSYBekMNVUrFNAmt&#10;1dqpz8axIarj49kGwqb99x07CaXdXjrtJbF9vnP7zuXquqkV2QrrKtA5zU5SSoTmUFZ6ldNvj/PB&#10;BSXOM10yBVrkdC8cvZ5+/HC1MxMxhDWoUliCRrSb7ExO196bSZI4vhY1cydghEahBFszj1e7SkrL&#10;dmi9VskwTc+SHdjSWODCOXy9bYV0Gu1LKbi/k9IJT1ROMTYfvzZ+l+GbTK/YZGWZWVe8C4P9QxQ1&#10;qzQ6PZi6ZZ6Rja3+MFVX3IID6U841AlIWXERc8BssvRNNg9rZkTMBclx5kCT+39m+ZftvSVVmdPR&#10;iBLNaqzRo2g8uYGG4BPyszNugrAHg0Df4DvWOebqzAL4s0NIcoRpFRyiAx+NtHX4Y6YEFbEE+wPt&#10;wQ0P1rLxKE1RxFHWX4LVF3Vjnf8koCbhkFOLdY0hsO3C+RbaQ4I3B6oq55VS8WJXy5myZMtCD8zP&#10;zkc3IS20/gqmdABrCGqtuH0RsYtaN2yCMeMxIEP0scI/Z6fnw+L89HJwVpxmg3GWXgyKIh0ObudF&#10;WqTj+exyfPOrc9nrR8ZakgJ3zu+VCFaV/iok1iNyFaMPkyAO8TPOhfZZZy2iA0pi0O9R7PAxj5jf&#10;e5RbRlAjegbtD8p1pcG2vfE67PK5D1m2+K5nurwDBb5ZNrERs2HfdUso99h0FtqxdYbPK6z/gjl/&#10;zyzOKfYM7h5/hx+pYJdT6E6UrMH++Nt7wOP4oJSSHc59Tt33DbOCEvVZ42BdZuNxWBTxMsbK4sUe&#10;S5bHEr2pZ4BtleGWMzweA96r/igt1E+4oorgFUVMc/SdU98fZ77dRrjiuCiKCMLVYJhf6AfD+1kL&#10;3f3YPDFruhHw2ElfoN8QbPJmElpsKJCGYuNBVnFMAtEtq10BcK3EUehWYNhbx/eIelnU098AAAD/&#10;/wMAUEsDBBQABgAIAAAAIQAwZ7E22QAAAAYBAAAPAAAAZHJzL2Rvd25yZXYueG1sTI9BT8MwDIXv&#10;SPyHyEjcWDKERumaTghpII5sCI1b1nhtReOUJNvCv8c9wcXy07Oev1etshvECUPsPWmYzxQIpMbb&#10;nloN79v1TQEiJkPWDJ5Qww9GWNWXF5UprT/TG542qRUcQrE0GrqUxlLK2HToTJz5EYm9gw/OJJah&#10;lTaYM4e7Qd4qtZDO9MQfOjPiU4fN1+boNORM4X78/H4t7l7kPO4ePta79Kz19VV+XIJImNPfMUz4&#10;jA41M+39kWwUg4YFN0kaeE5mMcn9tCgFsq7kf/z6FwAA//8DAFBLAQItABQABgAIAAAAIQC2gziS&#10;/gAAAOEBAAATAAAAAAAAAAAAAAAAAAAAAABbQ29udGVudF9UeXBlc10ueG1sUEsBAi0AFAAGAAgA&#10;AAAhADj9If/WAAAAlAEAAAsAAAAAAAAAAAAAAAAALwEAAF9yZWxzLy5yZWxzUEsBAi0AFAAGAAgA&#10;AAAhAHlkcIfIAgAA8AUAAA4AAAAAAAAAAAAAAAAALgIAAGRycy9lMm9Eb2MueG1sUEsBAi0AFAAG&#10;AAgAAAAhADBnsTbZAAAABgEAAA8AAAAAAAAAAAAAAAAAIgUAAGRycy9kb3ducmV2LnhtbFBLBQYA&#10;AAAABAAEAPMAAAAoBgAAAAA=&#10;" fillcolor="#0f673b" stroked="f">
                <v:path arrowok="t"/>
                <v:textbox>
                  <w:txbxContent>
                    <w:p w14:paraId="24634480" w14:textId="77777777" w:rsidR="00C50C96" w:rsidRPr="00691F20" w:rsidRDefault="00C50C96" w:rsidP="00E52352">
                      <w:pPr>
                        <w:spacing w:after="0"/>
                        <w:jc w:val="center"/>
                        <w:rPr>
                          <w:b/>
                          <w:color w:val="FFFFFF" w:themeColor="background1"/>
                          <w:sz w:val="134"/>
                          <w:szCs w:val="134"/>
                        </w:rPr>
                      </w:pPr>
                      <w:r>
                        <w:rPr>
                          <w:b/>
                          <w:color w:val="FFFFFF" w:themeColor="background1"/>
                          <w:sz w:val="134"/>
                          <w:szCs w:val="134"/>
                        </w:rPr>
                        <w:t>6</w:t>
                      </w:r>
                    </w:p>
                  </w:txbxContent>
                </v:textbox>
                <w10:wrap type="square"/>
              </v:shape>
            </w:pict>
          </mc:Fallback>
        </mc:AlternateContent>
      </w:r>
      <w:bookmarkStart w:id="547" w:name="_Ref439000431"/>
      <w:bookmarkEnd w:id="545"/>
      <w:r w:rsidR="00E52352">
        <w:t>Non-Energy Impacts Findings</w:t>
      </w:r>
      <w:bookmarkEnd w:id="546"/>
      <w:bookmarkEnd w:id="547"/>
    </w:p>
    <w:p w14:paraId="5870ABBA" w14:textId="77777777" w:rsidR="005A0BE8" w:rsidRDefault="00F42CB2" w:rsidP="009D1E8C">
      <w:r>
        <w:t xml:space="preserve">Non-energy impacts, or NEIs, refer to benefits or drawbacks that participants experience as a result of program participation that do not tie directly to energy use or savings. </w:t>
      </w:r>
      <w:r w:rsidR="0070299C">
        <w:t>They can considerably affect a participants’ decision to adopt a measure and their experience with the measure post installation.</w:t>
      </w:r>
      <w:r w:rsidR="00A472E8">
        <w:t xml:space="preserve"> </w:t>
      </w:r>
    </w:p>
    <w:p w14:paraId="0AC7AEBC" w14:textId="7093EF60" w:rsidR="00113EBD" w:rsidRDefault="00DD0E77" w:rsidP="009D1E8C">
      <w:r>
        <w:t>To develop non-energy impact (NEI) rat</w:t>
      </w:r>
      <w:r w:rsidR="00EB3615">
        <w:t>e</w:t>
      </w:r>
      <w:r>
        <w:t xml:space="preserve">s, </w:t>
      </w:r>
      <w:r w:rsidR="00940437">
        <w:t xml:space="preserve">in-depth interviews and CATI surveys </w:t>
      </w:r>
      <w:r w:rsidR="00EB3615">
        <w:t xml:space="preserve">asked end-user </w:t>
      </w:r>
      <w:r w:rsidR="0023681E">
        <w:t xml:space="preserve">HES </w:t>
      </w:r>
      <w:r>
        <w:t>and</w:t>
      </w:r>
      <w:r w:rsidR="0023681E">
        <w:t xml:space="preserve"> HES-IE </w:t>
      </w:r>
      <w:r w:rsidR="00EB3615">
        <w:t xml:space="preserve">CATI survey respondents and </w:t>
      </w:r>
      <w:r w:rsidR="0023681E">
        <w:t xml:space="preserve">HES-IE </w:t>
      </w:r>
      <w:r w:rsidR="00EB3615">
        <w:t xml:space="preserve">landlords and property manager interviewees if the program had a positive, negative, </w:t>
      </w:r>
      <w:r w:rsidR="00154DE0">
        <w:t>or no effect on various non-energy</w:t>
      </w:r>
      <w:r w:rsidR="000C66FD">
        <w:t>-</w:t>
      </w:r>
      <w:r w:rsidR="00154DE0">
        <w:t>related elements in their households or properties</w:t>
      </w:r>
      <w:r w:rsidR="00EB3615">
        <w:t xml:space="preserve">. </w:t>
      </w:r>
      <w:r>
        <w:t xml:space="preserve">Additionally, </w:t>
      </w:r>
      <w:r w:rsidR="0067622F">
        <w:t xml:space="preserve">using similar questions, </w:t>
      </w:r>
      <w:r w:rsidR="00940437">
        <w:t xml:space="preserve">CATI surveys </w:t>
      </w:r>
      <w:r w:rsidR="00113EBD">
        <w:t xml:space="preserve">asked nonparticipant end-users to speculate on the types of non-energy impacts </w:t>
      </w:r>
      <w:r w:rsidR="0099593D">
        <w:t xml:space="preserve">that they could imagine </w:t>
      </w:r>
      <w:r w:rsidR="003F73D3">
        <w:t>might happen</w:t>
      </w:r>
      <w:r>
        <w:t xml:space="preserve">; </w:t>
      </w:r>
      <w:r w:rsidR="00940437">
        <w:t xml:space="preserve">the analysis </w:t>
      </w:r>
      <w:r w:rsidR="0099593D">
        <w:t>u</w:t>
      </w:r>
      <w:r w:rsidR="00113EBD">
        <w:t xml:space="preserve">sed </w:t>
      </w:r>
      <w:r w:rsidR="0099593D">
        <w:t xml:space="preserve">their </w:t>
      </w:r>
      <w:r w:rsidR="00113EBD">
        <w:t>responses to</w:t>
      </w:r>
      <w:r w:rsidR="0099593D">
        <w:t xml:space="preserve"> </w:t>
      </w:r>
      <w:r w:rsidR="003F73D3">
        <w:t>contextualize</w:t>
      </w:r>
      <w:r w:rsidR="0099593D">
        <w:t xml:space="preserve"> end-user participants’ responses to NEI questions.</w:t>
      </w:r>
      <w:r>
        <w:t xml:space="preserve"> </w:t>
      </w:r>
      <w:r w:rsidR="00940437">
        <w:t xml:space="preserve">Interviews with HES vendors </w:t>
      </w:r>
      <w:r>
        <w:t xml:space="preserve">also </w:t>
      </w:r>
      <w:r w:rsidR="00940437">
        <w:t xml:space="preserve">involved discussion of </w:t>
      </w:r>
      <w:r>
        <w:t xml:space="preserve">NEIs, but </w:t>
      </w:r>
      <w:r w:rsidR="00940437">
        <w:t>the analysis does</w:t>
      </w:r>
      <w:r>
        <w:t xml:space="preserve"> not use those findings to estimate any NEI </w:t>
      </w:r>
      <w:r w:rsidR="00B30F5F">
        <w:t>valu</w:t>
      </w:r>
      <w:r>
        <w:t>es.</w:t>
      </w:r>
    </w:p>
    <w:p w14:paraId="77C82D3A" w14:textId="76533999" w:rsidR="0067622F" w:rsidRDefault="0067622F" w:rsidP="0067622F">
      <w:r>
        <w:t>For any elements where participants observed positive or negative impacts as a result of the program, questions asked them to compare the value of that NEI to the impact of the program on energy savings. After asking about individual NEIs, the questions asked them to consider the net impacts of NEIs combined</w:t>
      </w:r>
      <w:r w:rsidR="000C66FD">
        <w:t>—</w:t>
      </w:r>
      <w:r>
        <w:t xml:space="preserve">qualitatively and quantitatively. From these inputs, the study estimated NEI </w:t>
      </w:r>
      <w:r w:rsidR="00B30F5F">
        <w:t>valu</w:t>
      </w:r>
      <w:r>
        <w:t xml:space="preserve">es. </w:t>
      </w:r>
    </w:p>
    <w:p w14:paraId="4534059D" w14:textId="268AF800" w:rsidR="0067622F" w:rsidRDefault="00852DAD" w:rsidP="009D1E8C">
      <w:r>
        <w:t>T</w:t>
      </w:r>
      <w:r w:rsidR="0067622F">
        <w:t xml:space="preserve">he analysis resulted in NEI </w:t>
      </w:r>
      <w:r w:rsidR="00B30F5F">
        <w:t xml:space="preserve">values </w:t>
      </w:r>
      <w:r w:rsidR="0067622F">
        <w:t>of</w:t>
      </w:r>
      <w:r w:rsidR="001B73AA">
        <w:t xml:space="preserve"> </w:t>
      </w:r>
      <w:r w:rsidR="001B73AA" w:rsidRPr="001B73AA">
        <w:rPr>
          <w:b/>
        </w:rPr>
        <w:t>0.9</w:t>
      </w:r>
      <w:r w:rsidR="008F19BF">
        <w:rPr>
          <w:b/>
        </w:rPr>
        <w:t>2</w:t>
      </w:r>
      <w:r w:rsidR="001B73AA">
        <w:t xml:space="preserve"> for HES end-users, </w:t>
      </w:r>
      <w:r w:rsidR="008F19BF">
        <w:rPr>
          <w:b/>
        </w:rPr>
        <w:t>0.97</w:t>
      </w:r>
      <w:r w:rsidR="001B73AA" w:rsidRPr="001B73AA">
        <w:rPr>
          <w:b/>
        </w:rPr>
        <w:t xml:space="preserve"> </w:t>
      </w:r>
      <w:r w:rsidR="001B73AA">
        <w:t>for HES-IE end-users, and</w:t>
      </w:r>
      <w:r w:rsidR="0067622F">
        <w:t xml:space="preserve"> </w:t>
      </w:r>
      <w:r w:rsidR="0067622F">
        <w:rPr>
          <w:b/>
        </w:rPr>
        <w:t>0</w:t>
      </w:r>
      <w:r w:rsidR="0067622F" w:rsidRPr="0099593D">
        <w:rPr>
          <w:b/>
        </w:rPr>
        <w:t>.</w:t>
      </w:r>
      <w:r w:rsidR="003F73D3">
        <w:rPr>
          <w:b/>
        </w:rPr>
        <w:t>73</w:t>
      </w:r>
      <w:r w:rsidR="0067622F">
        <w:rPr>
          <w:b/>
        </w:rPr>
        <w:t xml:space="preserve"> </w:t>
      </w:r>
      <w:r w:rsidR="0067622F">
        <w:t>for HES-IE landlords and property manager</w:t>
      </w:r>
      <w:r w:rsidR="00A9506A">
        <w:t xml:space="preserve"> participant</w:t>
      </w:r>
      <w:r w:rsidR="0067622F">
        <w:t>s.</w:t>
      </w:r>
      <w:r w:rsidR="001B73AA">
        <w:rPr>
          <w:rStyle w:val="FootnoteReference"/>
        </w:rPr>
        <w:footnoteReference w:id="92"/>
      </w:r>
      <w:r w:rsidR="0067622F">
        <w:t xml:space="preserve"> Meaning that, on average, for every $100 worth of savings that they/their tenants experience on their energy bills, </w:t>
      </w:r>
      <w:r w:rsidR="00A9506A">
        <w:t xml:space="preserve">HES-IE </w:t>
      </w:r>
      <w:r w:rsidR="0067622F">
        <w:t>landlords and property manager</w:t>
      </w:r>
      <w:r w:rsidR="00D74A23">
        <w:t>s</w:t>
      </w:r>
      <w:r w:rsidR="0067622F">
        <w:t xml:space="preserve"> consider that </w:t>
      </w:r>
      <w:r w:rsidR="00D74A23">
        <w:t xml:space="preserve">non-energy impacts </w:t>
      </w:r>
      <w:r w:rsidR="0067622F">
        <w:t>add an additional $</w:t>
      </w:r>
      <w:r w:rsidR="003F73D3">
        <w:t>73</w:t>
      </w:r>
      <w:r w:rsidR="00D74A23">
        <w:t xml:space="preserve"> of value</w:t>
      </w:r>
      <w:r w:rsidR="001B73AA">
        <w:t>, for example</w:t>
      </w:r>
      <w:r w:rsidR="0067622F">
        <w:t>.</w:t>
      </w:r>
      <w:r w:rsidR="003879A3">
        <w:t xml:space="preserve"> </w:t>
      </w:r>
      <w:r w:rsidR="00FF4969">
        <w:t xml:space="preserve">In other words, the NEI values can be considered as multipliers that are applied to energy savings (e.g., 73% * expected energy savings). </w:t>
      </w:r>
      <w:r w:rsidR="003879A3">
        <w:t xml:space="preserve">For </w:t>
      </w:r>
      <w:r w:rsidR="00A9506A">
        <w:t>further</w:t>
      </w:r>
      <w:r w:rsidR="003879A3">
        <w:t xml:space="preserve"> explanation behind the methodology for calculating these values</w:t>
      </w:r>
      <w:r w:rsidR="000C66FD">
        <w:t>,</w:t>
      </w:r>
      <w:r w:rsidR="003879A3">
        <w:t xml:space="preserve"> see Appendix </w:t>
      </w:r>
      <w:r w:rsidR="003879A3">
        <w:fldChar w:fldCharType="begin"/>
      </w:r>
      <w:r w:rsidR="003879A3">
        <w:instrText xml:space="preserve"> REF _Ref439046719 \r \h </w:instrText>
      </w:r>
      <w:r w:rsidR="003879A3">
        <w:fldChar w:fldCharType="separate"/>
      </w:r>
      <w:r w:rsidR="00A5539B">
        <w:t>A.6.1</w:t>
      </w:r>
      <w:r w:rsidR="003879A3">
        <w:fldChar w:fldCharType="end"/>
      </w:r>
      <w:r w:rsidR="003879A3">
        <w:t>.</w:t>
      </w:r>
    </w:p>
    <w:p w14:paraId="1F883B10" w14:textId="77777777" w:rsidR="00D60373" w:rsidRDefault="00D60373" w:rsidP="00EB3615">
      <w:pPr>
        <w:pStyle w:val="Heading2"/>
        <w:keepLines/>
      </w:pPr>
      <w:bookmarkStart w:id="548" w:name="_Toc441836206"/>
      <w:r>
        <w:t>End-user Participant Surveys</w:t>
      </w:r>
      <w:r w:rsidR="00DC4B63">
        <w:t xml:space="preserve"> – Non-Energy Impacts</w:t>
      </w:r>
      <w:bookmarkEnd w:id="548"/>
    </w:p>
    <w:p w14:paraId="4C4A3D6C" w14:textId="47F00A1D" w:rsidR="001E3EA0" w:rsidRPr="00D0613E" w:rsidRDefault="00550668" w:rsidP="00526174">
      <w:pPr>
        <w:pStyle w:val="ListParagraph"/>
        <w:keepNext/>
        <w:keepLines/>
        <w:numPr>
          <w:ilvl w:val="0"/>
          <w:numId w:val="4"/>
        </w:numPr>
        <w:ind w:left="360"/>
        <w:rPr>
          <w:b/>
          <w:i/>
          <w:color w:val="01717A"/>
        </w:rPr>
      </w:pPr>
      <w:r>
        <w:rPr>
          <w:b/>
          <w:i/>
          <w:color w:val="01717A"/>
        </w:rPr>
        <w:t>E</w:t>
      </w:r>
      <w:r w:rsidR="001E3EA0">
        <w:rPr>
          <w:b/>
          <w:i/>
          <w:color w:val="01717A"/>
        </w:rPr>
        <w:t>nd-user participants</w:t>
      </w:r>
      <w:r>
        <w:rPr>
          <w:b/>
          <w:i/>
          <w:color w:val="01717A"/>
        </w:rPr>
        <w:t xml:space="preserve"> experience high levels of positive </w:t>
      </w:r>
      <w:r w:rsidR="00FF4969">
        <w:rPr>
          <w:b/>
          <w:i/>
          <w:color w:val="01717A"/>
        </w:rPr>
        <w:t xml:space="preserve">net </w:t>
      </w:r>
      <w:r>
        <w:rPr>
          <w:b/>
          <w:i/>
          <w:color w:val="01717A"/>
        </w:rPr>
        <w:t>non-energy impacts.</w:t>
      </w:r>
    </w:p>
    <w:p w14:paraId="1EBF3A8B" w14:textId="7674633A" w:rsidR="0095524C" w:rsidRDefault="003879A3" w:rsidP="0095524C">
      <w:r>
        <w:t xml:space="preserve">The vast majorities of HES (83%), HES-IE (79%), and rebate-only (93%) end-user participants observed </w:t>
      </w:r>
      <w:r w:rsidR="001E3EA0">
        <w:t>positive net impacts from NEIs (</w:t>
      </w:r>
      <w:r w:rsidR="001E3EA0">
        <w:fldChar w:fldCharType="begin"/>
      </w:r>
      <w:r w:rsidR="001E3EA0">
        <w:instrText xml:space="preserve"> REF _Ref439048132 \h </w:instrText>
      </w:r>
      <w:r w:rsidR="001E3EA0">
        <w:fldChar w:fldCharType="separate"/>
      </w:r>
      <w:r w:rsidR="00A5539B">
        <w:t xml:space="preserve">Figure </w:t>
      </w:r>
      <w:r w:rsidR="00A5539B">
        <w:rPr>
          <w:noProof/>
        </w:rPr>
        <w:t>50</w:t>
      </w:r>
      <w:r w:rsidR="001E3EA0">
        <w:fldChar w:fldCharType="end"/>
      </w:r>
      <w:r w:rsidR="001E3EA0">
        <w:t>).</w:t>
      </w:r>
      <w:r w:rsidR="0095524C">
        <w:t xml:space="preserve"> </w:t>
      </w:r>
      <w:r w:rsidR="005C00CA">
        <w:t xml:space="preserve">In general, end-user </w:t>
      </w:r>
      <w:r w:rsidR="005C00CA">
        <w:lastRenderedPageBreak/>
        <w:t xml:space="preserve">participants said they experienced NEIs </w:t>
      </w:r>
      <w:r w:rsidR="00405A3A">
        <w:t xml:space="preserve">that </w:t>
      </w:r>
      <w:r w:rsidR="005C00CA">
        <w:t xml:space="preserve">aligned with their expected NEIs, although this did vary to some extent. </w:t>
      </w:r>
    </w:p>
    <w:p w14:paraId="00600C86" w14:textId="7B3B2049" w:rsidR="00E5642A" w:rsidRDefault="00E5642A" w:rsidP="00E5642A">
      <w:pPr>
        <w:pStyle w:val="Caption"/>
        <w:keepLines/>
      </w:pPr>
      <w:bookmarkStart w:id="549" w:name="_Ref439048132"/>
      <w:bookmarkStart w:id="550" w:name="_Toc441836315"/>
      <w:r>
        <w:t xml:space="preserve">Figure </w:t>
      </w:r>
      <w:fldSimple w:instr=" SEQ Figure \* ARABIC ">
        <w:r w:rsidR="00A5539B">
          <w:rPr>
            <w:noProof/>
          </w:rPr>
          <w:t>50</w:t>
        </w:r>
      </w:fldSimple>
      <w:bookmarkEnd w:id="549"/>
      <w:r>
        <w:t>: End-user Participant Survey Respondents – Net Non-Energy Impacts</w:t>
      </w:r>
      <w:bookmarkEnd w:id="550"/>
    </w:p>
    <w:p w14:paraId="056C9BE3" w14:textId="32A4FA6E" w:rsidR="00131D52" w:rsidRPr="00131D52" w:rsidRDefault="00131D52" w:rsidP="00131D52">
      <w:pPr>
        <w:jc w:val="center"/>
      </w:pPr>
      <w:r>
        <w:t>(Percentage of respondents)</w:t>
      </w:r>
    </w:p>
    <w:p w14:paraId="425186F8" w14:textId="770ADE5E" w:rsidR="00E5642A" w:rsidRDefault="00E5642A" w:rsidP="00E5642A">
      <w:pPr>
        <w:jc w:val="center"/>
      </w:pPr>
      <w:r>
        <w:rPr>
          <w:noProof/>
          <w:lang w:bidi="ar-SA"/>
        </w:rPr>
        <w:drawing>
          <wp:inline distT="0" distB="0" distL="0" distR="0" wp14:anchorId="4EA815E1" wp14:editId="41D74632">
            <wp:extent cx="4579620" cy="2527371"/>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0240" cy="2527713"/>
                    </a:xfrm>
                    <a:prstGeom prst="rect">
                      <a:avLst/>
                    </a:prstGeom>
                    <a:noFill/>
                  </pic:spPr>
                </pic:pic>
              </a:graphicData>
            </a:graphic>
          </wp:inline>
        </w:drawing>
      </w:r>
    </w:p>
    <w:p w14:paraId="6717CBE3" w14:textId="27996329" w:rsidR="006B22E9" w:rsidRPr="006B22E9" w:rsidRDefault="006B22E9" w:rsidP="006B22E9">
      <w:pPr>
        <w:ind w:firstLine="720"/>
        <w:rPr>
          <w:sz w:val="18"/>
          <w:szCs w:val="18"/>
        </w:rPr>
      </w:pPr>
      <w:r w:rsidRPr="006B22E9">
        <w:rPr>
          <w:i/>
          <w:sz w:val="18"/>
          <w:szCs w:val="18"/>
        </w:rPr>
        <w:t>Note</w:t>
      </w:r>
      <w:r w:rsidRPr="006B22E9">
        <w:rPr>
          <w:sz w:val="18"/>
          <w:szCs w:val="18"/>
        </w:rPr>
        <w:t>: Responses are weighted</w:t>
      </w:r>
      <w:r w:rsidR="00C47640">
        <w:rPr>
          <w:sz w:val="18"/>
          <w:szCs w:val="18"/>
        </w:rPr>
        <w:t>.</w:t>
      </w:r>
    </w:p>
    <w:p w14:paraId="350DA18B" w14:textId="6A0F9636" w:rsidR="00D22D1A" w:rsidRDefault="001B73AA" w:rsidP="001B73AA">
      <w:r>
        <w:rPr>
          <w:noProof/>
          <w:lang w:bidi="ar-SA"/>
        </w:rPr>
        <w:t>Surveys</w:t>
      </w:r>
      <w:r>
        <w:t xml:space="preserve"> asked end-user participants if the program had a positive, negative, or no effect on each of the following elements: the</w:t>
      </w:r>
      <w:r w:rsidRPr="0087699D">
        <w:t xml:space="preserve"> comfort </w:t>
      </w:r>
      <w:r>
        <w:t xml:space="preserve">of </w:t>
      </w:r>
      <w:r w:rsidRPr="0087699D">
        <w:t xml:space="preserve">the </w:t>
      </w:r>
      <w:r>
        <w:t xml:space="preserve">home, </w:t>
      </w:r>
      <w:r w:rsidR="00931905">
        <w:t xml:space="preserve">outside noise, appliance or </w:t>
      </w:r>
      <w:r w:rsidR="004B607C">
        <w:t xml:space="preserve">equipment noise, </w:t>
      </w:r>
      <w:r w:rsidR="00B61CAE">
        <w:t xml:space="preserve">illnesses and missed days from work or school, </w:t>
      </w:r>
      <w:r w:rsidR="004B607C">
        <w:t>equipment</w:t>
      </w:r>
      <w:r>
        <w:t xml:space="preserve"> maintenance</w:t>
      </w:r>
      <w:r w:rsidR="00B61CAE">
        <w:t xml:space="preserve"> and durability</w:t>
      </w:r>
      <w:r>
        <w:t>,</w:t>
      </w:r>
      <w:r w:rsidR="004B607C">
        <w:t xml:space="preserve"> </w:t>
      </w:r>
      <w:r>
        <w:t>ability to pay</w:t>
      </w:r>
      <w:r w:rsidRPr="0087699D">
        <w:t xml:space="preserve"> </w:t>
      </w:r>
      <w:r>
        <w:t xml:space="preserve">energy bills or </w:t>
      </w:r>
      <w:r w:rsidRPr="0087699D">
        <w:t>other bills</w:t>
      </w:r>
      <w:r>
        <w:t xml:space="preserve"> (e.g., water bills), lighting</w:t>
      </w:r>
      <w:r w:rsidR="008F19BF">
        <w:t xml:space="preserve"> quality</w:t>
      </w:r>
      <w:r>
        <w:t xml:space="preserve">, safety from other improvements or new equipment, </w:t>
      </w:r>
      <w:r w:rsidR="004B607C">
        <w:t>home appearance and</w:t>
      </w:r>
      <w:r>
        <w:rPr>
          <w:szCs w:val="24"/>
        </w:rPr>
        <w:t xml:space="preserve"> value or the ability to sell</w:t>
      </w:r>
      <w:r w:rsidR="00931905">
        <w:rPr>
          <w:szCs w:val="24"/>
        </w:rPr>
        <w:t xml:space="preserve"> it</w:t>
      </w:r>
      <w:r>
        <w:t>, or any other NEIs they may have noticed</w:t>
      </w:r>
      <w:r w:rsidR="00713DC1">
        <w:t>. Responses to these questions indicated the following:</w:t>
      </w:r>
      <w:r>
        <w:t xml:space="preserve"> </w:t>
      </w:r>
    </w:p>
    <w:p w14:paraId="4148F2D6" w14:textId="6D8A92D5" w:rsidR="00D22D1A" w:rsidRDefault="001B73AA" w:rsidP="00D22D1A">
      <w:pPr>
        <w:pStyle w:val="ListParagraph"/>
        <w:numPr>
          <w:ilvl w:val="0"/>
          <w:numId w:val="58"/>
        </w:numPr>
      </w:pPr>
      <w:r>
        <w:t>As proportions of the overall NEI value</w:t>
      </w:r>
      <w:r w:rsidR="004B607C">
        <w:t>s among HES (0.9</w:t>
      </w:r>
      <w:r w:rsidR="008F19BF">
        <w:t>2</w:t>
      </w:r>
      <w:r w:rsidR="004B607C">
        <w:t>) and HES-IE (</w:t>
      </w:r>
      <w:r w:rsidR="008F19BF">
        <w:t>0.97</w:t>
      </w:r>
      <w:r w:rsidR="004B607C">
        <w:t>)</w:t>
      </w:r>
      <w:r w:rsidR="009B35E8">
        <w:t xml:space="preserve"> participants</w:t>
      </w:r>
      <w:r>
        <w:t>, comfort carried the greatest importance</w:t>
      </w:r>
      <w:r w:rsidR="004B607C">
        <w:t xml:space="preserve"> for both (0.</w:t>
      </w:r>
      <w:r w:rsidR="008F19BF">
        <w:t>30</w:t>
      </w:r>
      <w:r w:rsidR="004B607C">
        <w:t xml:space="preserve"> and 0.2</w:t>
      </w:r>
      <w:r w:rsidR="008F19BF">
        <w:t>4</w:t>
      </w:r>
      <w:r w:rsidR="004B607C">
        <w:t xml:space="preserve">), accounting for one-quarter or more of the NEI </w:t>
      </w:r>
      <w:r w:rsidR="00B30F5F">
        <w:t>values</w:t>
      </w:r>
      <w:r>
        <w:t>.</w:t>
      </w:r>
      <w:r w:rsidR="00D75BD5">
        <w:t xml:space="preserve"> </w:t>
      </w:r>
    </w:p>
    <w:p w14:paraId="50690540" w14:textId="29B3E95B" w:rsidR="00D22D1A" w:rsidRDefault="00D22D1A" w:rsidP="00D22D1A">
      <w:pPr>
        <w:pStyle w:val="ListParagraph"/>
        <w:numPr>
          <w:ilvl w:val="0"/>
          <w:numId w:val="58"/>
        </w:numPr>
      </w:pPr>
      <w:r>
        <w:t>P</w:t>
      </w:r>
      <w:r w:rsidR="00931905">
        <w:t>ositive impacts on</w:t>
      </w:r>
      <w:r>
        <w:t xml:space="preserve"> </w:t>
      </w:r>
      <w:r w:rsidR="008F19BF">
        <w:t>improved</w:t>
      </w:r>
      <w:r w:rsidR="001B73AA" w:rsidRPr="00366EF7">
        <w:t xml:space="preserve"> lighting </w:t>
      </w:r>
      <w:r w:rsidR="008F19BF">
        <w:t>quality</w:t>
      </w:r>
      <w:r w:rsidR="001B73AA" w:rsidRPr="00366EF7">
        <w:t xml:space="preserve"> </w:t>
      </w:r>
      <w:r w:rsidR="00931905">
        <w:t>(0.1</w:t>
      </w:r>
      <w:r w:rsidR="008F19BF">
        <w:t>1</w:t>
      </w:r>
      <w:r w:rsidR="00931905">
        <w:t xml:space="preserve"> and 0.1</w:t>
      </w:r>
      <w:r w:rsidR="008F19BF">
        <w:t>8</w:t>
      </w:r>
      <w:r w:rsidR="00931905">
        <w:t xml:space="preserve">) </w:t>
      </w:r>
      <w:r w:rsidR="00D75BD5">
        <w:t xml:space="preserve">and ability to pay energy bills </w:t>
      </w:r>
      <w:r w:rsidR="00931905">
        <w:t>(0.13 and 0.1</w:t>
      </w:r>
      <w:r w:rsidR="008F19BF">
        <w:t>4</w:t>
      </w:r>
      <w:r w:rsidR="00931905">
        <w:t xml:space="preserve">) </w:t>
      </w:r>
      <w:r>
        <w:t>contributed relatively large portions to HES and HES-IE overall NEI values.</w:t>
      </w:r>
    </w:p>
    <w:p w14:paraId="2B6891F2" w14:textId="370F754A" w:rsidR="00D22D1A" w:rsidRDefault="001B73AA" w:rsidP="00D22D1A">
      <w:pPr>
        <w:pStyle w:val="ListParagraph"/>
        <w:numPr>
          <w:ilvl w:val="0"/>
          <w:numId w:val="58"/>
        </w:numPr>
      </w:pPr>
      <w:r w:rsidRPr="00366EF7">
        <w:t xml:space="preserve">Rebate-only end-users </w:t>
      </w:r>
      <w:r w:rsidR="005C7159">
        <w:t>placed the greatest importance on the positive impacts on their</w:t>
      </w:r>
      <w:r w:rsidRPr="00366EF7">
        <w:t xml:space="preserve"> comfort </w:t>
      </w:r>
      <w:r w:rsidR="008F19BF">
        <w:t>(0.36</w:t>
      </w:r>
      <w:r w:rsidR="005C7159">
        <w:t xml:space="preserve">), </w:t>
      </w:r>
      <w:r w:rsidR="00A2311B">
        <w:t>composing</w:t>
      </w:r>
      <w:r w:rsidR="005C7159">
        <w:t xml:space="preserve"> nearly one-third of their overall NEI </w:t>
      </w:r>
      <w:r w:rsidR="00B30F5F">
        <w:t>value</w:t>
      </w:r>
      <w:r w:rsidR="005C7159">
        <w:t xml:space="preserve"> of 1.1</w:t>
      </w:r>
      <w:r w:rsidR="008F19BF">
        <w:t>8;</w:t>
      </w:r>
      <w:r w:rsidR="005C7159">
        <w:t xml:space="preserve"> they also placed a great deal of importance on the positive impacts on</w:t>
      </w:r>
      <w:r w:rsidRPr="00366EF7">
        <w:t xml:space="preserve"> their home</w:t>
      </w:r>
      <w:r w:rsidR="00624CEC">
        <w:t>s</w:t>
      </w:r>
      <w:r>
        <w:t>’</w:t>
      </w:r>
      <w:r w:rsidRPr="00366EF7">
        <w:t xml:space="preserve"> value</w:t>
      </w:r>
      <w:r w:rsidR="00624CEC">
        <w:t>/</w:t>
      </w:r>
      <w:r w:rsidRPr="00366EF7">
        <w:t>ability to sell their home</w:t>
      </w:r>
      <w:r w:rsidR="00624CEC">
        <w:t>s</w:t>
      </w:r>
      <w:r w:rsidR="005C7159">
        <w:t xml:space="preserve"> (0.</w:t>
      </w:r>
      <w:r w:rsidR="008F19BF">
        <w:t>20</w:t>
      </w:r>
      <w:r w:rsidR="005C7159">
        <w:t>) and equipment maintenance (0.1</w:t>
      </w:r>
      <w:r w:rsidR="008F19BF">
        <w:t>6</w:t>
      </w:r>
      <w:r w:rsidR="005C7159">
        <w:t>)</w:t>
      </w:r>
      <w:r w:rsidRPr="00366EF7">
        <w:t>.</w:t>
      </w:r>
      <w:r>
        <w:t xml:space="preserve"> </w:t>
      </w:r>
    </w:p>
    <w:p w14:paraId="3106CFFD" w14:textId="6DF92F28" w:rsidR="001B73AA" w:rsidRDefault="001B73AA" w:rsidP="00D22D1A">
      <w:pPr>
        <w:pStyle w:val="ListParagraph"/>
        <w:numPr>
          <w:ilvl w:val="0"/>
          <w:numId w:val="58"/>
        </w:numPr>
      </w:pPr>
      <w:r>
        <w:t xml:space="preserve">While few reported negative impacts, those </w:t>
      </w:r>
      <w:r w:rsidR="009B35E8">
        <w:t>who</w:t>
      </w:r>
      <w:r>
        <w:t xml:space="preserve"> did most often reported that the quality of their lighting had been negatively impacted.</w:t>
      </w:r>
    </w:p>
    <w:p w14:paraId="3D11E6CA" w14:textId="70B1D8A8" w:rsidR="005C7159" w:rsidRDefault="005C7159" w:rsidP="005C7159">
      <w:pPr>
        <w:pStyle w:val="Caption"/>
      </w:pPr>
      <w:bookmarkStart w:id="551" w:name="_Ref441507034"/>
      <w:bookmarkStart w:id="552" w:name="_Toc441836316"/>
      <w:r>
        <w:lastRenderedPageBreak/>
        <w:t xml:space="preserve">Figure </w:t>
      </w:r>
      <w:fldSimple w:instr=" SEQ Figure \* ARABIC ">
        <w:r w:rsidR="00A5539B">
          <w:rPr>
            <w:noProof/>
          </w:rPr>
          <w:t>51</w:t>
        </w:r>
      </w:fldSimple>
      <w:bookmarkEnd w:id="551"/>
      <w:r>
        <w:t>: End-user Participant Survey Respondents – Distribution of Non-Energy Impact Values</w:t>
      </w:r>
      <w:bookmarkEnd w:id="552"/>
    </w:p>
    <w:p w14:paraId="3217ADD8" w14:textId="43FFC679" w:rsidR="003879A3" w:rsidRDefault="008F19BF" w:rsidP="00E5642A">
      <w:pPr>
        <w:jc w:val="center"/>
      </w:pPr>
      <w:r>
        <w:rPr>
          <w:noProof/>
          <w:lang w:bidi="ar-SA"/>
        </w:rPr>
        <w:drawing>
          <wp:inline distT="0" distB="0" distL="0" distR="0" wp14:anchorId="7ACF5D9C" wp14:editId="7AACBC09">
            <wp:extent cx="5684520" cy="420682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82126" cy="4205048"/>
                    </a:xfrm>
                    <a:prstGeom prst="rect">
                      <a:avLst/>
                    </a:prstGeom>
                    <a:noFill/>
                  </pic:spPr>
                </pic:pic>
              </a:graphicData>
            </a:graphic>
          </wp:inline>
        </w:drawing>
      </w:r>
    </w:p>
    <w:p w14:paraId="71D1889C" w14:textId="5EA4A30B" w:rsidR="005C7159" w:rsidRPr="009423A8" w:rsidRDefault="009423A8" w:rsidP="009423A8">
      <w:pPr>
        <w:spacing w:after="0"/>
        <w:rPr>
          <w:sz w:val="18"/>
          <w:szCs w:val="18"/>
        </w:rPr>
      </w:pPr>
      <w:r w:rsidRPr="00A26F6E">
        <w:rPr>
          <w:i/>
          <w:sz w:val="18"/>
          <w:szCs w:val="18"/>
        </w:rPr>
        <w:t>Note</w:t>
      </w:r>
      <w:r w:rsidRPr="009423A8">
        <w:rPr>
          <w:sz w:val="18"/>
          <w:szCs w:val="18"/>
        </w:rPr>
        <w:t>: Sample sizes do not include all respondents that were asked the NEI module. Some respondents gave responses that resulted in outlier values</w:t>
      </w:r>
      <w:r w:rsidR="00103833">
        <w:rPr>
          <w:sz w:val="18"/>
          <w:szCs w:val="18"/>
        </w:rPr>
        <w:t>; other respondents did not know the magnitude of effects despite identifying them as positive or negative</w:t>
      </w:r>
      <w:r w:rsidRPr="009423A8">
        <w:rPr>
          <w:sz w:val="18"/>
          <w:szCs w:val="18"/>
        </w:rPr>
        <w:t xml:space="preserve">. The analysis excluded them from the NEI values. Appendix </w:t>
      </w:r>
      <w:r w:rsidRPr="009423A8">
        <w:rPr>
          <w:sz w:val="18"/>
          <w:szCs w:val="18"/>
        </w:rPr>
        <w:fldChar w:fldCharType="begin"/>
      </w:r>
      <w:r w:rsidRPr="009423A8">
        <w:rPr>
          <w:sz w:val="18"/>
          <w:szCs w:val="18"/>
        </w:rPr>
        <w:instrText xml:space="preserve"> REF _Ref439046719 \r \h </w:instrText>
      </w:r>
      <w:r>
        <w:rPr>
          <w:sz w:val="18"/>
          <w:szCs w:val="18"/>
        </w:rPr>
        <w:instrText xml:space="preserve"> \* MERGEFORMAT </w:instrText>
      </w:r>
      <w:r w:rsidRPr="009423A8">
        <w:rPr>
          <w:sz w:val="18"/>
          <w:szCs w:val="18"/>
        </w:rPr>
      </w:r>
      <w:r w:rsidRPr="009423A8">
        <w:rPr>
          <w:sz w:val="18"/>
          <w:szCs w:val="18"/>
        </w:rPr>
        <w:fldChar w:fldCharType="separate"/>
      </w:r>
      <w:r w:rsidR="00A5539B">
        <w:rPr>
          <w:sz w:val="18"/>
          <w:szCs w:val="18"/>
        </w:rPr>
        <w:t>A.6.1</w:t>
      </w:r>
      <w:r w:rsidRPr="009423A8">
        <w:rPr>
          <w:sz w:val="18"/>
          <w:szCs w:val="18"/>
        </w:rPr>
        <w:fldChar w:fldCharType="end"/>
      </w:r>
      <w:r w:rsidRPr="009423A8">
        <w:rPr>
          <w:sz w:val="18"/>
          <w:szCs w:val="18"/>
        </w:rPr>
        <w:t xml:space="preserve"> provides greater explanation.</w:t>
      </w:r>
    </w:p>
    <w:p w14:paraId="484E909B" w14:textId="77777777" w:rsidR="00D60373" w:rsidRDefault="00D60373" w:rsidP="00957058">
      <w:pPr>
        <w:pStyle w:val="Heading2"/>
        <w:keepLines/>
      </w:pPr>
      <w:bookmarkStart w:id="553" w:name="_Toc441836207"/>
      <w:r>
        <w:lastRenderedPageBreak/>
        <w:t>End-user Nonparticipant Surveys</w:t>
      </w:r>
      <w:r w:rsidR="00DC4B63">
        <w:t xml:space="preserve"> – Non-Energy Impacts</w:t>
      </w:r>
      <w:bookmarkEnd w:id="553"/>
    </w:p>
    <w:p w14:paraId="0E635E29" w14:textId="243AF796" w:rsidR="005C3FF7" w:rsidRDefault="005C3FF7" w:rsidP="00526174">
      <w:pPr>
        <w:pStyle w:val="ListParagraph"/>
        <w:keepNext/>
        <w:keepLines/>
        <w:numPr>
          <w:ilvl w:val="0"/>
          <w:numId w:val="4"/>
        </w:numPr>
        <w:ind w:left="360"/>
      </w:pPr>
      <w:r w:rsidRPr="005C3FF7">
        <w:rPr>
          <w:b/>
          <w:i/>
          <w:color w:val="01717A"/>
        </w:rPr>
        <w:t>Nonparticipants project net</w:t>
      </w:r>
      <w:r w:rsidR="00C47640">
        <w:rPr>
          <w:b/>
          <w:i/>
          <w:color w:val="01717A"/>
        </w:rPr>
        <w:t>-</w:t>
      </w:r>
      <w:r w:rsidRPr="005C3FF7">
        <w:rPr>
          <w:b/>
          <w:i/>
          <w:color w:val="01717A"/>
        </w:rPr>
        <w:t>positive NEIs</w:t>
      </w:r>
      <w:r w:rsidR="00C47640">
        <w:rPr>
          <w:b/>
          <w:i/>
          <w:color w:val="01717A"/>
        </w:rPr>
        <w:t>.</w:t>
      </w:r>
    </w:p>
    <w:p w14:paraId="183E039E" w14:textId="0C39C493" w:rsidR="00CF0D15" w:rsidRDefault="00CF0D15" w:rsidP="00957058">
      <w:pPr>
        <w:keepNext/>
        <w:keepLines/>
      </w:pPr>
      <w:r>
        <w:t>When</w:t>
      </w:r>
      <w:r w:rsidR="00621091">
        <w:t xml:space="preserve"> </w:t>
      </w:r>
      <w:r w:rsidR="00B82D0D">
        <w:t>not prompted</w:t>
      </w:r>
      <w:r w:rsidR="005467D3">
        <w:t xml:space="preserve"> with specific examples</w:t>
      </w:r>
      <w:r w:rsidR="00957058">
        <w:t xml:space="preserve">, most nonparticipant end-user survey respondents could not </w:t>
      </w:r>
      <w:r w:rsidR="00621091">
        <w:t xml:space="preserve">name </w:t>
      </w:r>
      <w:r w:rsidR="00957058">
        <w:t xml:space="preserve">any </w:t>
      </w:r>
      <w:r w:rsidR="00A443BB">
        <w:t>NEIs</w:t>
      </w:r>
      <w:r w:rsidR="00957058">
        <w:t xml:space="preserve"> that might result from a program like HES/HES-IE. Low-income respondents speculated that there would be non-energy impacts more frequently than non-low</w:t>
      </w:r>
      <w:r w:rsidR="00C47640">
        <w:t>-</w:t>
      </w:r>
      <w:r w:rsidR="00957058">
        <w:t xml:space="preserve">income </w:t>
      </w:r>
      <w:r w:rsidR="00C47640">
        <w:t xml:space="preserve">(NLI) </w:t>
      </w:r>
      <w:r w:rsidR="00957058">
        <w:t xml:space="preserve">respondents. </w:t>
      </w:r>
      <w:r w:rsidR="000253DF">
        <w:t>Of those who did offer some possible NEIs, m</w:t>
      </w:r>
      <w:r w:rsidR="00957058">
        <w:t>ost</w:t>
      </w:r>
      <w:r w:rsidR="000253DF">
        <w:t xml:space="preserve"> </w:t>
      </w:r>
      <w:r w:rsidR="00957058">
        <w:t xml:space="preserve">nonparticipant respondents speculated that their ability to pay energy bills, comfort, and appliance or HVAC system noises would be </w:t>
      </w:r>
      <w:r w:rsidR="000253DF">
        <w:t xml:space="preserve">positively </w:t>
      </w:r>
      <w:r w:rsidR="00957058">
        <w:t>impacted</w:t>
      </w:r>
      <w:r w:rsidR="00C47640">
        <w:t>.</w:t>
      </w:r>
      <w:r w:rsidR="00957058">
        <w:t xml:space="preserve"> (Appendix </w:t>
      </w:r>
      <w:r w:rsidR="00957058">
        <w:fldChar w:fldCharType="begin"/>
      </w:r>
      <w:r w:rsidR="00957058">
        <w:instrText xml:space="preserve"> REF _Ref439092746 \r \h </w:instrText>
      </w:r>
      <w:r w:rsidR="00957058">
        <w:fldChar w:fldCharType="separate"/>
      </w:r>
      <w:r w:rsidR="00A5539B">
        <w:t>A.6.3</w:t>
      </w:r>
      <w:r w:rsidR="00957058">
        <w:fldChar w:fldCharType="end"/>
      </w:r>
      <w:r w:rsidR="00957058">
        <w:t xml:space="preserve"> illustrates these results in greater detail</w:t>
      </w:r>
      <w:r w:rsidR="00C47640">
        <w:t>.</w:t>
      </w:r>
      <w:r w:rsidR="00957058">
        <w:t>)</w:t>
      </w:r>
    </w:p>
    <w:p w14:paraId="4053C4AF" w14:textId="18FE44D8" w:rsidR="00A443BB" w:rsidRDefault="00B82D0D" w:rsidP="00957058">
      <w:pPr>
        <w:keepNext/>
        <w:keepLines/>
      </w:pPr>
      <w:r>
        <w:t xml:space="preserve">Once the survey asked about specific impacts, nonparticipant respondents voiced higher levels of expected </w:t>
      </w:r>
      <w:r w:rsidR="00BD55A6">
        <w:t>NEIs</w:t>
      </w:r>
      <w:r w:rsidR="009E3537">
        <w:t>: t</w:t>
      </w:r>
      <w:r w:rsidR="00A443BB">
        <w:t xml:space="preserve">he majorities of </w:t>
      </w:r>
      <w:r w:rsidR="00C47640">
        <w:t>NLI</w:t>
      </w:r>
      <w:r w:rsidR="00A443BB">
        <w:t xml:space="preserve"> (76%) and low-income (75%) nonparticipants</w:t>
      </w:r>
      <w:r w:rsidR="009E3537">
        <w:t xml:space="preserve"> </w:t>
      </w:r>
      <w:r w:rsidR="00A443BB">
        <w:t>hypothesized that they would experience net</w:t>
      </w:r>
      <w:r w:rsidR="00C47640">
        <w:t>-</w:t>
      </w:r>
      <w:r w:rsidR="00A443BB">
        <w:t>positive impacts from NEIs (</w:t>
      </w:r>
      <w:r w:rsidR="00A443BB">
        <w:fldChar w:fldCharType="begin"/>
      </w:r>
      <w:r w:rsidR="00A443BB">
        <w:instrText xml:space="preserve"> REF _Ref439093823 \h </w:instrText>
      </w:r>
      <w:r w:rsidR="00A443BB">
        <w:fldChar w:fldCharType="separate"/>
      </w:r>
      <w:r w:rsidR="00A5539B">
        <w:t xml:space="preserve">Figure </w:t>
      </w:r>
      <w:r w:rsidR="00A5539B">
        <w:rPr>
          <w:noProof/>
        </w:rPr>
        <w:t>52</w:t>
      </w:r>
      <w:r w:rsidR="00A443BB">
        <w:fldChar w:fldCharType="end"/>
      </w:r>
      <w:r w:rsidR="00A443BB">
        <w:t>). When compared with their HES and HES-IE participant counterparts’ actual experiences, nonparticipants were more likely to estimate that there would be no effect and less likely to estimate that there would be a positive effect.</w:t>
      </w:r>
    </w:p>
    <w:p w14:paraId="238CB1C6" w14:textId="68E5B885" w:rsidR="006B22E9" w:rsidRDefault="006B22E9" w:rsidP="00A443BB">
      <w:pPr>
        <w:pStyle w:val="Caption"/>
      </w:pPr>
      <w:bookmarkStart w:id="554" w:name="_Ref439093823"/>
      <w:bookmarkStart w:id="555" w:name="_Toc441836317"/>
      <w:r>
        <w:t xml:space="preserve">Figure </w:t>
      </w:r>
      <w:fldSimple w:instr=" SEQ Figure \* ARABIC ">
        <w:r w:rsidR="00A5539B">
          <w:rPr>
            <w:noProof/>
          </w:rPr>
          <w:t>52</w:t>
        </w:r>
      </w:fldSimple>
      <w:bookmarkEnd w:id="554"/>
      <w:r>
        <w:t>: Nonparticipant Survey Respondents – Net Non-Energy Impacts</w:t>
      </w:r>
      <w:bookmarkEnd w:id="555"/>
    </w:p>
    <w:p w14:paraId="6266D95B" w14:textId="7A8D71D4" w:rsidR="00131D52" w:rsidRPr="00131D52" w:rsidRDefault="00131D52" w:rsidP="00131D52">
      <w:pPr>
        <w:jc w:val="center"/>
      </w:pPr>
      <w:r>
        <w:t>(Percentage of respondents)</w:t>
      </w:r>
    </w:p>
    <w:p w14:paraId="68DCBCC8" w14:textId="088C958C" w:rsidR="006B22E9" w:rsidRDefault="006B22E9" w:rsidP="00A443BB">
      <w:pPr>
        <w:keepNext/>
        <w:keepLines/>
        <w:jc w:val="center"/>
      </w:pPr>
      <w:r>
        <w:rPr>
          <w:noProof/>
          <w:lang w:bidi="ar-SA"/>
        </w:rPr>
        <w:drawing>
          <wp:inline distT="0" distB="0" distL="0" distR="0" wp14:anchorId="65F2B46D" wp14:editId="4FB6973C">
            <wp:extent cx="4694555" cy="259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94555" cy="2590800"/>
                    </a:xfrm>
                    <a:prstGeom prst="rect">
                      <a:avLst/>
                    </a:prstGeom>
                    <a:noFill/>
                  </pic:spPr>
                </pic:pic>
              </a:graphicData>
            </a:graphic>
          </wp:inline>
        </w:drawing>
      </w:r>
    </w:p>
    <w:p w14:paraId="1318FAA2" w14:textId="77777777" w:rsidR="00A443BB" w:rsidRPr="006B22E9" w:rsidRDefault="00A443BB" w:rsidP="00A443BB">
      <w:pPr>
        <w:ind w:firstLine="720"/>
        <w:rPr>
          <w:sz w:val="18"/>
          <w:szCs w:val="18"/>
        </w:rPr>
      </w:pPr>
      <w:r w:rsidRPr="006B22E9">
        <w:rPr>
          <w:i/>
          <w:sz w:val="18"/>
          <w:szCs w:val="18"/>
        </w:rPr>
        <w:t>Note</w:t>
      </w:r>
      <w:r w:rsidRPr="006B22E9">
        <w:rPr>
          <w:sz w:val="18"/>
          <w:szCs w:val="18"/>
        </w:rPr>
        <w:t>: Responses are weighted</w:t>
      </w:r>
    </w:p>
    <w:p w14:paraId="589A3E30" w14:textId="77777777" w:rsidR="0037387D" w:rsidRDefault="0037387D" w:rsidP="0037387D"/>
    <w:p w14:paraId="090E6234" w14:textId="1C350B4E" w:rsidR="002A6E2B" w:rsidRDefault="00DC4B63" w:rsidP="00AA16A5">
      <w:pPr>
        <w:pStyle w:val="Heading2"/>
        <w:keepLines/>
      </w:pPr>
      <w:bookmarkStart w:id="556" w:name="_Toc441836208"/>
      <w:r>
        <w:lastRenderedPageBreak/>
        <w:t xml:space="preserve">HES-IE </w:t>
      </w:r>
      <w:r w:rsidR="002A6E2B">
        <w:t xml:space="preserve">Landlord and Property Manager </w:t>
      </w:r>
      <w:r w:rsidR="00D60373">
        <w:t>Interviews</w:t>
      </w:r>
      <w:r>
        <w:t xml:space="preserve"> – Non-Energy Impacts</w:t>
      </w:r>
      <w:bookmarkEnd w:id="556"/>
    </w:p>
    <w:p w14:paraId="07DA1AD8" w14:textId="30071143" w:rsidR="009D1E8C" w:rsidRPr="00D0613E" w:rsidRDefault="00E402B8" w:rsidP="00526174">
      <w:pPr>
        <w:pStyle w:val="ListParagraph"/>
        <w:keepNext/>
        <w:keepLines/>
        <w:numPr>
          <w:ilvl w:val="0"/>
          <w:numId w:val="4"/>
        </w:numPr>
        <w:ind w:left="360"/>
        <w:rPr>
          <w:b/>
          <w:i/>
          <w:color w:val="01717A"/>
        </w:rPr>
      </w:pPr>
      <w:r>
        <w:rPr>
          <w:b/>
          <w:i/>
          <w:color w:val="01717A"/>
        </w:rPr>
        <w:t>Interviews indicate h</w:t>
      </w:r>
      <w:r w:rsidR="009D1E8C" w:rsidRPr="00D0613E">
        <w:rPr>
          <w:b/>
          <w:i/>
          <w:color w:val="01717A"/>
        </w:rPr>
        <w:t xml:space="preserve">igh NEI </w:t>
      </w:r>
      <w:r w:rsidR="00B30F5F">
        <w:rPr>
          <w:b/>
          <w:i/>
          <w:color w:val="01717A"/>
        </w:rPr>
        <w:t>values</w:t>
      </w:r>
      <w:r w:rsidR="00B30F5F" w:rsidRPr="00D0613E">
        <w:rPr>
          <w:b/>
          <w:i/>
          <w:color w:val="01717A"/>
        </w:rPr>
        <w:t xml:space="preserve"> </w:t>
      </w:r>
      <w:r w:rsidR="009D1E8C" w:rsidRPr="00D0613E">
        <w:rPr>
          <w:b/>
          <w:i/>
          <w:color w:val="01717A"/>
        </w:rPr>
        <w:t>among landlords and property managers</w:t>
      </w:r>
    </w:p>
    <w:p w14:paraId="55447B8D" w14:textId="1A2DFB3A" w:rsidR="009D1E8C" w:rsidRDefault="009D1E8C" w:rsidP="00AA16A5">
      <w:pPr>
        <w:keepNext/>
        <w:keepLines/>
      </w:pPr>
      <w:r>
        <w:t xml:space="preserve">As reported, the NEI </w:t>
      </w:r>
      <w:r w:rsidR="00B30F5F">
        <w:t xml:space="preserve">value </w:t>
      </w:r>
      <w:r>
        <w:t xml:space="preserve">among HES-IE landlords and property managers was </w:t>
      </w:r>
      <w:r w:rsidR="007C5E09">
        <w:t>0.7</w:t>
      </w:r>
      <w:r w:rsidR="00E57383">
        <w:t>3</w:t>
      </w:r>
      <w:r w:rsidR="007C5E09">
        <w:t>.</w:t>
      </w:r>
      <w:r>
        <w:t xml:space="preserve"> </w:t>
      </w:r>
      <w:r w:rsidR="007C5E09">
        <w:t xml:space="preserve">Nearly all </w:t>
      </w:r>
      <w:r w:rsidR="003F73D3">
        <w:t xml:space="preserve">(93%) </w:t>
      </w:r>
      <w:r w:rsidR="007C5E09">
        <w:t>reported positive net impacts resulting from NEIs (</w:t>
      </w:r>
      <w:r w:rsidR="002B3232">
        <w:fldChar w:fldCharType="begin"/>
      </w:r>
      <w:r w:rsidR="002B3232">
        <w:instrText xml:space="preserve"> REF _Ref439043230 \h </w:instrText>
      </w:r>
      <w:r w:rsidR="002B3232">
        <w:fldChar w:fldCharType="separate"/>
      </w:r>
      <w:r w:rsidR="00A5539B">
        <w:t xml:space="preserve">Figure </w:t>
      </w:r>
      <w:r w:rsidR="00A5539B">
        <w:rPr>
          <w:noProof/>
        </w:rPr>
        <w:t>53</w:t>
      </w:r>
      <w:r w:rsidR="002B3232">
        <w:fldChar w:fldCharType="end"/>
      </w:r>
      <w:r w:rsidR="002B3232">
        <w:t>).</w:t>
      </w:r>
    </w:p>
    <w:p w14:paraId="1BC204BF" w14:textId="360FDA8E" w:rsidR="007C5E09" w:rsidRDefault="007C5E09" w:rsidP="00AA16A5">
      <w:pPr>
        <w:pStyle w:val="Caption"/>
        <w:keepLines/>
      </w:pPr>
      <w:bookmarkStart w:id="557" w:name="_Ref439043230"/>
      <w:bookmarkStart w:id="558" w:name="_Toc441836318"/>
      <w:r>
        <w:t xml:space="preserve">Figure </w:t>
      </w:r>
      <w:fldSimple w:instr=" SEQ Figure \* ARABIC ">
        <w:r w:rsidR="00A5539B">
          <w:rPr>
            <w:noProof/>
          </w:rPr>
          <w:t>53</w:t>
        </w:r>
      </w:fldSimple>
      <w:bookmarkEnd w:id="557"/>
      <w:r>
        <w:t>: HES-IE Landlord and Property Manager Interviewees – Net Non-Energy Impacts</w:t>
      </w:r>
      <w:bookmarkEnd w:id="558"/>
    </w:p>
    <w:p w14:paraId="776024F5" w14:textId="3E76C955" w:rsidR="003F73D3" w:rsidRPr="003F73D3" w:rsidRDefault="003F73D3" w:rsidP="00AA16A5">
      <w:pPr>
        <w:keepNext/>
        <w:keepLines/>
        <w:jc w:val="center"/>
      </w:pPr>
      <w:r>
        <w:t>(Count of interviewees)</w:t>
      </w:r>
    </w:p>
    <w:p w14:paraId="6BF4833F" w14:textId="3B6530F3" w:rsidR="007C5E09" w:rsidRDefault="007C5E09" w:rsidP="007C5E09">
      <w:pPr>
        <w:keepNext/>
        <w:keepLines/>
        <w:jc w:val="center"/>
      </w:pPr>
      <w:r>
        <w:rPr>
          <w:noProof/>
          <w:lang w:bidi="ar-SA"/>
        </w:rPr>
        <w:drawing>
          <wp:inline distT="0" distB="0" distL="0" distR="0" wp14:anchorId="70A85DD9" wp14:editId="2AD4BD47">
            <wp:extent cx="4191000" cy="244446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1485" cy="2444750"/>
                    </a:xfrm>
                    <a:prstGeom prst="rect">
                      <a:avLst/>
                    </a:prstGeom>
                    <a:noFill/>
                  </pic:spPr>
                </pic:pic>
              </a:graphicData>
            </a:graphic>
          </wp:inline>
        </w:drawing>
      </w:r>
    </w:p>
    <w:p w14:paraId="2DCBF0CD" w14:textId="6AB1ADAB" w:rsidR="002B3232" w:rsidRPr="00C51D3B" w:rsidRDefault="002B3232" w:rsidP="00526174">
      <w:pPr>
        <w:pStyle w:val="ListParagraph"/>
        <w:keepNext/>
        <w:numPr>
          <w:ilvl w:val="0"/>
          <w:numId w:val="4"/>
        </w:numPr>
        <w:ind w:left="360"/>
        <w:rPr>
          <w:b/>
          <w:i/>
          <w:color w:val="01717A"/>
        </w:rPr>
      </w:pPr>
      <w:r>
        <w:rPr>
          <w:b/>
          <w:i/>
          <w:color w:val="01717A"/>
        </w:rPr>
        <w:t xml:space="preserve">Landlords and property managers observe positive impacts on operations and </w:t>
      </w:r>
      <w:r w:rsidRPr="00C51D3B">
        <w:rPr>
          <w:b/>
          <w:i/>
          <w:color w:val="01717A"/>
        </w:rPr>
        <w:t>maintenance</w:t>
      </w:r>
      <w:r w:rsidR="003F73D3">
        <w:rPr>
          <w:b/>
          <w:i/>
          <w:color w:val="01717A"/>
        </w:rPr>
        <w:t>,</w:t>
      </w:r>
      <w:r w:rsidRPr="00C51D3B">
        <w:rPr>
          <w:b/>
          <w:i/>
          <w:color w:val="01717A"/>
        </w:rPr>
        <w:t xml:space="preserve"> tenant comfort</w:t>
      </w:r>
      <w:r w:rsidR="003F73D3">
        <w:rPr>
          <w:b/>
          <w:i/>
          <w:color w:val="01717A"/>
        </w:rPr>
        <w:t>, and safety</w:t>
      </w:r>
      <w:r w:rsidR="00C47640">
        <w:rPr>
          <w:b/>
          <w:i/>
          <w:color w:val="01717A"/>
        </w:rPr>
        <w:t>.</w:t>
      </w:r>
    </w:p>
    <w:p w14:paraId="003A2F85" w14:textId="048685E5" w:rsidR="003F73D3" w:rsidRDefault="00AD2329" w:rsidP="003F73D3">
      <w:pPr>
        <w:keepNext/>
        <w:keepLines/>
        <w:rPr>
          <w:color w:val="0F673B"/>
          <w:szCs w:val="28"/>
        </w:rPr>
      </w:pPr>
      <w:r>
        <w:rPr>
          <w:noProof/>
          <w:lang w:bidi="ar-SA"/>
        </w:rPr>
        <w:t>In-depth interviews</w:t>
      </w:r>
      <w:r>
        <w:t xml:space="preserve"> </w:t>
      </w:r>
      <w:r w:rsidR="002A6E2B">
        <w:t xml:space="preserve">asked landlords and property managers if the program had a positive, </w:t>
      </w:r>
      <w:r w:rsidR="007E6C9B">
        <w:t xml:space="preserve">a </w:t>
      </w:r>
      <w:r w:rsidR="002A6E2B">
        <w:t>negative, or no effect on each of the following elements:</w:t>
      </w:r>
      <w:r w:rsidR="00E57383">
        <w:t xml:space="preserve"> t</w:t>
      </w:r>
      <w:r w:rsidR="001568DA">
        <w:t>he</w:t>
      </w:r>
      <w:r w:rsidR="001568DA" w:rsidRPr="0087699D">
        <w:t xml:space="preserve"> comfort </w:t>
      </w:r>
      <w:r w:rsidR="001568DA">
        <w:t xml:space="preserve">of </w:t>
      </w:r>
      <w:r w:rsidR="001568DA" w:rsidRPr="0087699D">
        <w:t>the residents</w:t>
      </w:r>
      <w:r w:rsidR="00E57383">
        <w:t>, o</w:t>
      </w:r>
      <w:r w:rsidR="001568DA">
        <w:t>perations and maintenance</w:t>
      </w:r>
      <w:r w:rsidR="00E57383">
        <w:t>, t</w:t>
      </w:r>
      <w:r w:rsidR="001568DA" w:rsidRPr="0087699D">
        <w:t>enant complaints</w:t>
      </w:r>
      <w:r w:rsidR="00E57383">
        <w:t>, t</w:t>
      </w:r>
      <w:r w:rsidR="001568DA">
        <w:t>enant ability to pay</w:t>
      </w:r>
      <w:r w:rsidR="001568DA" w:rsidRPr="0087699D">
        <w:t xml:space="preserve"> rent</w:t>
      </w:r>
      <w:r w:rsidR="00E57383">
        <w:t>, t</w:t>
      </w:r>
      <w:r w:rsidR="001568DA">
        <w:t>he amount of</w:t>
      </w:r>
      <w:r w:rsidR="001568DA" w:rsidRPr="0087699D">
        <w:t xml:space="preserve"> other bills</w:t>
      </w:r>
      <w:r w:rsidR="001568DA">
        <w:t xml:space="preserve"> (e.g., water bills)</w:t>
      </w:r>
      <w:r w:rsidR="00E57383">
        <w:t>, s</w:t>
      </w:r>
      <w:r w:rsidR="001568DA">
        <w:t>afety from improved lighting</w:t>
      </w:r>
      <w:r w:rsidR="00E57383">
        <w:t>, s</w:t>
      </w:r>
      <w:r w:rsidR="001568DA">
        <w:t>afety from other improvements or new equipment</w:t>
      </w:r>
      <w:r w:rsidR="00E57383">
        <w:t>, p</w:t>
      </w:r>
      <w:r w:rsidR="001568DA" w:rsidRPr="00186376">
        <w:t>roperty</w:t>
      </w:r>
      <w:r w:rsidR="0037387D">
        <w:rPr>
          <w:szCs w:val="24"/>
        </w:rPr>
        <w:t xml:space="preserve"> value or the ability to sell</w:t>
      </w:r>
      <w:r w:rsidR="00E57383">
        <w:t>, or any other NEIs they may have noticed. As proportions of the overall NEI value of 0.73, operations and maintenance (</w:t>
      </w:r>
      <w:r w:rsidR="00366EF7">
        <w:t>0.15</w:t>
      </w:r>
      <w:r w:rsidR="00E57383">
        <w:t>)</w:t>
      </w:r>
      <w:r w:rsidR="003F73D3">
        <w:t>, tenant comfort (</w:t>
      </w:r>
      <w:r w:rsidR="00366EF7">
        <w:t>0.14</w:t>
      </w:r>
      <w:r w:rsidR="003F73D3">
        <w:t>), and safety from improved lighting (</w:t>
      </w:r>
      <w:r w:rsidR="00366EF7">
        <w:t>0.14</w:t>
      </w:r>
      <w:r w:rsidR="003F73D3">
        <w:t xml:space="preserve">) carried the greatest importance. One property manager interviewee reflected on </w:t>
      </w:r>
      <w:r w:rsidR="00837B5F">
        <w:t>the positive value of improving tenant comfort and operations and maintenance for their company</w:t>
      </w:r>
      <w:r w:rsidR="003F73D3">
        <w:t>:</w:t>
      </w:r>
    </w:p>
    <w:p w14:paraId="533DB624" w14:textId="157F0F48" w:rsidR="003F73D3" w:rsidRPr="006674A5" w:rsidRDefault="003F73D3" w:rsidP="003F73D3">
      <w:pPr>
        <w:ind w:left="270"/>
        <w:rPr>
          <w:i/>
          <w:color w:val="0F673B"/>
          <w:szCs w:val="28"/>
        </w:rPr>
      </w:pPr>
      <w:r w:rsidRPr="006674A5">
        <w:rPr>
          <w:i/>
          <w:color w:val="0F673B"/>
          <w:szCs w:val="28"/>
        </w:rPr>
        <w:t>[The first priority] is the comfort of our residents. [It matters] to us in the office because when we have happier residents, we have fewer things to work on. We spend less time going up to people’s apartment to fix maybe a window draft or things like that. And plus we want o</w:t>
      </w:r>
      <w:r w:rsidR="006674A5" w:rsidRPr="006674A5">
        <w:rPr>
          <w:i/>
          <w:color w:val="0F673B"/>
          <w:szCs w:val="28"/>
        </w:rPr>
        <w:t>ur residents to be comfortable.</w:t>
      </w:r>
    </w:p>
    <w:p w14:paraId="65160297" w14:textId="147BF9B2" w:rsidR="0037387D" w:rsidRDefault="003F73D3" w:rsidP="00E57383">
      <w:pPr>
        <w:keepNext/>
        <w:keepLines/>
      </w:pPr>
      <w:r>
        <w:lastRenderedPageBreak/>
        <w:fldChar w:fldCharType="begin"/>
      </w:r>
      <w:r>
        <w:instrText xml:space="preserve"> REF _Ref439045280 \h </w:instrText>
      </w:r>
      <w:r>
        <w:fldChar w:fldCharType="separate"/>
      </w:r>
      <w:r w:rsidR="00A5539B">
        <w:t xml:space="preserve">Figure </w:t>
      </w:r>
      <w:r w:rsidR="00A5539B">
        <w:rPr>
          <w:noProof/>
        </w:rPr>
        <w:t>54</w:t>
      </w:r>
      <w:r>
        <w:fldChar w:fldCharType="end"/>
      </w:r>
      <w:r>
        <w:t xml:space="preserve"> illustrates how the individual NEIs sum to 0.73.</w:t>
      </w:r>
      <w:r w:rsidR="002B3232">
        <w:t xml:space="preserve"> </w:t>
      </w:r>
    </w:p>
    <w:p w14:paraId="669FCC68" w14:textId="77777777" w:rsidR="00B25395" w:rsidRDefault="007C5E09" w:rsidP="00E57383">
      <w:pPr>
        <w:pStyle w:val="Caption"/>
        <w:keepLines/>
      </w:pPr>
      <w:bookmarkStart w:id="559" w:name="_Ref439045280"/>
      <w:bookmarkStart w:id="560" w:name="_Toc441836319"/>
      <w:r>
        <w:t xml:space="preserve">Figure </w:t>
      </w:r>
      <w:fldSimple w:instr=" SEQ Figure \* ARABIC ">
        <w:r w:rsidR="00A5539B">
          <w:rPr>
            <w:noProof/>
          </w:rPr>
          <w:t>54</w:t>
        </w:r>
      </w:fldSimple>
      <w:bookmarkEnd w:id="559"/>
      <w:r>
        <w:t>: HES-IE Landlord and Property Manager Interviewees – Non-Energy Impacts Values</w:t>
      </w:r>
      <w:bookmarkEnd w:id="560"/>
    </w:p>
    <w:p w14:paraId="1A3C8662" w14:textId="1B719A3C" w:rsidR="00E57383" w:rsidRPr="00E57383" w:rsidRDefault="00E57383" w:rsidP="00B25395">
      <w:pPr>
        <w:jc w:val="center"/>
      </w:pPr>
      <w:r>
        <w:rPr>
          <w:noProof/>
          <w:lang w:bidi="ar-SA"/>
        </w:rPr>
        <w:drawing>
          <wp:inline distT="0" distB="0" distL="0" distR="0" wp14:anchorId="4AE532DF" wp14:editId="3E6E1686">
            <wp:extent cx="4566285" cy="3291840"/>
            <wp:effectExtent l="0" t="0" r="571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66285" cy="3291840"/>
                    </a:xfrm>
                    <a:prstGeom prst="rect">
                      <a:avLst/>
                    </a:prstGeom>
                    <a:noFill/>
                  </pic:spPr>
                </pic:pic>
              </a:graphicData>
            </a:graphic>
          </wp:inline>
        </w:drawing>
      </w:r>
    </w:p>
    <w:p w14:paraId="4F74EC88" w14:textId="3B137D12" w:rsidR="007C5E09" w:rsidRDefault="007C5E09" w:rsidP="000F67EF"/>
    <w:p w14:paraId="18106436" w14:textId="77777777" w:rsidR="007945A8" w:rsidRPr="0052388B" w:rsidRDefault="007945A8" w:rsidP="000F67EF">
      <w:pPr>
        <w:rPr>
          <w:szCs w:val="28"/>
        </w:rPr>
      </w:pPr>
    </w:p>
    <w:p w14:paraId="47E1217E" w14:textId="3D606D43" w:rsidR="00295640" w:rsidRPr="00D0613E" w:rsidRDefault="00E402B8" w:rsidP="00526174">
      <w:pPr>
        <w:pStyle w:val="ListParagraph"/>
        <w:keepNext/>
        <w:keepLines/>
        <w:numPr>
          <w:ilvl w:val="0"/>
          <w:numId w:val="4"/>
        </w:numPr>
        <w:ind w:left="360"/>
        <w:rPr>
          <w:b/>
          <w:i/>
          <w:color w:val="01717A"/>
        </w:rPr>
      </w:pPr>
      <w:r>
        <w:rPr>
          <w:b/>
          <w:i/>
          <w:color w:val="01717A"/>
        </w:rPr>
        <w:lastRenderedPageBreak/>
        <w:t>Landlords and property managers report v</w:t>
      </w:r>
      <w:r w:rsidR="006940CA">
        <w:rPr>
          <w:b/>
          <w:i/>
          <w:color w:val="01717A"/>
        </w:rPr>
        <w:t xml:space="preserve">ery </w:t>
      </w:r>
      <w:r w:rsidR="00295640" w:rsidRPr="00D0613E">
        <w:rPr>
          <w:b/>
          <w:i/>
          <w:color w:val="01717A"/>
        </w:rPr>
        <w:t>few negative NEIs</w:t>
      </w:r>
      <w:r>
        <w:rPr>
          <w:b/>
          <w:i/>
          <w:color w:val="01717A"/>
        </w:rPr>
        <w:t xml:space="preserve">, but note </w:t>
      </w:r>
      <w:r w:rsidR="007945A8">
        <w:rPr>
          <w:b/>
          <w:i/>
          <w:color w:val="01717A"/>
        </w:rPr>
        <w:t>some</w:t>
      </w:r>
      <w:r w:rsidR="006940CA">
        <w:rPr>
          <w:b/>
          <w:i/>
          <w:color w:val="01717A"/>
        </w:rPr>
        <w:t xml:space="preserve"> negative impacts on</w:t>
      </w:r>
      <w:r w:rsidR="00B70A29">
        <w:rPr>
          <w:b/>
          <w:i/>
          <w:color w:val="01717A"/>
        </w:rPr>
        <w:t xml:space="preserve"> tenant complaints and safety</w:t>
      </w:r>
      <w:r w:rsidR="00C47640">
        <w:rPr>
          <w:b/>
          <w:i/>
          <w:color w:val="01717A"/>
        </w:rPr>
        <w:t>.</w:t>
      </w:r>
    </w:p>
    <w:p w14:paraId="22CEA941" w14:textId="37CB5D3C" w:rsidR="00D60373" w:rsidRDefault="006940CA" w:rsidP="003F73D3">
      <w:pPr>
        <w:keepNext/>
        <w:keepLines/>
      </w:pPr>
      <w:r>
        <w:t>Landlords and property managers</w:t>
      </w:r>
      <w:r w:rsidR="001568DA">
        <w:t xml:space="preserve"> were very unlikely to report any negative NEIs</w:t>
      </w:r>
      <w:r w:rsidR="00C47640">
        <w:t>—</w:t>
      </w:r>
      <w:r w:rsidR="001568DA">
        <w:t xml:space="preserve">the only elements for which they reported negative NEIs were tenant </w:t>
      </w:r>
      <w:r w:rsidR="006639E3">
        <w:t>complaints</w:t>
      </w:r>
      <w:r w:rsidR="001568DA">
        <w:t xml:space="preserve"> (10%) and safety (7%). </w:t>
      </w:r>
      <w:r w:rsidR="00295640">
        <w:t xml:space="preserve">For example, </w:t>
      </w:r>
      <w:r w:rsidR="003330D3">
        <w:t xml:space="preserve">two </w:t>
      </w:r>
      <w:r>
        <w:t>interviewees</w:t>
      </w:r>
      <w:r w:rsidR="00295640">
        <w:t xml:space="preserve"> received complaints about the </w:t>
      </w:r>
      <w:r>
        <w:t xml:space="preserve">dimness of the </w:t>
      </w:r>
      <w:r w:rsidR="00295640">
        <w:t>new lighting installed by the program</w:t>
      </w:r>
      <w:r>
        <w:t>,</w:t>
      </w:r>
      <w:r w:rsidR="003330D3">
        <w:rPr>
          <w:rStyle w:val="FootnoteReference"/>
        </w:rPr>
        <w:footnoteReference w:id="93"/>
      </w:r>
      <w:r>
        <w:t xml:space="preserve"> both recounting how tenants have removed the lighting covers to remedy the issue</w:t>
      </w:r>
      <w:r w:rsidR="00295640">
        <w:t>:</w:t>
      </w:r>
    </w:p>
    <w:p w14:paraId="6D3FEB37" w14:textId="0FC4A5BC" w:rsidR="006639E3" w:rsidRPr="006674A5" w:rsidRDefault="006639E3" w:rsidP="003F73D3">
      <w:pPr>
        <w:keepNext/>
        <w:keepLines/>
        <w:ind w:left="270"/>
        <w:rPr>
          <w:i/>
          <w:color w:val="0F673B"/>
          <w:szCs w:val="28"/>
        </w:rPr>
      </w:pPr>
      <w:r w:rsidRPr="006674A5">
        <w:rPr>
          <w:i/>
          <w:color w:val="0F673B"/>
          <w:szCs w:val="28"/>
        </w:rPr>
        <w:t>There have been a ton of complaints about the energy</w:t>
      </w:r>
      <w:r w:rsidR="00C47640">
        <w:rPr>
          <w:i/>
          <w:color w:val="0F673B"/>
          <w:szCs w:val="28"/>
        </w:rPr>
        <w:t>-</w:t>
      </w:r>
      <w:r w:rsidRPr="006674A5">
        <w:rPr>
          <w:i/>
          <w:color w:val="0F673B"/>
          <w:szCs w:val="28"/>
        </w:rPr>
        <w:t xml:space="preserve">efficient </w:t>
      </w:r>
      <w:r w:rsidR="003330D3" w:rsidRPr="006674A5">
        <w:rPr>
          <w:i/>
          <w:color w:val="0F673B"/>
          <w:szCs w:val="28"/>
        </w:rPr>
        <w:t>[bulbs]</w:t>
      </w:r>
      <w:r w:rsidRPr="006674A5">
        <w:rPr>
          <w:i/>
          <w:color w:val="0F673B"/>
          <w:szCs w:val="28"/>
        </w:rPr>
        <w:t xml:space="preserve"> installed in the apartments. The residents can’t stand them, because they are not as bright as the previous </w:t>
      </w:r>
      <w:r w:rsidR="003330D3" w:rsidRPr="006674A5">
        <w:rPr>
          <w:i/>
          <w:color w:val="0F673B"/>
          <w:szCs w:val="28"/>
        </w:rPr>
        <w:t>[bulbs]</w:t>
      </w:r>
      <w:r w:rsidRPr="006674A5">
        <w:rPr>
          <w:i/>
          <w:color w:val="0F673B"/>
          <w:szCs w:val="28"/>
        </w:rPr>
        <w:t>. In fact I have a ton of fixtures that our residents have asked us to remove the covers off the light fixtures because the lights are so dim. They don’t help at all. But with the covers off</w:t>
      </w:r>
      <w:r w:rsidR="006674A5" w:rsidRPr="006674A5">
        <w:rPr>
          <w:i/>
          <w:color w:val="0F673B"/>
          <w:szCs w:val="28"/>
        </w:rPr>
        <w:t xml:space="preserve"> they give a little more light.</w:t>
      </w:r>
    </w:p>
    <w:p w14:paraId="482F9D8F" w14:textId="3520246C" w:rsidR="00C85577" w:rsidRDefault="006940CA" w:rsidP="003F73D3">
      <w:pPr>
        <w:keepNext/>
        <w:keepLines/>
      </w:pPr>
      <w:r>
        <w:t>Two interviewees identified safety concerns from the air</w:t>
      </w:r>
      <w:r w:rsidR="00C47640">
        <w:t>-</w:t>
      </w:r>
      <w:r>
        <w:t>sealing measures</w:t>
      </w:r>
      <w:r w:rsidR="00E36C90">
        <w:t xml:space="preserve"> that needed to be remedied</w:t>
      </w:r>
      <w:r w:rsidR="00C47640">
        <w:t>;</w:t>
      </w:r>
      <w:r w:rsidR="00E36C90">
        <w:t xml:space="preserve"> the air sealing made it difficult to open windows or latch exterior doors closed</w:t>
      </w:r>
      <w:r w:rsidR="00C85577">
        <w:t xml:space="preserve">. </w:t>
      </w:r>
      <w:r w:rsidR="00E36C90">
        <w:t>While one thought the problem outweighed the energy savings, t</w:t>
      </w:r>
      <w:r w:rsidR="00C85577">
        <w:t>h</w:t>
      </w:r>
      <w:r w:rsidR="00E36C90">
        <w:t>e</w:t>
      </w:r>
      <w:r w:rsidR="00C85577">
        <w:t xml:space="preserve"> </w:t>
      </w:r>
      <w:r w:rsidR="00E36C90">
        <w:t>other thought it had</w:t>
      </w:r>
      <w:r w:rsidR="00C85577" w:rsidRPr="00E36C90">
        <w:t xml:space="preserve"> much less negative value than the possible energy savings value</w:t>
      </w:r>
      <w:r w:rsidR="00C85577">
        <w:t>:</w:t>
      </w:r>
    </w:p>
    <w:p w14:paraId="2137B035" w14:textId="2CF0EE5D" w:rsidR="004A75F1" w:rsidRPr="006674A5" w:rsidRDefault="00C85577" w:rsidP="003F73D3">
      <w:pPr>
        <w:keepLines/>
        <w:ind w:left="274"/>
        <w:rPr>
          <w:i/>
          <w:color w:val="0F673B"/>
          <w:szCs w:val="28"/>
        </w:rPr>
      </w:pPr>
      <w:r w:rsidRPr="006674A5">
        <w:rPr>
          <w:i/>
          <w:color w:val="0F673B"/>
          <w:szCs w:val="28"/>
        </w:rPr>
        <w:t>It saves the energy</w:t>
      </w:r>
      <w:r w:rsidR="00C47640">
        <w:rPr>
          <w:i/>
          <w:color w:val="0F673B"/>
          <w:szCs w:val="28"/>
        </w:rPr>
        <w:t>,</w:t>
      </w:r>
      <w:r w:rsidRPr="006674A5">
        <w:rPr>
          <w:i/>
          <w:color w:val="0F673B"/>
          <w:szCs w:val="28"/>
        </w:rPr>
        <w:t xml:space="preserve"> so it is worth doing it. It was worth it because they were doing a good job tightening things up [to stop air] leaks. Some of them were too tight for tena</w:t>
      </w:r>
      <w:r w:rsidR="006674A5" w:rsidRPr="006674A5">
        <w:rPr>
          <w:i/>
          <w:color w:val="0F673B"/>
          <w:szCs w:val="28"/>
        </w:rPr>
        <w:t>nts, but it is still worth it.</w:t>
      </w:r>
    </w:p>
    <w:p w14:paraId="013CDA40" w14:textId="77777777" w:rsidR="006937DA" w:rsidRPr="00D0613E" w:rsidRDefault="006937DA" w:rsidP="00526174">
      <w:pPr>
        <w:pStyle w:val="ListParagraph"/>
        <w:keepNext/>
        <w:numPr>
          <w:ilvl w:val="0"/>
          <w:numId w:val="4"/>
        </w:numPr>
        <w:ind w:left="360"/>
        <w:rPr>
          <w:b/>
          <w:i/>
          <w:color w:val="01717A"/>
        </w:rPr>
      </w:pPr>
      <w:r>
        <w:rPr>
          <w:b/>
          <w:i/>
          <w:color w:val="01717A"/>
        </w:rPr>
        <w:t>NEIs are somewhat important drivers</w:t>
      </w:r>
    </w:p>
    <w:p w14:paraId="4DF0D1FE" w14:textId="0D163DDE" w:rsidR="00241F85" w:rsidRDefault="00E57383" w:rsidP="00241F85">
      <w:pPr>
        <w:keepNext/>
        <w:spacing w:line="280" w:lineRule="exact"/>
        <w:ind w:right="540"/>
        <w:rPr>
          <w:szCs w:val="20"/>
        </w:rPr>
      </w:pPr>
      <w:r>
        <w:rPr>
          <w:noProof/>
          <w:lang w:bidi="ar-SA"/>
        </w:rPr>
        <mc:AlternateContent>
          <mc:Choice Requires="wps">
            <w:drawing>
              <wp:anchor distT="0" distB="0" distL="114300" distR="114300" simplePos="0" relativeHeight="251656704" behindDoc="0" locked="0" layoutInCell="1" allowOverlap="1" wp14:anchorId="41F14A87" wp14:editId="2062E255">
                <wp:simplePos x="0" y="0"/>
                <wp:positionH relativeFrom="margin">
                  <wp:align>left</wp:align>
                </wp:positionH>
                <wp:positionV relativeFrom="paragraph">
                  <wp:posOffset>105410</wp:posOffset>
                </wp:positionV>
                <wp:extent cx="1737360" cy="1737360"/>
                <wp:effectExtent l="0" t="0" r="0" b="0"/>
                <wp:wrapThrough wrapText="bothSides">
                  <wp:wrapPolygon edited="0">
                    <wp:start x="0" y="0"/>
                    <wp:lineTo x="0" y="21316"/>
                    <wp:lineTo x="21316" y="21316"/>
                    <wp:lineTo x="21316" y="0"/>
                    <wp:lineTo x="0" y="0"/>
                  </wp:wrapPolygon>
                </wp:wrapThrough>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1737360"/>
                        </a:xfrm>
                        <a:prstGeom prst="rect">
                          <a:avLst/>
                        </a:prstGeom>
                        <a:solidFill>
                          <a:srgbClr val="76A240"/>
                        </a:solidFill>
                        <a:ln>
                          <a:noFill/>
                        </a:ln>
                      </wps:spPr>
                      <wps:style>
                        <a:lnRef idx="2">
                          <a:schemeClr val="accent6"/>
                        </a:lnRef>
                        <a:fillRef idx="1">
                          <a:schemeClr val="lt1"/>
                        </a:fillRef>
                        <a:effectRef idx="0">
                          <a:schemeClr val="accent6"/>
                        </a:effectRef>
                        <a:fontRef idx="minor">
                          <a:schemeClr val="dk1"/>
                        </a:fontRef>
                      </wps:style>
                      <wps:txbx>
                        <w:txbxContent>
                          <w:p w14:paraId="63D00521" w14:textId="77777777" w:rsidR="00C50C96" w:rsidRDefault="00C50C96" w:rsidP="00E57383">
                            <w:pPr>
                              <w:jc w:val="center"/>
                              <w:rPr>
                                <w:rFonts w:cs="Arial"/>
                                <w:color w:val="FFFFFF" w:themeColor="background1"/>
                                <w:sz w:val="24"/>
                                <w:szCs w:val="24"/>
                              </w:rPr>
                            </w:pPr>
                            <w:r>
                              <w:rPr>
                                <w:rFonts w:cs="Arial"/>
                                <w:color w:val="FFFFFF" w:themeColor="background1"/>
                                <w:sz w:val="24"/>
                                <w:szCs w:val="24"/>
                              </w:rPr>
                              <w:t>“W</w:t>
                            </w:r>
                            <w:r w:rsidRPr="00E36C90">
                              <w:rPr>
                                <w:rFonts w:cs="Arial"/>
                                <w:color w:val="FFFFFF" w:themeColor="background1"/>
                                <w:sz w:val="24"/>
                                <w:szCs w:val="24"/>
                              </w:rPr>
                              <w:t>hen we have happier residents we have fewer things to work on</w:t>
                            </w:r>
                            <w:r w:rsidRPr="009D707C">
                              <w:rPr>
                                <w:rFonts w:cs="Arial"/>
                                <w:color w:val="FFFFFF" w:themeColor="background1"/>
                                <w:sz w:val="24"/>
                                <w:szCs w:val="24"/>
                              </w:rPr>
                              <w:t>.”</w:t>
                            </w:r>
                            <w:r>
                              <w:rPr>
                                <w:rFonts w:cs="Arial"/>
                                <w:color w:val="FFFFFF" w:themeColor="background1"/>
                                <w:sz w:val="24"/>
                                <w:szCs w:val="24"/>
                              </w:rPr>
                              <w:t xml:space="preserve"> </w:t>
                            </w:r>
                          </w:p>
                          <w:p w14:paraId="3E61B34E" w14:textId="77777777" w:rsidR="00C50C96" w:rsidRPr="00475AD4" w:rsidRDefault="00C50C96" w:rsidP="00E57383">
                            <w:pPr>
                              <w:jc w:val="center"/>
                              <w:rPr>
                                <w:rFonts w:cs="Arial"/>
                                <w:color w:val="FFFFFF" w:themeColor="background1"/>
                                <w:sz w:val="24"/>
                                <w:szCs w:val="24"/>
                              </w:rPr>
                            </w:pPr>
                            <w:r>
                              <w:rPr>
                                <w:rFonts w:cs="Arial"/>
                                <w:color w:val="FFFFFF" w:themeColor="background1"/>
                                <w:sz w:val="24"/>
                                <w:szCs w:val="24"/>
                              </w:rPr>
                              <w:t xml:space="preserve">– </w:t>
                            </w:r>
                            <w:r>
                              <w:rPr>
                                <w:rFonts w:cs="Arial"/>
                                <w:i/>
                                <w:color w:val="FFFFFF" w:themeColor="background1"/>
                                <w:sz w:val="24"/>
                                <w:szCs w:val="24"/>
                              </w:rPr>
                              <w:t>HES-IE p</w:t>
                            </w:r>
                            <w:r w:rsidRPr="0097482C">
                              <w:rPr>
                                <w:rFonts w:cs="Arial"/>
                                <w:i/>
                                <w:color w:val="FFFFFF" w:themeColor="background1"/>
                                <w:sz w:val="24"/>
                                <w:szCs w:val="24"/>
                              </w:rPr>
                              <w:t>roperty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F14A87" id="Rectangle 32" o:spid="_x0000_s1039" style="position:absolute;margin-left:0;margin-top:8.3pt;width:136.8pt;height:136.8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RWlgIAAI0FAAAOAAAAZHJzL2Uyb0RvYy54bWysVEtvGjEQvlfqf7B8b5YFCu0qS4SIUlVC&#10;CUpS5Wy8Nqzi9bi2YZf++o69j5KUU9WL5fF88/481zdNpchRWFeCzml6NaJEaA5FqXc5/fF89+kL&#10;Jc4zXTAFWuT0JBy9WXz8cF2bTIxhD6oQlqAT7bLa5HTvvcmSxPG9qJi7AiM0KiXYinkU7S4pLKvR&#10;e6WS8Wg0S2qwhbHAhXP4etsq6SL6l1Jw/yClE56onGJuPp42nttwJotrlu0sM/uSd2mwf8iiYqXG&#10;oIOrW+YZOdjyL1dVyS04kP6KQ5WAlCUXsQasJh29q+Zpz4yItWBznBna5P6fW35/3FhSFjmdjCnR&#10;rMIZPWLXmN4pQfANG1QblyHuyWxsKNGZNfBXh4rkjSYIrsM00lYBiwWSJnb7NHRbNJ5wfEznk/lk&#10;hkPhqOuF4JVlvbmxzn8TUJFwyanFxGKX2XHtfAvtITEzUGVxVyoVBbvbrpQlR4ajn8+W42mcNnp3&#10;5zClA1hDMGs9hpdYWVtMLMuflAg4pR+FxHZh+uOYSSSqGOIwzoX2s9A1DBTRwUyi88EwvWSofNoZ&#10;ddhgJiKBB8PRJcO3EQeLGBW0H4yrUoO95KB4HSK3+L76tuZQvm+2TeRIOun5sIXihMSx0P4oZ/hd&#10;iTNaM+c3zOIXwrniWvAPeEgFdU6hu1GyB/vr0nvAI7NRS0mNXzKn7ueBWUGJ+q6R81/TKc6Q+ChM&#10;P8/HKNhzzfZcow/VCnD0KS4gw+M14L3qr9JC9YLbYxmiooppjrFzyr3thZVvVwXuHy6WywjDf2uY&#10;X+snw4Pz0OjAwefmhVnTEdUjx++h/74se8fXFhssNSwPHmQZyRxa3fa1GwH++cijbj+FpXIuR9Sf&#10;Lbr4DQAA//8DAFBLAwQUAAYACAAAACEAWBCb9t0AAAAHAQAADwAAAGRycy9kb3ducmV2LnhtbEyP&#10;QW/CMAyF75P4D5GRdplGSpEKdE0RQpp2YIfBEOe08dpujVMlAbp/P++03Z79rOfvFZvR9uKKPnSO&#10;FMxnCQik2pmOGgWn9+fHFYgQNRndO0IF3xhgU07uCp0bd6MDXo+xERxCIdcK2hiHXMpQt2h1mLkB&#10;ib0P562OPPpGGq9vHG57mSZJJq3uiD+0esBdi/XX8WIV7O3hZbV7ez19WhewGvf+YXFeKnU/HbdP&#10;ICKO8e8YfvEZHUpmqtyFTBC9Ai4SeZtlINhNlwsWFYt1koIsC/mfv/wBAAD//wMAUEsBAi0AFAAG&#10;AAgAAAAhALaDOJL+AAAA4QEAABMAAAAAAAAAAAAAAAAAAAAAAFtDb250ZW50X1R5cGVzXS54bWxQ&#10;SwECLQAUAAYACAAAACEAOP0h/9YAAACUAQAACwAAAAAAAAAAAAAAAAAvAQAAX3JlbHMvLnJlbHNQ&#10;SwECLQAUAAYACAAAACEAaZ7UVpYCAACNBQAADgAAAAAAAAAAAAAAAAAuAgAAZHJzL2Uyb0RvYy54&#10;bWxQSwECLQAUAAYACAAAACEAWBCb9t0AAAAHAQAADwAAAAAAAAAAAAAAAADwBAAAZHJzL2Rvd25y&#10;ZXYueG1sUEsFBgAAAAAEAAQA8wAAAPoFAAAAAA==&#10;" fillcolor="#76a240" stroked="f" strokeweight="2pt">
                <v:path arrowok="t"/>
                <v:textbox>
                  <w:txbxContent>
                    <w:p w14:paraId="63D00521" w14:textId="77777777" w:rsidR="00C50C96" w:rsidRDefault="00C50C96" w:rsidP="00E57383">
                      <w:pPr>
                        <w:jc w:val="center"/>
                        <w:rPr>
                          <w:rFonts w:cs="Arial"/>
                          <w:color w:val="FFFFFF" w:themeColor="background1"/>
                          <w:sz w:val="24"/>
                          <w:szCs w:val="24"/>
                        </w:rPr>
                      </w:pPr>
                      <w:r>
                        <w:rPr>
                          <w:rFonts w:cs="Arial"/>
                          <w:color w:val="FFFFFF" w:themeColor="background1"/>
                          <w:sz w:val="24"/>
                          <w:szCs w:val="24"/>
                        </w:rPr>
                        <w:t>“W</w:t>
                      </w:r>
                      <w:r w:rsidRPr="00E36C90">
                        <w:rPr>
                          <w:rFonts w:cs="Arial"/>
                          <w:color w:val="FFFFFF" w:themeColor="background1"/>
                          <w:sz w:val="24"/>
                          <w:szCs w:val="24"/>
                        </w:rPr>
                        <w:t>hen we have happier residents we have fewer things to work on</w:t>
                      </w:r>
                      <w:r w:rsidRPr="009D707C">
                        <w:rPr>
                          <w:rFonts w:cs="Arial"/>
                          <w:color w:val="FFFFFF" w:themeColor="background1"/>
                          <w:sz w:val="24"/>
                          <w:szCs w:val="24"/>
                        </w:rPr>
                        <w:t>.”</w:t>
                      </w:r>
                      <w:r>
                        <w:rPr>
                          <w:rFonts w:cs="Arial"/>
                          <w:color w:val="FFFFFF" w:themeColor="background1"/>
                          <w:sz w:val="24"/>
                          <w:szCs w:val="24"/>
                        </w:rPr>
                        <w:t xml:space="preserve"> </w:t>
                      </w:r>
                    </w:p>
                    <w:p w14:paraId="3E61B34E" w14:textId="77777777" w:rsidR="00C50C96" w:rsidRPr="00475AD4" w:rsidRDefault="00C50C96" w:rsidP="00E57383">
                      <w:pPr>
                        <w:jc w:val="center"/>
                        <w:rPr>
                          <w:rFonts w:cs="Arial"/>
                          <w:color w:val="FFFFFF" w:themeColor="background1"/>
                          <w:sz w:val="24"/>
                          <w:szCs w:val="24"/>
                        </w:rPr>
                      </w:pPr>
                      <w:r>
                        <w:rPr>
                          <w:rFonts w:cs="Arial"/>
                          <w:color w:val="FFFFFF" w:themeColor="background1"/>
                          <w:sz w:val="24"/>
                          <w:szCs w:val="24"/>
                        </w:rPr>
                        <w:t xml:space="preserve">– </w:t>
                      </w:r>
                      <w:r>
                        <w:rPr>
                          <w:rFonts w:cs="Arial"/>
                          <w:i/>
                          <w:color w:val="FFFFFF" w:themeColor="background1"/>
                          <w:sz w:val="24"/>
                          <w:szCs w:val="24"/>
                        </w:rPr>
                        <w:t>HES-IE p</w:t>
                      </w:r>
                      <w:r w:rsidRPr="0097482C">
                        <w:rPr>
                          <w:rFonts w:cs="Arial"/>
                          <w:i/>
                          <w:color w:val="FFFFFF" w:themeColor="background1"/>
                          <w:sz w:val="24"/>
                          <w:szCs w:val="24"/>
                        </w:rPr>
                        <w:t>roperty manager</w:t>
                      </w:r>
                    </w:p>
                  </w:txbxContent>
                </v:textbox>
                <w10:wrap type="through" anchorx="margin"/>
              </v:rect>
            </w:pict>
          </mc:Fallback>
        </mc:AlternateContent>
      </w:r>
      <w:r w:rsidR="006937DA">
        <w:rPr>
          <w:szCs w:val="20"/>
        </w:rPr>
        <w:t xml:space="preserve">NEIs were somewhat important in </w:t>
      </w:r>
      <w:r w:rsidR="006620BD">
        <w:rPr>
          <w:szCs w:val="20"/>
        </w:rPr>
        <w:t xml:space="preserve">HES-IE </w:t>
      </w:r>
      <w:r w:rsidR="006937DA">
        <w:rPr>
          <w:szCs w:val="20"/>
        </w:rPr>
        <w:t>landlord</w:t>
      </w:r>
      <w:r w:rsidR="00C47640">
        <w:rPr>
          <w:szCs w:val="20"/>
        </w:rPr>
        <w:t>s</w:t>
      </w:r>
      <w:r w:rsidR="006937DA">
        <w:rPr>
          <w:szCs w:val="20"/>
        </w:rPr>
        <w:t xml:space="preserve"> </w:t>
      </w:r>
      <w:r w:rsidR="006937DA" w:rsidRPr="00F6603E">
        <w:rPr>
          <w:szCs w:val="20"/>
        </w:rPr>
        <w:t xml:space="preserve">and property managers’ decisions to participate in the program. </w:t>
      </w:r>
      <w:r w:rsidR="00E402B8">
        <w:rPr>
          <w:szCs w:val="20"/>
        </w:rPr>
        <w:t>Rating</w:t>
      </w:r>
      <w:r w:rsidR="006937DA" w:rsidRPr="00F6603E">
        <w:rPr>
          <w:szCs w:val="20"/>
        </w:rPr>
        <w:t xml:space="preserve"> the importance of expected NEIs on their decision to participate in the program</w:t>
      </w:r>
      <w:r w:rsidR="00E402B8">
        <w:rPr>
          <w:szCs w:val="20"/>
        </w:rPr>
        <w:t xml:space="preserve"> by </w:t>
      </w:r>
      <w:r w:rsidR="006937DA" w:rsidRPr="00F6603E">
        <w:rPr>
          <w:szCs w:val="20"/>
        </w:rPr>
        <w:t>using a scale of 1 to 5 where 1 equals “not at all important” and 5 equals “very important</w:t>
      </w:r>
      <w:r w:rsidR="00E402B8">
        <w:rPr>
          <w:szCs w:val="20"/>
        </w:rPr>
        <w:t>,</w:t>
      </w:r>
      <w:r w:rsidR="006937DA" w:rsidRPr="00F6603E">
        <w:rPr>
          <w:szCs w:val="20"/>
        </w:rPr>
        <w:t xml:space="preserve">” </w:t>
      </w:r>
      <w:r w:rsidR="00E402B8">
        <w:rPr>
          <w:szCs w:val="20"/>
        </w:rPr>
        <w:t>on</w:t>
      </w:r>
      <w:r w:rsidR="006937DA" w:rsidRPr="00F6603E">
        <w:rPr>
          <w:szCs w:val="20"/>
        </w:rPr>
        <w:t xml:space="preserve"> average, they rated the importance </w:t>
      </w:r>
      <w:r w:rsidR="001C6090" w:rsidRPr="00F6603E">
        <w:rPr>
          <w:szCs w:val="20"/>
        </w:rPr>
        <w:t xml:space="preserve">a 3.72 </w:t>
      </w:r>
      <w:r w:rsidR="006937DA" w:rsidRPr="00F6603E">
        <w:rPr>
          <w:szCs w:val="20"/>
        </w:rPr>
        <w:t xml:space="preserve">for themselves (n=27) and </w:t>
      </w:r>
      <w:r w:rsidR="001C6090" w:rsidRPr="00F6603E">
        <w:rPr>
          <w:szCs w:val="20"/>
        </w:rPr>
        <w:t xml:space="preserve">a 3.80 </w:t>
      </w:r>
      <w:r w:rsidR="006937DA" w:rsidRPr="00F6603E">
        <w:rPr>
          <w:szCs w:val="20"/>
        </w:rPr>
        <w:t>for their tenants (n=28).</w:t>
      </w:r>
      <w:r w:rsidR="006937DA">
        <w:rPr>
          <w:szCs w:val="20"/>
        </w:rPr>
        <w:t xml:space="preserve"> </w:t>
      </w:r>
      <w:r w:rsidR="00241F85">
        <w:rPr>
          <w:szCs w:val="20"/>
        </w:rPr>
        <w:t xml:space="preserve">Before participating, </w:t>
      </w:r>
      <w:r w:rsidR="004A75F1">
        <w:rPr>
          <w:szCs w:val="20"/>
        </w:rPr>
        <w:t>the majority</w:t>
      </w:r>
      <w:r w:rsidR="00A02397">
        <w:rPr>
          <w:szCs w:val="20"/>
        </w:rPr>
        <w:t xml:space="preserve"> </w:t>
      </w:r>
      <w:r w:rsidR="00241F85">
        <w:rPr>
          <w:szCs w:val="20"/>
        </w:rPr>
        <w:t xml:space="preserve">had some </w:t>
      </w:r>
      <w:r w:rsidR="006937DA">
        <w:rPr>
          <w:szCs w:val="20"/>
        </w:rPr>
        <w:t xml:space="preserve">particular </w:t>
      </w:r>
      <w:r w:rsidR="00241F85">
        <w:rPr>
          <w:szCs w:val="20"/>
        </w:rPr>
        <w:t>NEIs in mind that they thought would result from program participation (</w:t>
      </w:r>
      <w:r w:rsidR="00A02397">
        <w:rPr>
          <w:szCs w:val="20"/>
        </w:rPr>
        <w:fldChar w:fldCharType="begin"/>
      </w:r>
      <w:r w:rsidR="00A02397">
        <w:rPr>
          <w:szCs w:val="20"/>
        </w:rPr>
        <w:instrText xml:space="preserve"> REF _Ref435013401 \h </w:instrText>
      </w:r>
      <w:r w:rsidR="00A02397">
        <w:rPr>
          <w:szCs w:val="20"/>
        </w:rPr>
      </w:r>
      <w:r w:rsidR="00A02397">
        <w:rPr>
          <w:szCs w:val="20"/>
        </w:rPr>
        <w:fldChar w:fldCharType="separate"/>
      </w:r>
      <w:r w:rsidR="00A5539B">
        <w:t xml:space="preserve">Figure </w:t>
      </w:r>
      <w:r w:rsidR="00A5539B">
        <w:rPr>
          <w:noProof/>
        </w:rPr>
        <w:t>37</w:t>
      </w:r>
      <w:r w:rsidR="00A02397">
        <w:rPr>
          <w:szCs w:val="20"/>
        </w:rPr>
        <w:fldChar w:fldCharType="end"/>
      </w:r>
      <w:r w:rsidR="004A75F1">
        <w:rPr>
          <w:szCs w:val="20"/>
        </w:rPr>
        <w:t xml:space="preserve"> in Appendix </w:t>
      </w:r>
      <w:r w:rsidR="004A75F1">
        <w:rPr>
          <w:szCs w:val="20"/>
        </w:rPr>
        <w:fldChar w:fldCharType="begin"/>
      </w:r>
      <w:r w:rsidR="004A75F1">
        <w:rPr>
          <w:szCs w:val="20"/>
        </w:rPr>
        <w:instrText xml:space="preserve"> REF _Ref439042261 \r \h </w:instrText>
      </w:r>
      <w:r w:rsidR="004A75F1">
        <w:rPr>
          <w:szCs w:val="20"/>
        </w:rPr>
      </w:r>
      <w:r w:rsidR="004A75F1">
        <w:rPr>
          <w:szCs w:val="20"/>
        </w:rPr>
        <w:fldChar w:fldCharType="separate"/>
      </w:r>
      <w:r w:rsidR="00A5539B">
        <w:rPr>
          <w:szCs w:val="20"/>
        </w:rPr>
        <w:t>A.6.4</w:t>
      </w:r>
      <w:r w:rsidR="004A75F1">
        <w:rPr>
          <w:szCs w:val="20"/>
        </w:rPr>
        <w:fldChar w:fldCharType="end"/>
      </w:r>
      <w:r w:rsidR="00241F85">
        <w:rPr>
          <w:szCs w:val="20"/>
        </w:rPr>
        <w:t>)</w:t>
      </w:r>
      <w:r w:rsidR="00C47640">
        <w:rPr>
          <w:szCs w:val="20"/>
        </w:rPr>
        <w:t>—</w:t>
      </w:r>
      <w:r w:rsidR="004A75F1">
        <w:rPr>
          <w:szCs w:val="20"/>
        </w:rPr>
        <w:t>specifically</w:t>
      </w:r>
      <w:r w:rsidR="00C47640">
        <w:rPr>
          <w:szCs w:val="20"/>
        </w:rPr>
        <w:t>,</w:t>
      </w:r>
      <w:r w:rsidR="004A75F1">
        <w:rPr>
          <w:szCs w:val="20"/>
        </w:rPr>
        <w:t xml:space="preserve"> improving operations and maintenance, reducing tenants’ complaints, </w:t>
      </w:r>
      <w:r w:rsidR="00A02397">
        <w:rPr>
          <w:szCs w:val="20"/>
        </w:rPr>
        <w:t>and increas</w:t>
      </w:r>
      <w:r w:rsidR="00C47640">
        <w:rPr>
          <w:szCs w:val="20"/>
        </w:rPr>
        <w:t>ing</w:t>
      </w:r>
      <w:r w:rsidR="00A02397">
        <w:rPr>
          <w:szCs w:val="20"/>
        </w:rPr>
        <w:t xml:space="preserve"> tenants’ level of comfort. In the words of one property manager,</w:t>
      </w:r>
    </w:p>
    <w:p w14:paraId="2AB4D4E7" w14:textId="2950258C" w:rsidR="00A02397" w:rsidRPr="006674A5" w:rsidRDefault="00A02397" w:rsidP="00A02397">
      <w:pPr>
        <w:ind w:left="270"/>
        <w:rPr>
          <w:i/>
          <w:color w:val="0F673B"/>
          <w:szCs w:val="28"/>
        </w:rPr>
      </w:pPr>
      <w:r w:rsidRPr="006674A5">
        <w:rPr>
          <w:i/>
          <w:color w:val="0F673B"/>
          <w:szCs w:val="28"/>
        </w:rPr>
        <w:t>We knew from experience that anything new would help improve [the property]. Most of the tenants are low</w:t>
      </w:r>
      <w:r w:rsidR="00C47640">
        <w:rPr>
          <w:i/>
          <w:color w:val="0F673B"/>
          <w:szCs w:val="28"/>
        </w:rPr>
        <w:t>-</w:t>
      </w:r>
      <w:r w:rsidRPr="006674A5">
        <w:rPr>
          <w:i/>
          <w:color w:val="0F673B"/>
          <w:szCs w:val="28"/>
        </w:rPr>
        <w:t>income and disabled. Anything they can get to improve their [lifestyle] makes</w:t>
      </w:r>
      <w:r w:rsidR="006674A5" w:rsidRPr="006674A5">
        <w:rPr>
          <w:i/>
          <w:color w:val="0F673B"/>
          <w:szCs w:val="28"/>
        </w:rPr>
        <w:t xml:space="preserve"> it easier for them and for us.</w:t>
      </w:r>
    </w:p>
    <w:p w14:paraId="5AA3AF51" w14:textId="77777777" w:rsidR="00E52352" w:rsidRDefault="00DD0E77" w:rsidP="00DD0E77">
      <w:pPr>
        <w:pStyle w:val="Heading2"/>
      </w:pPr>
      <w:bookmarkStart w:id="561" w:name="_Toc441836209"/>
      <w:r>
        <w:lastRenderedPageBreak/>
        <w:t>HES Vendor Interviews – Non-Energy Impacts</w:t>
      </w:r>
      <w:bookmarkEnd w:id="561"/>
    </w:p>
    <w:p w14:paraId="658B195E" w14:textId="15454E51" w:rsidR="00986406" w:rsidRDefault="00214381" w:rsidP="00986406">
      <w:r>
        <w:t>While end-users</w:t>
      </w:r>
      <w:r w:rsidR="004B63AA">
        <w:t xml:space="preserve">, </w:t>
      </w:r>
      <w:r w:rsidR="00A13F46">
        <w:t>landlords</w:t>
      </w:r>
      <w:r w:rsidR="004B63AA">
        <w:t xml:space="preserve">, and property managers </w:t>
      </w:r>
      <w:r>
        <w:t xml:space="preserve">may experience NEIs after installing measures, vendors have the opportunity of informing HES and HES-IE participants </w:t>
      </w:r>
      <w:r w:rsidR="009B00A3">
        <w:t xml:space="preserve">about </w:t>
      </w:r>
      <w:r>
        <w:t xml:space="preserve">the </w:t>
      </w:r>
      <w:r w:rsidR="00725ADB">
        <w:t xml:space="preserve">impacts </w:t>
      </w:r>
      <w:r>
        <w:t xml:space="preserve">they may experience as a result of installing both core measures and deeper measures. </w:t>
      </w:r>
      <w:r w:rsidR="00D13DDF">
        <w:t xml:space="preserve">Vendors answered a series of questions about their discussions and promotions of NEIs to HES and HES-IE participants. </w:t>
      </w:r>
      <w:r w:rsidR="00E8017A">
        <w:t>A total of 16 ve</w:t>
      </w:r>
      <w:r w:rsidR="00E776FE">
        <w:t>ndors answered these questions, although not all of them responded to each question.</w:t>
      </w:r>
    </w:p>
    <w:p w14:paraId="08669D6D" w14:textId="2F4D968D" w:rsidR="00AF0979" w:rsidRPr="00D0613E" w:rsidRDefault="00AF0979" w:rsidP="00526174">
      <w:pPr>
        <w:pStyle w:val="ListParagraph"/>
        <w:keepNext/>
        <w:numPr>
          <w:ilvl w:val="0"/>
          <w:numId w:val="4"/>
        </w:numPr>
        <w:ind w:left="360"/>
        <w:rPr>
          <w:b/>
          <w:i/>
          <w:color w:val="01717A"/>
        </w:rPr>
      </w:pPr>
      <w:r>
        <w:rPr>
          <w:b/>
          <w:i/>
          <w:color w:val="01717A"/>
        </w:rPr>
        <w:t xml:space="preserve">Nearly all vendors discuss comfort and health and safety as </w:t>
      </w:r>
      <w:r w:rsidR="00366EF7">
        <w:rPr>
          <w:b/>
          <w:i/>
          <w:color w:val="01717A"/>
        </w:rPr>
        <w:t xml:space="preserve">positive </w:t>
      </w:r>
      <w:r>
        <w:rPr>
          <w:b/>
          <w:i/>
          <w:color w:val="01717A"/>
        </w:rPr>
        <w:t xml:space="preserve">non-energy </w:t>
      </w:r>
      <w:r w:rsidR="00366EF7">
        <w:rPr>
          <w:b/>
          <w:i/>
          <w:color w:val="01717A"/>
        </w:rPr>
        <w:t xml:space="preserve">impacts </w:t>
      </w:r>
      <w:r>
        <w:rPr>
          <w:b/>
          <w:i/>
          <w:color w:val="01717A"/>
        </w:rPr>
        <w:t>with program participants</w:t>
      </w:r>
      <w:r w:rsidR="00BB6A84">
        <w:rPr>
          <w:b/>
          <w:i/>
          <w:color w:val="01717A"/>
        </w:rPr>
        <w:t>—and actually t</w:t>
      </w:r>
      <w:r w:rsidR="00C47640">
        <w:rPr>
          <w:b/>
          <w:i/>
          <w:color w:val="01717A"/>
        </w:rPr>
        <w:t>h</w:t>
      </w:r>
      <w:r w:rsidR="00BB6A84">
        <w:rPr>
          <w:b/>
          <w:i/>
          <w:color w:val="01717A"/>
        </w:rPr>
        <w:t xml:space="preserve">ink </w:t>
      </w:r>
      <w:r w:rsidR="00C47640">
        <w:rPr>
          <w:b/>
          <w:i/>
          <w:color w:val="01717A"/>
        </w:rPr>
        <w:t>participants</w:t>
      </w:r>
      <w:r w:rsidR="00BB6A84">
        <w:rPr>
          <w:b/>
          <w:i/>
          <w:color w:val="01717A"/>
        </w:rPr>
        <w:t xml:space="preserve"> will experience them</w:t>
      </w:r>
      <w:r w:rsidR="00387C17">
        <w:rPr>
          <w:b/>
          <w:i/>
          <w:color w:val="01717A"/>
        </w:rPr>
        <w:t xml:space="preserve">. </w:t>
      </w:r>
    </w:p>
    <w:p w14:paraId="5D3E395B" w14:textId="6111B616" w:rsidR="008E4B59" w:rsidRDefault="00106DD5" w:rsidP="00AF0979">
      <w:r>
        <w:t>Of the 16 vendors asked about NEIs, 13 mentioned comfort and 11 mentioned health and safety</w:t>
      </w:r>
      <w:r w:rsidR="00E53397">
        <w:t xml:space="preserve"> (</w:t>
      </w:r>
      <w:r w:rsidR="00E53397">
        <w:fldChar w:fldCharType="begin"/>
      </w:r>
      <w:r w:rsidR="00E53397">
        <w:instrText xml:space="preserve"> REF _Ref439325406 \h </w:instrText>
      </w:r>
      <w:r w:rsidR="00E53397">
        <w:fldChar w:fldCharType="separate"/>
      </w:r>
      <w:r w:rsidR="00A5539B">
        <w:t xml:space="preserve">Table </w:t>
      </w:r>
      <w:r w:rsidR="00A5539B">
        <w:rPr>
          <w:noProof/>
        </w:rPr>
        <w:t>56</w:t>
      </w:r>
      <w:r w:rsidR="00E53397">
        <w:fldChar w:fldCharType="end"/>
      </w:r>
      <w:r w:rsidR="00E53397">
        <w:t>)</w:t>
      </w:r>
      <w:r>
        <w:t xml:space="preserve">. Importantly, while vendors </w:t>
      </w:r>
      <w:r w:rsidR="002C188D">
        <w:t>explain</w:t>
      </w:r>
      <w:r w:rsidR="00725ADB">
        <w:t>ed</w:t>
      </w:r>
      <w:r w:rsidR="002C188D">
        <w:t xml:space="preserve"> that participants may experience these</w:t>
      </w:r>
      <w:r w:rsidR="00725ADB">
        <w:t xml:space="preserve"> impacts</w:t>
      </w:r>
      <w:r w:rsidR="002C188D">
        <w:t xml:space="preserve"> from core services, </w:t>
      </w:r>
      <w:r>
        <w:t>they stress</w:t>
      </w:r>
      <w:r w:rsidR="00725ADB">
        <w:t>ed</w:t>
      </w:r>
      <w:r>
        <w:t xml:space="preserve"> that installing deeper measures such as insulation or early replacement </w:t>
      </w:r>
      <w:r w:rsidR="00C47640">
        <w:t xml:space="preserve">of </w:t>
      </w:r>
      <w:r>
        <w:t xml:space="preserve">heating systems will only increase the comfort and health </w:t>
      </w:r>
      <w:r w:rsidR="00C96AEA">
        <w:t>and safety of the household.</w:t>
      </w:r>
      <w:r w:rsidR="00DB6894">
        <w:t xml:space="preserve"> </w:t>
      </w:r>
      <w:r w:rsidR="00DB043C">
        <w:t>It is not surprising that vendors focus on these two measures, as most also believe</w:t>
      </w:r>
      <w:r w:rsidR="00725ADB">
        <w:t>d</w:t>
      </w:r>
      <w:r w:rsidR="00DB043C">
        <w:t xml:space="preserve"> that participants </w:t>
      </w:r>
      <w:r w:rsidR="00725ADB">
        <w:t xml:space="preserve">would </w:t>
      </w:r>
      <w:r w:rsidR="00DB043C">
        <w:t>actually see improvements to their comfort and health and safety</w:t>
      </w:r>
      <w:r w:rsidR="008E4B59">
        <w:t>, and</w:t>
      </w:r>
      <w:r w:rsidR="00725ADB">
        <w:t>, according to the vendors,</w:t>
      </w:r>
      <w:r w:rsidR="008E4B59">
        <w:t xml:space="preserve"> participants seem</w:t>
      </w:r>
      <w:r w:rsidR="00725ADB">
        <w:t>ed</w:t>
      </w:r>
      <w:r w:rsidR="008E4B59">
        <w:t xml:space="preserve"> to care about these benefits more than others</w:t>
      </w:r>
      <w:r w:rsidR="009B35E8">
        <w:t>;</w:t>
      </w:r>
      <w:r w:rsidR="00380A01">
        <w:t xml:space="preserve"> the participant surveys discussed above support this belief</w:t>
      </w:r>
      <w:r w:rsidR="00DB043C">
        <w:t xml:space="preserve">. </w:t>
      </w:r>
      <w:r w:rsidR="00617806">
        <w:t>Some other NEIs mentioned by a few vendors included home value</w:t>
      </w:r>
      <w:r w:rsidR="00C47640">
        <w:t>;</w:t>
      </w:r>
      <w:r w:rsidR="00617806">
        <w:t xml:space="preserve"> outside noise</w:t>
      </w:r>
      <w:r w:rsidR="00C47640">
        <w:t>;</w:t>
      </w:r>
      <w:r w:rsidR="00617806">
        <w:t xml:space="preserve"> equipment maintenance, durability, and ease of </w:t>
      </w:r>
      <w:r w:rsidR="008B4893">
        <w:t>operation</w:t>
      </w:r>
      <w:r w:rsidR="00C47640">
        <w:t>;</w:t>
      </w:r>
      <w:r w:rsidR="008B4893">
        <w:t xml:space="preserve"> and ability to pay other bills. </w:t>
      </w:r>
    </w:p>
    <w:p w14:paraId="61A27D1E" w14:textId="5711F5A1" w:rsidR="00DB043C" w:rsidRDefault="008E4B59" w:rsidP="00AF0979">
      <w:r>
        <w:t>V</w:t>
      </w:r>
      <w:r w:rsidR="00DB043C">
        <w:t xml:space="preserve">endors </w:t>
      </w:r>
      <w:r w:rsidR="009C4E5E">
        <w:t xml:space="preserve">also </w:t>
      </w:r>
      <w:r w:rsidR="00DB043C">
        <w:t>displayed an in-depth and nuanced understanding of what constitutes “comfort” and “health and safety.” For the latter, they included not only issues such as mold or asbestos insulation but also reduced fire hazards</w:t>
      </w:r>
      <w:r w:rsidR="001B1AC8">
        <w:t>, indoor air quality,</w:t>
      </w:r>
      <w:r w:rsidR="00DB043C">
        <w:t xml:space="preserve"> or the sealing of gaps and holes that let rodents and </w:t>
      </w:r>
      <w:r w:rsidR="00725ADB">
        <w:t>insects</w:t>
      </w:r>
      <w:r w:rsidR="00DB043C">
        <w:t xml:space="preserve"> in. On c</w:t>
      </w:r>
      <w:r w:rsidR="009904E3">
        <w:t xml:space="preserve">omfort, one vendor explained that </w:t>
      </w:r>
      <w:r w:rsidR="00725ADB">
        <w:t xml:space="preserve">it </w:t>
      </w:r>
      <w:r w:rsidR="009904E3">
        <w:t xml:space="preserve">was not just physical comfort but also the </w:t>
      </w:r>
      <w:r w:rsidR="00CC3BFB">
        <w:t>p</w:t>
      </w:r>
      <w:r w:rsidR="00725ADB">
        <w:t>s</w:t>
      </w:r>
      <w:r w:rsidR="00CC3BFB">
        <w:t>ychological</w:t>
      </w:r>
      <w:r w:rsidR="009904E3">
        <w:t xml:space="preserve"> comfort associated with equipment maintenance and reliability:</w:t>
      </w:r>
    </w:p>
    <w:p w14:paraId="37FD2AC5" w14:textId="0DABC042" w:rsidR="00DB043C" w:rsidRPr="006674A5" w:rsidRDefault="009904E3" w:rsidP="009904E3">
      <w:pPr>
        <w:ind w:left="720"/>
        <w:rPr>
          <w:i/>
          <w:color w:val="0F673B"/>
        </w:rPr>
      </w:pPr>
      <w:r w:rsidRPr="006674A5">
        <w:rPr>
          <w:i/>
          <w:color w:val="0F673B"/>
        </w:rPr>
        <w:t>If [the measure is] heating or cooling</w:t>
      </w:r>
      <w:r w:rsidR="001D44AA" w:rsidRPr="006674A5">
        <w:rPr>
          <w:i/>
          <w:color w:val="0F673B"/>
        </w:rPr>
        <w:t xml:space="preserve"> they are [considering],</w:t>
      </w:r>
      <w:r w:rsidRPr="006674A5">
        <w:rPr>
          <w:i/>
          <w:color w:val="0F673B"/>
        </w:rPr>
        <w:t xml:space="preserve"> they’ll save energy but [they are] also thinking</w:t>
      </w:r>
      <w:r w:rsidR="00FC2296">
        <w:rPr>
          <w:i/>
          <w:color w:val="0F673B"/>
        </w:rPr>
        <w:t>,</w:t>
      </w:r>
      <w:r w:rsidRPr="006674A5">
        <w:rPr>
          <w:i/>
          <w:color w:val="0F673B"/>
        </w:rPr>
        <w:t xml:space="preserve"> “Oh great! I can get rid of that system that doesn’t work, and it will be a more comfortable winter.” So it’s comfort in terms of peace of mind and then comfort physically.</w:t>
      </w:r>
      <w:r w:rsidR="00DB043C" w:rsidRPr="006674A5">
        <w:rPr>
          <w:i/>
          <w:color w:val="0F673B"/>
        </w:rPr>
        <w:t xml:space="preserve"> </w:t>
      </w:r>
    </w:p>
    <w:p w14:paraId="61DC28F0" w14:textId="266433B1" w:rsidR="003B79DB" w:rsidRDefault="003B79DB" w:rsidP="00AF0979">
      <w:r>
        <w:t xml:space="preserve">A few </w:t>
      </w:r>
      <w:r w:rsidR="00925A65">
        <w:t xml:space="preserve">additional </w:t>
      </w:r>
      <w:r>
        <w:t>noteworthy observations from vendors on NEIs include the following:</w:t>
      </w:r>
    </w:p>
    <w:p w14:paraId="67CB4E52" w14:textId="216989EB" w:rsidR="00255923" w:rsidRDefault="00255923" w:rsidP="00E44A35">
      <w:pPr>
        <w:pStyle w:val="ListParagraph"/>
        <w:numPr>
          <w:ilvl w:val="0"/>
          <w:numId w:val="40"/>
        </w:numPr>
      </w:pPr>
      <w:r>
        <w:t xml:space="preserve">Vendors did not consider “ability to pay energy bills” </w:t>
      </w:r>
      <w:r w:rsidR="00FC2296">
        <w:t>to be</w:t>
      </w:r>
      <w:r>
        <w:t xml:space="preserve"> a non-energy benefit. They believe</w:t>
      </w:r>
      <w:r w:rsidR="00725ADB">
        <w:t>d</w:t>
      </w:r>
      <w:r>
        <w:t xml:space="preserve"> participants </w:t>
      </w:r>
      <w:r w:rsidR="00725ADB">
        <w:t xml:space="preserve">would </w:t>
      </w:r>
      <w:r>
        <w:t>see lower energy bills, but vendors categorize</w:t>
      </w:r>
      <w:r w:rsidR="00725ADB">
        <w:t>d</w:t>
      </w:r>
      <w:r>
        <w:t xml:space="preserve"> this as an energy-related benefit—</w:t>
      </w:r>
      <w:r w:rsidR="00D00876">
        <w:t xml:space="preserve">and the reason the programs </w:t>
      </w:r>
      <w:r>
        <w:t>exist</w:t>
      </w:r>
      <w:r w:rsidR="00D00876">
        <w:t xml:space="preserve"> in the first place</w:t>
      </w:r>
      <w:r>
        <w:t xml:space="preserve">. </w:t>
      </w:r>
    </w:p>
    <w:p w14:paraId="623C20CB" w14:textId="778F4924" w:rsidR="003B79DB" w:rsidRDefault="00EC6B44" w:rsidP="00E44A35">
      <w:pPr>
        <w:pStyle w:val="ListParagraph"/>
        <w:numPr>
          <w:ilvl w:val="0"/>
          <w:numId w:val="40"/>
        </w:numPr>
      </w:pPr>
      <w:r>
        <w:t xml:space="preserve">One vendor who served multifamily buildings asserted that the </w:t>
      </w:r>
      <w:r w:rsidR="00224E0D">
        <w:t xml:space="preserve">inclusion of water-saving measures made the </w:t>
      </w:r>
      <w:r>
        <w:t xml:space="preserve">ability to pay </w:t>
      </w:r>
      <w:r w:rsidR="00BB6A84">
        <w:t xml:space="preserve">water and sewer </w:t>
      </w:r>
      <w:r>
        <w:t>bills very important to l</w:t>
      </w:r>
      <w:r w:rsidR="00224E0D">
        <w:t xml:space="preserve">andlords and property managers. </w:t>
      </w:r>
    </w:p>
    <w:p w14:paraId="2F5843B7" w14:textId="47E52376" w:rsidR="003D29E5" w:rsidRDefault="00725ADB" w:rsidP="00E44A35">
      <w:pPr>
        <w:pStyle w:val="ListParagraph"/>
        <w:numPr>
          <w:ilvl w:val="0"/>
          <w:numId w:val="40"/>
        </w:numPr>
      </w:pPr>
      <w:r>
        <w:t>Echoing end-users and landlords, t</w:t>
      </w:r>
      <w:r w:rsidR="003D29E5">
        <w:t>he only negative impact mentioned was reduced light quality tied to CFLs, and even this one vendor called it a “double</w:t>
      </w:r>
      <w:r w:rsidR="009628BA">
        <w:t>-</w:t>
      </w:r>
      <w:r w:rsidR="003D29E5">
        <w:t>edge</w:t>
      </w:r>
      <w:r w:rsidR="009628BA">
        <w:t>d</w:t>
      </w:r>
      <w:r w:rsidR="003D29E5">
        <w:t xml:space="preserve"> sword” </w:t>
      </w:r>
      <w:r w:rsidR="003D29E5">
        <w:lastRenderedPageBreak/>
        <w:t xml:space="preserve">because participants typically like fixtures and brighter bulbs in the kitchen, but disliked the quality of light for other applications. </w:t>
      </w:r>
    </w:p>
    <w:p w14:paraId="00E16C09" w14:textId="0BC295CC" w:rsidR="00C859EC" w:rsidRDefault="00C859EC" w:rsidP="00E44A35">
      <w:pPr>
        <w:pStyle w:val="ListParagraph"/>
        <w:numPr>
          <w:ilvl w:val="0"/>
          <w:numId w:val="40"/>
        </w:numPr>
      </w:pPr>
      <w:r>
        <w:t>A vendor who argued that the programs boost a home’s value called out the addition of the “home energy score” in support of this benefit.</w:t>
      </w:r>
    </w:p>
    <w:p w14:paraId="594F2CF5" w14:textId="622C2FEF" w:rsidR="0063107E" w:rsidRDefault="0063107E" w:rsidP="0063107E">
      <w:pPr>
        <w:pStyle w:val="Caption"/>
      </w:pPr>
      <w:bookmarkStart w:id="562" w:name="_Ref439325406"/>
      <w:bookmarkStart w:id="563" w:name="_Toc441836508"/>
      <w:r>
        <w:t xml:space="preserve">Table </w:t>
      </w:r>
      <w:fldSimple w:instr=" SEQ Table \* ARABIC ">
        <w:r w:rsidR="00A5539B">
          <w:rPr>
            <w:noProof/>
          </w:rPr>
          <w:t>56</w:t>
        </w:r>
      </w:fldSimple>
      <w:bookmarkEnd w:id="562"/>
      <w:r>
        <w:t xml:space="preserve">: </w:t>
      </w:r>
      <w:r w:rsidR="000E2E17">
        <w:t xml:space="preserve">Vendor Perspectives on </w:t>
      </w:r>
      <w:r>
        <w:t>Non-energy Impacts</w:t>
      </w:r>
      <w:bookmarkEnd w:id="563"/>
      <w:r>
        <w:t xml:space="preserve"> </w:t>
      </w:r>
    </w:p>
    <w:tbl>
      <w:tblPr>
        <w:tblStyle w:val="TableGrid"/>
        <w:tblW w:w="0" w:type="auto"/>
        <w:tblLook w:val="04A0" w:firstRow="1" w:lastRow="0" w:firstColumn="1" w:lastColumn="0" w:noHBand="0" w:noVBand="1"/>
      </w:tblPr>
      <w:tblGrid>
        <w:gridCol w:w="3322"/>
        <w:gridCol w:w="1865"/>
        <w:gridCol w:w="1865"/>
        <w:gridCol w:w="1866"/>
      </w:tblGrid>
      <w:tr w:rsidR="001D7828" w:rsidRPr="00FC2296" w14:paraId="45E85D5D" w14:textId="5B12FB2F" w:rsidTr="00EE2AAB">
        <w:tc>
          <w:tcPr>
            <w:tcW w:w="0" w:type="auto"/>
            <w:shd w:val="clear" w:color="auto" w:fill="0F673B"/>
            <w:vAlign w:val="center"/>
          </w:tcPr>
          <w:p w14:paraId="5FECDFC2" w14:textId="77777777" w:rsidR="001D7828" w:rsidRPr="00FC2296" w:rsidRDefault="001D7828" w:rsidP="006674A5">
            <w:pPr>
              <w:spacing w:after="0"/>
              <w:rPr>
                <w:b/>
                <w:color w:val="FFFFFF" w:themeColor="background1"/>
                <w:sz w:val="20"/>
                <w:szCs w:val="20"/>
              </w:rPr>
            </w:pPr>
            <w:r w:rsidRPr="00FC2296">
              <w:rPr>
                <w:b/>
                <w:color w:val="FFFFFF" w:themeColor="background1"/>
                <w:sz w:val="20"/>
                <w:szCs w:val="20"/>
              </w:rPr>
              <w:t>Number of responses</w:t>
            </w:r>
          </w:p>
        </w:tc>
        <w:tc>
          <w:tcPr>
            <w:tcW w:w="1865" w:type="dxa"/>
            <w:shd w:val="clear" w:color="auto" w:fill="0F673B"/>
            <w:vAlign w:val="center"/>
          </w:tcPr>
          <w:p w14:paraId="1D50F589" w14:textId="12A42B19" w:rsidR="001D7828" w:rsidRPr="00FC2296" w:rsidRDefault="001D7828" w:rsidP="006674A5">
            <w:pPr>
              <w:spacing w:after="0"/>
              <w:jc w:val="center"/>
              <w:rPr>
                <w:b/>
                <w:color w:val="FFFFFF" w:themeColor="background1"/>
                <w:sz w:val="20"/>
                <w:szCs w:val="20"/>
              </w:rPr>
            </w:pPr>
            <w:r w:rsidRPr="00FC2296">
              <w:rPr>
                <w:b/>
                <w:color w:val="FFFFFF" w:themeColor="background1"/>
                <w:sz w:val="20"/>
                <w:szCs w:val="20"/>
              </w:rPr>
              <w:t>Mention to Participants</w:t>
            </w:r>
          </w:p>
        </w:tc>
        <w:tc>
          <w:tcPr>
            <w:tcW w:w="1865" w:type="dxa"/>
            <w:shd w:val="clear" w:color="auto" w:fill="0F673B"/>
            <w:vAlign w:val="center"/>
          </w:tcPr>
          <w:p w14:paraId="48F58287" w14:textId="6E756921" w:rsidR="001D7828" w:rsidRPr="00FC2296" w:rsidRDefault="001D7828" w:rsidP="006674A5">
            <w:pPr>
              <w:spacing w:after="0"/>
              <w:jc w:val="center"/>
              <w:rPr>
                <w:b/>
                <w:color w:val="FFFFFF" w:themeColor="background1"/>
                <w:sz w:val="20"/>
                <w:szCs w:val="20"/>
              </w:rPr>
            </w:pPr>
            <w:r w:rsidRPr="00FC2296">
              <w:rPr>
                <w:b/>
                <w:color w:val="FFFFFF" w:themeColor="background1"/>
                <w:sz w:val="20"/>
                <w:szCs w:val="20"/>
              </w:rPr>
              <w:t>Personally Believe Participants will Experience</w:t>
            </w:r>
          </w:p>
        </w:tc>
        <w:tc>
          <w:tcPr>
            <w:tcW w:w="1866" w:type="dxa"/>
            <w:shd w:val="clear" w:color="auto" w:fill="0F673B"/>
            <w:vAlign w:val="center"/>
          </w:tcPr>
          <w:p w14:paraId="023B200E" w14:textId="1BDEF621" w:rsidR="001D7828" w:rsidRPr="00FC2296" w:rsidRDefault="001D7828" w:rsidP="006674A5">
            <w:pPr>
              <w:spacing w:after="0"/>
              <w:jc w:val="center"/>
              <w:rPr>
                <w:b/>
                <w:color w:val="FFFFFF" w:themeColor="background1"/>
                <w:sz w:val="20"/>
                <w:szCs w:val="20"/>
              </w:rPr>
            </w:pPr>
            <w:r w:rsidRPr="00FC2296">
              <w:rPr>
                <w:b/>
                <w:color w:val="FFFFFF" w:themeColor="background1"/>
                <w:sz w:val="20"/>
                <w:szCs w:val="20"/>
              </w:rPr>
              <w:t>Participants seem to Value</w:t>
            </w:r>
            <w:r w:rsidRPr="00FC2296">
              <w:rPr>
                <w:b/>
                <w:color w:val="FFFFFF" w:themeColor="background1"/>
                <w:sz w:val="20"/>
                <w:szCs w:val="20"/>
                <w:vertAlign w:val="superscript"/>
              </w:rPr>
              <w:t>1</w:t>
            </w:r>
          </w:p>
        </w:tc>
      </w:tr>
      <w:tr w:rsidR="001D7828" w:rsidRPr="00FC2296" w14:paraId="70771A87" w14:textId="314974BB" w:rsidTr="00FC2296">
        <w:tc>
          <w:tcPr>
            <w:tcW w:w="0" w:type="auto"/>
            <w:vAlign w:val="center"/>
          </w:tcPr>
          <w:p w14:paraId="7E529565" w14:textId="172A5E65" w:rsidR="001D7828" w:rsidRPr="00FC2296" w:rsidRDefault="001D7828" w:rsidP="006674A5">
            <w:pPr>
              <w:spacing w:after="0"/>
              <w:rPr>
                <w:sz w:val="20"/>
                <w:szCs w:val="20"/>
              </w:rPr>
            </w:pPr>
            <w:r w:rsidRPr="00FC2296">
              <w:rPr>
                <w:sz w:val="20"/>
                <w:szCs w:val="20"/>
              </w:rPr>
              <w:t xml:space="preserve">Comfort </w:t>
            </w:r>
          </w:p>
        </w:tc>
        <w:tc>
          <w:tcPr>
            <w:tcW w:w="1865" w:type="dxa"/>
            <w:vAlign w:val="center"/>
          </w:tcPr>
          <w:p w14:paraId="413A3103" w14:textId="77777777" w:rsidR="001D7828" w:rsidRPr="00FC2296" w:rsidRDefault="001D7828" w:rsidP="00FC2296">
            <w:pPr>
              <w:spacing w:after="0"/>
              <w:jc w:val="center"/>
              <w:rPr>
                <w:sz w:val="20"/>
                <w:szCs w:val="20"/>
              </w:rPr>
            </w:pPr>
            <w:r w:rsidRPr="00FC2296">
              <w:rPr>
                <w:sz w:val="20"/>
                <w:szCs w:val="20"/>
              </w:rPr>
              <w:t>13</w:t>
            </w:r>
          </w:p>
        </w:tc>
        <w:tc>
          <w:tcPr>
            <w:tcW w:w="1865" w:type="dxa"/>
            <w:vAlign w:val="center"/>
          </w:tcPr>
          <w:p w14:paraId="675260FC" w14:textId="184AB64D" w:rsidR="001D7828" w:rsidRPr="00FC2296" w:rsidRDefault="001D7828" w:rsidP="00FC2296">
            <w:pPr>
              <w:spacing w:after="0"/>
              <w:jc w:val="center"/>
              <w:rPr>
                <w:sz w:val="20"/>
                <w:szCs w:val="20"/>
              </w:rPr>
            </w:pPr>
            <w:r w:rsidRPr="00FC2296">
              <w:rPr>
                <w:sz w:val="20"/>
                <w:szCs w:val="20"/>
              </w:rPr>
              <w:t>11</w:t>
            </w:r>
          </w:p>
        </w:tc>
        <w:tc>
          <w:tcPr>
            <w:tcW w:w="1866" w:type="dxa"/>
            <w:vAlign w:val="center"/>
          </w:tcPr>
          <w:p w14:paraId="6A0FF3E3" w14:textId="58A37530" w:rsidR="001D7828" w:rsidRPr="00FC2296" w:rsidRDefault="005B20F7" w:rsidP="00FC2296">
            <w:pPr>
              <w:spacing w:after="0"/>
              <w:jc w:val="center"/>
              <w:rPr>
                <w:sz w:val="20"/>
                <w:szCs w:val="20"/>
              </w:rPr>
            </w:pPr>
            <w:r w:rsidRPr="00FC2296">
              <w:rPr>
                <w:sz w:val="20"/>
                <w:szCs w:val="20"/>
              </w:rPr>
              <w:t>X</w:t>
            </w:r>
          </w:p>
        </w:tc>
      </w:tr>
      <w:tr w:rsidR="001D7828" w:rsidRPr="00FC2296" w14:paraId="4532B6E1" w14:textId="010C4707" w:rsidTr="00FC2296">
        <w:tc>
          <w:tcPr>
            <w:tcW w:w="0" w:type="auto"/>
            <w:vAlign w:val="center"/>
          </w:tcPr>
          <w:p w14:paraId="59548FB9" w14:textId="561F39D8" w:rsidR="001D7828" w:rsidRPr="00FC2296" w:rsidRDefault="005B20F7" w:rsidP="006674A5">
            <w:pPr>
              <w:spacing w:after="0"/>
              <w:rPr>
                <w:sz w:val="20"/>
                <w:szCs w:val="20"/>
              </w:rPr>
            </w:pPr>
            <w:r w:rsidRPr="00FC2296">
              <w:rPr>
                <w:sz w:val="20"/>
                <w:szCs w:val="20"/>
              </w:rPr>
              <w:t>Home health and safety</w:t>
            </w:r>
          </w:p>
        </w:tc>
        <w:tc>
          <w:tcPr>
            <w:tcW w:w="1865" w:type="dxa"/>
            <w:vAlign w:val="center"/>
          </w:tcPr>
          <w:p w14:paraId="1C1AA4D8" w14:textId="0D449E02" w:rsidR="001D7828" w:rsidRPr="00FC2296" w:rsidRDefault="001D7828" w:rsidP="00FC2296">
            <w:pPr>
              <w:spacing w:after="0"/>
              <w:jc w:val="center"/>
              <w:rPr>
                <w:sz w:val="20"/>
                <w:szCs w:val="20"/>
              </w:rPr>
            </w:pPr>
            <w:r w:rsidRPr="00FC2296">
              <w:rPr>
                <w:sz w:val="20"/>
                <w:szCs w:val="20"/>
              </w:rPr>
              <w:t>11</w:t>
            </w:r>
          </w:p>
        </w:tc>
        <w:tc>
          <w:tcPr>
            <w:tcW w:w="1865" w:type="dxa"/>
            <w:vAlign w:val="center"/>
          </w:tcPr>
          <w:p w14:paraId="162DED85" w14:textId="2122EA7E" w:rsidR="001D7828" w:rsidRPr="00FC2296" w:rsidRDefault="001D7828" w:rsidP="00FC2296">
            <w:pPr>
              <w:spacing w:after="0"/>
              <w:jc w:val="center"/>
              <w:rPr>
                <w:sz w:val="20"/>
                <w:szCs w:val="20"/>
              </w:rPr>
            </w:pPr>
            <w:r w:rsidRPr="00FC2296">
              <w:rPr>
                <w:sz w:val="20"/>
                <w:szCs w:val="20"/>
              </w:rPr>
              <w:t>6</w:t>
            </w:r>
          </w:p>
        </w:tc>
        <w:tc>
          <w:tcPr>
            <w:tcW w:w="1866" w:type="dxa"/>
            <w:vAlign w:val="center"/>
          </w:tcPr>
          <w:p w14:paraId="4F0D78CF" w14:textId="06FAEA9D" w:rsidR="001D7828" w:rsidRPr="00FC2296" w:rsidRDefault="005B20F7" w:rsidP="00FC2296">
            <w:pPr>
              <w:spacing w:after="0"/>
              <w:jc w:val="center"/>
              <w:rPr>
                <w:sz w:val="20"/>
                <w:szCs w:val="20"/>
              </w:rPr>
            </w:pPr>
            <w:r w:rsidRPr="00FC2296">
              <w:rPr>
                <w:sz w:val="20"/>
                <w:szCs w:val="20"/>
              </w:rPr>
              <w:t>X</w:t>
            </w:r>
          </w:p>
        </w:tc>
      </w:tr>
      <w:tr w:rsidR="001D7828" w:rsidRPr="00FC2296" w14:paraId="7A16088A" w14:textId="52E08FEA" w:rsidTr="00FC2296">
        <w:tc>
          <w:tcPr>
            <w:tcW w:w="0" w:type="auto"/>
            <w:vAlign w:val="center"/>
          </w:tcPr>
          <w:p w14:paraId="1F61E2C2" w14:textId="52C9E6D1" w:rsidR="001D7828" w:rsidRPr="00FC2296" w:rsidRDefault="001D7828" w:rsidP="006674A5">
            <w:pPr>
              <w:spacing w:after="0"/>
              <w:rPr>
                <w:sz w:val="20"/>
                <w:szCs w:val="20"/>
              </w:rPr>
            </w:pPr>
            <w:r w:rsidRPr="00FC2296">
              <w:rPr>
                <w:sz w:val="20"/>
                <w:szCs w:val="20"/>
              </w:rPr>
              <w:t xml:space="preserve">Home value / appearance or the ability to sell the home </w:t>
            </w:r>
          </w:p>
        </w:tc>
        <w:tc>
          <w:tcPr>
            <w:tcW w:w="1865" w:type="dxa"/>
            <w:vAlign w:val="center"/>
          </w:tcPr>
          <w:p w14:paraId="0944F682" w14:textId="0A29E891" w:rsidR="001D7828" w:rsidRPr="00FC2296" w:rsidRDefault="001D7828" w:rsidP="00FC2296">
            <w:pPr>
              <w:spacing w:after="0"/>
              <w:jc w:val="center"/>
              <w:rPr>
                <w:sz w:val="20"/>
                <w:szCs w:val="20"/>
              </w:rPr>
            </w:pPr>
            <w:r w:rsidRPr="00FC2296">
              <w:rPr>
                <w:sz w:val="20"/>
                <w:szCs w:val="20"/>
              </w:rPr>
              <w:t>5</w:t>
            </w:r>
          </w:p>
        </w:tc>
        <w:tc>
          <w:tcPr>
            <w:tcW w:w="1865" w:type="dxa"/>
            <w:vAlign w:val="center"/>
          </w:tcPr>
          <w:p w14:paraId="35B19E63" w14:textId="34442AD9" w:rsidR="001D7828" w:rsidRPr="00FC2296" w:rsidRDefault="001D7828" w:rsidP="00FC2296">
            <w:pPr>
              <w:spacing w:after="0"/>
              <w:jc w:val="center"/>
              <w:rPr>
                <w:sz w:val="20"/>
                <w:szCs w:val="20"/>
              </w:rPr>
            </w:pPr>
            <w:r w:rsidRPr="00FC2296">
              <w:rPr>
                <w:sz w:val="20"/>
                <w:szCs w:val="20"/>
              </w:rPr>
              <w:t>2</w:t>
            </w:r>
          </w:p>
        </w:tc>
        <w:tc>
          <w:tcPr>
            <w:tcW w:w="1866" w:type="dxa"/>
            <w:vAlign w:val="center"/>
          </w:tcPr>
          <w:p w14:paraId="0BFDECD6" w14:textId="63074606" w:rsidR="001D7828" w:rsidRPr="00FC2296" w:rsidRDefault="005B20F7" w:rsidP="00FC2296">
            <w:pPr>
              <w:spacing w:after="0"/>
              <w:jc w:val="center"/>
              <w:rPr>
                <w:sz w:val="20"/>
                <w:szCs w:val="20"/>
              </w:rPr>
            </w:pPr>
            <w:r w:rsidRPr="00FC2296">
              <w:rPr>
                <w:sz w:val="20"/>
                <w:szCs w:val="20"/>
              </w:rPr>
              <w:t>X</w:t>
            </w:r>
          </w:p>
        </w:tc>
      </w:tr>
      <w:tr w:rsidR="001D7828" w:rsidRPr="00FC2296" w14:paraId="3654EE9D" w14:textId="277385A4" w:rsidTr="00FC2296">
        <w:tc>
          <w:tcPr>
            <w:tcW w:w="0" w:type="auto"/>
            <w:vAlign w:val="center"/>
          </w:tcPr>
          <w:p w14:paraId="2441901A" w14:textId="4F73F965" w:rsidR="001D7828" w:rsidRPr="00FC2296" w:rsidRDefault="001D7828" w:rsidP="006674A5">
            <w:pPr>
              <w:spacing w:after="0"/>
              <w:rPr>
                <w:sz w:val="20"/>
                <w:szCs w:val="20"/>
              </w:rPr>
            </w:pPr>
            <w:r w:rsidRPr="00FC2296">
              <w:rPr>
                <w:sz w:val="20"/>
                <w:szCs w:val="20"/>
              </w:rPr>
              <w:t xml:space="preserve">Outside Noise </w:t>
            </w:r>
          </w:p>
        </w:tc>
        <w:tc>
          <w:tcPr>
            <w:tcW w:w="1865" w:type="dxa"/>
            <w:vAlign w:val="center"/>
          </w:tcPr>
          <w:p w14:paraId="0241EE05" w14:textId="77777777" w:rsidR="001D7828" w:rsidRPr="00FC2296" w:rsidRDefault="001D7828" w:rsidP="00FC2296">
            <w:pPr>
              <w:spacing w:after="0"/>
              <w:jc w:val="center"/>
              <w:rPr>
                <w:sz w:val="20"/>
                <w:szCs w:val="20"/>
              </w:rPr>
            </w:pPr>
            <w:r w:rsidRPr="00FC2296">
              <w:rPr>
                <w:sz w:val="20"/>
                <w:szCs w:val="20"/>
              </w:rPr>
              <w:t>4</w:t>
            </w:r>
          </w:p>
        </w:tc>
        <w:tc>
          <w:tcPr>
            <w:tcW w:w="1865" w:type="dxa"/>
            <w:vAlign w:val="center"/>
          </w:tcPr>
          <w:p w14:paraId="744F9FC4" w14:textId="05406CFC" w:rsidR="001D7828" w:rsidRPr="00FC2296" w:rsidRDefault="001D7828" w:rsidP="00FC2296">
            <w:pPr>
              <w:spacing w:after="0"/>
              <w:jc w:val="center"/>
              <w:rPr>
                <w:sz w:val="20"/>
                <w:szCs w:val="20"/>
              </w:rPr>
            </w:pPr>
            <w:r w:rsidRPr="00FC2296">
              <w:rPr>
                <w:sz w:val="20"/>
                <w:szCs w:val="20"/>
              </w:rPr>
              <w:t>2</w:t>
            </w:r>
          </w:p>
        </w:tc>
        <w:tc>
          <w:tcPr>
            <w:tcW w:w="1866" w:type="dxa"/>
            <w:vAlign w:val="center"/>
          </w:tcPr>
          <w:p w14:paraId="15DAAB63" w14:textId="77777777" w:rsidR="001D7828" w:rsidRPr="00FC2296" w:rsidRDefault="001D7828" w:rsidP="00FC2296">
            <w:pPr>
              <w:spacing w:after="0"/>
              <w:jc w:val="center"/>
              <w:rPr>
                <w:sz w:val="20"/>
                <w:szCs w:val="20"/>
              </w:rPr>
            </w:pPr>
          </w:p>
        </w:tc>
      </w:tr>
      <w:tr w:rsidR="001D7828" w:rsidRPr="00FC2296" w14:paraId="28EF4FAA" w14:textId="00EDC165" w:rsidTr="00FC2296">
        <w:tc>
          <w:tcPr>
            <w:tcW w:w="0" w:type="auto"/>
            <w:vAlign w:val="center"/>
          </w:tcPr>
          <w:p w14:paraId="5320A91B" w14:textId="5479C0D0" w:rsidR="001D7828" w:rsidRPr="00FC2296" w:rsidRDefault="001D7828" w:rsidP="006674A5">
            <w:pPr>
              <w:spacing w:after="0"/>
              <w:rPr>
                <w:sz w:val="20"/>
                <w:szCs w:val="20"/>
              </w:rPr>
            </w:pPr>
            <w:r w:rsidRPr="00FC2296">
              <w:rPr>
                <w:sz w:val="20"/>
                <w:szCs w:val="20"/>
              </w:rPr>
              <w:t>Equipment maintenance and/or durability</w:t>
            </w:r>
          </w:p>
        </w:tc>
        <w:tc>
          <w:tcPr>
            <w:tcW w:w="1865" w:type="dxa"/>
            <w:vAlign w:val="center"/>
          </w:tcPr>
          <w:p w14:paraId="2704463B" w14:textId="128BCD2B" w:rsidR="001D7828" w:rsidRPr="00FC2296" w:rsidRDefault="001D7828" w:rsidP="00FC2296">
            <w:pPr>
              <w:spacing w:after="0"/>
              <w:jc w:val="center"/>
              <w:rPr>
                <w:sz w:val="20"/>
                <w:szCs w:val="20"/>
              </w:rPr>
            </w:pPr>
            <w:r w:rsidRPr="00FC2296">
              <w:rPr>
                <w:sz w:val="20"/>
                <w:szCs w:val="20"/>
              </w:rPr>
              <w:t>4</w:t>
            </w:r>
          </w:p>
        </w:tc>
        <w:tc>
          <w:tcPr>
            <w:tcW w:w="1865" w:type="dxa"/>
            <w:vAlign w:val="center"/>
          </w:tcPr>
          <w:p w14:paraId="6A06FB9B" w14:textId="7F6B2C4A" w:rsidR="001D7828" w:rsidRPr="00FC2296" w:rsidRDefault="001D7828" w:rsidP="00FC2296">
            <w:pPr>
              <w:spacing w:after="0"/>
              <w:jc w:val="center"/>
              <w:rPr>
                <w:sz w:val="20"/>
                <w:szCs w:val="20"/>
              </w:rPr>
            </w:pPr>
            <w:r w:rsidRPr="00FC2296">
              <w:rPr>
                <w:sz w:val="20"/>
                <w:szCs w:val="20"/>
              </w:rPr>
              <w:t>1</w:t>
            </w:r>
          </w:p>
        </w:tc>
        <w:tc>
          <w:tcPr>
            <w:tcW w:w="1866" w:type="dxa"/>
            <w:vAlign w:val="center"/>
          </w:tcPr>
          <w:p w14:paraId="3C20FDA8" w14:textId="77777777" w:rsidR="001D7828" w:rsidRPr="00FC2296" w:rsidRDefault="001D7828" w:rsidP="00FC2296">
            <w:pPr>
              <w:spacing w:after="0"/>
              <w:jc w:val="center"/>
              <w:rPr>
                <w:sz w:val="20"/>
                <w:szCs w:val="20"/>
              </w:rPr>
            </w:pPr>
          </w:p>
        </w:tc>
      </w:tr>
      <w:tr w:rsidR="001D7828" w:rsidRPr="00FC2296" w14:paraId="2B8337AF" w14:textId="58AFF830" w:rsidTr="00FC2296">
        <w:tc>
          <w:tcPr>
            <w:tcW w:w="0" w:type="auto"/>
            <w:vAlign w:val="center"/>
          </w:tcPr>
          <w:p w14:paraId="2A5AE958" w14:textId="6A8163E0" w:rsidR="001D7828" w:rsidRPr="00FC2296" w:rsidRDefault="001D7828" w:rsidP="006674A5">
            <w:pPr>
              <w:spacing w:after="0"/>
              <w:rPr>
                <w:sz w:val="20"/>
                <w:szCs w:val="20"/>
              </w:rPr>
            </w:pPr>
            <w:r w:rsidRPr="00FC2296">
              <w:rPr>
                <w:sz w:val="20"/>
                <w:szCs w:val="20"/>
              </w:rPr>
              <w:t xml:space="preserve">Ability to pay non-energy bills such as water or sewer </w:t>
            </w:r>
          </w:p>
        </w:tc>
        <w:tc>
          <w:tcPr>
            <w:tcW w:w="1865" w:type="dxa"/>
            <w:vAlign w:val="center"/>
          </w:tcPr>
          <w:p w14:paraId="7CB6AC8E" w14:textId="51EEBBF3" w:rsidR="001D7828" w:rsidRPr="00FC2296" w:rsidRDefault="001D7828" w:rsidP="00FC2296">
            <w:pPr>
              <w:spacing w:after="0"/>
              <w:jc w:val="center"/>
              <w:rPr>
                <w:sz w:val="20"/>
                <w:szCs w:val="20"/>
              </w:rPr>
            </w:pPr>
            <w:r w:rsidRPr="00FC2296">
              <w:rPr>
                <w:sz w:val="20"/>
                <w:szCs w:val="20"/>
              </w:rPr>
              <w:t>3</w:t>
            </w:r>
          </w:p>
        </w:tc>
        <w:tc>
          <w:tcPr>
            <w:tcW w:w="1865" w:type="dxa"/>
            <w:vAlign w:val="center"/>
          </w:tcPr>
          <w:p w14:paraId="0706D0C1" w14:textId="05BC3AA8" w:rsidR="001D7828" w:rsidRPr="00FC2296" w:rsidRDefault="001D7828" w:rsidP="00FC2296">
            <w:pPr>
              <w:spacing w:after="0"/>
              <w:jc w:val="center"/>
              <w:rPr>
                <w:sz w:val="20"/>
                <w:szCs w:val="20"/>
              </w:rPr>
            </w:pPr>
            <w:r w:rsidRPr="00FC2296">
              <w:rPr>
                <w:sz w:val="20"/>
                <w:szCs w:val="20"/>
              </w:rPr>
              <w:t>2</w:t>
            </w:r>
          </w:p>
        </w:tc>
        <w:tc>
          <w:tcPr>
            <w:tcW w:w="1866" w:type="dxa"/>
            <w:vAlign w:val="center"/>
          </w:tcPr>
          <w:p w14:paraId="71D12CCA" w14:textId="57DB4ED8" w:rsidR="001D7828" w:rsidRPr="00FC2296" w:rsidRDefault="005B20F7" w:rsidP="00FC2296">
            <w:pPr>
              <w:spacing w:after="0"/>
              <w:jc w:val="center"/>
              <w:rPr>
                <w:sz w:val="20"/>
                <w:szCs w:val="20"/>
              </w:rPr>
            </w:pPr>
            <w:r w:rsidRPr="00FC2296">
              <w:rPr>
                <w:sz w:val="20"/>
                <w:szCs w:val="20"/>
              </w:rPr>
              <w:t>X</w:t>
            </w:r>
          </w:p>
        </w:tc>
      </w:tr>
      <w:tr w:rsidR="001D7828" w:rsidRPr="00FC2296" w14:paraId="768618D5" w14:textId="00B03C0B" w:rsidTr="00FC2296">
        <w:tc>
          <w:tcPr>
            <w:tcW w:w="0" w:type="auto"/>
            <w:vAlign w:val="center"/>
          </w:tcPr>
          <w:p w14:paraId="7352CABC" w14:textId="77777777" w:rsidR="001D7828" w:rsidRPr="00FC2296" w:rsidRDefault="001D7828" w:rsidP="006674A5">
            <w:pPr>
              <w:spacing w:after="0"/>
              <w:rPr>
                <w:sz w:val="20"/>
                <w:szCs w:val="20"/>
              </w:rPr>
            </w:pPr>
            <w:r w:rsidRPr="00FC2296">
              <w:rPr>
                <w:sz w:val="20"/>
                <w:szCs w:val="20"/>
              </w:rPr>
              <w:t>Appliance or heating/cooling system noise</w:t>
            </w:r>
          </w:p>
        </w:tc>
        <w:tc>
          <w:tcPr>
            <w:tcW w:w="1865" w:type="dxa"/>
            <w:vAlign w:val="center"/>
          </w:tcPr>
          <w:p w14:paraId="4A388D00" w14:textId="77777777" w:rsidR="001D7828" w:rsidRPr="00FC2296" w:rsidRDefault="001D7828" w:rsidP="00FC2296">
            <w:pPr>
              <w:spacing w:after="0"/>
              <w:jc w:val="center"/>
              <w:rPr>
                <w:sz w:val="20"/>
                <w:szCs w:val="20"/>
              </w:rPr>
            </w:pPr>
            <w:r w:rsidRPr="00FC2296">
              <w:rPr>
                <w:sz w:val="20"/>
                <w:szCs w:val="20"/>
              </w:rPr>
              <w:t>2</w:t>
            </w:r>
          </w:p>
        </w:tc>
        <w:tc>
          <w:tcPr>
            <w:tcW w:w="1865" w:type="dxa"/>
            <w:vAlign w:val="center"/>
          </w:tcPr>
          <w:p w14:paraId="7F76420B" w14:textId="13A1BE31" w:rsidR="001D7828" w:rsidRPr="00FC2296" w:rsidRDefault="001D7828" w:rsidP="00FC2296">
            <w:pPr>
              <w:spacing w:after="0"/>
              <w:jc w:val="center"/>
              <w:rPr>
                <w:sz w:val="20"/>
                <w:szCs w:val="20"/>
              </w:rPr>
            </w:pPr>
            <w:r w:rsidRPr="00FC2296">
              <w:rPr>
                <w:sz w:val="20"/>
                <w:szCs w:val="20"/>
              </w:rPr>
              <w:t>1</w:t>
            </w:r>
          </w:p>
        </w:tc>
        <w:tc>
          <w:tcPr>
            <w:tcW w:w="1866" w:type="dxa"/>
            <w:vAlign w:val="center"/>
          </w:tcPr>
          <w:p w14:paraId="03FC32D0" w14:textId="77777777" w:rsidR="001D7828" w:rsidRPr="00FC2296" w:rsidRDefault="001D7828" w:rsidP="00FC2296">
            <w:pPr>
              <w:spacing w:after="0"/>
              <w:jc w:val="center"/>
              <w:rPr>
                <w:sz w:val="20"/>
                <w:szCs w:val="20"/>
              </w:rPr>
            </w:pPr>
          </w:p>
        </w:tc>
      </w:tr>
      <w:tr w:rsidR="001D7828" w:rsidRPr="00FC2296" w14:paraId="089761C4" w14:textId="7D360D9B" w:rsidTr="00FC2296">
        <w:tc>
          <w:tcPr>
            <w:tcW w:w="0" w:type="auto"/>
            <w:vAlign w:val="center"/>
          </w:tcPr>
          <w:p w14:paraId="1173896F" w14:textId="77777777" w:rsidR="001D7828" w:rsidRPr="00FC2296" w:rsidRDefault="001D7828" w:rsidP="006674A5">
            <w:pPr>
              <w:spacing w:after="0"/>
              <w:rPr>
                <w:sz w:val="20"/>
                <w:szCs w:val="20"/>
              </w:rPr>
            </w:pPr>
            <w:r w:rsidRPr="00FC2296">
              <w:rPr>
                <w:sz w:val="20"/>
                <w:szCs w:val="20"/>
              </w:rPr>
              <w:t>Family illnesses and missed days from work or school and associated medical care</w:t>
            </w:r>
          </w:p>
        </w:tc>
        <w:tc>
          <w:tcPr>
            <w:tcW w:w="1865" w:type="dxa"/>
            <w:vAlign w:val="center"/>
          </w:tcPr>
          <w:p w14:paraId="186C2A17" w14:textId="77777777" w:rsidR="001D7828" w:rsidRPr="00FC2296" w:rsidRDefault="001D7828" w:rsidP="00FC2296">
            <w:pPr>
              <w:spacing w:after="0"/>
              <w:jc w:val="center"/>
              <w:rPr>
                <w:sz w:val="20"/>
                <w:szCs w:val="20"/>
              </w:rPr>
            </w:pPr>
            <w:r w:rsidRPr="00FC2296">
              <w:rPr>
                <w:sz w:val="20"/>
                <w:szCs w:val="20"/>
              </w:rPr>
              <w:t>2</w:t>
            </w:r>
          </w:p>
        </w:tc>
        <w:tc>
          <w:tcPr>
            <w:tcW w:w="1865" w:type="dxa"/>
            <w:vAlign w:val="center"/>
          </w:tcPr>
          <w:p w14:paraId="3A5150DD" w14:textId="3F0A0B95" w:rsidR="001D7828" w:rsidRPr="00FC2296" w:rsidRDefault="001D7828" w:rsidP="00FC2296">
            <w:pPr>
              <w:spacing w:after="0"/>
              <w:jc w:val="center"/>
              <w:rPr>
                <w:sz w:val="20"/>
                <w:szCs w:val="20"/>
              </w:rPr>
            </w:pPr>
            <w:r w:rsidRPr="00FC2296">
              <w:rPr>
                <w:sz w:val="20"/>
                <w:szCs w:val="20"/>
              </w:rPr>
              <w:t>0</w:t>
            </w:r>
          </w:p>
        </w:tc>
        <w:tc>
          <w:tcPr>
            <w:tcW w:w="1866" w:type="dxa"/>
            <w:vAlign w:val="center"/>
          </w:tcPr>
          <w:p w14:paraId="1DB4F9EA" w14:textId="77777777" w:rsidR="001D7828" w:rsidRPr="00FC2296" w:rsidRDefault="001D7828" w:rsidP="00FC2296">
            <w:pPr>
              <w:spacing w:after="0"/>
              <w:jc w:val="center"/>
              <w:rPr>
                <w:sz w:val="20"/>
                <w:szCs w:val="20"/>
              </w:rPr>
            </w:pPr>
          </w:p>
        </w:tc>
      </w:tr>
      <w:tr w:rsidR="001D7828" w:rsidRPr="00FC2296" w14:paraId="058982A0" w14:textId="42E45150" w:rsidTr="00FC2296">
        <w:tc>
          <w:tcPr>
            <w:tcW w:w="0" w:type="auto"/>
            <w:vAlign w:val="center"/>
          </w:tcPr>
          <w:p w14:paraId="140C681F" w14:textId="6C9255D1" w:rsidR="001D7828" w:rsidRPr="00FC2296" w:rsidRDefault="001D7828" w:rsidP="006674A5">
            <w:pPr>
              <w:spacing w:after="0"/>
              <w:rPr>
                <w:sz w:val="20"/>
                <w:szCs w:val="20"/>
              </w:rPr>
            </w:pPr>
            <w:r w:rsidRPr="00FC2296">
              <w:rPr>
                <w:sz w:val="20"/>
                <w:szCs w:val="20"/>
              </w:rPr>
              <w:t xml:space="preserve">Light quality </w:t>
            </w:r>
          </w:p>
        </w:tc>
        <w:tc>
          <w:tcPr>
            <w:tcW w:w="1865" w:type="dxa"/>
            <w:vAlign w:val="center"/>
          </w:tcPr>
          <w:p w14:paraId="3B033809" w14:textId="77777777" w:rsidR="001D7828" w:rsidRPr="00FC2296" w:rsidRDefault="001D7828" w:rsidP="00FC2296">
            <w:pPr>
              <w:spacing w:after="0"/>
              <w:jc w:val="center"/>
              <w:rPr>
                <w:sz w:val="20"/>
                <w:szCs w:val="20"/>
              </w:rPr>
            </w:pPr>
            <w:r w:rsidRPr="00FC2296">
              <w:rPr>
                <w:sz w:val="20"/>
                <w:szCs w:val="20"/>
              </w:rPr>
              <w:t>1</w:t>
            </w:r>
          </w:p>
        </w:tc>
        <w:tc>
          <w:tcPr>
            <w:tcW w:w="1865" w:type="dxa"/>
            <w:vAlign w:val="center"/>
          </w:tcPr>
          <w:p w14:paraId="75EB7AC0" w14:textId="61920271" w:rsidR="001D7828" w:rsidRPr="00FC2296" w:rsidRDefault="001D7828" w:rsidP="00FC2296">
            <w:pPr>
              <w:spacing w:after="0"/>
              <w:jc w:val="center"/>
              <w:rPr>
                <w:sz w:val="20"/>
                <w:szCs w:val="20"/>
              </w:rPr>
            </w:pPr>
            <w:r w:rsidRPr="00FC2296">
              <w:rPr>
                <w:sz w:val="20"/>
                <w:szCs w:val="20"/>
              </w:rPr>
              <w:t>1</w:t>
            </w:r>
          </w:p>
        </w:tc>
        <w:tc>
          <w:tcPr>
            <w:tcW w:w="1866" w:type="dxa"/>
            <w:vAlign w:val="center"/>
          </w:tcPr>
          <w:p w14:paraId="4C103298" w14:textId="29164ED7" w:rsidR="001D7828" w:rsidRPr="00FC2296" w:rsidRDefault="005B20F7" w:rsidP="00FC2296">
            <w:pPr>
              <w:spacing w:after="0"/>
              <w:jc w:val="center"/>
              <w:rPr>
                <w:sz w:val="20"/>
                <w:szCs w:val="20"/>
              </w:rPr>
            </w:pPr>
            <w:r w:rsidRPr="00FC2296">
              <w:rPr>
                <w:sz w:val="20"/>
                <w:szCs w:val="20"/>
              </w:rPr>
              <w:t>X</w:t>
            </w:r>
          </w:p>
        </w:tc>
      </w:tr>
      <w:tr w:rsidR="001D7828" w:rsidRPr="00FC2296" w14:paraId="64ADF2A8" w14:textId="2471C477" w:rsidTr="00FC2296">
        <w:tc>
          <w:tcPr>
            <w:tcW w:w="0" w:type="auto"/>
            <w:vAlign w:val="center"/>
          </w:tcPr>
          <w:p w14:paraId="0764F983" w14:textId="77777777" w:rsidR="001D7828" w:rsidRPr="00FC2296" w:rsidRDefault="001D7828" w:rsidP="006674A5">
            <w:pPr>
              <w:spacing w:after="0"/>
              <w:rPr>
                <w:sz w:val="20"/>
                <w:szCs w:val="20"/>
              </w:rPr>
            </w:pPr>
            <w:r w:rsidRPr="00FC2296">
              <w:rPr>
                <w:sz w:val="20"/>
                <w:szCs w:val="20"/>
              </w:rPr>
              <w:t>Environmental benefits / climate change</w:t>
            </w:r>
          </w:p>
        </w:tc>
        <w:tc>
          <w:tcPr>
            <w:tcW w:w="1865" w:type="dxa"/>
            <w:vAlign w:val="center"/>
          </w:tcPr>
          <w:p w14:paraId="47C4D1B5" w14:textId="77777777" w:rsidR="001D7828" w:rsidRPr="00FC2296" w:rsidRDefault="001D7828" w:rsidP="00FC2296">
            <w:pPr>
              <w:spacing w:after="0"/>
              <w:jc w:val="center"/>
              <w:rPr>
                <w:sz w:val="20"/>
                <w:szCs w:val="20"/>
              </w:rPr>
            </w:pPr>
            <w:r w:rsidRPr="00FC2296">
              <w:rPr>
                <w:sz w:val="20"/>
                <w:szCs w:val="20"/>
              </w:rPr>
              <w:t>1</w:t>
            </w:r>
          </w:p>
        </w:tc>
        <w:tc>
          <w:tcPr>
            <w:tcW w:w="1865" w:type="dxa"/>
            <w:vAlign w:val="center"/>
          </w:tcPr>
          <w:p w14:paraId="21DE59F9" w14:textId="08DEACA6" w:rsidR="001D7828" w:rsidRPr="00FC2296" w:rsidRDefault="001D7828" w:rsidP="00FC2296">
            <w:pPr>
              <w:spacing w:after="0"/>
              <w:jc w:val="center"/>
              <w:rPr>
                <w:sz w:val="20"/>
                <w:szCs w:val="20"/>
              </w:rPr>
            </w:pPr>
            <w:r w:rsidRPr="00FC2296">
              <w:rPr>
                <w:sz w:val="20"/>
                <w:szCs w:val="20"/>
              </w:rPr>
              <w:t>1</w:t>
            </w:r>
          </w:p>
        </w:tc>
        <w:tc>
          <w:tcPr>
            <w:tcW w:w="1866" w:type="dxa"/>
            <w:vAlign w:val="center"/>
          </w:tcPr>
          <w:p w14:paraId="3B8ADB81" w14:textId="136C8BEA" w:rsidR="001D7828" w:rsidRPr="00FC2296" w:rsidRDefault="005B20F7" w:rsidP="00FC2296">
            <w:pPr>
              <w:spacing w:after="0"/>
              <w:jc w:val="center"/>
              <w:rPr>
                <w:sz w:val="20"/>
                <w:szCs w:val="20"/>
              </w:rPr>
            </w:pPr>
            <w:r w:rsidRPr="00FC2296">
              <w:rPr>
                <w:sz w:val="20"/>
                <w:szCs w:val="20"/>
              </w:rPr>
              <w:t>X</w:t>
            </w:r>
          </w:p>
        </w:tc>
      </w:tr>
      <w:tr w:rsidR="001D7828" w:rsidRPr="00FC2296" w14:paraId="55FE50F7" w14:textId="5913A846" w:rsidTr="00FC2296">
        <w:tc>
          <w:tcPr>
            <w:tcW w:w="0" w:type="auto"/>
            <w:vAlign w:val="center"/>
          </w:tcPr>
          <w:p w14:paraId="543C3996" w14:textId="77777777" w:rsidR="001D7828" w:rsidRPr="00FC2296" w:rsidRDefault="001D7828" w:rsidP="006674A5">
            <w:pPr>
              <w:spacing w:after="0"/>
              <w:rPr>
                <w:sz w:val="20"/>
                <w:szCs w:val="20"/>
              </w:rPr>
            </w:pPr>
            <w:r w:rsidRPr="00FC2296">
              <w:rPr>
                <w:sz w:val="20"/>
                <w:szCs w:val="20"/>
              </w:rPr>
              <w:t>Avoid ice dams</w:t>
            </w:r>
          </w:p>
        </w:tc>
        <w:tc>
          <w:tcPr>
            <w:tcW w:w="1865" w:type="dxa"/>
            <w:vAlign w:val="center"/>
          </w:tcPr>
          <w:p w14:paraId="257A0AD5" w14:textId="77777777" w:rsidR="001D7828" w:rsidRPr="00FC2296" w:rsidRDefault="001D7828" w:rsidP="00FC2296">
            <w:pPr>
              <w:spacing w:after="0"/>
              <w:jc w:val="center"/>
              <w:rPr>
                <w:sz w:val="20"/>
                <w:szCs w:val="20"/>
              </w:rPr>
            </w:pPr>
            <w:r w:rsidRPr="00FC2296">
              <w:rPr>
                <w:sz w:val="20"/>
                <w:szCs w:val="20"/>
              </w:rPr>
              <w:t>1</w:t>
            </w:r>
          </w:p>
        </w:tc>
        <w:tc>
          <w:tcPr>
            <w:tcW w:w="1865" w:type="dxa"/>
            <w:vAlign w:val="center"/>
          </w:tcPr>
          <w:p w14:paraId="19690F1C" w14:textId="538AA4BC" w:rsidR="001D7828" w:rsidRPr="00FC2296" w:rsidRDefault="001D7828" w:rsidP="00FC2296">
            <w:pPr>
              <w:spacing w:after="0"/>
              <w:jc w:val="center"/>
              <w:rPr>
                <w:sz w:val="20"/>
                <w:szCs w:val="20"/>
              </w:rPr>
            </w:pPr>
            <w:r w:rsidRPr="00FC2296">
              <w:rPr>
                <w:sz w:val="20"/>
                <w:szCs w:val="20"/>
              </w:rPr>
              <w:t>1</w:t>
            </w:r>
          </w:p>
        </w:tc>
        <w:tc>
          <w:tcPr>
            <w:tcW w:w="1866" w:type="dxa"/>
            <w:vAlign w:val="center"/>
          </w:tcPr>
          <w:p w14:paraId="622B590C" w14:textId="77777777" w:rsidR="001D7828" w:rsidRPr="00FC2296" w:rsidRDefault="001D7828" w:rsidP="00FC2296">
            <w:pPr>
              <w:spacing w:after="0"/>
              <w:jc w:val="center"/>
              <w:rPr>
                <w:sz w:val="20"/>
                <w:szCs w:val="20"/>
              </w:rPr>
            </w:pPr>
          </w:p>
        </w:tc>
      </w:tr>
    </w:tbl>
    <w:p w14:paraId="3DDC951E" w14:textId="23503873" w:rsidR="00DB6894" w:rsidRDefault="001D7828" w:rsidP="006674A5">
      <w:pPr>
        <w:spacing w:line="240" w:lineRule="auto"/>
        <w:rPr>
          <w:sz w:val="18"/>
          <w:szCs w:val="18"/>
        </w:rPr>
      </w:pPr>
      <w:r w:rsidRPr="005B20F7">
        <w:rPr>
          <w:sz w:val="18"/>
          <w:szCs w:val="18"/>
          <w:vertAlign w:val="superscript"/>
        </w:rPr>
        <w:t>1</w:t>
      </w:r>
      <w:r w:rsidRPr="005B20F7">
        <w:rPr>
          <w:sz w:val="18"/>
          <w:szCs w:val="18"/>
        </w:rPr>
        <w:t xml:space="preserve"> As this question came at the very end of the survey, fewer than one-half of the 16 vendors provided an answer. Therefore, the table includes only an indicator of those mentioned by any vendors and not counts of how many respondents mentioned them.</w:t>
      </w:r>
    </w:p>
    <w:p w14:paraId="24591C11" w14:textId="6DA649E6" w:rsidR="00986406" w:rsidRPr="00986406" w:rsidRDefault="00986406" w:rsidP="00986406">
      <w:pPr>
        <w:pStyle w:val="Heading2"/>
      </w:pPr>
      <w:bookmarkStart w:id="564" w:name="_Toc439948760"/>
      <w:bookmarkStart w:id="565" w:name="_Toc441836210"/>
      <w:bookmarkEnd w:id="564"/>
      <w:r>
        <w:t>Benchmarking – Non-Energy Impacts</w:t>
      </w:r>
      <w:bookmarkEnd w:id="565"/>
    </w:p>
    <w:p w14:paraId="62A05CA2" w14:textId="5E6E288E" w:rsidR="00127731" w:rsidRDefault="00127731" w:rsidP="009B35E8">
      <w:r>
        <w:t xml:space="preserve">The study benchmarked </w:t>
      </w:r>
      <w:r w:rsidR="00624CEC">
        <w:t xml:space="preserve">its </w:t>
      </w:r>
      <w:r>
        <w:t xml:space="preserve">results against two Northeast program evaluations that had been conducted relatively recently and </w:t>
      </w:r>
      <w:r w:rsidR="002B724C">
        <w:t xml:space="preserve">were </w:t>
      </w:r>
      <w:r>
        <w:t>comparable in methodology</w:t>
      </w:r>
      <w:r w:rsidR="009B35E8">
        <w:t>.</w:t>
      </w:r>
      <w:r>
        <w:t xml:space="preserve"> </w:t>
      </w:r>
      <w:r w:rsidR="009B35E8">
        <w:t>T</w:t>
      </w:r>
      <w:r>
        <w:t xml:space="preserve">he first </w:t>
      </w:r>
      <w:r w:rsidR="002B724C">
        <w:t xml:space="preserve">study </w:t>
      </w:r>
      <w:r>
        <w:t xml:space="preserve">evaluated a low-income program in Rhode Island (RI) that is similar to </w:t>
      </w:r>
      <w:r w:rsidR="009B35E8">
        <w:t xml:space="preserve">the </w:t>
      </w:r>
      <w:r>
        <w:t xml:space="preserve">Connecticut HES-IE program, and the second evaluated numerous programs offered by MA program administrators to both low-income and NLI </w:t>
      </w:r>
      <w:r w:rsidR="002B724C">
        <w:t>customers</w:t>
      </w:r>
      <w:r>
        <w:t xml:space="preserve">. </w:t>
      </w:r>
      <w:r>
        <w:fldChar w:fldCharType="begin"/>
      </w:r>
      <w:r>
        <w:instrText xml:space="preserve"> REF _Ref441143131 \h </w:instrText>
      </w:r>
      <w:r>
        <w:fldChar w:fldCharType="separate"/>
      </w:r>
      <w:r w:rsidR="00A5539B">
        <w:t xml:space="preserve">Table </w:t>
      </w:r>
      <w:r w:rsidR="00A5539B">
        <w:rPr>
          <w:noProof/>
        </w:rPr>
        <w:t>57</w:t>
      </w:r>
      <w:r>
        <w:fldChar w:fldCharType="end"/>
      </w:r>
      <w:r>
        <w:t xml:space="preserve"> compares the results.</w:t>
      </w:r>
    </w:p>
    <w:p w14:paraId="754610CB" w14:textId="77777777" w:rsidR="00127731" w:rsidRDefault="00127731" w:rsidP="00127731">
      <w:r>
        <w:t xml:space="preserve">Connecticut HES-IE participants (62%) were just as likely as their counterparts in RI (61%) to experience positive impacts on their comfort resulting from the program. When it came to </w:t>
      </w:r>
      <w:r>
        <w:lastRenderedPageBreak/>
        <w:t>their ability to pay energy bills, HES-IE participants (48%) were less likely than their counterparts in RI (62%) to report a positive impact.</w:t>
      </w:r>
      <w:r>
        <w:rPr>
          <w:rStyle w:val="FootnoteReference"/>
        </w:rPr>
        <w:footnoteReference w:id="94"/>
      </w:r>
      <w:r>
        <w:t xml:space="preserve"> </w:t>
      </w:r>
    </w:p>
    <w:p w14:paraId="1BFF331C" w14:textId="154BBAF0" w:rsidR="00127731" w:rsidRDefault="00127731" w:rsidP="00127731">
      <w:r>
        <w:t>The percentages of HES and HES-IE participants reporting that the program had a positive impact on other elements were lower than participants in the MA programs</w:t>
      </w:r>
      <w:r w:rsidR="00413052">
        <w:t xml:space="preserve">, although the differences were negligible for </w:t>
      </w:r>
      <w:r>
        <w:t xml:space="preserve">low-income participants’ comfort. An important difference between the studies, however, was that the MA study only asked about specific NEIs (e.g., comfort or property value) for deeper retrofit measures such as new HVAC systems and/or insulation, while the R4 study focused more broadly on the impact of the HES/HES-IE program, asking all respondents about all NEIs. </w:t>
      </w:r>
    </w:p>
    <w:p w14:paraId="28587A49" w14:textId="0613033D" w:rsidR="00127731" w:rsidRDefault="00127731" w:rsidP="009B35E8">
      <w:r>
        <w:t>When asked to compare the combined value of the NEIs to the expected energy savings, Connecticut HES and HES-IE participants valued program NEIs considerably more than their MA peers, reporting that the NEIs were roughly equal to expected energy savings</w:t>
      </w:r>
      <w:r w:rsidR="009B35E8">
        <w:t>,</w:t>
      </w:r>
      <w:r>
        <w:t xml:space="preserve"> whereas MA NLI participants estimated NEIs equal to about three-quarters and MA low-income </w:t>
      </w:r>
      <w:r w:rsidR="009B35E8">
        <w:t xml:space="preserve">participants </w:t>
      </w:r>
      <w:r>
        <w:t>estimated NEIs equal to just over one-half of their expected savings.</w:t>
      </w:r>
      <w:r>
        <w:rPr>
          <w:rStyle w:val="FootnoteReference"/>
        </w:rPr>
        <w:footnoteReference w:id="95"/>
      </w:r>
      <w:r>
        <w:t xml:space="preserve"> </w:t>
      </w:r>
    </w:p>
    <w:p w14:paraId="65581670" w14:textId="77777777" w:rsidR="00127731" w:rsidRDefault="00127731" w:rsidP="00127731">
      <w:pPr>
        <w:pStyle w:val="Caption"/>
      </w:pPr>
      <w:bookmarkStart w:id="566" w:name="_Ref441143131"/>
      <w:bookmarkStart w:id="567" w:name="_Toc441836509"/>
      <w:r>
        <w:lastRenderedPageBreak/>
        <w:t xml:space="preserve">Table </w:t>
      </w:r>
      <w:fldSimple w:instr=" SEQ Table \* ARABIC ">
        <w:r w:rsidR="00A5539B">
          <w:rPr>
            <w:noProof/>
          </w:rPr>
          <w:t>57</w:t>
        </w:r>
      </w:fldSimple>
      <w:bookmarkEnd w:id="566"/>
      <w:r>
        <w:t>: Non-Energy Impacts Results – Benchmarking</w:t>
      </w:r>
      <w:bookmarkEnd w:id="567"/>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482"/>
        <w:gridCol w:w="1980"/>
        <w:gridCol w:w="990"/>
        <w:gridCol w:w="1433"/>
        <w:gridCol w:w="2132"/>
      </w:tblGrid>
      <w:tr w:rsidR="00127731" w:rsidRPr="003658F6" w14:paraId="2FBB2092" w14:textId="77777777" w:rsidTr="002B724C">
        <w:trPr>
          <w:trHeight w:val="240"/>
          <w:jc w:val="center"/>
        </w:trPr>
        <w:tc>
          <w:tcPr>
            <w:tcW w:w="2482" w:type="dxa"/>
            <w:vMerge w:val="restart"/>
            <w:shd w:val="clear" w:color="auto" w:fill="0F673B"/>
          </w:tcPr>
          <w:p w14:paraId="7F61B14F" w14:textId="77777777" w:rsidR="00127731" w:rsidRPr="003658F6" w:rsidRDefault="00127731" w:rsidP="00405A3A">
            <w:pPr>
              <w:keepNext/>
              <w:keepLines/>
              <w:spacing w:line="240" w:lineRule="atLeast"/>
              <w:rPr>
                <w:rFonts w:cs="Arial"/>
                <w:b/>
                <w:bCs/>
                <w:color w:val="FFFFFF"/>
                <w:sz w:val="20"/>
                <w:szCs w:val="20"/>
              </w:rPr>
            </w:pPr>
            <w:r w:rsidRPr="003658F6">
              <w:rPr>
                <w:rFonts w:cs="Arial"/>
                <w:b/>
                <w:color w:val="FFFFFF" w:themeColor="background1"/>
                <w:sz w:val="20"/>
                <w:szCs w:val="20"/>
              </w:rPr>
              <w:t>Benchmarking Parameter</w:t>
            </w:r>
          </w:p>
        </w:tc>
        <w:tc>
          <w:tcPr>
            <w:tcW w:w="2970" w:type="dxa"/>
            <w:gridSpan w:val="2"/>
            <w:shd w:val="clear" w:color="auto" w:fill="0F673B"/>
          </w:tcPr>
          <w:p w14:paraId="61DC0FBE" w14:textId="77777777" w:rsidR="00127731" w:rsidRPr="003658F6" w:rsidRDefault="00127731" w:rsidP="00405A3A">
            <w:pPr>
              <w:keepNext/>
              <w:keepLines/>
              <w:spacing w:line="240" w:lineRule="atLeast"/>
              <w:jc w:val="center"/>
              <w:rPr>
                <w:rFonts w:cs="Arial"/>
                <w:b/>
                <w:bCs/>
                <w:color w:val="FFFFFF"/>
                <w:sz w:val="20"/>
                <w:szCs w:val="20"/>
              </w:rPr>
            </w:pPr>
            <w:r w:rsidRPr="003658F6">
              <w:rPr>
                <w:rFonts w:cs="Arial"/>
                <w:b/>
                <w:bCs/>
                <w:color w:val="FFFFFF"/>
                <w:sz w:val="20"/>
                <w:szCs w:val="20"/>
              </w:rPr>
              <w:t>Comparison Program</w:t>
            </w:r>
          </w:p>
        </w:tc>
        <w:tc>
          <w:tcPr>
            <w:tcW w:w="1433" w:type="dxa"/>
            <w:vMerge w:val="restart"/>
            <w:shd w:val="clear" w:color="auto" w:fill="0F673B"/>
          </w:tcPr>
          <w:p w14:paraId="5254E961" w14:textId="77777777" w:rsidR="00127731" w:rsidRPr="003658F6" w:rsidRDefault="00127731" w:rsidP="00405A3A">
            <w:pPr>
              <w:keepNext/>
              <w:keepLines/>
              <w:spacing w:line="240" w:lineRule="atLeast"/>
              <w:jc w:val="center"/>
              <w:rPr>
                <w:rFonts w:cs="Arial"/>
                <w:b/>
                <w:bCs/>
                <w:color w:val="FFFFFF"/>
                <w:sz w:val="20"/>
                <w:szCs w:val="20"/>
              </w:rPr>
            </w:pPr>
            <w:r w:rsidRPr="003658F6">
              <w:rPr>
                <w:rFonts w:cs="Arial"/>
                <w:b/>
                <w:bCs/>
                <w:color w:val="FFFFFF"/>
                <w:sz w:val="20"/>
                <w:szCs w:val="20"/>
              </w:rPr>
              <w:t>Connecticut Value</w:t>
            </w:r>
          </w:p>
        </w:tc>
        <w:tc>
          <w:tcPr>
            <w:tcW w:w="2132" w:type="dxa"/>
            <w:vMerge w:val="restart"/>
            <w:shd w:val="clear" w:color="auto" w:fill="0F673B"/>
          </w:tcPr>
          <w:p w14:paraId="1E8A03A9" w14:textId="77777777" w:rsidR="00127731" w:rsidRPr="003658F6" w:rsidRDefault="00127731" w:rsidP="00405A3A">
            <w:pPr>
              <w:keepNext/>
              <w:keepLines/>
              <w:spacing w:line="240" w:lineRule="atLeast"/>
              <w:jc w:val="center"/>
              <w:rPr>
                <w:rFonts w:cs="Arial"/>
                <w:b/>
                <w:bCs/>
                <w:color w:val="FFFFFF"/>
                <w:sz w:val="20"/>
                <w:szCs w:val="20"/>
              </w:rPr>
            </w:pPr>
            <w:r w:rsidRPr="003658F6">
              <w:rPr>
                <w:rFonts w:cs="Arial"/>
                <w:b/>
                <w:color w:val="FFFFFF" w:themeColor="background1"/>
                <w:sz w:val="20"/>
                <w:szCs w:val="20"/>
              </w:rPr>
              <w:t>Notes / Considerations</w:t>
            </w:r>
          </w:p>
        </w:tc>
      </w:tr>
      <w:tr w:rsidR="00127731" w:rsidRPr="003658F6" w14:paraId="65270874" w14:textId="77777777" w:rsidTr="002B724C">
        <w:trPr>
          <w:trHeight w:val="240"/>
          <w:jc w:val="center"/>
        </w:trPr>
        <w:tc>
          <w:tcPr>
            <w:tcW w:w="2482" w:type="dxa"/>
            <w:vMerge/>
            <w:shd w:val="clear" w:color="auto" w:fill="0F673B"/>
          </w:tcPr>
          <w:p w14:paraId="38DD4107" w14:textId="77777777" w:rsidR="00127731" w:rsidRPr="003658F6" w:rsidRDefault="00127731" w:rsidP="00405A3A">
            <w:pPr>
              <w:keepNext/>
              <w:keepLines/>
              <w:spacing w:line="240" w:lineRule="atLeast"/>
              <w:jc w:val="center"/>
              <w:rPr>
                <w:rFonts w:cs="Arial"/>
                <w:b/>
                <w:bCs/>
                <w:color w:val="FFFFFF"/>
                <w:sz w:val="20"/>
                <w:szCs w:val="20"/>
              </w:rPr>
            </w:pPr>
          </w:p>
        </w:tc>
        <w:tc>
          <w:tcPr>
            <w:tcW w:w="1980" w:type="dxa"/>
            <w:shd w:val="clear" w:color="auto" w:fill="0F673B"/>
          </w:tcPr>
          <w:p w14:paraId="1B148808" w14:textId="77777777" w:rsidR="00127731" w:rsidRPr="003658F6" w:rsidRDefault="00127731" w:rsidP="00405A3A">
            <w:pPr>
              <w:keepNext/>
              <w:keepLines/>
              <w:spacing w:line="240" w:lineRule="atLeast"/>
              <w:jc w:val="center"/>
              <w:rPr>
                <w:rFonts w:cs="Arial"/>
                <w:b/>
                <w:bCs/>
                <w:color w:val="FFFFFF"/>
                <w:sz w:val="20"/>
                <w:szCs w:val="20"/>
              </w:rPr>
            </w:pPr>
            <w:r w:rsidRPr="003658F6">
              <w:rPr>
                <w:rFonts w:cs="Arial"/>
                <w:b/>
                <w:bCs/>
                <w:color w:val="FFFFFF"/>
                <w:sz w:val="20"/>
                <w:szCs w:val="20"/>
              </w:rPr>
              <w:t>Program</w:t>
            </w:r>
          </w:p>
        </w:tc>
        <w:tc>
          <w:tcPr>
            <w:tcW w:w="990" w:type="dxa"/>
            <w:shd w:val="clear" w:color="auto" w:fill="0F673B"/>
          </w:tcPr>
          <w:p w14:paraId="7DB35040" w14:textId="77777777" w:rsidR="00127731" w:rsidRPr="003658F6" w:rsidRDefault="00127731" w:rsidP="00405A3A">
            <w:pPr>
              <w:keepNext/>
              <w:keepLines/>
              <w:spacing w:line="240" w:lineRule="atLeast"/>
              <w:jc w:val="center"/>
              <w:rPr>
                <w:rFonts w:cs="Arial"/>
                <w:b/>
                <w:sz w:val="20"/>
                <w:szCs w:val="20"/>
              </w:rPr>
            </w:pPr>
            <w:r w:rsidRPr="003658F6">
              <w:rPr>
                <w:rFonts w:cs="Arial"/>
                <w:b/>
                <w:bCs/>
                <w:color w:val="FFFFFF"/>
                <w:sz w:val="20"/>
                <w:szCs w:val="20"/>
              </w:rPr>
              <w:t>Value</w:t>
            </w:r>
          </w:p>
        </w:tc>
        <w:tc>
          <w:tcPr>
            <w:tcW w:w="1433" w:type="dxa"/>
            <w:vMerge/>
            <w:shd w:val="clear" w:color="auto" w:fill="0F673B"/>
          </w:tcPr>
          <w:p w14:paraId="631AB40A" w14:textId="77777777" w:rsidR="00127731" w:rsidRPr="003658F6" w:rsidRDefault="00127731" w:rsidP="00405A3A">
            <w:pPr>
              <w:keepNext/>
              <w:keepLines/>
              <w:spacing w:line="240" w:lineRule="atLeast"/>
              <w:jc w:val="center"/>
              <w:rPr>
                <w:rFonts w:cs="Arial"/>
                <w:sz w:val="20"/>
                <w:szCs w:val="20"/>
              </w:rPr>
            </w:pPr>
          </w:p>
        </w:tc>
        <w:tc>
          <w:tcPr>
            <w:tcW w:w="2132" w:type="dxa"/>
            <w:vMerge/>
            <w:shd w:val="clear" w:color="auto" w:fill="0F673B"/>
          </w:tcPr>
          <w:p w14:paraId="1279C92A" w14:textId="77777777" w:rsidR="00127731" w:rsidRPr="003658F6" w:rsidRDefault="00127731" w:rsidP="00405A3A">
            <w:pPr>
              <w:keepNext/>
              <w:keepLines/>
              <w:spacing w:line="240" w:lineRule="atLeast"/>
              <w:jc w:val="center"/>
              <w:rPr>
                <w:rFonts w:cs="Arial"/>
                <w:b/>
                <w:sz w:val="20"/>
                <w:szCs w:val="20"/>
              </w:rPr>
            </w:pPr>
          </w:p>
        </w:tc>
      </w:tr>
      <w:tr w:rsidR="00127731" w:rsidRPr="003658F6" w14:paraId="27D05699" w14:textId="77777777" w:rsidTr="00405A3A">
        <w:trPr>
          <w:trHeight w:val="264"/>
          <w:jc w:val="center"/>
        </w:trPr>
        <w:tc>
          <w:tcPr>
            <w:tcW w:w="9017" w:type="dxa"/>
            <w:gridSpan w:val="5"/>
            <w:shd w:val="clear" w:color="auto" w:fill="404040" w:themeFill="text1" w:themeFillTint="BF"/>
            <w:vAlign w:val="center"/>
          </w:tcPr>
          <w:p w14:paraId="257C2CD3" w14:textId="7984AC6F" w:rsidR="00127731" w:rsidRPr="003658F6" w:rsidRDefault="00127731" w:rsidP="00405A3A">
            <w:pPr>
              <w:keepNext/>
              <w:keepLines/>
              <w:spacing w:after="0"/>
              <w:rPr>
                <w:rFonts w:cs="Arial"/>
                <w:b/>
                <w:bCs/>
                <w:color w:val="FFFFFF" w:themeColor="background1"/>
                <w:sz w:val="20"/>
                <w:szCs w:val="20"/>
              </w:rPr>
            </w:pPr>
            <w:r>
              <w:rPr>
                <w:rFonts w:cs="Arial"/>
                <w:b/>
                <w:bCs/>
                <w:color w:val="FFFFFF" w:themeColor="background1"/>
                <w:sz w:val="20"/>
                <w:szCs w:val="20"/>
              </w:rPr>
              <w:t>Percentage experiencing positive impact</w:t>
            </w:r>
            <w:r w:rsidR="002B724C">
              <w:rPr>
                <w:rFonts w:cs="Arial"/>
                <w:b/>
                <w:bCs/>
                <w:color w:val="FFFFFF" w:themeColor="background1"/>
                <w:sz w:val="20"/>
                <w:szCs w:val="20"/>
              </w:rPr>
              <w:t>s</w:t>
            </w:r>
            <w:r>
              <w:rPr>
                <w:rFonts w:cs="Arial"/>
                <w:b/>
                <w:bCs/>
                <w:color w:val="FFFFFF" w:themeColor="background1"/>
                <w:sz w:val="20"/>
                <w:szCs w:val="20"/>
              </w:rPr>
              <w:t xml:space="preserve"> – Low-income/HES-IE</w:t>
            </w:r>
          </w:p>
        </w:tc>
      </w:tr>
      <w:tr w:rsidR="00127731" w:rsidRPr="003658F6" w14:paraId="7439B4CF" w14:textId="77777777" w:rsidTr="002B724C">
        <w:trPr>
          <w:trHeight w:val="264"/>
          <w:jc w:val="center"/>
        </w:trPr>
        <w:tc>
          <w:tcPr>
            <w:tcW w:w="2482" w:type="dxa"/>
            <w:vMerge w:val="restart"/>
            <w:shd w:val="clear" w:color="auto" w:fill="FFFFFF" w:themeFill="background1"/>
            <w:vAlign w:val="center"/>
          </w:tcPr>
          <w:p w14:paraId="7E96EB0B" w14:textId="77777777" w:rsidR="00127731" w:rsidRPr="003658F6" w:rsidRDefault="00127731" w:rsidP="00405A3A">
            <w:pPr>
              <w:keepNext/>
              <w:keepLines/>
              <w:spacing w:after="0"/>
              <w:ind w:left="90"/>
              <w:rPr>
                <w:rFonts w:cs="Arial"/>
                <w:color w:val="000000"/>
                <w:sz w:val="20"/>
                <w:szCs w:val="20"/>
              </w:rPr>
            </w:pPr>
            <w:r>
              <w:rPr>
                <w:rFonts w:cs="Arial"/>
                <w:color w:val="000000"/>
                <w:sz w:val="20"/>
                <w:szCs w:val="20"/>
              </w:rPr>
              <w:t>Comfort</w:t>
            </w:r>
          </w:p>
        </w:tc>
        <w:tc>
          <w:tcPr>
            <w:tcW w:w="1980" w:type="dxa"/>
            <w:shd w:val="clear" w:color="auto" w:fill="auto"/>
            <w:vAlign w:val="center"/>
          </w:tcPr>
          <w:p w14:paraId="7EC3FF6D" w14:textId="77777777" w:rsidR="00127731" w:rsidRPr="003658F6" w:rsidRDefault="00127731" w:rsidP="00405A3A">
            <w:pPr>
              <w:keepNext/>
              <w:keepLines/>
              <w:spacing w:after="0"/>
              <w:ind w:left="90"/>
              <w:rPr>
                <w:rFonts w:cs="Arial"/>
                <w:color w:val="000000"/>
                <w:sz w:val="20"/>
                <w:szCs w:val="20"/>
              </w:rPr>
            </w:pPr>
            <w:r>
              <w:rPr>
                <w:rFonts w:cs="Arial"/>
                <w:color w:val="000000"/>
                <w:sz w:val="20"/>
                <w:szCs w:val="20"/>
              </w:rPr>
              <w:t>Rhode Island (RI) Income Eligible</w:t>
            </w:r>
            <w:r w:rsidRPr="00C028D3">
              <w:rPr>
                <w:rFonts w:cs="Arial"/>
                <w:color w:val="000000"/>
                <w:sz w:val="20"/>
                <w:szCs w:val="20"/>
                <w:vertAlign w:val="superscript"/>
              </w:rPr>
              <w:t>1</w:t>
            </w:r>
          </w:p>
        </w:tc>
        <w:tc>
          <w:tcPr>
            <w:tcW w:w="990" w:type="dxa"/>
            <w:shd w:val="clear" w:color="auto" w:fill="auto"/>
            <w:vAlign w:val="center"/>
          </w:tcPr>
          <w:p w14:paraId="402AF128" w14:textId="77777777" w:rsidR="00127731" w:rsidRPr="003658F6" w:rsidRDefault="00127731" w:rsidP="00405A3A">
            <w:pPr>
              <w:keepNext/>
              <w:keepLines/>
              <w:spacing w:after="0"/>
              <w:jc w:val="center"/>
              <w:rPr>
                <w:rFonts w:cs="Arial"/>
                <w:bCs/>
                <w:color w:val="000000"/>
                <w:sz w:val="20"/>
                <w:szCs w:val="20"/>
              </w:rPr>
            </w:pPr>
            <w:r>
              <w:rPr>
                <w:rFonts w:cs="Arial"/>
                <w:bCs/>
                <w:color w:val="000000"/>
                <w:sz w:val="20"/>
                <w:szCs w:val="20"/>
              </w:rPr>
              <w:t>61%</w:t>
            </w:r>
          </w:p>
        </w:tc>
        <w:tc>
          <w:tcPr>
            <w:tcW w:w="1433" w:type="dxa"/>
            <w:vMerge w:val="restart"/>
            <w:shd w:val="clear" w:color="auto" w:fill="auto"/>
            <w:vAlign w:val="center"/>
          </w:tcPr>
          <w:p w14:paraId="4A726F69" w14:textId="77777777" w:rsidR="00127731" w:rsidRPr="003658F6" w:rsidRDefault="00127731" w:rsidP="00405A3A">
            <w:pPr>
              <w:keepNext/>
              <w:keepLines/>
              <w:spacing w:after="0"/>
              <w:jc w:val="center"/>
              <w:rPr>
                <w:rFonts w:cs="Arial"/>
                <w:bCs/>
                <w:color w:val="000000"/>
                <w:sz w:val="20"/>
                <w:szCs w:val="18"/>
              </w:rPr>
            </w:pPr>
            <w:r>
              <w:rPr>
                <w:rFonts w:cs="Arial"/>
                <w:bCs/>
                <w:color w:val="000000"/>
                <w:sz w:val="20"/>
                <w:szCs w:val="18"/>
              </w:rPr>
              <w:t>62%</w:t>
            </w:r>
          </w:p>
        </w:tc>
        <w:tc>
          <w:tcPr>
            <w:tcW w:w="2132" w:type="dxa"/>
            <w:shd w:val="clear" w:color="auto" w:fill="FFFFFF" w:themeFill="background1"/>
            <w:vAlign w:val="center"/>
          </w:tcPr>
          <w:p w14:paraId="2328EDDB" w14:textId="77777777" w:rsidR="00127731" w:rsidRPr="003658F6" w:rsidRDefault="00127731" w:rsidP="00405A3A">
            <w:pPr>
              <w:keepNext/>
              <w:keepLines/>
              <w:spacing w:after="0"/>
              <w:rPr>
                <w:rFonts w:cs="Arial"/>
                <w:bCs/>
                <w:color w:val="000000"/>
                <w:sz w:val="20"/>
                <w:szCs w:val="20"/>
              </w:rPr>
            </w:pPr>
            <w:r>
              <w:rPr>
                <w:rFonts w:cs="Arial"/>
                <w:bCs/>
                <w:color w:val="000000"/>
                <w:sz w:val="20"/>
                <w:szCs w:val="20"/>
              </w:rPr>
              <w:t>None</w:t>
            </w:r>
          </w:p>
        </w:tc>
      </w:tr>
      <w:tr w:rsidR="00127731" w:rsidRPr="003658F6" w14:paraId="452BF614" w14:textId="77777777" w:rsidTr="002B724C">
        <w:trPr>
          <w:trHeight w:val="521"/>
          <w:jc w:val="center"/>
        </w:trPr>
        <w:tc>
          <w:tcPr>
            <w:tcW w:w="2482" w:type="dxa"/>
            <w:vMerge/>
            <w:shd w:val="clear" w:color="auto" w:fill="FFFFFF" w:themeFill="background1"/>
            <w:vAlign w:val="center"/>
          </w:tcPr>
          <w:p w14:paraId="64DA69A0" w14:textId="77777777" w:rsidR="00127731" w:rsidRDefault="00127731" w:rsidP="00405A3A">
            <w:pPr>
              <w:keepNext/>
              <w:keepLines/>
              <w:spacing w:after="0"/>
              <w:ind w:left="90"/>
              <w:rPr>
                <w:rFonts w:cs="Arial"/>
                <w:color w:val="000000"/>
                <w:sz w:val="20"/>
                <w:szCs w:val="20"/>
              </w:rPr>
            </w:pPr>
          </w:p>
        </w:tc>
        <w:tc>
          <w:tcPr>
            <w:tcW w:w="1980" w:type="dxa"/>
            <w:shd w:val="clear" w:color="auto" w:fill="auto"/>
            <w:vAlign w:val="center"/>
          </w:tcPr>
          <w:p w14:paraId="2A1305B4" w14:textId="77777777" w:rsidR="00127731" w:rsidRDefault="00127731" w:rsidP="00405A3A">
            <w:pPr>
              <w:keepNext/>
              <w:keepLines/>
              <w:spacing w:after="0"/>
              <w:ind w:left="90"/>
              <w:rPr>
                <w:rFonts w:cs="Arial"/>
                <w:color w:val="000000"/>
                <w:sz w:val="20"/>
                <w:szCs w:val="20"/>
              </w:rPr>
            </w:pPr>
            <w:r>
              <w:rPr>
                <w:rFonts w:cs="Arial"/>
                <w:color w:val="000000"/>
                <w:sz w:val="20"/>
                <w:szCs w:val="20"/>
              </w:rPr>
              <w:t>MA Cross-cutting</w:t>
            </w:r>
            <w:r w:rsidRPr="00C028D3">
              <w:rPr>
                <w:rFonts w:cs="Arial"/>
                <w:color w:val="000000"/>
                <w:sz w:val="20"/>
                <w:szCs w:val="20"/>
                <w:vertAlign w:val="superscript"/>
              </w:rPr>
              <w:t>2</w:t>
            </w:r>
          </w:p>
        </w:tc>
        <w:tc>
          <w:tcPr>
            <w:tcW w:w="990" w:type="dxa"/>
            <w:shd w:val="clear" w:color="auto" w:fill="auto"/>
            <w:vAlign w:val="center"/>
          </w:tcPr>
          <w:p w14:paraId="36CE976B" w14:textId="77777777" w:rsidR="00127731" w:rsidRDefault="00127731" w:rsidP="00405A3A">
            <w:pPr>
              <w:keepNext/>
              <w:keepLines/>
              <w:spacing w:after="0"/>
              <w:jc w:val="center"/>
              <w:rPr>
                <w:rFonts w:cs="Arial"/>
                <w:bCs/>
                <w:color w:val="000000"/>
                <w:sz w:val="20"/>
                <w:szCs w:val="20"/>
              </w:rPr>
            </w:pPr>
            <w:r>
              <w:rPr>
                <w:rFonts w:cs="Arial"/>
                <w:bCs/>
                <w:color w:val="000000"/>
                <w:sz w:val="20"/>
                <w:szCs w:val="20"/>
              </w:rPr>
              <w:t>65%</w:t>
            </w:r>
          </w:p>
        </w:tc>
        <w:tc>
          <w:tcPr>
            <w:tcW w:w="1433" w:type="dxa"/>
            <w:vMerge/>
            <w:shd w:val="clear" w:color="auto" w:fill="auto"/>
            <w:vAlign w:val="center"/>
          </w:tcPr>
          <w:p w14:paraId="2E93B339" w14:textId="77777777" w:rsidR="00127731" w:rsidRDefault="00127731" w:rsidP="00405A3A">
            <w:pPr>
              <w:keepNext/>
              <w:keepLines/>
              <w:spacing w:after="0"/>
              <w:jc w:val="center"/>
              <w:rPr>
                <w:rFonts w:cs="Arial"/>
                <w:bCs/>
                <w:color w:val="000000"/>
                <w:sz w:val="20"/>
                <w:szCs w:val="18"/>
              </w:rPr>
            </w:pPr>
          </w:p>
        </w:tc>
        <w:tc>
          <w:tcPr>
            <w:tcW w:w="2132" w:type="dxa"/>
            <w:shd w:val="clear" w:color="auto" w:fill="FFFFFF" w:themeFill="background1"/>
            <w:vAlign w:val="center"/>
          </w:tcPr>
          <w:p w14:paraId="734F52E4" w14:textId="77777777" w:rsidR="00127731" w:rsidRPr="003658F6" w:rsidRDefault="00127731" w:rsidP="00405A3A">
            <w:pPr>
              <w:keepNext/>
              <w:keepLines/>
              <w:spacing w:after="0"/>
              <w:rPr>
                <w:rFonts w:cs="Arial"/>
                <w:bCs/>
                <w:color w:val="000000"/>
                <w:sz w:val="20"/>
                <w:szCs w:val="20"/>
              </w:rPr>
            </w:pPr>
            <w:r>
              <w:rPr>
                <w:rFonts w:cs="Arial"/>
                <w:sz w:val="20"/>
                <w:szCs w:val="18"/>
              </w:rPr>
              <w:t xml:space="preserve">The MA study asks about </w:t>
            </w:r>
            <w:r w:rsidRPr="002B724C">
              <w:rPr>
                <w:rFonts w:cs="Arial"/>
                <w:i/>
                <w:sz w:val="20"/>
                <w:szCs w:val="18"/>
              </w:rPr>
              <w:t>thermal</w:t>
            </w:r>
            <w:r>
              <w:rPr>
                <w:rFonts w:cs="Arial"/>
                <w:sz w:val="20"/>
                <w:szCs w:val="18"/>
              </w:rPr>
              <w:t xml:space="preserve"> comfort specifically.</w:t>
            </w:r>
          </w:p>
        </w:tc>
      </w:tr>
      <w:tr w:rsidR="00127731" w:rsidRPr="003658F6" w14:paraId="54E53B18" w14:textId="77777777" w:rsidTr="002B724C">
        <w:trPr>
          <w:trHeight w:val="264"/>
          <w:jc w:val="center"/>
        </w:trPr>
        <w:tc>
          <w:tcPr>
            <w:tcW w:w="2482" w:type="dxa"/>
            <w:shd w:val="clear" w:color="auto" w:fill="D9D9D9" w:themeFill="background1" w:themeFillShade="D9"/>
            <w:vAlign w:val="center"/>
          </w:tcPr>
          <w:p w14:paraId="428C43D8" w14:textId="77777777" w:rsidR="00127731" w:rsidRPr="003658F6" w:rsidRDefault="00127731" w:rsidP="00405A3A">
            <w:pPr>
              <w:keepNext/>
              <w:keepLines/>
              <w:spacing w:after="0"/>
              <w:ind w:left="90"/>
              <w:rPr>
                <w:rFonts w:cs="Arial"/>
                <w:color w:val="000000"/>
                <w:sz w:val="20"/>
                <w:szCs w:val="20"/>
              </w:rPr>
            </w:pPr>
            <w:r>
              <w:rPr>
                <w:rFonts w:cs="Arial"/>
                <w:color w:val="000000"/>
                <w:sz w:val="20"/>
                <w:szCs w:val="20"/>
              </w:rPr>
              <w:t>Ability to pay energy</w:t>
            </w:r>
          </w:p>
        </w:tc>
        <w:tc>
          <w:tcPr>
            <w:tcW w:w="1980" w:type="dxa"/>
            <w:shd w:val="clear" w:color="auto" w:fill="D9D9D9" w:themeFill="background1" w:themeFillShade="D9"/>
            <w:vAlign w:val="center"/>
          </w:tcPr>
          <w:p w14:paraId="1A13827F" w14:textId="77777777" w:rsidR="00127731" w:rsidRPr="003658F6" w:rsidRDefault="00127731" w:rsidP="00405A3A">
            <w:pPr>
              <w:keepNext/>
              <w:keepLines/>
              <w:spacing w:after="0"/>
              <w:ind w:left="90"/>
              <w:rPr>
                <w:rFonts w:cs="Arial"/>
                <w:color w:val="000000"/>
                <w:sz w:val="20"/>
                <w:szCs w:val="20"/>
              </w:rPr>
            </w:pPr>
            <w:r>
              <w:rPr>
                <w:rFonts w:cs="Arial"/>
                <w:color w:val="000000"/>
                <w:sz w:val="20"/>
                <w:szCs w:val="20"/>
              </w:rPr>
              <w:t>RI Income Eligible</w:t>
            </w:r>
          </w:p>
        </w:tc>
        <w:tc>
          <w:tcPr>
            <w:tcW w:w="990" w:type="dxa"/>
            <w:shd w:val="clear" w:color="auto" w:fill="D9D9D9" w:themeFill="background1" w:themeFillShade="D9"/>
            <w:vAlign w:val="center"/>
          </w:tcPr>
          <w:p w14:paraId="7982117C" w14:textId="77777777" w:rsidR="00127731" w:rsidRPr="003658F6" w:rsidRDefault="00127731" w:rsidP="00405A3A">
            <w:pPr>
              <w:keepNext/>
              <w:keepLines/>
              <w:spacing w:after="0"/>
              <w:jc w:val="center"/>
              <w:rPr>
                <w:rFonts w:cs="Arial"/>
                <w:bCs/>
                <w:color w:val="000000"/>
                <w:sz w:val="20"/>
                <w:szCs w:val="20"/>
              </w:rPr>
            </w:pPr>
            <w:r>
              <w:rPr>
                <w:rFonts w:cs="Arial"/>
                <w:bCs/>
                <w:color w:val="000000"/>
                <w:sz w:val="20"/>
                <w:szCs w:val="20"/>
              </w:rPr>
              <w:t>62%</w:t>
            </w:r>
          </w:p>
        </w:tc>
        <w:tc>
          <w:tcPr>
            <w:tcW w:w="1433" w:type="dxa"/>
            <w:shd w:val="clear" w:color="auto" w:fill="D9D9D9" w:themeFill="background1" w:themeFillShade="D9"/>
            <w:vAlign w:val="center"/>
          </w:tcPr>
          <w:p w14:paraId="0DE5A99A" w14:textId="77777777" w:rsidR="00127731" w:rsidRPr="003658F6" w:rsidRDefault="00127731" w:rsidP="00405A3A">
            <w:pPr>
              <w:keepNext/>
              <w:keepLines/>
              <w:spacing w:after="0"/>
              <w:jc w:val="center"/>
              <w:rPr>
                <w:rFonts w:cs="Arial"/>
                <w:bCs/>
                <w:color w:val="000000"/>
                <w:sz w:val="20"/>
                <w:szCs w:val="18"/>
              </w:rPr>
            </w:pPr>
            <w:r>
              <w:rPr>
                <w:rFonts w:cs="Arial"/>
                <w:bCs/>
                <w:color w:val="000000"/>
                <w:sz w:val="20"/>
                <w:szCs w:val="18"/>
              </w:rPr>
              <w:t>48%</w:t>
            </w:r>
          </w:p>
        </w:tc>
        <w:tc>
          <w:tcPr>
            <w:tcW w:w="2132" w:type="dxa"/>
            <w:shd w:val="clear" w:color="auto" w:fill="D9D9D9" w:themeFill="background1" w:themeFillShade="D9"/>
            <w:vAlign w:val="center"/>
          </w:tcPr>
          <w:p w14:paraId="3EA82D78" w14:textId="77777777" w:rsidR="00127731" w:rsidRPr="003658F6" w:rsidRDefault="00127731" w:rsidP="00405A3A">
            <w:pPr>
              <w:keepNext/>
              <w:keepLines/>
              <w:spacing w:after="0"/>
              <w:rPr>
                <w:rFonts w:cs="Arial"/>
                <w:bCs/>
                <w:color w:val="000000"/>
                <w:sz w:val="20"/>
                <w:szCs w:val="20"/>
              </w:rPr>
            </w:pPr>
            <w:r>
              <w:rPr>
                <w:rFonts w:cs="Arial"/>
                <w:bCs/>
                <w:color w:val="000000"/>
                <w:sz w:val="20"/>
                <w:szCs w:val="20"/>
              </w:rPr>
              <w:t>None</w:t>
            </w:r>
          </w:p>
        </w:tc>
      </w:tr>
      <w:tr w:rsidR="00127731" w:rsidRPr="003658F6" w14:paraId="004C9B45" w14:textId="77777777" w:rsidTr="002B724C">
        <w:trPr>
          <w:trHeight w:val="264"/>
          <w:jc w:val="center"/>
        </w:trPr>
        <w:tc>
          <w:tcPr>
            <w:tcW w:w="2482" w:type="dxa"/>
            <w:shd w:val="clear" w:color="auto" w:fill="FFFFFF" w:themeFill="background1"/>
            <w:vAlign w:val="center"/>
          </w:tcPr>
          <w:p w14:paraId="7918F423" w14:textId="77777777" w:rsidR="00127731" w:rsidRDefault="00127731" w:rsidP="00405A3A">
            <w:pPr>
              <w:keepNext/>
              <w:keepLines/>
              <w:spacing w:after="0"/>
              <w:ind w:left="90"/>
              <w:rPr>
                <w:rFonts w:cs="Arial"/>
                <w:color w:val="000000"/>
                <w:sz w:val="20"/>
                <w:szCs w:val="20"/>
              </w:rPr>
            </w:pPr>
            <w:r>
              <w:rPr>
                <w:rFonts w:cs="Arial"/>
                <w:color w:val="000000"/>
                <w:sz w:val="20"/>
                <w:szCs w:val="20"/>
              </w:rPr>
              <w:t>Property value or ability to sell</w:t>
            </w:r>
          </w:p>
        </w:tc>
        <w:tc>
          <w:tcPr>
            <w:tcW w:w="1980" w:type="dxa"/>
            <w:shd w:val="clear" w:color="auto" w:fill="auto"/>
            <w:vAlign w:val="center"/>
          </w:tcPr>
          <w:p w14:paraId="4D5ADC8C" w14:textId="77777777" w:rsidR="00127731" w:rsidRPr="003658F6" w:rsidRDefault="00127731" w:rsidP="00405A3A">
            <w:pPr>
              <w:keepNext/>
              <w:keepLines/>
              <w:spacing w:after="0"/>
              <w:ind w:left="90"/>
              <w:rPr>
                <w:rFonts w:cs="Arial"/>
                <w:color w:val="000000"/>
                <w:sz w:val="20"/>
                <w:szCs w:val="20"/>
              </w:rPr>
            </w:pPr>
            <w:r>
              <w:rPr>
                <w:rFonts w:cs="Arial"/>
                <w:color w:val="000000"/>
                <w:sz w:val="20"/>
                <w:szCs w:val="20"/>
              </w:rPr>
              <w:t>MA Cross-cutting</w:t>
            </w:r>
          </w:p>
        </w:tc>
        <w:tc>
          <w:tcPr>
            <w:tcW w:w="990" w:type="dxa"/>
            <w:shd w:val="clear" w:color="auto" w:fill="auto"/>
            <w:vAlign w:val="center"/>
          </w:tcPr>
          <w:p w14:paraId="31CBCE09" w14:textId="77777777" w:rsidR="00127731" w:rsidRDefault="00127731" w:rsidP="00405A3A">
            <w:pPr>
              <w:keepNext/>
              <w:keepLines/>
              <w:spacing w:after="0"/>
              <w:jc w:val="center"/>
              <w:rPr>
                <w:rFonts w:cs="Arial"/>
                <w:bCs/>
                <w:color w:val="000000"/>
                <w:sz w:val="20"/>
                <w:szCs w:val="20"/>
              </w:rPr>
            </w:pPr>
            <w:r>
              <w:rPr>
                <w:rFonts w:cs="Arial"/>
                <w:bCs/>
                <w:color w:val="000000"/>
                <w:sz w:val="20"/>
                <w:szCs w:val="20"/>
              </w:rPr>
              <w:t>57%</w:t>
            </w:r>
          </w:p>
        </w:tc>
        <w:tc>
          <w:tcPr>
            <w:tcW w:w="1433" w:type="dxa"/>
            <w:shd w:val="clear" w:color="auto" w:fill="auto"/>
            <w:vAlign w:val="center"/>
          </w:tcPr>
          <w:p w14:paraId="72AC0DAD" w14:textId="77777777" w:rsidR="00127731" w:rsidRPr="003658F6" w:rsidRDefault="00127731" w:rsidP="00405A3A">
            <w:pPr>
              <w:keepNext/>
              <w:keepLines/>
              <w:spacing w:after="0"/>
              <w:jc w:val="center"/>
              <w:rPr>
                <w:rFonts w:cs="Arial"/>
                <w:bCs/>
                <w:color w:val="000000"/>
                <w:sz w:val="20"/>
                <w:szCs w:val="18"/>
              </w:rPr>
            </w:pPr>
            <w:r>
              <w:rPr>
                <w:rFonts w:cs="Arial"/>
                <w:bCs/>
                <w:color w:val="000000"/>
                <w:sz w:val="20"/>
                <w:szCs w:val="18"/>
              </w:rPr>
              <w:t>30%</w:t>
            </w:r>
          </w:p>
        </w:tc>
        <w:tc>
          <w:tcPr>
            <w:tcW w:w="2132" w:type="dxa"/>
            <w:shd w:val="clear" w:color="auto" w:fill="FFFFFF" w:themeFill="background1"/>
            <w:vAlign w:val="center"/>
          </w:tcPr>
          <w:p w14:paraId="4D95A0F4" w14:textId="2762DEA3" w:rsidR="00127731" w:rsidRPr="003658F6" w:rsidRDefault="002B724C" w:rsidP="002B724C">
            <w:pPr>
              <w:keepNext/>
              <w:keepLines/>
              <w:spacing w:after="0"/>
              <w:rPr>
                <w:rFonts w:cs="Arial"/>
                <w:bCs/>
                <w:color w:val="000000"/>
                <w:sz w:val="20"/>
                <w:szCs w:val="20"/>
              </w:rPr>
            </w:pPr>
            <w:r>
              <w:rPr>
                <w:rFonts w:cs="Arial"/>
                <w:bCs/>
                <w:color w:val="000000"/>
                <w:sz w:val="20"/>
                <w:szCs w:val="20"/>
              </w:rPr>
              <w:t>For both, the b</w:t>
            </w:r>
            <w:r w:rsidR="00127731">
              <w:rPr>
                <w:rFonts w:cs="Arial"/>
                <w:bCs/>
                <w:color w:val="000000"/>
                <w:sz w:val="20"/>
                <w:szCs w:val="20"/>
              </w:rPr>
              <w:t>ase is only homeowners (not renters).</w:t>
            </w:r>
          </w:p>
        </w:tc>
      </w:tr>
      <w:tr w:rsidR="00127731" w:rsidRPr="003658F6" w14:paraId="7FDA4E35" w14:textId="77777777" w:rsidTr="002B724C">
        <w:trPr>
          <w:trHeight w:val="264"/>
          <w:jc w:val="center"/>
        </w:trPr>
        <w:tc>
          <w:tcPr>
            <w:tcW w:w="2482" w:type="dxa"/>
            <w:shd w:val="clear" w:color="auto" w:fill="D9D9D9" w:themeFill="background1" w:themeFillShade="D9"/>
            <w:vAlign w:val="center"/>
          </w:tcPr>
          <w:p w14:paraId="15ED4564" w14:textId="77777777" w:rsidR="00127731" w:rsidRPr="003658F6" w:rsidRDefault="00127731" w:rsidP="00405A3A">
            <w:pPr>
              <w:keepNext/>
              <w:keepLines/>
              <w:spacing w:after="0"/>
              <w:ind w:left="90"/>
              <w:rPr>
                <w:rFonts w:cs="Arial"/>
                <w:color w:val="000000"/>
                <w:sz w:val="20"/>
                <w:szCs w:val="20"/>
              </w:rPr>
            </w:pPr>
            <w:r>
              <w:rPr>
                <w:rFonts w:cs="Arial"/>
                <w:color w:val="000000"/>
                <w:sz w:val="20"/>
                <w:szCs w:val="20"/>
              </w:rPr>
              <w:t>Quality of lighting</w:t>
            </w:r>
          </w:p>
        </w:tc>
        <w:tc>
          <w:tcPr>
            <w:tcW w:w="1980" w:type="dxa"/>
            <w:shd w:val="clear" w:color="auto" w:fill="D9D9D9" w:themeFill="background1" w:themeFillShade="D9"/>
            <w:vAlign w:val="center"/>
          </w:tcPr>
          <w:p w14:paraId="4A8BBDF5" w14:textId="77777777" w:rsidR="00127731" w:rsidRPr="003658F6" w:rsidRDefault="00127731" w:rsidP="00405A3A">
            <w:pPr>
              <w:keepNext/>
              <w:keepLines/>
              <w:spacing w:after="0"/>
              <w:ind w:left="90"/>
              <w:rPr>
                <w:rFonts w:cs="Arial"/>
                <w:color w:val="000000"/>
                <w:sz w:val="20"/>
                <w:szCs w:val="20"/>
              </w:rPr>
            </w:pPr>
            <w:r>
              <w:rPr>
                <w:rFonts w:cs="Arial"/>
                <w:color w:val="000000"/>
                <w:sz w:val="20"/>
                <w:szCs w:val="20"/>
              </w:rPr>
              <w:t>MA Cross-cutting</w:t>
            </w:r>
          </w:p>
        </w:tc>
        <w:tc>
          <w:tcPr>
            <w:tcW w:w="990" w:type="dxa"/>
            <w:shd w:val="clear" w:color="auto" w:fill="D9D9D9" w:themeFill="background1" w:themeFillShade="D9"/>
            <w:vAlign w:val="center"/>
          </w:tcPr>
          <w:p w14:paraId="6E0343CA" w14:textId="77777777" w:rsidR="00127731" w:rsidRPr="003658F6" w:rsidRDefault="00127731" w:rsidP="00405A3A">
            <w:pPr>
              <w:keepNext/>
              <w:keepLines/>
              <w:spacing w:after="0"/>
              <w:jc w:val="center"/>
              <w:rPr>
                <w:rFonts w:cs="Arial"/>
                <w:bCs/>
                <w:color w:val="000000"/>
                <w:sz w:val="20"/>
                <w:szCs w:val="20"/>
              </w:rPr>
            </w:pPr>
            <w:r>
              <w:rPr>
                <w:rFonts w:cs="Arial"/>
                <w:bCs/>
                <w:color w:val="000000"/>
                <w:sz w:val="20"/>
                <w:szCs w:val="20"/>
              </w:rPr>
              <w:t>68%</w:t>
            </w:r>
          </w:p>
        </w:tc>
        <w:tc>
          <w:tcPr>
            <w:tcW w:w="1433" w:type="dxa"/>
            <w:shd w:val="clear" w:color="auto" w:fill="D9D9D9" w:themeFill="background1" w:themeFillShade="D9"/>
            <w:vAlign w:val="center"/>
          </w:tcPr>
          <w:p w14:paraId="0E4C7BFF" w14:textId="77777777" w:rsidR="00127731" w:rsidRPr="003658F6" w:rsidRDefault="00127731" w:rsidP="00405A3A">
            <w:pPr>
              <w:keepNext/>
              <w:keepLines/>
              <w:spacing w:after="0"/>
              <w:jc w:val="center"/>
              <w:rPr>
                <w:rFonts w:cs="Arial"/>
                <w:bCs/>
                <w:color w:val="000000"/>
                <w:sz w:val="20"/>
                <w:szCs w:val="18"/>
              </w:rPr>
            </w:pPr>
            <w:r>
              <w:rPr>
                <w:rFonts w:cs="Arial"/>
                <w:bCs/>
                <w:color w:val="000000"/>
                <w:sz w:val="20"/>
                <w:szCs w:val="18"/>
              </w:rPr>
              <w:t>59%</w:t>
            </w:r>
          </w:p>
        </w:tc>
        <w:tc>
          <w:tcPr>
            <w:tcW w:w="2132" w:type="dxa"/>
            <w:shd w:val="clear" w:color="auto" w:fill="D9D9D9" w:themeFill="background1" w:themeFillShade="D9"/>
            <w:vAlign w:val="center"/>
          </w:tcPr>
          <w:p w14:paraId="273D906C" w14:textId="1703CDBD" w:rsidR="00127731" w:rsidRPr="003658F6" w:rsidRDefault="002B724C" w:rsidP="00405A3A">
            <w:pPr>
              <w:keepNext/>
              <w:keepLines/>
              <w:spacing w:after="0"/>
              <w:rPr>
                <w:rFonts w:cs="Arial"/>
                <w:bCs/>
                <w:color w:val="000000"/>
                <w:sz w:val="20"/>
                <w:szCs w:val="20"/>
              </w:rPr>
            </w:pPr>
            <w:r>
              <w:rPr>
                <w:rFonts w:cs="Arial"/>
                <w:bCs/>
                <w:color w:val="000000"/>
                <w:sz w:val="20"/>
                <w:szCs w:val="18"/>
              </w:rPr>
              <w:t xml:space="preserve">The </w:t>
            </w:r>
            <w:r w:rsidR="00127731">
              <w:rPr>
                <w:rFonts w:cs="Arial"/>
                <w:bCs/>
                <w:color w:val="000000"/>
                <w:sz w:val="20"/>
                <w:szCs w:val="18"/>
              </w:rPr>
              <w:t>MA study also asks about lifetime in addition to quality.</w:t>
            </w:r>
          </w:p>
        </w:tc>
      </w:tr>
      <w:tr w:rsidR="00127731" w:rsidRPr="003658F6" w14:paraId="4A5289B8" w14:textId="77777777" w:rsidTr="00405A3A">
        <w:trPr>
          <w:trHeight w:val="240"/>
          <w:jc w:val="center"/>
        </w:trPr>
        <w:tc>
          <w:tcPr>
            <w:tcW w:w="9017" w:type="dxa"/>
            <w:gridSpan w:val="5"/>
            <w:shd w:val="clear" w:color="auto" w:fill="404040" w:themeFill="text1" w:themeFillTint="BF"/>
            <w:vAlign w:val="center"/>
          </w:tcPr>
          <w:p w14:paraId="74F73253" w14:textId="71D818FB" w:rsidR="00127731" w:rsidRPr="003658F6" w:rsidRDefault="00127731" w:rsidP="00405A3A">
            <w:pPr>
              <w:keepNext/>
              <w:keepLines/>
              <w:spacing w:after="0" w:line="240" w:lineRule="atLeast"/>
              <w:rPr>
                <w:rFonts w:cs="Arial"/>
                <w:b/>
                <w:bCs/>
                <w:color w:val="FFFFFF" w:themeColor="background1"/>
                <w:sz w:val="20"/>
                <w:szCs w:val="18"/>
              </w:rPr>
            </w:pPr>
            <w:r>
              <w:rPr>
                <w:rFonts w:cs="Arial"/>
                <w:b/>
                <w:bCs/>
                <w:color w:val="FFFFFF" w:themeColor="background1"/>
                <w:sz w:val="20"/>
                <w:szCs w:val="20"/>
              </w:rPr>
              <w:t>Percentage experiencing positive impact</w:t>
            </w:r>
            <w:r w:rsidR="002B724C">
              <w:rPr>
                <w:rFonts w:cs="Arial"/>
                <w:b/>
                <w:bCs/>
                <w:color w:val="FFFFFF" w:themeColor="background1"/>
                <w:sz w:val="20"/>
                <w:szCs w:val="20"/>
              </w:rPr>
              <w:t>s</w:t>
            </w:r>
            <w:r>
              <w:rPr>
                <w:rFonts w:cs="Arial"/>
                <w:b/>
                <w:bCs/>
                <w:color w:val="FFFFFF" w:themeColor="background1"/>
                <w:sz w:val="20"/>
                <w:szCs w:val="20"/>
              </w:rPr>
              <w:t xml:space="preserve"> – NLI/HES</w:t>
            </w:r>
          </w:p>
        </w:tc>
      </w:tr>
      <w:tr w:rsidR="00127731" w:rsidRPr="003658F6" w14:paraId="3B4315A4" w14:textId="77777777" w:rsidTr="002B724C">
        <w:trPr>
          <w:trHeight w:val="240"/>
          <w:jc w:val="center"/>
        </w:trPr>
        <w:tc>
          <w:tcPr>
            <w:tcW w:w="2482" w:type="dxa"/>
            <w:shd w:val="clear" w:color="auto" w:fill="FFFFFF" w:themeFill="background1"/>
            <w:vAlign w:val="center"/>
          </w:tcPr>
          <w:p w14:paraId="5B7A4384" w14:textId="77777777" w:rsidR="00127731" w:rsidRPr="003658F6" w:rsidRDefault="00127731" w:rsidP="00405A3A">
            <w:pPr>
              <w:keepNext/>
              <w:keepLines/>
              <w:spacing w:after="0" w:line="240" w:lineRule="atLeast"/>
              <w:ind w:left="90"/>
              <w:rPr>
                <w:rFonts w:cs="Arial"/>
                <w:color w:val="000000"/>
                <w:sz w:val="20"/>
                <w:szCs w:val="20"/>
              </w:rPr>
            </w:pPr>
            <w:r>
              <w:rPr>
                <w:rFonts w:cs="Arial"/>
                <w:color w:val="000000"/>
                <w:sz w:val="20"/>
                <w:szCs w:val="20"/>
              </w:rPr>
              <w:t>Property value or ability to sell</w:t>
            </w:r>
          </w:p>
        </w:tc>
        <w:tc>
          <w:tcPr>
            <w:tcW w:w="1980" w:type="dxa"/>
            <w:vMerge w:val="restart"/>
            <w:shd w:val="clear" w:color="auto" w:fill="auto"/>
            <w:vAlign w:val="center"/>
          </w:tcPr>
          <w:p w14:paraId="7C7CF977" w14:textId="77777777" w:rsidR="00127731" w:rsidRPr="003658F6" w:rsidRDefault="00127731" w:rsidP="00405A3A">
            <w:pPr>
              <w:keepNext/>
              <w:keepLines/>
              <w:spacing w:after="0" w:line="240" w:lineRule="atLeast"/>
              <w:ind w:left="90"/>
              <w:rPr>
                <w:rFonts w:cs="Arial"/>
                <w:color w:val="000000"/>
                <w:sz w:val="20"/>
                <w:szCs w:val="20"/>
              </w:rPr>
            </w:pPr>
            <w:r>
              <w:rPr>
                <w:rFonts w:cs="Arial"/>
                <w:color w:val="000000"/>
                <w:sz w:val="20"/>
                <w:szCs w:val="20"/>
              </w:rPr>
              <w:t>MA Cross-cutting</w:t>
            </w:r>
          </w:p>
        </w:tc>
        <w:tc>
          <w:tcPr>
            <w:tcW w:w="990" w:type="dxa"/>
            <w:shd w:val="clear" w:color="auto" w:fill="auto"/>
            <w:vAlign w:val="center"/>
          </w:tcPr>
          <w:p w14:paraId="617B3441" w14:textId="77777777" w:rsidR="00127731" w:rsidRPr="003658F6" w:rsidRDefault="00127731" w:rsidP="00405A3A">
            <w:pPr>
              <w:keepNext/>
              <w:keepLines/>
              <w:spacing w:after="0" w:line="240" w:lineRule="atLeast"/>
              <w:jc w:val="center"/>
              <w:rPr>
                <w:rFonts w:cs="Arial"/>
                <w:color w:val="000000"/>
                <w:sz w:val="20"/>
                <w:szCs w:val="20"/>
              </w:rPr>
            </w:pPr>
            <w:r>
              <w:rPr>
                <w:rFonts w:cs="Arial"/>
                <w:color w:val="000000"/>
                <w:sz w:val="20"/>
                <w:szCs w:val="20"/>
              </w:rPr>
              <w:t>80%</w:t>
            </w:r>
          </w:p>
        </w:tc>
        <w:tc>
          <w:tcPr>
            <w:tcW w:w="1433" w:type="dxa"/>
            <w:shd w:val="clear" w:color="auto" w:fill="auto"/>
            <w:vAlign w:val="center"/>
          </w:tcPr>
          <w:p w14:paraId="4E907C5A" w14:textId="77777777" w:rsidR="00127731" w:rsidRPr="003658F6" w:rsidRDefault="00127731" w:rsidP="00405A3A">
            <w:pPr>
              <w:keepNext/>
              <w:keepLines/>
              <w:spacing w:after="0"/>
              <w:jc w:val="center"/>
              <w:rPr>
                <w:rFonts w:cs="Arial"/>
                <w:bCs/>
                <w:color w:val="000000"/>
                <w:sz w:val="20"/>
                <w:szCs w:val="20"/>
              </w:rPr>
            </w:pPr>
            <w:r>
              <w:rPr>
                <w:rFonts w:cs="Arial"/>
                <w:bCs/>
                <w:color w:val="000000"/>
                <w:sz w:val="20"/>
                <w:szCs w:val="20"/>
              </w:rPr>
              <w:t>35%</w:t>
            </w:r>
          </w:p>
        </w:tc>
        <w:tc>
          <w:tcPr>
            <w:tcW w:w="2132" w:type="dxa"/>
            <w:vMerge w:val="restart"/>
            <w:shd w:val="clear" w:color="auto" w:fill="FFFFFF" w:themeFill="background1"/>
            <w:vAlign w:val="center"/>
          </w:tcPr>
          <w:p w14:paraId="17FF6143" w14:textId="07F879D2" w:rsidR="00127731" w:rsidRPr="003658F6" w:rsidRDefault="00127731" w:rsidP="00405A3A">
            <w:pPr>
              <w:keepNext/>
              <w:keepLines/>
              <w:spacing w:after="0" w:line="240" w:lineRule="atLeast"/>
              <w:rPr>
                <w:rFonts w:cs="Arial"/>
                <w:sz w:val="20"/>
                <w:szCs w:val="20"/>
              </w:rPr>
            </w:pPr>
            <w:r>
              <w:rPr>
                <w:rFonts w:cs="Arial"/>
                <w:sz w:val="20"/>
                <w:szCs w:val="20"/>
              </w:rPr>
              <w:t>See above</w:t>
            </w:r>
            <w:r w:rsidR="002B724C">
              <w:rPr>
                <w:rFonts w:cs="Arial"/>
                <w:sz w:val="20"/>
                <w:szCs w:val="20"/>
              </w:rPr>
              <w:t>.</w:t>
            </w:r>
          </w:p>
        </w:tc>
      </w:tr>
      <w:tr w:rsidR="00127731" w:rsidRPr="003658F6" w14:paraId="5AC3EDD2" w14:textId="77777777" w:rsidTr="002B724C">
        <w:trPr>
          <w:trHeight w:val="240"/>
          <w:jc w:val="center"/>
        </w:trPr>
        <w:tc>
          <w:tcPr>
            <w:tcW w:w="2482" w:type="dxa"/>
            <w:shd w:val="clear" w:color="auto" w:fill="D9D9D9" w:themeFill="background1" w:themeFillShade="D9"/>
            <w:vAlign w:val="center"/>
          </w:tcPr>
          <w:p w14:paraId="17A2074D" w14:textId="77777777" w:rsidR="00127731" w:rsidRPr="003658F6" w:rsidRDefault="00127731" w:rsidP="00405A3A">
            <w:pPr>
              <w:keepNext/>
              <w:keepLines/>
              <w:spacing w:after="0" w:line="240" w:lineRule="atLeast"/>
              <w:ind w:left="90"/>
              <w:rPr>
                <w:rFonts w:cs="Arial"/>
                <w:color w:val="000000"/>
                <w:sz w:val="20"/>
                <w:szCs w:val="20"/>
              </w:rPr>
            </w:pPr>
            <w:r>
              <w:rPr>
                <w:rFonts w:cs="Arial"/>
                <w:color w:val="000000"/>
                <w:sz w:val="20"/>
                <w:szCs w:val="20"/>
              </w:rPr>
              <w:t>Comfort</w:t>
            </w:r>
          </w:p>
        </w:tc>
        <w:tc>
          <w:tcPr>
            <w:tcW w:w="1980" w:type="dxa"/>
            <w:vMerge/>
            <w:shd w:val="clear" w:color="auto" w:fill="auto"/>
          </w:tcPr>
          <w:p w14:paraId="3DFEDCD4" w14:textId="77777777" w:rsidR="00127731" w:rsidRPr="003658F6" w:rsidRDefault="00127731" w:rsidP="00405A3A">
            <w:pPr>
              <w:keepNext/>
              <w:keepLines/>
              <w:spacing w:after="0" w:line="240" w:lineRule="atLeast"/>
              <w:ind w:left="90"/>
              <w:rPr>
                <w:rFonts w:cs="Arial"/>
                <w:color w:val="000000"/>
                <w:sz w:val="20"/>
                <w:szCs w:val="20"/>
              </w:rPr>
            </w:pPr>
          </w:p>
        </w:tc>
        <w:tc>
          <w:tcPr>
            <w:tcW w:w="990" w:type="dxa"/>
            <w:shd w:val="clear" w:color="auto" w:fill="D9D9D9" w:themeFill="background1" w:themeFillShade="D9"/>
            <w:vAlign w:val="center"/>
          </w:tcPr>
          <w:p w14:paraId="756A9245" w14:textId="77777777" w:rsidR="00127731" w:rsidRPr="003658F6" w:rsidRDefault="00127731" w:rsidP="00405A3A">
            <w:pPr>
              <w:keepNext/>
              <w:keepLines/>
              <w:spacing w:after="0" w:line="240" w:lineRule="atLeast"/>
              <w:jc w:val="center"/>
              <w:rPr>
                <w:rFonts w:cs="Arial"/>
                <w:sz w:val="20"/>
                <w:szCs w:val="20"/>
              </w:rPr>
            </w:pPr>
            <w:r>
              <w:rPr>
                <w:rFonts w:cs="Arial"/>
                <w:sz w:val="20"/>
                <w:szCs w:val="20"/>
              </w:rPr>
              <w:t>76%</w:t>
            </w:r>
          </w:p>
        </w:tc>
        <w:tc>
          <w:tcPr>
            <w:tcW w:w="1433" w:type="dxa"/>
            <w:shd w:val="clear" w:color="auto" w:fill="D9D9D9" w:themeFill="background1" w:themeFillShade="D9"/>
            <w:vAlign w:val="center"/>
          </w:tcPr>
          <w:p w14:paraId="147A586E" w14:textId="77777777" w:rsidR="00127731" w:rsidRPr="003658F6" w:rsidRDefault="00127731" w:rsidP="00405A3A">
            <w:pPr>
              <w:keepNext/>
              <w:keepLines/>
              <w:spacing w:after="0"/>
              <w:jc w:val="center"/>
              <w:rPr>
                <w:rFonts w:cs="Arial"/>
                <w:bCs/>
                <w:color w:val="000000"/>
                <w:sz w:val="20"/>
                <w:szCs w:val="20"/>
              </w:rPr>
            </w:pPr>
            <w:r>
              <w:rPr>
                <w:rFonts w:cs="Arial"/>
                <w:bCs/>
                <w:color w:val="000000"/>
                <w:sz w:val="20"/>
                <w:szCs w:val="20"/>
              </w:rPr>
              <w:t>63%</w:t>
            </w:r>
          </w:p>
        </w:tc>
        <w:tc>
          <w:tcPr>
            <w:tcW w:w="2132" w:type="dxa"/>
            <w:vMerge/>
            <w:shd w:val="clear" w:color="auto" w:fill="D9D9D9" w:themeFill="background1" w:themeFillShade="D9"/>
            <w:vAlign w:val="center"/>
          </w:tcPr>
          <w:p w14:paraId="349F3513" w14:textId="77777777" w:rsidR="00127731" w:rsidRPr="003658F6" w:rsidRDefault="00127731" w:rsidP="00405A3A">
            <w:pPr>
              <w:keepNext/>
              <w:keepLines/>
              <w:spacing w:after="0" w:line="240" w:lineRule="atLeast"/>
              <w:rPr>
                <w:rFonts w:cs="Arial"/>
                <w:sz w:val="20"/>
                <w:szCs w:val="18"/>
              </w:rPr>
            </w:pPr>
          </w:p>
        </w:tc>
      </w:tr>
      <w:tr w:rsidR="00127731" w:rsidRPr="003658F6" w14:paraId="4D4EE999" w14:textId="77777777" w:rsidTr="002B724C">
        <w:trPr>
          <w:trHeight w:val="240"/>
          <w:jc w:val="center"/>
        </w:trPr>
        <w:tc>
          <w:tcPr>
            <w:tcW w:w="2482" w:type="dxa"/>
            <w:shd w:val="clear" w:color="auto" w:fill="auto"/>
            <w:vAlign w:val="center"/>
          </w:tcPr>
          <w:p w14:paraId="29877BEA" w14:textId="77777777" w:rsidR="00127731" w:rsidRPr="003658F6" w:rsidRDefault="00127731" w:rsidP="00405A3A">
            <w:pPr>
              <w:keepNext/>
              <w:keepLines/>
              <w:spacing w:after="0" w:line="240" w:lineRule="atLeast"/>
              <w:ind w:left="90"/>
              <w:rPr>
                <w:rFonts w:cs="Arial"/>
                <w:color w:val="000000"/>
                <w:sz w:val="20"/>
                <w:szCs w:val="20"/>
              </w:rPr>
            </w:pPr>
            <w:r>
              <w:rPr>
                <w:rFonts w:cs="Arial"/>
                <w:color w:val="000000"/>
                <w:sz w:val="20"/>
                <w:szCs w:val="20"/>
              </w:rPr>
              <w:t>Maintenance and/or durability</w:t>
            </w:r>
          </w:p>
        </w:tc>
        <w:tc>
          <w:tcPr>
            <w:tcW w:w="1980" w:type="dxa"/>
            <w:vMerge/>
            <w:shd w:val="clear" w:color="auto" w:fill="auto"/>
            <w:vAlign w:val="center"/>
          </w:tcPr>
          <w:p w14:paraId="4DA985B1" w14:textId="77777777" w:rsidR="00127731" w:rsidRPr="003658F6" w:rsidRDefault="00127731" w:rsidP="00405A3A">
            <w:pPr>
              <w:keepNext/>
              <w:keepLines/>
              <w:spacing w:after="0" w:line="240" w:lineRule="atLeast"/>
              <w:ind w:left="90"/>
              <w:rPr>
                <w:rFonts w:cs="Arial"/>
                <w:color w:val="000000"/>
                <w:sz w:val="20"/>
                <w:szCs w:val="20"/>
              </w:rPr>
            </w:pPr>
          </w:p>
        </w:tc>
        <w:tc>
          <w:tcPr>
            <w:tcW w:w="990" w:type="dxa"/>
            <w:shd w:val="clear" w:color="auto" w:fill="auto"/>
            <w:vAlign w:val="center"/>
          </w:tcPr>
          <w:p w14:paraId="7B7AAE4A" w14:textId="77777777" w:rsidR="00127731" w:rsidRPr="003658F6" w:rsidRDefault="00127731" w:rsidP="00405A3A">
            <w:pPr>
              <w:keepNext/>
              <w:keepLines/>
              <w:spacing w:after="0" w:line="240" w:lineRule="atLeast"/>
              <w:jc w:val="center"/>
              <w:rPr>
                <w:rFonts w:cs="Arial"/>
                <w:bCs/>
                <w:color w:val="000000"/>
                <w:sz w:val="20"/>
                <w:szCs w:val="20"/>
                <w:highlight w:val="yellow"/>
              </w:rPr>
            </w:pPr>
            <w:r w:rsidRPr="007C5609">
              <w:rPr>
                <w:rFonts w:cs="Arial"/>
                <w:bCs/>
                <w:color w:val="000000"/>
                <w:sz w:val="20"/>
                <w:szCs w:val="20"/>
              </w:rPr>
              <w:t>73%</w:t>
            </w:r>
          </w:p>
        </w:tc>
        <w:tc>
          <w:tcPr>
            <w:tcW w:w="1433" w:type="dxa"/>
            <w:shd w:val="clear" w:color="auto" w:fill="auto"/>
            <w:vAlign w:val="center"/>
          </w:tcPr>
          <w:p w14:paraId="2C7D48AA" w14:textId="77777777" w:rsidR="00127731" w:rsidRPr="003658F6" w:rsidRDefault="00127731" w:rsidP="00405A3A">
            <w:pPr>
              <w:keepNext/>
              <w:keepLines/>
              <w:spacing w:after="0"/>
              <w:jc w:val="center"/>
              <w:rPr>
                <w:rFonts w:cs="Arial"/>
                <w:bCs/>
                <w:color w:val="000000"/>
                <w:sz w:val="20"/>
                <w:szCs w:val="20"/>
              </w:rPr>
            </w:pPr>
            <w:r>
              <w:rPr>
                <w:rFonts w:cs="Arial"/>
                <w:bCs/>
                <w:color w:val="000000"/>
                <w:sz w:val="20"/>
                <w:szCs w:val="20"/>
              </w:rPr>
              <w:t>37%</w:t>
            </w:r>
          </w:p>
        </w:tc>
        <w:tc>
          <w:tcPr>
            <w:tcW w:w="2132" w:type="dxa"/>
            <w:vMerge/>
            <w:shd w:val="clear" w:color="auto" w:fill="auto"/>
            <w:vAlign w:val="center"/>
          </w:tcPr>
          <w:p w14:paraId="5D597E4B" w14:textId="77777777" w:rsidR="00127731" w:rsidRPr="003658F6" w:rsidRDefault="00127731" w:rsidP="00405A3A">
            <w:pPr>
              <w:keepNext/>
              <w:keepLines/>
              <w:spacing w:after="0" w:line="240" w:lineRule="atLeast"/>
              <w:rPr>
                <w:rFonts w:cs="Arial"/>
                <w:bCs/>
                <w:color w:val="000000"/>
                <w:sz w:val="20"/>
                <w:szCs w:val="18"/>
              </w:rPr>
            </w:pPr>
          </w:p>
        </w:tc>
      </w:tr>
      <w:tr w:rsidR="00127731" w:rsidRPr="003658F6" w14:paraId="7B1FD92F" w14:textId="77777777" w:rsidTr="002B724C">
        <w:trPr>
          <w:trHeight w:val="240"/>
          <w:jc w:val="center"/>
        </w:trPr>
        <w:tc>
          <w:tcPr>
            <w:tcW w:w="2482" w:type="dxa"/>
            <w:shd w:val="clear" w:color="auto" w:fill="D9D9D9" w:themeFill="background1" w:themeFillShade="D9"/>
            <w:vAlign w:val="center"/>
          </w:tcPr>
          <w:p w14:paraId="67647111" w14:textId="77777777" w:rsidR="00127731" w:rsidRPr="003658F6" w:rsidRDefault="00127731" w:rsidP="00405A3A">
            <w:pPr>
              <w:keepNext/>
              <w:keepLines/>
              <w:spacing w:after="0" w:line="240" w:lineRule="atLeast"/>
              <w:ind w:left="90"/>
              <w:rPr>
                <w:rFonts w:cs="Arial"/>
                <w:color w:val="000000"/>
                <w:sz w:val="20"/>
                <w:szCs w:val="20"/>
              </w:rPr>
            </w:pPr>
            <w:r>
              <w:rPr>
                <w:rFonts w:cs="Arial"/>
                <w:color w:val="000000"/>
                <w:sz w:val="20"/>
                <w:szCs w:val="20"/>
              </w:rPr>
              <w:t>Quality of lighting</w:t>
            </w:r>
          </w:p>
        </w:tc>
        <w:tc>
          <w:tcPr>
            <w:tcW w:w="1980" w:type="dxa"/>
            <w:vMerge/>
            <w:shd w:val="clear" w:color="auto" w:fill="auto"/>
            <w:vAlign w:val="center"/>
          </w:tcPr>
          <w:p w14:paraId="135274E4" w14:textId="77777777" w:rsidR="00127731" w:rsidRPr="003658F6" w:rsidRDefault="00127731" w:rsidP="00405A3A">
            <w:pPr>
              <w:keepNext/>
              <w:keepLines/>
              <w:spacing w:after="0" w:line="240" w:lineRule="atLeast"/>
              <w:ind w:left="90"/>
              <w:rPr>
                <w:sz w:val="20"/>
              </w:rPr>
            </w:pPr>
          </w:p>
        </w:tc>
        <w:tc>
          <w:tcPr>
            <w:tcW w:w="990" w:type="dxa"/>
            <w:shd w:val="clear" w:color="auto" w:fill="D9D9D9" w:themeFill="background1" w:themeFillShade="D9"/>
            <w:vAlign w:val="center"/>
          </w:tcPr>
          <w:p w14:paraId="5D5B0EE4" w14:textId="77777777" w:rsidR="00127731" w:rsidRPr="003658F6" w:rsidRDefault="00127731" w:rsidP="00405A3A">
            <w:pPr>
              <w:keepNext/>
              <w:keepLines/>
              <w:spacing w:after="0" w:line="240" w:lineRule="atLeast"/>
              <w:jc w:val="center"/>
              <w:rPr>
                <w:rFonts w:cs="Arial"/>
                <w:bCs/>
                <w:color w:val="000000"/>
                <w:sz w:val="20"/>
                <w:szCs w:val="20"/>
              </w:rPr>
            </w:pPr>
            <w:r>
              <w:rPr>
                <w:rFonts w:cs="Arial"/>
                <w:bCs/>
                <w:color w:val="000000"/>
                <w:sz w:val="20"/>
                <w:szCs w:val="20"/>
              </w:rPr>
              <w:t>70%</w:t>
            </w:r>
          </w:p>
        </w:tc>
        <w:tc>
          <w:tcPr>
            <w:tcW w:w="1433" w:type="dxa"/>
            <w:shd w:val="clear" w:color="auto" w:fill="D9D9D9" w:themeFill="background1" w:themeFillShade="D9"/>
            <w:vAlign w:val="center"/>
          </w:tcPr>
          <w:p w14:paraId="09572649" w14:textId="77777777" w:rsidR="00127731" w:rsidRPr="003658F6" w:rsidRDefault="00127731" w:rsidP="00405A3A">
            <w:pPr>
              <w:keepNext/>
              <w:keepLines/>
              <w:spacing w:after="0"/>
              <w:jc w:val="center"/>
              <w:rPr>
                <w:rFonts w:cs="Arial"/>
                <w:bCs/>
                <w:color w:val="000000"/>
                <w:sz w:val="20"/>
                <w:szCs w:val="20"/>
              </w:rPr>
            </w:pPr>
            <w:r>
              <w:rPr>
                <w:rFonts w:cs="Arial"/>
                <w:bCs/>
                <w:color w:val="000000"/>
                <w:sz w:val="20"/>
                <w:szCs w:val="20"/>
              </w:rPr>
              <w:t>49%</w:t>
            </w:r>
          </w:p>
        </w:tc>
        <w:tc>
          <w:tcPr>
            <w:tcW w:w="2132" w:type="dxa"/>
            <w:vMerge/>
            <w:shd w:val="clear" w:color="auto" w:fill="D9D9D9" w:themeFill="background1" w:themeFillShade="D9"/>
            <w:vAlign w:val="center"/>
          </w:tcPr>
          <w:p w14:paraId="6F646FBF" w14:textId="77777777" w:rsidR="00127731" w:rsidRPr="003658F6" w:rsidRDefault="00127731" w:rsidP="00405A3A">
            <w:pPr>
              <w:keepNext/>
              <w:keepLines/>
              <w:spacing w:after="0" w:line="240" w:lineRule="atLeast"/>
              <w:rPr>
                <w:rFonts w:cs="Arial"/>
                <w:bCs/>
                <w:color w:val="000000"/>
                <w:sz w:val="20"/>
                <w:szCs w:val="18"/>
              </w:rPr>
            </w:pPr>
          </w:p>
        </w:tc>
      </w:tr>
      <w:tr w:rsidR="00127731" w:rsidRPr="003658F6" w14:paraId="026E4794" w14:textId="77777777" w:rsidTr="00405A3A">
        <w:trPr>
          <w:trHeight w:val="240"/>
          <w:jc w:val="center"/>
        </w:trPr>
        <w:tc>
          <w:tcPr>
            <w:tcW w:w="9017" w:type="dxa"/>
            <w:gridSpan w:val="5"/>
            <w:shd w:val="clear" w:color="auto" w:fill="404040" w:themeFill="text1" w:themeFillTint="BF"/>
            <w:vAlign w:val="center"/>
          </w:tcPr>
          <w:p w14:paraId="0FDBE85F" w14:textId="77777777" w:rsidR="00127731" w:rsidRPr="00317C35" w:rsidRDefault="00127731" w:rsidP="00405A3A">
            <w:pPr>
              <w:keepNext/>
              <w:keepLines/>
              <w:spacing w:after="0" w:line="240" w:lineRule="atLeast"/>
              <w:rPr>
                <w:rFonts w:cs="Arial"/>
                <w:b/>
                <w:bCs/>
                <w:color w:val="FFFFFF" w:themeColor="background1"/>
                <w:sz w:val="20"/>
                <w:szCs w:val="18"/>
              </w:rPr>
            </w:pPr>
            <w:r>
              <w:rPr>
                <w:rFonts w:cs="Arial"/>
                <w:b/>
                <w:color w:val="FFFFFF" w:themeColor="background1"/>
                <w:sz w:val="20"/>
                <w:szCs w:val="20"/>
              </w:rPr>
              <w:t xml:space="preserve">Value of NEIs as percentage </w:t>
            </w:r>
            <w:r w:rsidRPr="00317C35">
              <w:rPr>
                <w:rFonts w:cs="Arial"/>
                <w:b/>
                <w:color w:val="FFFFFF" w:themeColor="background1"/>
                <w:sz w:val="20"/>
                <w:szCs w:val="20"/>
              </w:rPr>
              <w:t>of bill savings</w:t>
            </w:r>
          </w:p>
        </w:tc>
      </w:tr>
      <w:tr w:rsidR="00127731" w:rsidRPr="003658F6" w14:paraId="0C2BC839" w14:textId="77777777" w:rsidTr="002B724C">
        <w:trPr>
          <w:trHeight w:val="240"/>
          <w:jc w:val="center"/>
        </w:trPr>
        <w:tc>
          <w:tcPr>
            <w:tcW w:w="2482" w:type="dxa"/>
            <w:shd w:val="clear" w:color="auto" w:fill="auto"/>
            <w:vAlign w:val="center"/>
          </w:tcPr>
          <w:p w14:paraId="5BBC9BAE" w14:textId="77777777" w:rsidR="00127731" w:rsidRPr="003658F6" w:rsidRDefault="00127731" w:rsidP="00405A3A">
            <w:pPr>
              <w:keepNext/>
              <w:keepLines/>
              <w:spacing w:after="0" w:line="240" w:lineRule="atLeast"/>
              <w:ind w:left="90"/>
              <w:rPr>
                <w:rFonts w:cs="Arial"/>
                <w:color w:val="000000"/>
                <w:sz w:val="20"/>
                <w:szCs w:val="20"/>
              </w:rPr>
            </w:pPr>
            <w:r>
              <w:rPr>
                <w:rFonts w:cs="Arial"/>
                <w:color w:val="000000"/>
                <w:sz w:val="20"/>
                <w:szCs w:val="20"/>
              </w:rPr>
              <w:t>NLI/HES</w:t>
            </w:r>
          </w:p>
        </w:tc>
        <w:tc>
          <w:tcPr>
            <w:tcW w:w="1980" w:type="dxa"/>
            <w:vMerge w:val="restart"/>
            <w:shd w:val="clear" w:color="auto" w:fill="auto"/>
            <w:vAlign w:val="center"/>
          </w:tcPr>
          <w:p w14:paraId="6DAD54C7" w14:textId="77777777" w:rsidR="00127731" w:rsidRPr="003658F6" w:rsidRDefault="00127731" w:rsidP="00405A3A">
            <w:pPr>
              <w:keepNext/>
              <w:keepLines/>
              <w:spacing w:after="0" w:line="240" w:lineRule="atLeast"/>
              <w:ind w:left="90"/>
              <w:rPr>
                <w:sz w:val="20"/>
              </w:rPr>
            </w:pPr>
            <w:r>
              <w:rPr>
                <w:rFonts w:cs="Arial"/>
                <w:color w:val="000000"/>
                <w:sz w:val="20"/>
                <w:szCs w:val="20"/>
              </w:rPr>
              <w:t>MA Cross-cutting</w:t>
            </w:r>
          </w:p>
        </w:tc>
        <w:tc>
          <w:tcPr>
            <w:tcW w:w="990" w:type="dxa"/>
            <w:shd w:val="clear" w:color="auto" w:fill="auto"/>
            <w:vAlign w:val="center"/>
          </w:tcPr>
          <w:p w14:paraId="2D9A3CB9" w14:textId="77777777" w:rsidR="00127731" w:rsidRPr="003658F6" w:rsidRDefault="00127731" w:rsidP="00405A3A">
            <w:pPr>
              <w:keepNext/>
              <w:keepLines/>
              <w:spacing w:after="0" w:line="240" w:lineRule="atLeast"/>
              <w:jc w:val="center"/>
              <w:rPr>
                <w:rFonts w:cs="Arial"/>
                <w:bCs/>
                <w:color w:val="000000"/>
                <w:sz w:val="20"/>
                <w:szCs w:val="20"/>
              </w:rPr>
            </w:pPr>
            <w:r>
              <w:rPr>
                <w:rFonts w:cs="Arial"/>
                <w:bCs/>
                <w:color w:val="000000"/>
                <w:sz w:val="20"/>
                <w:szCs w:val="20"/>
              </w:rPr>
              <w:t>77%</w:t>
            </w:r>
          </w:p>
        </w:tc>
        <w:tc>
          <w:tcPr>
            <w:tcW w:w="1433" w:type="dxa"/>
            <w:shd w:val="clear" w:color="auto" w:fill="auto"/>
            <w:vAlign w:val="center"/>
          </w:tcPr>
          <w:p w14:paraId="11184460" w14:textId="6C54BA4A" w:rsidR="00127731" w:rsidRPr="003658F6" w:rsidRDefault="00127731" w:rsidP="00934289">
            <w:pPr>
              <w:keepNext/>
              <w:keepLines/>
              <w:spacing w:after="0"/>
              <w:jc w:val="center"/>
              <w:rPr>
                <w:rFonts w:cs="Arial"/>
                <w:bCs/>
                <w:color w:val="000000"/>
                <w:sz w:val="20"/>
                <w:szCs w:val="20"/>
              </w:rPr>
            </w:pPr>
            <w:r>
              <w:rPr>
                <w:rFonts w:cs="Arial"/>
                <w:bCs/>
                <w:color w:val="000000"/>
                <w:sz w:val="20"/>
                <w:szCs w:val="20"/>
              </w:rPr>
              <w:t>9</w:t>
            </w:r>
            <w:r w:rsidR="00934289">
              <w:rPr>
                <w:rFonts w:cs="Arial"/>
                <w:bCs/>
                <w:color w:val="000000"/>
                <w:sz w:val="20"/>
                <w:szCs w:val="20"/>
              </w:rPr>
              <w:t>2</w:t>
            </w:r>
            <w:r>
              <w:rPr>
                <w:rFonts w:cs="Arial"/>
                <w:bCs/>
                <w:color w:val="000000"/>
                <w:sz w:val="20"/>
                <w:szCs w:val="20"/>
              </w:rPr>
              <w:t>%</w:t>
            </w:r>
          </w:p>
        </w:tc>
        <w:tc>
          <w:tcPr>
            <w:tcW w:w="2132" w:type="dxa"/>
            <w:vMerge w:val="restart"/>
            <w:shd w:val="clear" w:color="auto" w:fill="auto"/>
            <w:vAlign w:val="center"/>
          </w:tcPr>
          <w:p w14:paraId="6B03CF12" w14:textId="77777777" w:rsidR="00127731" w:rsidRPr="003658F6" w:rsidRDefault="00127731" w:rsidP="00405A3A">
            <w:pPr>
              <w:keepNext/>
              <w:keepLines/>
              <w:spacing w:after="0" w:line="240" w:lineRule="atLeast"/>
              <w:rPr>
                <w:rFonts w:cs="Arial"/>
                <w:bCs/>
                <w:color w:val="000000"/>
                <w:sz w:val="20"/>
                <w:szCs w:val="18"/>
              </w:rPr>
            </w:pPr>
            <w:r>
              <w:rPr>
                <w:rFonts w:cs="Arial"/>
                <w:bCs/>
                <w:color w:val="000000"/>
                <w:sz w:val="20"/>
                <w:szCs w:val="18"/>
              </w:rPr>
              <w:t>None</w:t>
            </w:r>
          </w:p>
        </w:tc>
      </w:tr>
      <w:tr w:rsidR="00127731" w:rsidRPr="003658F6" w14:paraId="24F35DED" w14:textId="77777777" w:rsidTr="002B724C">
        <w:trPr>
          <w:trHeight w:val="240"/>
          <w:jc w:val="center"/>
        </w:trPr>
        <w:tc>
          <w:tcPr>
            <w:tcW w:w="2482" w:type="dxa"/>
            <w:shd w:val="clear" w:color="auto" w:fill="D9D9D9" w:themeFill="background1" w:themeFillShade="D9"/>
            <w:vAlign w:val="center"/>
          </w:tcPr>
          <w:p w14:paraId="06ACEEBA" w14:textId="77777777" w:rsidR="00127731" w:rsidRPr="003658F6" w:rsidRDefault="00127731" w:rsidP="00405A3A">
            <w:pPr>
              <w:keepNext/>
              <w:keepLines/>
              <w:spacing w:after="0" w:line="240" w:lineRule="atLeast"/>
              <w:ind w:left="90"/>
              <w:rPr>
                <w:rFonts w:cs="Arial"/>
                <w:color w:val="000000"/>
                <w:sz w:val="20"/>
                <w:szCs w:val="20"/>
              </w:rPr>
            </w:pPr>
            <w:r>
              <w:rPr>
                <w:rFonts w:cs="Arial"/>
                <w:color w:val="000000"/>
                <w:sz w:val="20"/>
                <w:szCs w:val="20"/>
              </w:rPr>
              <w:t>Low-income/HES-IE</w:t>
            </w:r>
          </w:p>
        </w:tc>
        <w:tc>
          <w:tcPr>
            <w:tcW w:w="1980" w:type="dxa"/>
            <w:vMerge/>
            <w:shd w:val="clear" w:color="auto" w:fill="auto"/>
            <w:vAlign w:val="center"/>
          </w:tcPr>
          <w:p w14:paraId="334F1C01" w14:textId="77777777" w:rsidR="00127731" w:rsidRPr="003658F6" w:rsidRDefault="00127731" w:rsidP="00405A3A">
            <w:pPr>
              <w:keepNext/>
              <w:keepLines/>
              <w:spacing w:after="0" w:line="240" w:lineRule="atLeast"/>
              <w:ind w:left="90"/>
              <w:rPr>
                <w:sz w:val="20"/>
              </w:rPr>
            </w:pPr>
          </w:p>
        </w:tc>
        <w:tc>
          <w:tcPr>
            <w:tcW w:w="990" w:type="dxa"/>
            <w:shd w:val="clear" w:color="auto" w:fill="D9D9D9" w:themeFill="background1" w:themeFillShade="D9"/>
            <w:vAlign w:val="center"/>
          </w:tcPr>
          <w:p w14:paraId="7CF2224F" w14:textId="77777777" w:rsidR="00127731" w:rsidRPr="003658F6" w:rsidRDefault="00127731" w:rsidP="00405A3A">
            <w:pPr>
              <w:keepNext/>
              <w:keepLines/>
              <w:spacing w:after="0" w:line="240" w:lineRule="atLeast"/>
              <w:jc w:val="center"/>
              <w:rPr>
                <w:rFonts w:cs="Arial"/>
                <w:bCs/>
                <w:color w:val="000000"/>
                <w:sz w:val="20"/>
                <w:szCs w:val="20"/>
              </w:rPr>
            </w:pPr>
            <w:r>
              <w:rPr>
                <w:rFonts w:cs="Arial"/>
                <w:bCs/>
                <w:color w:val="000000"/>
                <w:sz w:val="20"/>
                <w:szCs w:val="20"/>
              </w:rPr>
              <w:t>52%</w:t>
            </w:r>
          </w:p>
        </w:tc>
        <w:tc>
          <w:tcPr>
            <w:tcW w:w="1433" w:type="dxa"/>
            <w:shd w:val="clear" w:color="auto" w:fill="D9D9D9" w:themeFill="background1" w:themeFillShade="D9"/>
            <w:vAlign w:val="center"/>
          </w:tcPr>
          <w:p w14:paraId="701B29A2" w14:textId="10585D8A" w:rsidR="00127731" w:rsidRPr="003658F6" w:rsidRDefault="00934289" w:rsidP="00405A3A">
            <w:pPr>
              <w:keepNext/>
              <w:keepLines/>
              <w:spacing w:after="0"/>
              <w:jc w:val="center"/>
              <w:rPr>
                <w:rFonts w:cs="Arial"/>
                <w:bCs/>
                <w:color w:val="000000"/>
                <w:sz w:val="20"/>
                <w:szCs w:val="20"/>
              </w:rPr>
            </w:pPr>
            <w:r>
              <w:rPr>
                <w:rFonts w:cs="Arial"/>
                <w:bCs/>
                <w:color w:val="000000"/>
                <w:sz w:val="20"/>
                <w:szCs w:val="20"/>
              </w:rPr>
              <w:t>97</w:t>
            </w:r>
            <w:r w:rsidR="00127731">
              <w:rPr>
                <w:rFonts w:cs="Arial"/>
                <w:bCs/>
                <w:color w:val="000000"/>
                <w:sz w:val="20"/>
                <w:szCs w:val="20"/>
              </w:rPr>
              <w:t>%</w:t>
            </w:r>
          </w:p>
        </w:tc>
        <w:tc>
          <w:tcPr>
            <w:tcW w:w="2132" w:type="dxa"/>
            <w:vMerge/>
            <w:shd w:val="clear" w:color="auto" w:fill="auto"/>
            <w:vAlign w:val="center"/>
          </w:tcPr>
          <w:p w14:paraId="5D190C22" w14:textId="77777777" w:rsidR="00127731" w:rsidRPr="003658F6" w:rsidRDefault="00127731" w:rsidP="00405A3A">
            <w:pPr>
              <w:keepNext/>
              <w:keepLines/>
              <w:spacing w:after="0" w:line="240" w:lineRule="atLeast"/>
              <w:rPr>
                <w:rFonts w:cs="Arial"/>
                <w:bCs/>
                <w:color w:val="000000"/>
                <w:sz w:val="20"/>
                <w:szCs w:val="18"/>
              </w:rPr>
            </w:pPr>
          </w:p>
        </w:tc>
      </w:tr>
    </w:tbl>
    <w:p w14:paraId="27672451" w14:textId="77777777" w:rsidR="00127731" w:rsidRPr="00155549" w:rsidRDefault="00127731" w:rsidP="00127731">
      <w:pPr>
        <w:spacing w:after="0" w:line="240" w:lineRule="auto"/>
        <w:rPr>
          <w:sz w:val="18"/>
          <w:szCs w:val="18"/>
        </w:rPr>
      </w:pPr>
      <w:r w:rsidRPr="00155549">
        <w:rPr>
          <w:sz w:val="18"/>
          <w:szCs w:val="18"/>
          <w:vertAlign w:val="superscript"/>
        </w:rPr>
        <w:t xml:space="preserve">1 </w:t>
      </w:r>
      <w:r w:rsidRPr="00155549">
        <w:rPr>
          <w:sz w:val="18"/>
          <w:szCs w:val="18"/>
        </w:rPr>
        <w:t xml:space="preserve">Cadmus. </w:t>
      </w:r>
      <w:r w:rsidRPr="00A2311B">
        <w:rPr>
          <w:i/>
          <w:sz w:val="18"/>
          <w:szCs w:val="18"/>
        </w:rPr>
        <w:t>National Grid Rhode Island: Income Eligible Services Process Evaluation</w:t>
      </w:r>
      <w:r w:rsidRPr="00155549">
        <w:rPr>
          <w:sz w:val="18"/>
          <w:szCs w:val="18"/>
        </w:rPr>
        <w:t>. October 1, 2014.</w:t>
      </w:r>
    </w:p>
    <w:p w14:paraId="3AE8FB63" w14:textId="6AEE38B6" w:rsidR="00127731" w:rsidRPr="00155549" w:rsidRDefault="00127731" w:rsidP="00127731">
      <w:pPr>
        <w:spacing w:after="0" w:line="240" w:lineRule="auto"/>
        <w:rPr>
          <w:sz w:val="18"/>
          <w:szCs w:val="18"/>
        </w:rPr>
        <w:sectPr w:rsidR="00127731" w:rsidRPr="00155549" w:rsidSect="0087778B">
          <w:headerReference w:type="default" r:id="rId99"/>
          <w:footerReference w:type="default" r:id="rId100"/>
          <w:pgSz w:w="12240" w:h="15840"/>
          <w:pgMar w:top="1440" w:right="1872" w:bottom="1440" w:left="1440" w:header="0" w:footer="0" w:gutter="0"/>
          <w:cols w:space="720"/>
          <w:docGrid w:linePitch="272"/>
        </w:sectPr>
      </w:pPr>
      <w:r w:rsidRPr="00155549">
        <w:rPr>
          <w:sz w:val="18"/>
          <w:szCs w:val="18"/>
          <w:vertAlign w:val="superscript"/>
        </w:rPr>
        <w:t xml:space="preserve">2 </w:t>
      </w:r>
      <w:r w:rsidRPr="00155549">
        <w:rPr>
          <w:sz w:val="18"/>
          <w:szCs w:val="18"/>
        </w:rPr>
        <w:t xml:space="preserve">NMR. </w:t>
      </w:r>
      <w:r w:rsidRPr="00A2311B">
        <w:rPr>
          <w:i/>
          <w:sz w:val="18"/>
          <w:szCs w:val="18"/>
        </w:rPr>
        <w:t>Massachusetts Special and Cross-Sector Studies Area, Residential and Low-Income Non-Energy Impacts (NEI) Evaluation</w:t>
      </w:r>
      <w:r w:rsidRPr="00155549">
        <w:rPr>
          <w:sz w:val="18"/>
          <w:szCs w:val="18"/>
        </w:rPr>
        <w:t xml:space="preserve">. Prepared for Massachusetts Program </w:t>
      </w:r>
      <w:r>
        <w:rPr>
          <w:sz w:val="18"/>
          <w:szCs w:val="18"/>
        </w:rPr>
        <w:t>Administrators. August 15, 201</w:t>
      </w:r>
    </w:p>
    <w:p w14:paraId="72EBFEF1" w14:textId="77777777" w:rsidR="00127731" w:rsidRPr="00127731" w:rsidRDefault="00127731" w:rsidP="00127731"/>
    <w:bookmarkStart w:id="568" w:name="_Toc441836211"/>
    <w:p w14:paraId="603AE149" w14:textId="77777777" w:rsidR="00A60AF0" w:rsidRPr="00F02AB6" w:rsidRDefault="00A60AF0" w:rsidP="009F706D">
      <w:pPr>
        <w:pStyle w:val="Heading1"/>
      </w:pPr>
      <w:r>
        <mc:AlternateContent>
          <mc:Choice Requires="wps">
            <w:drawing>
              <wp:anchor distT="0" distB="0" distL="114300" distR="114300" simplePos="0" relativeHeight="251653632" behindDoc="0" locked="0" layoutInCell="1" allowOverlap="1" wp14:anchorId="20FA96A5" wp14:editId="36C09CDC">
                <wp:simplePos x="0" y="0"/>
                <wp:positionH relativeFrom="column">
                  <wp:posOffset>31750</wp:posOffset>
                </wp:positionH>
                <wp:positionV relativeFrom="paragraph">
                  <wp:posOffset>8890</wp:posOffset>
                </wp:positionV>
                <wp:extent cx="1143000" cy="11430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9CFB40A" w14:textId="77777777" w:rsidR="00C50C96" w:rsidRPr="00691F20" w:rsidRDefault="00C50C96" w:rsidP="00A60AF0">
                            <w:pPr>
                              <w:spacing w:after="0"/>
                              <w:jc w:val="center"/>
                              <w:rPr>
                                <w:b/>
                                <w:color w:val="FFFFFF" w:themeColor="background1"/>
                                <w:sz w:val="134"/>
                                <w:szCs w:val="134"/>
                              </w:rPr>
                            </w:pPr>
                            <w:r>
                              <w:rPr>
                                <w:b/>
                                <w:color w:val="FFFFFF" w:themeColor="background1"/>
                                <w:sz w:val="134"/>
                                <w:szCs w:val="13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FA96A5" id="Text Box 12" o:spid="_x0000_s1040" type="#_x0000_t202" style="position:absolute;left:0;text-align:left;margin-left:2.5pt;margin-top:.7pt;width:90pt;height:9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0uxgIAAPAFAAAOAAAAZHJzL2Uyb0RvYy54bWysVFtP2zAUfp+0/2D5vSQp4VaRolDUaVI1&#10;0GDi2XWcNsLx8Wy3DZv233dsJ6WwvTDtJbF9vnP7zuXyqmsl2QpjG1AFzY5SSoTiUDVqVdBvD/PR&#10;OSXWMVUxCUoU9FlYejX9+OFypydiDGuQlTAEjSg72emCrp3TkySxfC1aZo9AC4XCGkzLHF7NKqkM&#10;26H1VibjND1NdmAqbYALa/H1JgrpNNiva8HdbV1b4YgsKMbmwteE79J/k+klm6wM0+uG92Gwf4ii&#10;ZY1Cp3tTN8wxsjHNH6bahhuwULsjDm0Cdd1wEXLAbLL0TTb3a6ZFyAXJsXpPk/1/ZvmX7Z0hTYW1&#10;G1OiWIs1ehCdI9fQEXxCfnbaThB2rxHoOnxHbMjV6gXwJ4uQ5AATFSyiPR9dbVr/x0wJKmIJnve0&#10;ezfcW8vy4zRFEUfZcPFWX9S1se6TgJb4Q0EN1jWEwLYL6yJ0gHhvFmRTzRspw8WsljNpyJb5Hpif&#10;nh1f+7TQ+iuYVB6swKtFcXwRoYuiGzbBmPHokT76UOGfs5OzcXl2cjE6LU+yUZ6l56OyTMejm3mZ&#10;lmk+n13k1796l4N+YCyS5Lmz7lkKb1Wqr6LGegSuQvR+EsQ+fsa5UC7rrQW0R9UY9HsUe3zII+T3&#10;HuXICGoEz6DcXrltFJjYG6/Drp6GkOuI73umz9tT4LplFxsxH7puCdUzNp2BOLZW83mD9V8w6+6Y&#10;wTnFnsHd427xU0vYFRT6EyVrMD/+9u7xOD4opWSHc19Q+33DjKBEflY4WBdZnvtFES45VhYv5lCy&#10;PJSoTTsDbKsMt5zm4ejxTg7H2kD7iCuq9F5RxBRH3wV1w3Hm4jbCFcdFWQYQrgbN3ELdaz7Mmu/u&#10;h+6RGd2PgMNO+gLDhmCTN5MQsb5ACsqNg7oJY+KJjqz2BcC1EkahX4F+bx3eA+plUU9/AwAA//8D&#10;AFBLAwQUAAYACAAAACEAYloUNtoAAAAHAQAADwAAAGRycy9kb3ducmV2LnhtbEyPQU/DMAyF70j8&#10;h8hI3Fg6NKDrmk4IaaAdGQiNW9Z4bbXGKUm2Zf8e9wQ3v/es58/lMtlenNCHzpGC6SQDgVQ701Gj&#10;4PNjdZeDCFGT0b0jVHDBAMvq+qrUhXFnesfTJjaCSygUWkEb41BIGeoWrQ4TNyBxtnfe6sjSN9J4&#10;feZy28v7LHuUVnfEF1o94EuL9WFztApSIv80fP+s89mbnIbt/Gu1ja9K3d6k5wWIiCn+LcOIz+hQ&#10;MdPOHckE0St44E8i2zMQY5qPejcO7MiqlP/5q18AAAD//wMAUEsBAi0AFAAGAAgAAAAhALaDOJL+&#10;AAAA4QEAABMAAAAAAAAAAAAAAAAAAAAAAFtDb250ZW50X1R5cGVzXS54bWxQSwECLQAUAAYACAAA&#10;ACEAOP0h/9YAAACUAQAACwAAAAAAAAAAAAAAAAAvAQAAX3JlbHMvLnJlbHNQSwECLQAUAAYACAAA&#10;ACEAVaU9LsYCAADwBQAADgAAAAAAAAAAAAAAAAAuAgAAZHJzL2Uyb0RvYy54bWxQSwECLQAUAAYA&#10;CAAAACEAYloUNtoAAAAHAQAADwAAAAAAAAAAAAAAAAAgBQAAZHJzL2Rvd25yZXYueG1sUEsFBgAA&#10;AAAEAAQA8wAAACcGAAAAAA==&#10;" fillcolor="#0f673b" stroked="f">
                <v:path arrowok="t"/>
                <v:textbox>
                  <w:txbxContent>
                    <w:p w14:paraId="69CFB40A" w14:textId="77777777" w:rsidR="00C50C96" w:rsidRPr="00691F20" w:rsidRDefault="00C50C96" w:rsidP="00A60AF0">
                      <w:pPr>
                        <w:spacing w:after="0"/>
                        <w:jc w:val="center"/>
                        <w:rPr>
                          <w:b/>
                          <w:color w:val="FFFFFF" w:themeColor="background1"/>
                          <w:sz w:val="134"/>
                          <w:szCs w:val="134"/>
                        </w:rPr>
                      </w:pPr>
                      <w:r>
                        <w:rPr>
                          <w:b/>
                          <w:color w:val="FFFFFF" w:themeColor="background1"/>
                          <w:sz w:val="134"/>
                          <w:szCs w:val="134"/>
                        </w:rPr>
                        <w:t>7</w:t>
                      </w:r>
                    </w:p>
                  </w:txbxContent>
                </v:textbox>
                <w10:wrap type="square"/>
              </v:shape>
            </w:pict>
          </mc:Fallback>
        </mc:AlternateContent>
      </w:r>
      <w:r>
        <w:t>Health and Safety Findings</w:t>
      </w:r>
      <w:bookmarkEnd w:id="568"/>
    </w:p>
    <w:p w14:paraId="4DE19ED0" w14:textId="0DCEA48A" w:rsidR="00A60AF0" w:rsidRDefault="00A60AF0" w:rsidP="00A60AF0">
      <w:r>
        <w:t>The study asked participating HES/HES-IE end-users, HES-IE landlords and property managers, and HES vendors about the home health and safety issues that vendors have found during the home energy assessments. The respondents also addressed the implications that health and safety problems have on moving projects forward and the remediation steps that at least some participants take to resolve the issues in order to install energy-efficient measures. CATI surveys also asked nonparticipating occupants if they have discovered any health and safety issues in their homes to use as a baseline for comparison purposes. Four key themes emerged:</w:t>
      </w:r>
    </w:p>
    <w:p w14:paraId="63965D9D" w14:textId="095F0476" w:rsidR="00A60AF0" w:rsidRDefault="00A60AF0" w:rsidP="00E44A35">
      <w:pPr>
        <w:pStyle w:val="ListParagraph"/>
        <w:numPr>
          <w:ilvl w:val="0"/>
          <w:numId w:val="18"/>
        </w:numPr>
      </w:pPr>
      <w:r>
        <w:t>From the vendor perspective, health and safety issues often prevent projects from moving forward.</w:t>
      </w:r>
    </w:p>
    <w:p w14:paraId="253175B4" w14:textId="13528617" w:rsidR="00A60AF0" w:rsidRDefault="00A60AF0" w:rsidP="00E44A35">
      <w:pPr>
        <w:pStyle w:val="ListParagraph"/>
        <w:numPr>
          <w:ilvl w:val="0"/>
          <w:numId w:val="18"/>
        </w:numPr>
      </w:pPr>
      <w:r>
        <w:t>Comparisons between participants (who learned about health and safety issues during the a</w:t>
      </w:r>
      <w:r w:rsidR="00EF0086">
        <w:t>ssessment</w:t>
      </w:r>
      <w:r>
        <w:t xml:space="preserve">) and nonparticipants (who knew of the issues on their own) </w:t>
      </w:r>
      <w:r w:rsidR="00A12E4F">
        <w:t>offered results that</w:t>
      </w:r>
      <w:r>
        <w:t xml:space="preserve"> varied by income. </w:t>
      </w:r>
    </w:p>
    <w:p w14:paraId="624661ED" w14:textId="66E87391" w:rsidR="00A60AF0" w:rsidRDefault="00A12E4F" w:rsidP="00E44A35">
      <w:pPr>
        <w:pStyle w:val="ListParagraph"/>
        <w:numPr>
          <w:ilvl w:val="1"/>
          <w:numId w:val="18"/>
        </w:numPr>
      </w:pPr>
      <w:r>
        <w:t xml:space="preserve">Low-income: </w:t>
      </w:r>
      <w:r w:rsidR="00A60AF0">
        <w:t xml:space="preserve">HES-IE participants more frequently learned about health and safety issues via the </w:t>
      </w:r>
      <w:r w:rsidR="00E00B42">
        <w:t>assessment</w:t>
      </w:r>
      <w:r w:rsidR="00A60AF0">
        <w:t xml:space="preserve"> </w:t>
      </w:r>
      <w:r w:rsidR="00424EF7">
        <w:t>compared</w:t>
      </w:r>
      <w:r w:rsidR="00A60AF0">
        <w:t xml:space="preserve"> to income-eligible nonparticipants</w:t>
      </w:r>
      <w:r w:rsidR="00424EF7">
        <w:t>,</w:t>
      </w:r>
      <w:r w:rsidR="00A60AF0">
        <w:t xml:space="preserve"> </w:t>
      </w:r>
      <w:r w:rsidR="00424EF7">
        <w:t>who had</w:t>
      </w:r>
      <w:r w:rsidR="00A60AF0">
        <w:t xml:space="preserve"> prior knowledge about the same issues. </w:t>
      </w:r>
    </w:p>
    <w:p w14:paraId="1A9237E3" w14:textId="71DE1047" w:rsidR="00A60AF0" w:rsidRDefault="00B07782" w:rsidP="00E44A35">
      <w:pPr>
        <w:pStyle w:val="ListParagraph"/>
        <w:numPr>
          <w:ilvl w:val="1"/>
          <w:numId w:val="18"/>
        </w:numPr>
      </w:pPr>
      <w:r>
        <w:t>NLI</w:t>
      </w:r>
      <w:r w:rsidR="00A12E4F">
        <w:t xml:space="preserve">: </w:t>
      </w:r>
      <w:r w:rsidR="00A60AF0">
        <w:t xml:space="preserve">In contrast, HES participants were somewhat more likely to have learned about health and safety issues during </w:t>
      </w:r>
      <w:r w:rsidR="00E00B42">
        <w:t>assessments</w:t>
      </w:r>
      <w:r w:rsidR="00A60AF0">
        <w:t xml:space="preserve"> compared to nonparticipa</w:t>
      </w:r>
      <w:r w:rsidR="00424EF7">
        <w:t>nts</w:t>
      </w:r>
      <w:r w:rsidR="00A60AF0">
        <w:t xml:space="preserve"> in the same income category </w:t>
      </w:r>
      <w:r w:rsidR="00424EF7">
        <w:t>who had</w:t>
      </w:r>
      <w:r w:rsidR="00A60AF0">
        <w:t xml:space="preserve"> learned of such issues on their own.</w:t>
      </w:r>
    </w:p>
    <w:p w14:paraId="35E6A0DC" w14:textId="26207418" w:rsidR="00A60AF0" w:rsidRDefault="00A60AF0" w:rsidP="00E44A35">
      <w:pPr>
        <w:pStyle w:val="ListParagraph"/>
        <w:numPr>
          <w:ilvl w:val="0"/>
          <w:numId w:val="18"/>
        </w:numPr>
      </w:pPr>
      <w:r>
        <w:t xml:space="preserve">Participating end-users were more likely to learn that they have asbestos insulation from the </w:t>
      </w:r>
      <w:r w:rsidR="00B53351">
        <w:t>vendor</w:t>
      </w:r>
      <w:r>
        <w:t xml:space="preserve">s than were nonparticipating end-users to discover this on their own. </w:t>
      </w:r>
    </w:p>
    <w:p w14:paraId="4711274D" w14:textId="1E78A68F" w:rsidR="00A60AF0" w:rsidRDefault="00A60AF0" w:rsidP="00E44A35">
      <w:pPr>
        <w:pStyle w:val="ListParagraph"/>
        <w:numPr>
          <w:ilvl w:val="0"/>
          <w:numId w:val="18"/>
        </w:numPr>
      </w:pPr>
      <w:r>
        <w:t>Remediation costs act as a barrier to having asbestos fixed</w:t>
      </w:r>
      <w:r w:rsidR="00424EF7">
        <w:t>,</w:t>
      </w:r>
      <w:r>
        <w:t xml:space="preserve"> therefore </w:t>
      </w:r>
      <w:r w:rsidR="00424EF7">
        <w:t>preventing</w:t>
      </w:r>
      <w:r>
        <w:t xml:space="preserve"> the full </w:t>
      </w:r>
      <w:r w:rsidR="00E00B42">
        <w:t>assessment</w:t>
      </w:r>
      <w:r>
        <w:t xml:space="preserve"> from taking place.</w:t>
      </w:r>
    </w:p>
    <w:p w14:paraId="781DA2E4" w14:textId="77777777" w:rsidR="00A60AF0" w:rsidRDefault="00A60AF0" w:rsidP="00A60AF0">
      <w:pPr>
        <w:pStyle w:val="Heading2"/>
      </w:pPr>
      <w:bookmarkStart w:id="569" w:name="_Toc441836212"/>
      <w:r>
        <w:t>End-user Participant Surveys – Health and Safety</w:t>
      </w:r>
      <w:bookmarkEnd w:id="569"/>
    </w:p>
    <w:p w14:paraId="23FEF094" w14:textId="159A76EC" w:rsidR="00A60AF0" w:rsidRPr="00B9513A" w:rsidRDefault="00B53351" w:rsidP="00526174">
      <w:pPr>
        <w:pStyle w:val="ListParagraph"/>
        <w:numPr>
          <w:ilvl w:val="0"/>
          <w:numId w:val="10"/>
        </w:numPr>
        <w:ind w:left="360"/>
        <w:rPr>
          <w:b/>
          <w:i/>
          <w:color w:val="01717A"/>
        </w:rPr>
      </w:pPr>
      <w:r>
        <w:rPr>
          <w:b/>
          <w:i/>
          <w:color w:val="01717A"/>
        </w:rPr>
        <w:t>Vendor</w:t>
      </w:r>
      <w:r w:rsidR="00A60AF0" w:rsidRPr="00B9513A">
        <w:rPr>
          <w:b/>
          <w:i/>
          <w:color w:val="01717A"/>
        </w:rPr>
        <w:t>s discover asbestos and vermiculite insulation and knob and tube wiring</w:t>
      </w:r>
      <w:r w:rsidR="00A60AF0">
        <w:rPr>
          <w:b/>
          <w:i/>
          <w:color w:val="01717A"/>
        </w:rPr>
        <w:t>; participant remediation is hindered by cost</w:t>
      </w:r>
      <w:r w:rsidR="00823415">
        <w:rPr>
          <w:b/>
          <w:i/>
          <w:color w:val="01717A"/>
        </w:rPr>
        <w:t>.</w:t>
      </w:r>
    </w:p>
    <w:p w14:paraId="066018E3" w14:textId="459D80BC" w:rsidR="00A60AF0" w:rsidRPr="00EE36C7" w:rsidRDefault="00A60AF0" w:rsidP="00A60AF0">
      <w:r>
        <w:t xml:space="preserve">Ten percent of HES and 22% of HES-IE end-user participants reported that the program </w:t>
      </w:r>
      <w:r w:rsidR="00B53351">
        <w:t>vendor</w:t>
      </w:r>
      <w:r>
        <w:t xml:space="preserve">s discovered at least one health and safety issue that kept </w:t>
      </w:r>
      <w:r w:rsidR="00B53351">
        <w:t>vendor</w:t>
      </w:r>
      <w:r>
        <w:t>s from completing the full a</w:t>
      </w:r>
      <w:r w:rsidR="00EF0086">
        <w:t>ssessment</w:t>
      </w:r>
      <w:r>
        <w:t>. Asbestos issues were most commonly mentioned in both programs (4% of HES and 8% of HES-IE); HES-IE participants also noted mold (6%), vermiculite insulation (4%), and knob and tube wiring (4%) rather frequently. As shown in</w:t>
      </w:r>
      <w:r w:rsidR="006918B1">
        <w:t xml:space="preserve"> </w:t>
      </w:r>
      <w:r w:rsidR="006918B1">
        <w:fldChar w:fldCharType="begin"/>
      </w:r>
      <w:r w:rsidR="006918B1">
        <w:instrText xml:space="preserve"> REF _Ref439052793 \h </w:instrText>
      </w:r>
      <w:r w:rsidR="006918B1">
        <w:fldChar w:fldCharType="separate"/>
      </w:r>
      <w:r w:rsidR="00A5539B">
        <w:t xml:space="preserve">Table </w:t>
      </w:r>
      <w:r w:rsidR="00A5539B">
        <w:rPr>
          <w:noProof/>
        </w:rPr>
        <w:t>58</w:t>
      </w:r>
      <w:r w:rsidR="006918B1">
        <w:fldChar w:fldCharType="end"/>
      </w:r>
      <w:r>
        <w:t xml:space="preserve">, when it came to remediation, similar patterns occurred among the two programs, with participants most likely to respond to gas (typically repaired by the natural gas companies, who are HES and HES-IE program administrators) and carbon monoxide leaks and least </w:t>
      </w:r>
      <w:r>
        <w:lastRenderedPageBreak/>
        <w:t xml:space="preserve">likely to remedy asbestos and vermiculite insulation. While only </w:t>
      </w:r>
      <w:r w:rsidR="00A12E4F">
        <w:t xml:space="preserve">a </w:t>
      </w:r>
      <w:r>
        <w:t>few of them did not address the issues, participants had varied reasons for not doing so</w:t>
      </w:r>
      <w:r w:rsidR="00823415">
        <w:t>,</w:t>
      </w:r>
      <w:r>
        <w:t xml:space="preserve"> such as indicating that the projects would be too costly, remediation was unnecessary, or they simply had no</w:t>
      </w:r>
      <w:r w:rsidR="00823415">
        <w:t>t</w:t>
      </w:r>
      <w:r>
        <w:t xml:space="preserve"> “gotten around to it” (</w:t>
      </w:r>
      <w:r>
        <w:fldChar w:fldCharType="begin"/>
      </w:r>
      <w:r>
        <w:instrText xml:space="preserve"> REF _Ref438747355 \h </w:instrText>
      </w:r>
      <w:r>
        <w:fldChar w:fldCharType="separate"/>
      </w:r>
      <w:r w:rsidR="00A5539B">
        <w:t xml:space="preserve">Table </w:t>
      </w:r>
      <w:r w:rsidR="00A5539B">
        <w:rPr>
          <w:noProof/>
        </w:rPr>
        <w:t>90</w:t>
      </w:r>
      <w:r>
        <w:fldChar w:fldCharType="end"/>
      </w:r>
      <w:r>
        <w:t xml:space="preserve"> in Appendix </w:t>
      </w:r>
      <w:r>
        <w:fldChar w:fldCharType="begin"/>
      </w:r>
      <w:r>
        <w:instrText xml:space="preserve"> REF _Ref438747393 \r \h </w:instrText>
      </w:r>
      <w:r>
        <w:fldChar w:fldCharType="separate"/>
      </w:r>
      <w:r w:rsidR="00A5539B">
        <w:t>A.6.1</w:t>
      </w:r>
      <w:r>
        <w:fldChar w:fldCharType="end"/>
      </w:r>
      <w:r>
        <w:t>).</w:t>
      </w:r>
    </w:p>
    <w:p w14:paraId="2FA77C01" w14:textId="1C555BC4" w:rsidR="00A60AF0" w:rsidRPr="00E14E4E" w:rsidRDefault="00A60AF0" w:rsidP="00A60AF0">
      <w:pPr>
        <w:pStyle w:val="Caption"/>
        <w:rPr>
          <w:b w:val="0"/>
        </w:rPr>
      </w:pPr>
      <w:bookmarkStart w:id="570" w:name="_Ref439052793"/>
      <w:bookmarkStart w:id="571" w:name="_Toc441836510"/>
      <w:r>
        <w:t xml:space="preserve">Table </w:t>
      </w:r>
      <w:fldSimple w:instr=" SEQ Table \* ARABIC ">
        <w:r w:rsidR="00A5539B">
          <w:rPr>
            <w:noProof/>
          </w:rPr>
          <w:t>58</w:t>
        </w:r>
      </w:fldSimple>
      <w:bookmarkEnd w:id="570"/>
      <w:r w:rsidRPr="00E14E4E">
        <w:rPr>
          <w:b w:val="0"/>
        </w:rPr>
        <w:t xml:space="preserve">: </w:t>
      </w:r>
      <w:r>
        <w:rPr>
          <w:b w:val="0"/>
        </w:rPr>
        <w:t>End-user Participant Survey Respondents – Health and Safety Issues Found and Rates of Remediation</w:t>
      </w:r>
      <w:bookmarkEnd w:id="571"/>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1684"/>
        <w:gridCol w:w="1684"/>
        <w:gridCol w:w="1677"/>
        <w:gridCol w:w="1678"/>
      </w:tblGrid>
      <w:tr w:rsidR="00A60AF0" w:rsidRPr="00823415" w14:paraId="1FD81BF0" w14:textId="77777777" w:rsidTr="0083726E">
        <w:trPr>
          <w:cantSplit/>
          <w:trHeight w:val="401"/>
          <w:jc w:val="center"/>
        </w:trPr>
        <w:tc>
          <w:tcPr>
            <w:tcW w:w="2258" w:type="dxa"/>
            <w:vMerge w:val="restart"/>
            <w:shd w:val="clear" w:color="auto" w:fill="0F673B"/>
            <w:vAlign w:val="center"/>
          </w:tcPr>
          <w:p w14:paraId="474D0D67" w14:textId="77777777" w:rsidR="00A60AF0" w:rsidRPr="00823415" w:rsidRDefault="00A60AF0" w:rsidP="0083726E">
            <w:pPr>
              <w:pStyle w:val="Tableleft"/>
              <w:keepNext/>
              <w:keepLines/>
              <w:jc w:val="center"/>
              <w:rPr>
                <w:b/>
                <w:color w:val="FFFFFF" w:themeColor="background1"/>
                <w:sz w:val="20"/>
              </w:rPr>
            </w:pPr>
            <w:r w:rsidRPr="00823415">
              <w:rPr>
                <w:b/>
                <w:color w:val="FFFFFF" w:themeColor="background1"/>
                <w:sz w:val="20"/>
              </w:rPr>
              <w:t>Health or Safety Issue</w:t>
            </w:r>
          </w:p>
        </w:tc>
        <w:tc>
          <w:tcPr>
            <w:tcW w:w="3468" w:type="dxa"/>
            <w:gridSpan w:val="2"/>
            <w:shd w:val="clear" w:color="auto" w:fill="0F673B"/>
            <w:vAlign w:val="center"/>
          </w:tcPr>
          <w:p w14:paraId="7207F67E" w14:textId="77777777" w:rsidR="00A60AF0" w:rsidRPr="00823415" w:rsidRDefault="00A60AF0" w:rsidP="0083726E">
            <w:pPr>
              <w:pStyle w:val="Tablecenter"/>
              <w:keepNext/>
              <w:keepLines/>
              <w:rPr>
                <w:b/>
                <w:color w:val="FFFFFF" w:themeColor="background1"/>
                <w:sz w:val="20"/>
              </w:rPr>
            </w:pPr>
            <w:r w:rsidRPr="00823415">
              <w:rPr>
                <w:b/>
                <w:color w:val="FFFFFF" w:themeColor="background1"/>
                <w:sz w:val="20"/>
              </w:rPr>
              <w:t>Percentage With Issue Found</w:t>
            </w:r>
          </w:p>
        </w:tc>
        <w:tc>
          <w:tcPr>
            <w:tcW w:w="3469" w:type="dxa"/>
            <w:gridSpan w:val="2"/>
            <w:shd w:val="clear" w:color="auto" w:fill="0F673B"/>
            <w:vAlign w:val="center"/>
          </w:tcPr>
          <w:p w14:paraId="368823F4" w14:textId="77777777" w:rsidR="00A60AF0" w:rsidRPr="00823415" w:rsidRDefault="00A60AF0" w:rsidP="0083726E">
            <w:pPr>
              <w:pStyle w:val="Tablecenter"/>
              <w:keepNext/>
              <w:keepLines/>
              <w:rPr>
                <w:b/>
                <w:color w:val="FFFFFF" w:themeColor="background1"/>
                <w:sz w:val="20"/>
              </w:rPr>
            </w:pPr>
            <w:r w:rsidRPr="00823415">
              <w:rPr>
                <w:b/>
                <w:color w:val="FFFFFF" w:themeColor="background1"/>
                <w:sz w:val="20"/>
              </w:rPr>
              <w:t>Percentage With Issue Fixed</w:t>
            </w:r>
            <w:r w:rsidRPr="00823415">
              <w:rPr>
                <w:b/>
                <w:color w:val="FFFFFF" w:themeColor="background1"/>
                <w:sz w:val="20"/>
                <w:vertAlign w:val="superscript"/>
              </w:rPr>
              <w:t>1</w:t>
            </w:r>
          </w:p>
        </w:tc>
      </w:tr>
      <w:tr w:rsidR="00A60AF0" w:rsidRPr="00823415" w14:paraId="3809B1D4" w14:textId="77777777" w:rsidTr="0083726E">
        <w:trPr>
          <w:cantSplit/>
          <w:trHeight w:val="401"/>
          <w:jc w:val="center"/>
        </w:trPr>
        <w:tc>
          <w:tcPr>
            <w:tcW w:w="2258" w:type="dxa"/>
            <w:vMerge/>
            <w:shd w:val="clear" w:color="auto" w:fill="0F673B"/>
            <w:vAlign w:val="center"/>
          </w:tcPr>
          <w:p w14:paraId="40B486ED" w14:textId="77777777" w:rsidR="00A60AF0" w:rsidRPr="00823415" w:rsidRDefault="00A60AF0" w:rsidP="0083726E">
            <w:pPr>
              <w:pStyle w:val="Tableleft"/>
              <w:keepNext/>
              <w:keepLines/>
              <w:jc w:val="center"/>
              <w:rPr>
                <w:b/>
                <w:color w:val="FFFFFF" w:themeColor="background1"/>
                <w:sz w:val="20"/>
              </w:rPr>
            </w:pPr>
          </w:p>
        </w:tc>
        <w:tc>
          <w:tcPr>
            <w:tcW w:w="1734" w:type="dxa"/>
            <w:shd w:val="clear" w:color="auto" w:fill="0F673B"/>
            <w:vAlign w:val="center"/>
          </w:tcPr>
          <w:p w14:paraId="68A90989" w14:textId="77777777" w:rsidR="00A60AF0" w:rsidRPr="00823415" w:rsidRDefault="00A60AF0" w:rsidP="0083726E">
            <w:pPr>
              <w:pStyle w:val="Tablecenter"/>
              <w:keepNext/>
              <w:keepLines/>
              <w:rPr>
                <w:b/>
                <w:color w:val="FFFFFF" w:themeColor="background1"/>
                <w:sz w:val="20"/>
              </w:rPr>
            </w:pPr>
            <w:r w:rsidRPr="00823415">
              <w:rPr>
                <w:b/>
                <w:color w:val="FFFFFF" w:themeColor="background1"/>
                <w:sz w:val="20"/>
              </w:rPr>
              <w:t>HES (n=433)</w:t>
            </w:r>
          </w:p>
        </w:tc>
        <w:tc>
          <w:tcPr>
            <w:tcW w:w="1734" w:type="dxa"/>
            <w:shd w:val="clear" w:color="auto" w:fill="0F673B"/>
            <w:vAlign w:val="center"/>
          </w:tcPr>
          <w:p w14:paraId="37DFCC00" w14:textId="77777777" w:rsidR="00A60AF0" w:rsidRPr="00823415" w:rsidRDefault="00A60AF0" w:rsidP="0083726E">
            <w:pPr>
              <w:pStyle w:val="Tablecenter"/>
              <w:keepNext/>
              <w:keepLines/>
              <w:rPr>
                <w:b/>
                <w:color w:val="FFFFFF" w:themeColor="background1"/>
                <w:sz w:val="20"/>
              </w:rPr>
            </w:pPr>
            <w:r w:rsidRPr="00823415">
              <w:rPr>
                <w:b/>
                <w:color w:val="FFFFFF" w:themeColor="background1"/>
                <w:sz w:val="20"/>
              </w:rPr>
              <w:t>HES-IE (n=400)</w:t>
            </w:r>
          </w:p>
        </w:tc>
        <w:tc>
          <w:tcPr>
            <w:tcW w:w="1734" w:type="dxa"/>
            <w:shd w:val="clear" w:color="auto" w:fill="0F673B"/>
            <w:vAlign w:val="center"/>
          </w:tcPr>
          <w:p w14:paraId="1FA1DFD0" w14:textId="77777777" w:rsidR="00A60AF0" w:rsidRPr="00823415" w:rsidRDefault="00A60AF0" w:rsidP="0083726E">
            <w:pPr>
              <w:pStyle w:val="Tablecenter"/>
              <w:keepNext/>
              <w:keepLines/>
              <w:rPr>
                <w:b/>
                <w:color w:val="FFFFFF" w:themeColor="background1"/>
                <w:sz w:val="20"/>
              </w:rPr>
            </w:pPr>
            <w:r w:rsidRPr="00823415">
              <w:rPr>
                <w:b/>
                <w:color w:val="FFFFFF" w:themeColor="background1"/>
                <w:sz w:val="20"/>
              </w:rPr>
              <w:t>HES (n=49)</w:t>
            </w:r>
          </w:p>
        </w:tc>
        <w:tc>
          <w:tcPr>
            <w:tcW w:w="1735" w:type="dxa"/>
            <w:shd w:val="clear" w:color="auto" w:fill="0F673B"/>
            <w:vAlign w:val="center"/>
          </w:tcPr>
          <w:p w14:paraId="2013F0CD" w14:textId="77777777" w:rsidR="00A60AF0" w:rsidRPr="00823415" w:rsidRDefault="00A60AF0" w:rsidP="0083726E">
            <w:pPr>
              <w:pStyle w:val="Tablecenter"/>
              <w:keepNext/>
              <w:keepLines/>
              <w:rPr>
                <w:b/>
                <w:color w:val="FFFFFF" w:themeColor="background1"/>
                <w:sz w:val="20"/>
              </w:rPr>
            </w:pPr>
            <w:r w:rsidRPr="00823415">
              <w:rPr>
                <w:b/>
                <w:color w:val="FFFFFF" w:themeColor="background1"/>
                <w:sz w:val="20"/>
              </w:rPr>
              <w:t>HES-IE (n=90)</w:t>
            </w:r>
          </w:p>
        </w:tc>
      </w:tr>
      <w:tr w:rsidR="00A60AF0" w:rsidRPr="00823415" w14:paraId="0062E015" w14:textId="77777777" w:rsidTr="00242427">
        <w:trPr>
          <w:cantSplit/>
          <w:trHeight w:val="401"/>
          <w:jc w:val="center"/>
        </w:trPr>
        <w:tc>
          <w:tcPr>
            <w:tcW w:w="2258" w:type="dxa"/>
            <w:shd w:val="clear" w:color="auto" w:fill="D9D9D9" w:themeFill="background1" w:themeFillShade="D9"/>
            <w:vAlign w:val="center"/>
          </w:tcPr>
          <w:p w14:paraId="66F7E52F" w14:textId="77777777" w:rsidR="00A60AF0" w:rsidRPr="00823415" w:rsidRDefault="00A60AF0" w:rsidP="0083726E">
            <w:pPr>
              <w:keepNext/>
              <w:keepLines/>
              <w:spacing w:after="0"/>
              <w:rPr>
                <w:sz w:val="20"/>
                <w:szCs w:val="20"/>
                <w:lang w:bidi="ar-SA"/>
              </w:rPr>
            </w:pPr>
            <w:r w:rsidRPr="00823415">
              <w:rPr>
                <w:sz w:val="20"/>
                <w:szCs w:val="20"/>
                <w:lang w:bidi="ar-SA"/>
              </w:rPr>
              <w:t>Gas leak</w:t>
            </w:r>
          </w:p>
        </w:tc>
        <w:tc>
          <w:tcPr>
            <w:tcW w:w="1734" w:type="dxa"/>
            <w:shd w:val="clear" w:color="auto" w:fill="D9D9D9" w:themeFill="background1" w:themeFillShade="D9"/>
            <w:vAlign w:val="center"/>
          </w:tcPr>
          <w:p w14:paraId="4F202DBD" w14:textId="77777777" w:rsidR="00A60AF0" w:rsidRPr="00823415" w:rsidRDefault="00A60AF0" w:rsidP="0083726E">
            <w:pPr>
              <w:keepNext/>
              <w:keepLines/>
              <w:spacing w:after="0"/>
              <w:jc w:val="center"/>
              <w:rPr>
                <w:sz w:val="20"/>
                <w:szCs w:val="20"/>
                <w:lang w:bidi="ar-SA"/>
              </w:rPr>
            </w:pPr>
            <w:r w:rsidRPr="00823415">
              <w:rPr>
                <w:sz w:val="20"/>
                <w:szCs w:val="20"/>
                <w:lang w:bidi="ar-SA"/>
              </w:rPr>
              <w:t>2%</w:t>
            </w:r>
          </w:p>
        </w:tc>
        <w:tc>
          <w:tcPr>
            <w:tcW w:w="1734" w:type="dxa"/>
            <w:shd w:val="clear" w:color="auto" w:fill="D9D9D9" w:themeFill="background1" w:themeFillShade="D9"/>
            <w:vAlign w:val="center"/>
          </w:tcPr>
          <w:p w14:paraId="20879A8E" w14:textId="77777777" w:rsidR="00A60AF0" w:rsidRPr="00823415" w:rsidRDefault="00A60AF0" w:rsidP="0083726E">
            <w:pPr>
              <w:keepNext/>
              <w:keepLines/>
              <w:spacing w:after="0"/>
              <w:jc w:val="center"/>
              <w:rPr>
                <w:sz w:val="20"/>
                <w:szCs w:val="20"/>
                <w:lang w:bidi="ar-SA"/>
              </w:rPr>
            </w:pPr>
            <w:r w:rsidRPr="00823415">
              <w:rPr>
                <w:sz w:val="20"/>
                <w:szCs w:val="20"/>
                <w:lang w:bidi="ar-SA"/>
              </w:rPr>
              <w:t>2%</w:t>
            </w:r>
          </w:p>
        </w:tc>
        <w:tc>
          <w:tcPr>
            <w:tcW w:w="1734" w:type="dxa"/>
            <w:shd w:val="clear" w:color="auto" w:fill="D9D9D9" w:themeFill="background1" w:themeFillShade="D9"/>
            <w:vAlign w:val="center"/>
          </w:tcPr>
          <w:p w14:paraId="0D410CD6" w14:textId="77777777" w:rsidR="00A60AF0" w:rsidRPr="00823415" w:rsidRDefault="00A60AF0" w:rsidP="0083726E">
            <w:pPr>
              <w:keepNext/>
              <w:keepLines/>
              <w:spacing w:after="0"/>
              <w:jc w:val="center"/>
              <w:rPr>
                <w:sz w:val="20"/>
                <w:szCs w:val="20"/>
                <w:lang w:bidi="ar-SA"/>
              </w:rPr>
            </w:pPr>
            <w:r w:rsidRPr="00823415">
              <w:rPr>
                <w:sz w:val="20"/>
                <w:szCs w:val="20"/>
                <w:lang w:bidi="ar-SA"/>
              </w:rPr>
              <w:t>100%</w:t>
            </w:r>
          </w:p>
        </w:tc>
        <w:tc>
          <w:tcPr>
            <w:tcW w:w="1735" w:type="dxa"/>
            <w:shd w:val="clear" w:color="auto" w:fill="D9D9D9" w:themeFill="background1" w:themeFillShade="D9"/>
            <w:vAlign w:val="center"/>
          </w:tcPr>
          <w:p w14:paraId="139619A7" w14:textId="77777777" w:rsidR="00A60AF0" w:rsidRPr="00823415" w:rsidRDefault="00A60AF0" w:rsidP="0083726E">
            <w:pPr>
              <w:keepNext/>
              <w:keepLines/>
              <w:spacing w:after="0"/>
              <w:jc w:val="center"/>
              <w:rPr>
                <w:sz w:val="20"/>
                <w:szCs w:val="20"/>
                <w:lang w:bidi="ar-SA"/>
              </w:rPr>
            </w:pPr>
            <w:r w:rsidRPr="00823415">
              <w:rPr>
                <w:sz w:val="20"/>
                <w:szCs w:val="20"/>
                <w:lang w:bidi="ar-SA"/>
              </w:rPr>
              <w:t>100%</w:t>
            </w:r>
          </w:p>
        </w:tc>
      </w:tr>
      <w:tr w:rsidR="00A60AF0" w:rsidRPr="00823415" w14:paraId="3641CC92" w14:textId="77777777" w:rsidTr="00242427">
        <w:trPr>
          <w:cantSplit/>
          <w:trHeight w:val="401"/>
          <w:jc w:val="center"/>
        </w:trPr>
        <w:tc>
          <w:tcPr>
            <w:tcW w:w="2258" w:type="dxa"/>
            <w:vAlign w:val="center"/>
          </w:tcPr>
          <w:p w14:paraId="6C3B32E2" w14:textId="77777777" w:rsidR="00A60AF0" w:rsidRPr="00823415" w:rsidRDefault="00A60AF0" w:rsidP="0083726E">
            <w:pPr>
              <w:keepNext/>
              <w:keepLines/>
              <w:tabs>
                <w:tab w:val="right" w:pos="2953"/>
              </w:tabs>
              <w:spacing w:after="0"/>
              <w:rPr>
                <w:sz w:val="20"/>
                <w:szCs w:val="20"/>
                <w:lang w:bidi="ar-SA"/>
              </w:rPr>
            </w:pPr>
            <w:r w:rsidRPr="00823415">
              <w:rPr>
                <w:sz w:val="20"/>
                <w:szCs w:val="20"/>
                <w:lang w:bidi="ar-SA"/>
              </w:rPr>
              <w:t>Carbon monoxide leak</w:t>
            </w:r>
          </w:p>
        </w:tc>
        <w:tc>
          <w:tcPr>
            <w:tcW w:w="1734" w:type="dxa"/>
            <w:vAlign w:val="center"/>
          </w:tcPr>
          <w:p w14:paraId="361BFD38" w14:textId="77777777" w:rsidR="00A60AF0" w:rsidRPr="00823415" w:rsidRDefault="00A60AF0" w:rsidP="0083726E">
            <w:pPr>
              <w:keepNext/>
              <w:keepLines/>
              <w:spacing w:after="0"/>
              <w:jc w:val="center"/>
              <w:rPr>
                <w:sz w:val="20"/>
                <w:szCs w:val="20"/>
                <w:lang w:bidi="ar-SA"/>
              </w:rPr>
            </w:pPr>
            <w:r w:rsidRPr="00823415">
              <w:rPr>
                <w:sz w:val="20"/>
                <w:szCs w:val="20"/>
                <w:lang w:bidi="ar-SA"/>
              </w:rPr>
              <w:t>1%</w:t>
            </w:r>
          </w:p>
        </w:tc>
        <w:tc>
          <w:tcPr>
            <w:tcW w:w="1734" w:type="dxa"/>
            <w:vAlign w:val="center"/>
          </w:tcPr>
          <w:p w14:paraId="6ACE0B75" w14:textId="77777777" w:rsidR="00A60AF0" w:rsidRPr="00823415" w:rsidRDefault="00A60AF0" w:rsidP="0083726E">
            <w:pPr>
              <w:keepNext/>
              <w:keepLines/>
              <w:spacing w:after="0"/>
              <w:jc w:val="center"/>
              <w:rPr>
                <w:sz w:val="20"/>
                <w:szCs w:val="20"/>
                <w:lang w:bidi="ar-SA"/>
              </w:rPr>
            </w:pPr>
            <w:r w:rsidRPr="00823415">
              <w:rPr>
                <w:sz w:val="20"/>
                <w:szCs w:val="20"/>
                <w:lang w:bidi="ar-SA"/>
              </w:rPr>
              <w:t>2%</w:t>
            </w:r>
          </w:p>
        </w:tc>
        <w:tc>
          <w:tcPr>
            <w:tcW w:w="1734" w:type="dxa"/>
            <w:vAlign w:val="center"/>
          </w:tcPr>
          <w:p w14:paraId="7D9A7798" w14:textId="77777777" w:rsidR="00A60AF0" w:rsidRPr="00823415" w:rsidRDefault="00A60AF0" w:rsidP="0083726E">
            <w:pPr>
              <w:keepNext/>
              <w:keepLines/>
              <w:spacing w:after="0"/>
              <w:jc w:val="center"/>
              <w:rPr>
                <w:sz w:val="20"/>
                <w:szCs w:val="20"/>
                <w:lang w:bidi="ar-SA"/>
              </w:rPr>
            </w:pPr>
            <w:r w:rsidRPr="00823415">
              <w:rPr>
                <w:sz w:val="20"/>
                <w:szCs w:val="20"/>
                <w:lang w:bidi="ar-SA"/>
              </w:rPr>
              <w:t>100%</w:t>
            </w:r>
          </w:p>
        </w:tc>
        <w:tc>
          <w:tcPr>
            <w:tcW w:w="1735" w:type="dxa"/>
            <w:vAlign w:val="center"/>
          </w:tcPr>
          <w:p w14:paraId="29EAF83C" w14:textId="77777777" w:rsidR="00A60AF0" w:rsidRPr="00823415" w:rsidRDefault="00A60AF0" w:rsidP="0083726E">
            <w:pPr>
              <w:keepNext/>
              <w:keepLines/>
              <w:spacing w:after="0"/>
              <w:jc w:val="center"/>
              <w:rPr>
                <w:sz w:val="20"/>
                <w:szCs w:val="20"/>
                <w:lang w:bidi="ar-SA"/>
              </w:rPr>
            </w:pPr>
            <w:r w:rsidRPr="00823415">
              <w:rPr>
                <w:sz w:val="20"/>
                <w:szCs w:val="20"/>
                <w:lang w:bidi="ar-SA"/>
              </w:rPr>
              <w:t>78%</w:t>
            </w:r>
          </w:p>
        </w:tc>
      </w:tr>
      <w:tr w:rsidR="00A60AF0" w:rsidRPr="00823415" w14:paraId="6CB796E0" w14:textId="77777777" w:rsidTr="00242427">
        <w:trPr>
          <w:cantSplit/>
          <w:trHeight w:val="401"/>
          <w:jc w:val="center"/>
        </w:trPr>
        <w:tc>
          <w:tcPr>
            <w:tcW w:w="2258" w:type="dxa"/>
            <w:shd w:val="clear" w:color="auto" w:fill="D9D9D9" w:themeFill="background1" w:themeFillShade="D9"/>
            <w:vAlign w:val="center"/>
          </w:tcPr>
          <w:p w14:paraId="1551CE6A" w14:textId="77777777" w:rsidR="00A60AF0" w:rsidRPr="00823415" w:rsidRDefault="00A60AF0" w:rsidP="0083726E">
            <w:pPr>
              <w:keepNext/>
              <w:keepLines/>
              <w:spacing w:after="0"/>
              <w:rPr>
                <w:sz w:val="20"/>
                <w:szCs w:val="20"/>
                <w:lang w:bidi="ar-SA"/>
              </w:rPr>
            </w:pPr>
            <w:r w:rsidRPr="00823415">
              <w:rPr>
                <w:sz w:val="20"/>
                <w:szCs w:val="20"/>
                <w:lang w:bidi="ar-SA"/>
              </w:rPr>
              <w:t>Radon</w:t>
            </w:r>
          </w:p>
        </w:tc>
        <w:tc>
          <w:tcPr>
            <w:tcW w:w="1734" w:type="dxa"/>
            <w:shd w:val="clear" w:color="auto" w:fill="D9D9D9" w:themeFill="background1" w:themeFillShade="D9"/>
            <w:vAlign w:val="center"/>
          </w:tcPr>
          <w:p w14:paraId="7E687605" w14:textId="77777777" w:rsidR="00A60AF0" w:rsidRPr="00823415" w:rsidRDefault="00A60AF0" w:rsidP="0083726E">
            <w:pPr>
              <w:keepNext/>
              <w:keepLines/>
              <w:spacing w:after="0"/>
              <w:jc w:val="center"/>
              <w:rPr>
                <w:sz w:val="20"/>
                <w:szCs w:val="20"/>
                <w:lang w:bidi="ar-SA"/>
              </w:rPr>
            </w:pPr>
            <w:r w:rsidRPr="00823415">
              <w:rPr>
                <w:sz w:val="20"/>
                <w:szCs w:val="20"/>
                <w:lang w:bidi="ar-SA"/>
              </w:rPr>
              <w:t>1%</w:t>
            </w:r>
          </w:p>
        </w:tc>
        <w:tc>
          <w:tcPr>
            <w:tcW w:w="1734" w:type="dxa"/>
            <w:shd w:val="clear" w:color="auto" w:fill="D9D9D9" w:themeFill="background1" w:themeFillShade="D9"/>
            <w:vAlign w:val="center"/>
          </w:tcPr>
          <w:p w14:paraId="0884A2E5" w14:textId="77777777" w:rsidR="00A60AF0" w:rsidRPr="00823415" w:rsidRDefault="00A60AF0" w:rsidP="0083726E">
            <w:pPr>
              <w:keepNext/>
              <w:keepLines/>
              <w:spacing w:after="0"/>
              <w:jc w:val="center"/>
              <w:rPr>
                <w:sz w:val="20"/>
                <w:szCs w:val="20"/>
                <w:lang w:bidi="ar-SA"/>
              </w:rPr>
            </w:pPr>
            <w:r w:rsidRPr="00823415">
              <w:rPr>
                <w:sz w:val="20"/>
                <w:szCs w:val="20"/>
                <w:lang w:bidi="ar-SA"/>
              </w:rPr>
              <w:t>1%</w:t>
            </w:r>
          </w:p>
        </w:tc>
        <w:tc>
          <w:tcPr>
            <w:tcW w:w="1734" w:type="dxa"/>
            <w:shd w:val="clear" w:color="auto" w:fill="D9D9D9" w:themeFill="background1" w:themeFillShade="D9"/>
            <w:vAlign w:val="center"/>
          </w:tcPr>
          <w:p w14:paraId="6369CF15" w14:textId="77777777" w:rsidR="00A60AF0" w:rsidRPr="00823415" w:rsidRDefault="00A60AF0" w:rsidP="0083726E">
            <w:pPr>
              <w:keepNext/>
              <w:keepLines/>
              <w:spacing w:after="0"/>
              <w:jc w:val="center"/>
              <w:rPr>
                <w:sz w:val="20"/>
                <w:szCs w:val="20"/>
                <w:lang w:bidi="ar-SA"/>
              </w:rPr>
            </w:pPr>
            <w:r w:rsidRPr="00823415">
              <w:rPr>
                <w:sz w:val="20"/>
                <w:szCs w:val="20"/>
                <w:lang w:bidi="ar-SA"/>
              </w:rPr>
              <w:t>50%</w:t>
            </w:r>
          </w:p>
        </w:tc>
        <w:tc>
          <w:tcPr>
            <w:tcW w:w="1735" w:type="dxa"/>
            <w:shd w:val="clear" w:color="auto" w:fill="D9D9D9" w:themeFill="background1" w:themeFillShade="D9"/>
            <w:vAlign w:val="center"/>
          </w:tcPr>
          <w:p w14:paraId="6D3A32B1" w14:textId="77777777" w:rsidR="00A60AF0" w:rsidRPr="00823415" w:rsidRDefault="00A60AF0" w:rsidP="0083726E">
            <w:pPr>
              <w:keepNext/>
              <w:keepLines/>
              <w:spacing w:after="0"/>
              <w:jc w:val="center"/>
              <w:rPr>
                <w:sz w:val="20"/>
                <w:szCs w:val="20"/>
                <w:lang w:bidi="ar-SA"/>
              </w:rPr>
            </w:pPr>
            <w:r w:rsidRPr="00823415">
              <w:rPr>
                <w:sz w:val="20"/>
                <w:szCs w:val="20"/>
                <w:lang w:bidi="ar-SA"/>
              </w:rPr>
              <w:t>40%</w:t>
            </w:r>
          </w:p>
        </w:tc>
      </w:tr>
      <w:tr w:rsidR="00A60AF0" w:rsidRPr="00823415" w14:paraId="697F7A4B" w14:textId="77777777" w:rsidTr="00242427">
        <w:trPr>
          <w:cantSplit/>
          <w:trHeight w:val="401"/>
          <w:jc w:val="center"/>
        </w:trPr>
        <w:tc>
          <w:tcPr>
            <w:tcW w:w="2258" w:type="dxa"/>
            <w:vAlign w:val="center"/>
          </w:tcPr>
          <w:p w14:paraId="5A2402D7" w14:textId="77777777" w:rsidR="00A60AF0" w:rsidRPr="00823415" w:rsidRDefault="00A60AF0" w:rsidP="0083726E">
            <w:pPr>
              <w:keepNext/>
              <w:keepLines/>
              <w:spacing w:after="0"/>
              <w:rPr>
                <w:sz w:val="20"/>
                <w:szCs w:val="20"/>
                <w:lang w:bidi="ar-SA"/>
              </w:rPr>
            </w:pPr>
            <w:r w:rsidRPr="00823415">
              <w:rPr>
                <w:sz w:val="20"/>
                <w:szCs w:val="20"/>
                <w:lang w:bidi="ar-SA"/>
              </w:rPr>
              <w:t>Asbestos</w:t>
            </w:r>
          </w:p>
        </w:tc>
        <w:tc>
          <w:tcPr>
            <w:tcW w:w="1734" w:type="dxa"/>
            <w:vAlign w:val="center"/>
          </w:tcPr>
          <w:p w14:paraId="328DC880" w14:textId="77777777" w:rsidR="00A60AF0" w:rsidRPr="00823415" w:rsidRDefault="00A60AF0" w:rsidP="0083726E">
            <w:pPr>
              <w:keepNext/>
              <w:keepLines/>
              <w:spacing w:after="0"/>
              <w:jc w:val="center"/>
              <w:rPr>
                <w:sz w:val="20"/>
                <w:szCs w:val="20"/>
                <w:lang w:bidi="ar-SA"/>
              </w:rPr>
            </w:pPr>
            <w:r w:rsidRPr="00823415">
              <w:rPr>
                <w:sz w:val="20"/>
                <w:szCs w:val="20"/>
                <w:lang w:bidi="ar-SA"/>
              </w:rPr>
              <w:t>4%</w:t>
            </w:r>
          </w:p>
        </w:tc>
        <w:tc>
          <w:tcPr>
            <w:tcW w:w="1734" w:type="dxa"/>
            <w:vAlign w:val="center"/>
          </w:tcPr>
          <w:p w14:paraId="04519A8A" w14:textId="77777777" w:rsidR="00A60AF0" w:rsidRPr="00823415" w:rsidRDefault="00A60AF0" w:rsidP="0083726E">
            <w:pPr>
              <w:keepNext/>
              <w:keepLines/>
              <w:spacing w:after="0"/>
              <w:jc w:val="center"/>
              <w:rPr>
                <w:sz w:val="20"/>
                <w:szCs w:val="20"/>
                <w:lang w:bidi="ar-SA"/>
              </w:rPr>
            </w:pPr>
            <w:r w:rsidRPr="00823415">
              <w:rPr>
                <w:sz w:val="20"/>
                <w:szCs w:val="20"/>
                <w:lang w:bidi="ar-SA"/>
              </w:rPr>
              <w:t>8%</w:t>
            </w:r>
          </w:p>
        </w:tc>
        <w:tc>
          <w:tcPr>
            <w:tcW w:w="1734" w:type="dxa"/>
            <w:vAlign w:val="center"/>
          </w:tcPr>
          <w:p w14:paraId="49A250E9" w14:textId="77777777" w:rsidR="00A60AF0" w:rsidRPr="00823415" w:rsidRDefault="00A60AF0" w:rsidP="0083726E">
            <w:pPr>
              <w:keepNext/>
              <w:keepLines/>
              <w:spacing w:after="0"/>
              <w:jc w:val="center"/>
              <w:rPr>
                <w:sz w:val="20"/>
                <w:szCs w:val="20"/>
                <w:lang w:bidi="ar-SA"/>
              </w:rPr>
            </w:pPr>
            <w:r w:rsidRPr="00823415">
              <w:rPr>
                <w:sz w:val="20"/>
                <w:szCs w:val="20"/>
                <w:lang w:bidi="ar-SA"/>
              </w:rPr>
              <w:t>37%</w:t>
            </w:r>
          </w:p>
        </w:tc>
        <w:tc>
          <w:tcPr>
            <w:tcW w:w="1735" w:type="dxa"/>
            <w:vAlign w:val="center"/>
          </w:tcPr>
          <w:p w14:paraId="7306DDFF" w14:textId="77777777" w:rsidR="00A60AF0" w:rsidRPr="00823415" w:rsidRDefault="00A60AF0" w:rsidP="0083726E">
            <w:pPr>
              <w:keepNext/>
              <w:keepLines/>
              <w:spacing w:after="0"/>
              <w:jc w:val="center"/>
              <w:rPr>
                <w:sz w:val="20"/>
                <w:szCs w:val="20"/>
                <w:lang w:bidi="ar-SA"/>
              </w:rPr>
            </w:pPr>
            <w:r w:rsidRPr="00823415">
              <w:rPr>
                <w:sz w:val="20"/>
                <w:szCs w:val="20"/>
                <w:lang w:bidi="ar-SA"/>
              </w:rPr>
              <w:t>13%</w:t>
            </w:r>
          </w:p>
        </w:tc>
      </w:tr>
      <w:tr w:rsidR="00A60AF0" w:rsidRPr="00823415" w14:paraId="0666D2E4" w14:textId="77777777" w:rsidTr="00242427">
        <w:trPr>
          <w:cantSplit/>
          <w:trHeight w:val="401"/>
          <w:jc w:val="center"/>
        </w:trPr>
        <w:tc>
          <w:tcPr>
            <w:tcW w:w="2258" w:type="dxa"/>
            <w:tcBorders>
              <w:bottom w:val="single" w:sz="4" w:space="0" w:color="auto"/>
            </w:tcBorders>
            <w:shd w:val="clear" w:color="auto" w:fill="D9D9D9" w:themeFill="background1" w:themeFillShade="D9"/>
            <w:vAlign w:val="center"/>
          </w:tcPr>
          <w:p w14:paraId="5A83766C" w14:textId="77777777" w:rsidR="00A60AF0" w:rsidRPr="00823415" w:rsidRDefault="00A60AF0" w:rsidP="0083726E">
            <w:pPr>
              <w:keepNext/>
              <w:keepLines/>
              <w:spacing w:after="0"/>
              <w:rPr>
                <w:sz w:val="20"/>
                <w:szCs w:val="20"/>
                <w:lang w:bidi="ar-SA"/>
              </w:rPr>
            </w:pPr>
            <w:r w:rsidRPr="00823415">
              <w:rPr>
                <w:sz w:val="20"/>
                <w:szCs w:val="20"/>
                <w:lang w:bidi="ar-SA"/>
              </w:rPr>
              <w:t>Vermiculite</w:t>
            </w:r>
          </w:p>
        </w:tc>
        <w:tc>
          <w:tcPr>
            <w:tcW w:w="1734" w:type="dxa"/>
            <w:tcBorders>
              <w:bottom w:val="single" w:sz="4" w:space="0" w:color="auto"/>
            </w:tcBorders>
            <w:shd w:val="clear" w:color="auto" w:fill="D9D9D9" w:themeFill="background1" w:themeFillShade="D9"/>
            <w:vAlign w:val="center"/>
          </w:tcPr>
          <w:p w14:paraId="0062EBA6" w14:textId="77777777" w:rsidR="00A60AF0" w:rsidRPr="00823415" w:rsidRDefault="00A60AF0" w:rsidP="0083726E">
            <w:pPr>
              <w:keepNext/>
              <w:keepLines/>
              <w:spacing w:after="0"/>
              <w:jc w:val="center"/>
              <w:rPr>
                <w:sz w:val="20"/>
                <w:szCs w:val="20"/>
                <w:lang w:bidi="ar-SA"/>
              </w:rPr>
            </w:pPr>
            <w:r w:rsidRPr="00823415">
              <w:rPr>
                <w:sz w:val="20"/>
                <w:szCs w:val="20"/>
                <w:lang w:bidi="ar-SA"/>
              </w:rPr>
              <w:t>1%</w:t>
            </w:r>
          </w:p>
        </w:tc>
        <w:tc>
          <w:tcPr>
            <w:tcW w:w="1734" w:type="dxa"/>
            <w:tcBorders>
              <w:bottom w:val="single" w:sz="4" w:space="0" w:color="auto"/>
            </w:tcBorders>
            <w:shd w:val="clear" w:color="auto" w:fill="D9D9D9" w:themeFill="background1" w:themeFillShade="D9"/>
            <w:vAlign w:val="center"/>
          </w:tcPr>
          <w:p w14:paraId="6DF6EDAF" w14:textId="77777777" w:rsidR="00A60AF0" w:rsidRPr="00823415" w:rsidRDefault="00A60AF0" w:rsidP="0083726E">
            <w:pPr>
              <w:keepNext/>
              <w:keepLines/>
              <w:spacing w:after="0"/>
              <w:jc w:val="center"/>
              <w:rPr>
                <w:sz w:val="20"/>
                <w:szCs w:val="20"/>
                <w:lang w:bidi="ar-SA"/>
              </w:rPr>
            </w:pPr>
            <w:r w:rsidRPr="00823415">
              <w:rPr>
                <w:sz w:val="20"/>
                <w:szCs w:val="20"/>
                <w:lang w:bidi="ar-SA"/>
              </w:rPr>
              <w:t>4%</w:t>
            </w:r>
          </w:p>
        </w:tc>
        <w:tc>
          <w:tcPr>
            <w:tcW w:w="1734" w:type="dxa"/>
            <w:tcBorders>
              <w:bottom w:val="single" w:sz="4" w:space="0" w:color="auto"/>
            </w:tcBorders>
            <w:shd w:val="clear" w:color="auto" w:fill="D9D9D9" w:themeFill="background1" w:themeFillShade="D9"/>
            <w:vAlign w:val="center"/>
          </w:tcPr>
          <w:p w14:paraId="35093D20" w14:textId="77777777" w:rsidR="00A60AF0" w:rsidRPr="00823415" w:rsidRDefault="00A60AF0" w:rsidP="0083726E">
            <w:pPr>
              <w:keepNext/>
              <w:keepLines/>
              <w:spacing w:after="0"/>
              <w:jc w:val="center"/>
              <w:rPr>
                <w:sz w:val="20"/>
                <w:szCs w:val="20"/>
                <w:lang w:bidi="ar-SA"/>
              </w:rPr>
            </w:pPr>
            <w:r w:rsidRPr="00823415">
              <w:rPr>
                <w:sz w:val="20"/>
                <w:szCs w:val="20"/>
                <w:lang w:bidi="ar-SA"/>
              </w:rPr>
              <w:t>14%</w:t>
            </w:r>
          </w:p>
        </w:tc>
        <w:tc>
          <w:tcPr>
            <w:tcW w:w="1735" w:type="dxa"/>
            <w:tcBorders>
              <w:bottom w:val="single" w:sz="4" w:space="0" w:color="auto"/>
            </w:tcBorders>
            <w:shd w:val="clear" w:color="auto" w:fill="D9D9D9" w:themeFill="background1" w:themeFillShade="D9"/>
            <w:vAlign w:val="center"/>
          </w:tcPr>
          <w:p w14:paraId="3E7AC1BA" w14:textId="77777777" w:rsidR="00A60AF0" w:rsidRPr="00823415" w:rsidRDefault="00A60AF0" w:rsidP="0083726E">
            <w:pPr>
              <w:keepNext/>
              <w:keepLines/>
              <w:spacing w:after="0"/>
              <w:jc w:val="center"/>
              <w:rPr>
                <w:sz w:val="20"/>
                <w:szCs w:val="20"/>
                <w:lang w:bidi="ar-SA"/>
              </w:rPr>
            </w:pPr>
            <w:r w:rsidRPr="00823415">
              <w:rPr>
                <w:sz w:val="20"/>
                <w:szCs w:val="20"/>
                <w:lang w:bidi="ar-SA"/>
              </w:rPr>
              <w:t>21%</w:t>
            </w:r>
          </w:p>
        </w:tc>
      </w:tr>
      <w:tr w:rsidR="00A60AF0" w:rsidRPr="00823415" w14:paraId="51D1013D" w14:textId="77777777" w:rsidTr="00242427">
        <w:trPr>
          <w:cantSplit/>
          <w:trHeight w:val="401"/>
          <w:jc w:val="center"/>
        </w:trPr>
        <w:tc>
          <w:tcPr>
            <w:tcW w:w="2258" w:type="dxa"/>
            <w:shd w:val="clear" w:color="auto" w:fill="auto"/>
            <w:vAlign w:val="center"/>
          </w:tcPr>
          <w:p w14:paraId="31B531E5" w14:textId="77777777" w:rsidR="00A60AF0" w:rsidRPr="00823415" w:rsidRDefault="00A60AF0" w:rsidP="0083726E">
            <w:pPr>
              <w:keepNext/>
              <w:keepLines/>
              <w:spacing w:after="0"/>
              <w:rPr>
                <w:sz w:val="20"/>
                <w:szCs w:val="20"/>
                <w:lang w:bidi="ar-SA"/>
              </w:rPr>
            </w:pPr>
            <w:r w:rsidRPr="00823415">
              <w:rPr>
                <w:sz w:val="20"/>
                <w:szCs w:val="20"/>
                <w:lang w:bidi="ar-SA"/>
              </w:rPr>
              <w:t>Mold</w:t>
            </w:r>
          </w:p>
        </w:tc>
        <w:tc>
          <w:tcPr>
            <w:tcW w:w="1734" w:type="dxa"/>
            <w:vAlign w:val="center"/>
          </w:tcPr>
          <w:p w14:paraId="0F47F975" w14:textId="77777777" w:rsidR="00A60AF0" w:rsidRPr="00823415" w:rsidRDefault="00A60AF0" w:rsidP="0083726E">
            <w:pPr>
              <w:keepNext/>
              <w:keepLines/>
              <w:spacing w:after="0"/>
              <w:jc w:val="center"/>
              <w:rPr>
                <w:sz w:val="20"/>
                <w:szCs w:val="20"/>
                <w:lang w:bidi="ar-SA"/>
              </w:rPr>
            </w:pPr>
            <w:r w:rsidRPr="00823415">
              <w:rPr>
                <w:sz w:val="20"/>
                <w:szCs w:val="20"/>
                <w:lang w:bidi="ar-SA"/>
              </w:rPr>
              <w:t>1%</w:t>
            </w:r>
          </w:p>
        </w:tc>
        <w:tc>
          <w:tcPr>
            <w:tcW w:w="1734" w:type="dxa"/>
            <w:vAlign w:val="center"/>
          </w:tcPr>
          <w:p w14:paraId="5739BA1F" w14:textId="77777777" w:rsidR="00A60AF0" w:rsidRPr="00823415" w:rsidRDefault="00A60AF0" w:rsidP="0083726E">
            <w:pPr>
              <w:keepNext/>
              <w:keepLines/>
              <w:spacing w:after="0"/>
              <w:jc w:val="center"/>
              <w:rPr>
                <w:sz w:val="20"/>
                <w:szCs w:val="20"/>
                <w:lang w:bidi="ar-SA"/>
              </w:rPr>
            </w:pPr>
            <w:r w:rsidRPr="00823415">
              <w:rPr>
                <w:sz w:val="20"/>
                <w:szCs w:val="20"/>
                <w:lang w:bidi="ar-SA"/>
              </w:rPr>
              <w:t>6%</w:t>
            </w:r>
          </w:p>
        </w:tc>
        <w:tc>
          <w:tcPr>
            <w:tcW w:w="1734" w:type="dxa"/>
            <w:vAlign w:val="center"/>
          </w:tcPr>
          <w:p w14:paraId="5CA60F14" w14:textId="77777777" w:rsidR="00A60AF0" w:rsidRPr="00823415" w:rsidRDefault="00A60AF0" w:rsidP="0083726E">
            <w:pPr>
              <w:keepNext/>
              <w:keepLines/>
              <w:spacing w:after="0"/>
              <w:jc w:val="center"/>
              <w:rPr>
                <w:sz w:val="20"/>
                <w:szCs w:val="20"/>
                <w:lang w:bidi="ar-SA"/>
              </w:rPr>
            </w:pPr>
            <w:r w:rsidRPr="00823415">
              <w:rPr>
                <w:sz w:val="20"/>
                <w:szCs w:val="20"/>
                <w:lang w:bidi="ar-SA"/>
              </w:rPr>
              <w:t>80%</w:t>
            </w:r>
          </w:p>
        </w:tc>
        <w:tc>
          <w:tcPr>
            <w:tcW w:w="1735" w:type="dxa"/>
            <w:shd w:val="clear" w:color="auto" w:fill="auto"/>
            <w:vAlign w:val="center"/>
          </w:tcPr>
          <w:p w14:paraId="699D479B" w14:textId="77777777" w:rsidR="00A60AF0" w:rsidRPr="00823415" w:rsidRDefault="00A60AF0" w:rsidP="0083726E">
            <w:pPr>
              <w:keepNext/>
              <w:keepLines/>
              <w:spacing w:after="0"/>
              <w:jc w:val="center"/>
              <w:rPr>
                <w:sz w:val="20"/>
                <w:szCs w:val="20"/>
                <w:lang w:bidi="ar-SA"/>
              </w:rPr>
            </w:pPr>
            <w:r w:rsidRPr="00823415">
              <w:rPr>
                <w:sz w:val="20"/>
                <w:szCs w:val="20"/>
                <w:lang w:bidi="ar-SA"/>
              </w:rPr>
              <w:t>41%</w:t>
            </w:r>
          </w:p>
        </w:tc>
      </w:tr>
      <w:tr w:rsidR="00A60AF0" w:rsidRPr="00823415" w14:paraId="5A99B188" w14:textId="77777777" w:rsidTr="00242427">
        <w:trPr>
          <w:cantSplit/>
          <w:trHeight w:val="401"/>
          <w:jc w:val="center"/>
        </w:trPr>
        <w:tc>
          <w:tcPr>
            <w:tcW w:w="2258" w:type="dxa"/>
            <w:shd w:val="clear" w:color="auto" w:fill="D9D9D9" w:themeFill="background1" w:themeFillShade="D9"/>
            <w:vAlign w:val="center"/>
          </w:tcPr>
          <w:p w14:paraId="5A296BA2" w14:textId="77777777" w:rsidR="00A60AF0" w:rsidRPr="00823415" w:rsidRDefault="00A60AF0" w:rsidP="0083726E">
            <w:pPr>
              <w:keepNext/>
              <w:keepLines/>
              <w:spacing w:after="0"/>
              <w:rPr>
                <w:sz w:val="20"/>
                <w:szCs w:val="20"/>
                <w:lang w:bidi="ar-SA"/>
              </w:rPr>
            </w:pPr>
            <w:r w:rsidRPr="00823415">
              <w:rPr>
                <w:sz w:val="20"/>
                <w:szCs w:val="20"/>
                <w:lang w:bidi="ar-SA"/>
              </w:rPr>
              <w:t>Knob and tube wiring</w:t>
            </w:r>
          </w:p>
        </w:tc>
        <w:tc>
          <w:tcPr>
            <w:tcW w:w="1734" w:type="dxa"/>
            <w:shd w:val="clear" w:color="auto" w:fill="D9D9D9" w:themeFill="background1" w:themeFillShade="D9"/>
            <w:vAlign w:val="center"/>
          </w:tcPr>
          <w:p w14:paraId="021303F7" w14:textId="77777777" w:rsidR="00A60AF0" w:rsidRPr="00823415" w:rsidRDefault="00A60AF0" w:rsidP="0083726E">
            <w:pPr>
              <w:keepNext/>
              <w:keepLines/>
              <w:spacing w:after="0"/>
              <w:jc w:val="center"/>
              <w:rPr>
                <w:sz w:val="20"/>
                <w:szCs w:val="20"/>
                <w:lang w:bidi="ar-SA"/>
              </w:rPr>
            </w:pPr>
            <w:r w:rsidRPr="00823415">
              <w:rPr>
                <w:sz w:val="20"/>
                <w:szCs w:val="20"/>
                <w:lang w:bidi="ar-SA"/>
              </w:rPr>
              <w:t>-</w:t>
            </w:r>
          </w:p>
        </w:tc>
        <w:tc>
          <w:tcPr>
            <w:tcW w:w="1734" w:type="dxa"/>
            <w:shd w:val="clear" w:color="auto" w:fill="D9D9D9" w:themeFill="background1" w:themeFillShade="D9"/>
            <w:vAlign w:val="center"/>
          </w:tcPr>
          <w:p w14:paraId="2E8BD39A" w14:textId="77777777" w:rsidR="00A60AF0" w:rsidRPr="00823415" w:rsidRDefault="00A60AF0" w:rsidP="0083726E">
            <w:pPr>
              <w:keepNext/>
              <w:keepLines/>
              <w:spacing w:after="0"/>
              <w:jc w:val="center"/>
              <w:rPr>
                <w:sz w:val="20"/>
                <w:szCs w:val="20"/>
                <w:lang w:bidi="ar-SA"/>
              </w:rPr>
            </w:pPr>
            <w:r w:rsidRPr="00823415">
              <w:rPr>
                <w:sz w:val="20"/>
                <w:szCs w:val="20"/>
                <w:lang w:bidi="ar-SA"/>
              </w:rPr>
              <w:t>4%</w:t>
            </w:r>
          </w:p>
        </w:tc>
        <w:tc>
          <w:tcPr>
            <w:tcW w:w="1734" w:type="dxa"/>
            <w:shd w:val="clear" w:color="auto" w:fill="D9D9D9" w:themeFill="background1" w:themeFillShade="D9"/>
            <w:vAlign w:val="center"/>
          </w:tcPr>
          <w:p w14:paraId="45418F9E" w14:textId="77777777" w:rsidR="00A60AF0" w:rsidRPr="00823415" w:rsidRDefault="00A60AF0" w:rsidP="0083726E">
            <w:pPr>
              <w:keepNext/>
              <w:keepLines/>
              <w:spacing w:after="0"/>
              <w:jc w:val="center"/>
              <w:rPr>
                <w:sz w:val="20"/>
                <w:szCs w:val="20"/>
                <w:lang w:bidi="ar-SA"/>
              </w:rPr>
            </w:pPr>
            <w:r w:rsidRPr="00823415">
              <w:rPr>
                <w:sz w:val="20"/>
                <w:szCs w:val="20"/>
                <w:lang w:bidi="ar-SA"/>
              </w:rPr>
              <w:t>-</w:t>
            </w:r>
          </w:p>
        </w:tc>
        <w:tc>
          <w:tcPr>
            <w:tcW w:w="1735" w:type="dxa"/>
            <w:shd w:val="clear" w:color="auto" w:fill="D9D9D9" w:themeFill="background1" w:themeFillShade="D9"/>
            <w:vAlign w:val="center"/>
          </w:tcPr>
          <w:p w14:paraId="7F2F749D" w14:textId="77777777" w:rsidR="00A60AF0" w:rsidRPr="00823415" w:rsidRDefault="00A60AF0" w:rsidP="0083726E">
            <w:pPr>
              <w:keepNext/>
              <w:keepLines/>
              <w:spacing w:after="0"/>
              <w:jc w:val="center"/>
              <w:rPr>
                <w:sz w:val="20"/>
                <w:szCs w:val="20"/>
                <w:lang w:bidi="ar-SA"/>
              </w:rPr>
            </w:pPr>
            <w:r w:rsidRPr="00823415">
              <w:rPr>
                <w:sz w:val="20"/>
                <w:szCs w:val="20"/>
                <w:lang w:bidi="ar-SA"/>
              </w:rPr>
              <w:t>31%</w:t>
            </w:r>
          </w:p>
        </w:tc>
      </w:tr>
      <w:tr w:rsidR="00A60AF0" w:rsidRPr="00823415" w14:paraId="1DDCA116" w14:textId="77777777" w:rsidTr="00242427">
        <w:trPr>
          <w:cantSplit/>
          <w:trHeight w:val="401"/>
          <w:jc w:val="center"/>
        </w:trPr>
        <w:tc>
          <w:tcPr>
            <w:tcW w:w="2258" w:type="dxa"/>
            <w:shd w:val="clear" w:color="auto" w:fill="auto"/>
            <w:vAlign w:val="center"/>
          </w:tcPr>
          <w:p w14:paraId="553C8A0B" w14:textId="77777777" w:rsidR="00A60AF0" w:rsidRPr="00823415" w:rsidRDefault="00A60AF0" w:rsidP="0083726E">
            <w:pPr>
              <w:keepNext/>
              <w:keepLines/>
              <w:spacing w:after="0"/>
              <w:rPr>
                <w:sz w:val="20"/>
                <w:szCs w:val="20"/>
                <w:lang w:bidi="ar-SA"/>
              </w:rPr>
            </w:pPr>
            <w:r w:rsidRPr="00823415">
              <w:rPr>
                <w:sz w:val="20"/>
                <w:szCs w:val="20"/>
                <w:lang w:bidi="ar-SA"/>
              </w:rPr>
              <w:t>Other</w:t>
            </w:r>
          </w:p>
        </w:tc>
        <w:tc>
          <w:tcPr>
            <w:tcW w:w="1734" w:type="dxa"/>
            <w:vAlign w:val="center"/>
          </w:tcPr>
          <w:p w14:paraId="0E88A775" w14:textId="77777777" w:rsidR="00A60AF0" w:rsidRPr="00823415" w:rsidRDefault="00A60AF0" w:rsidP="0083726E">
            <w:pPr>
              <w:keepNext/>
              <w:keepLines/>
              <w:spacing w:after="0"/>
              <w:jc w:val="center"/>
              <w:rPr>
                <w:sz w:val="20"/>
                <w:szCs w:val="20"/>
                <w:lang w:bidi="ar-SA"/>
              </w:rPr>
            </w:pPr>
            <w:r w:rsidRPr="00823415">
              <w:rPr>
                <w:sz w:val="20"/>
                <w:szCs w:val="20"/>
                <w:lang w:bidi="ar-SA"/>
              </w:rPr>
              <w:t>3%</w:t>
            </w:r>
          </w:p>
        </w:tc>
        <w:tc>
          <w:tcPr>
            <w:tcW w:w="1734" w:type="dxa"/>
            <w:vAlign w:val="center"/>
          </w:tcPr>
          <w:p w14:paraId="2B8CF6B7" w14:textId="77777777" w:rsidR="00A60AF0" w:rsidRPr="00823415" w:rsidRDefault="00A60AF0" w:rsidP="0083726E">
            <w:pPr>
              <w:keepNext/>
              <w:keepLines/>
              <w:spacing w:after="0"/>
              <w:jc w:val="center"/>
              <w:rPr>
                <w:sz w:val="20"/>
                <w:szCs w:val="20"/>
                <w:lang w:bidi="ar-SA"/>
              </w:rPr>
            </w:pPr>
            <w:r w:rsidRPr="00823415">
              <w:rPr>
                <w:sz w:val="20"/>
                <w:szCs w:val="20"/>
                <w:lang w:bidi="ar-SA"/>
              </w:rPr>
              <w:t>4%</w:t>
            </w:r>
          </w:p>
        </w:tc>
        <w:tc>
          <w:tcPr>
            <w:tcW w:w="1734" w:type="dxa"/>
            <w:vAlign w:val="center"/>
          </w:tcPr>
          <w:p w14:paraId="59E1A1B2" w14:textId="77777777" w:rsidR="00A60AF0" w:rsidRPr="00823415" w:rsidRDefault="00A60AF0" w:rsidP="0083726E">
            <w:pPr>
              <w:keepNext/>
              <w:keepLines/>
              <w:spacing w:after="0"/>
              <w:jc w:val="center"/>
              <w:rPr>
                <w:sz w:val="20"/>
                <w:szCs w:val="20"/>
                <w:lang w:bidi="ar-SA"/>
              </w:rPr>
            </w:pPr>
            <w:r w:rsidRPr="00823415">
              <w:rPr>
                <w:sz w:val="20"/>
                <w:szCs w:val="20"/>
                <w:lang w:bidi="ar-SA"/>
              </w:rPr>
              <w:t>64%</w:t>
            </w:r>
          </w:p>
        </w:tc>
        <w:tc>
          <w:tcPr>
            <w:tcW w:w="1735" w:type="dxa"/>
            <w:shd w:val="clear" w:color="auto" w:fill="auto"/>
            <w:vAlign w:val="center"/>
          </w:tcPr>
          <w:p w14:paraId="400513FD" w14:textId="77777777" w:rsidR="00A60AF0" w:rsidRPr="00823415" w:rsidRDefault="00A60AF0" w:rsidP="0083726E">
            <w:pPr>
              <w:keepNext/>
              <w:keepLines/>
              <w:spacing w:after="0"/>
              <w:jc w:val="center"/>
              <w:rPr>
                <w:sz w:val="20"/>
                <w:szCs w:val="20"/>
                <w:lang w:bidi="ar-SA"/>
              </w:rPr>
            </w:pPr>
            <w:r w:rsidRPr="00823415">
              <w:rPr>
                <w:sz w:val="20"/>
                <w:szCs w:val="20"/>
                <w:lang w:bidi="ar-SA"/>
              </w:rPr>
              <w:t>50%</w:t>
            </w:r>
          </w:p>
        </w:tc>
      </w:tr>
    </w:tbl>
    <w:p w14:paraId="341C8A1B" w14:textId="77777777" w:rsidR="00A60AF0" w:rsidRPr="00CA1F20" w:rsidRDefault="00A60AF0" w:rsidP="00823415">
      <w:pPr>
        <w:spacing w:after="0" w:line="240" w:lineRule="auto"/>
        <w:rPr>
          <w:sz w:val="18"/>
          <w:szCs w:val="18"/>
        </w:rPr>
      </w:pPr>
      <w:r w:rsidRPr="00CA1F20">
        <w:rPr>
          <w:i/>
          <w:sz w:val="18"/>
          <w:szCs w:val="18"/>
        </w:rPr>
        <w:t xml:space="preserve">Note: </w:t>
      </w:r>
      <w:r w:rsidRPr="00CA1F20">
        <w:rPr>
          <w:sz w:val="18"/>
          <w:szCs w:val="18"/>
        </w:rPr>
        <w:t>Responses are weighted.</w:t>
      </w:r>
    </w:p>
    <w:p w14:paraId="45EB01BA" w14:textId="466073A1" w:rsidR="00A60AF0" w:rsidRPr="00B9513A" w:rsidRDefault="00A60AF0" w:rsidP="00823415">
      <w:pPr>
        <w:spacing w:after="0" w:line="240" w:lineRule="auto"/>
        <w:rPr>
          <w:sz w:val="18"/>
          <w:szCs w:val="18"/>
        </w:rPr>
      </w:pPr>
      <w:r w:rsidRPr="00CA1F20">
        <w:rPr>
          <w:sz w:val="18"/>
          <w:szCs w:val="18"/>
          <w:vertAlign w:val="superscript"/>
        </w:rPr>
        <w:t>1</w:t>
      </w:r>
      <w:r>
        <w:rPr>
          <w:sz w:val="18"/>
          <w:szCs w:val="18"/>
        </w:rPr>
        <w:t xml:space="preserve"> Sample sizes vary based on the base number of respondents that reported the issue being discovered by </w:t>
      </w:r>
      <w:r w:rsidR="00B53351">
        <w:rPr>
          <w:sz w:val="18"/>
          <w:szCs w:val="18"/>
        </w:rPr>
        <w:t>vendor</w:t>
      </w:r>
      <w:r>
        <w:rPr>
          <w:sz w:val="18"/>
          <w:szCs w:val="18"/>
        </w:rPr>
        <w:t>s.</w:t>
      </w:r>
    </w:p>
    <w:p w14:paraId="63AE2731" w14:textId="77777777" w:rsidR="00A60AF0" w:rsidRDefault="00A60AF0" w:rsidP="00A60AF0">
      <w:pPr>
        <w:pStyle w:val="Heading2"/>
      </w:pPr>
      <w:bookmarkStart w:id="572" w:name="_Toc441836213"/>
      <w:r>
        <w:t>End-user Nonparticipant Surveys – Health and Safety</w:t>
      </w:r>
      <w:bookmarkEnd w:id="572"/>
    </w:p>
    <w:p w14:paraId="2B226ED9" w14:textId="7D40BE54" w:rsidR="00A60AF0" w:rsidRPr="00B9513A" w:rsidRDefault="00A60AF0" w:rsidP="00526174">
      <w:pPr>
        <w:pStyle w:val="ListParagraph"/>
        <w:numPr>
          <w:ilvl w:val="0"/>
          <w:numId w:val="10"/>
        </w:numPr>
        <w:ind w:left="360"/>
        <w:rPr>
          <w:b/>
          <w:i/>
          <w:color w:val="01717A"/>
        </w:rPr>
      </w:pPr>
      <w:r>
        <w:rPr>
          <w:b/>
          <w:i/>
          <w:color w:val="01717A"/>
        </w:rPr>
        <w:t>Nonparticipants discover issues on their own</w:t>
      </w:r>
      <w:r w:rsidR="000E1331">
        <w:rPr>
          <w:b/>
          <w:i/>
          <w:color w:val="01717A"/>
        </w:rPr>
        <w:t>—</w:t>
      </w:r>
      <w:r>
        <w:rPr>
          <w:b/>
          <w:i/>
          <w:color w:val="01717A"/>
        </w:rPr>
        <w:t>primarily issues with mold</w:t>
      </w:r>
      <w:r w:rsidR="000E1331">
        <w:rPr>
          <w:b/>
          <w:i/>
          <w:color w:val="01717A"/>
        </w:rPr>
        <w:t>.</w:t>
      </w:r>
    </w:p>
    <w:p w14:paraId="630351D2" w14:textId="3CD4864B" w:rsidR="00A60AF0" w:rsidRPr="00951BCE" w:rsidRDefault="00304829" w:rsidP="00A60AF0">
      <w:r>
        <w:t>NLI</w:t>
      </w:r>
      <w:r w:rsidR="00A60AF0">
        <w:t xml:space="preserve"> nonparticipant customers (16%) had more often discovered health and safety issues on their own than their HES counterparts had discovered during program a</w:t>
      </w:r>
      <w:r w:rsidR="00EF0086">
        <w:t>ssessment</w:t>
      </w:r>
      <w:r w:rsidR="00A60AF0">
        <w:t xml:space="preserve">s (10%). Conversely, low-income nonparticipant customers (19%) were less likely to have had health and safety issues discovered outside of the program than their HES-IE counterparts (22%). Put another way, the programs tend to help low-income households identify </w:t>
      </w:r>
      <w:r w:rsidR="000E1331">
        <w:t xml:space="preserve">health and safety issues </w:t>
      </w:r>
      <w:r w:rsidR="00A60AF0">
        <w:t>more than they help other households.</w:t>
      </w:r>
      <w:r w:rsidR="00A60AF0">
        <w:rPr>
          <w:rStyle w:val="FootnoteReference"/>
        </w:rPr>
        <w:footnoteReference w:id="96"/>
      </w:r>
      <w:r w:rsidR="00A60AF0">
        <w:t xml:space="preserve"> As shown in</w:t>
      </w:r>
      <w:r w:rsidR="006918B1">
        <w:t xml:space="preserve"> </w:t>
      </w:r>
      <w:r w:rsidR="006918B1">
        <w:fldChar w:fldCharType="begin"/>
      </w:r>
      <w:r w:rsidR="006918B1">
        <w:instrText xml:space="preserve"> REF _Ref439052825 \h </w:instrText>
      </w:r>
      <w:r w:rsidR="006918B1">
        <w:fldChar w:fldCharType="separate"/>
      </w:r>
      <w:r w:rsidR="00A5539B">
        <w:t xml:space="preserve">Table </w:t>
      </w:r>
      <w:r w:rsidR="00A5539B">
        <w:rPr>
          <w:noProof/>
        </w:rPr>
        <w:t>59</w:t>
      </w:r>
      <w:r w:rsidR="006918B1">
        <w:fldChar w:fldCharType="end"/>
      </w:r>
      <w:r w:rsidR="00A60AF0">
        <w:t xml:space="preserve">, nonparticipants </w:t>
      </w:r>
      <w:r w:rsidR="000E1331">
        <w:t xml:space="preserve">often </w:t>
      </w:r>
      <w:r w:rsidR="00A60AF0">
        <w:t>discovered mold (13%)</w:t>
      </w:r>
      <w:r w:rsidR="000E1331">
        <w:t>.</w:t>
      </w:r>
      <w:r w:rsidR="00A60AF0">
        <w:t xml:space="preserve"> </w:t>
      </w:r>
      <w:r w:rsidR="000E1331">
        <w:t xml:space="preserve">This is </w:t>
      </w:r>
      <w:r w:rsidR="00A60AF0">
        <w:t>unlike program participants, however, who were more likely to learn that they had asbestos insulation. While nonparticipants were fairly likely to address issues, aside from vermiculite and knob and tube wiring, they expressed the same reasons as participants for not remedying health and safety issues</w:t>
      </w:r>
      <w:r w:rsidR="000E1331">
        <w:t>:</w:t>
      </w:r>
      <w:r w:rsidR="00A60AF0">
        <w:t xml:space="preserve"> the cost and not having gotten around to it (</w:t>
      </w:r>
      <w:r w:rsidR="00A60AF0">
        <w:fldChar w:fldCharType="begin"/>
      </w:r>
      <w:r w:rsidR="00A60AF0">
        <w:instrText xml:space="preserve"> REF _Ref438748836 \h </w:instrText>
      </w:r>
      <w:r w:rsidR="00A60AF0">
        <w:fldChar w:fldCharType="separate"/>
      </w:r>
      <w:r w:rsidR="00A5539B">
        <w:t xml:space="preserve">Table </w:t>
      </w:r>
      <w:r w:rsidR="00A5539B">
        <w:rPr>
          <w:noProof/>
        </w:rPr>
        <w:t>91</w:t>
      </w:r>
      <w:r w:rsidR="00A60AF0">
        <w:fldChar w:fldCharType="end"/>
      </w:r>
      <w:r w:rsidR="00A60AF0">
        <w:t xml:space="preserve"> in Appendix </w:t>
      </w:r>
      <w:r w:rsidR="00A60AF0">
        <w:fldChar w:fldCharType="begin"/>
      </w:r>
      <w:r w:rsidR="00A60AF0">
        <w:instrText xml:space="preserve"> REF _Ref438747393 \r \h </w:instrText>
      </w:r>
      <w:r w:rsidR="00A60AF0">
        <w:fldChar w:fldCharType="separate"/>
      </w:r>
      <w:r w:rsidR="00A5539B">
        <w:t>A.6.1</w:t>
      </w:r>
      <w:r w:rsidR="00A60AF0">
        <w:fldChar w:fldCharType="end"/>
      </w:r>
      <w:r w:rsidR="00A60AF0">
        <w:t>)</w:t>
      </w:r>
      <w:r w:rsidR="000E1331">
        <w:t>.</w:t>
      </w:r>
    </w:p>
    <w:p w14:paraId="1166E113" w14:textId="4768926E" w:rsidR="00A60AF0" w:rsidRPr="00E14E4E" w:rsidRDefault="00A60AF0" w:rsidP="00A60AF0">
      <w:pPr>
        <w:pStyle w:val="Caption"/>
        <w:rPr>
          <w:b w:val="0"/>
        </w:rPr>
      </w:pPr>
      <w:bookmarkStart w:id="573" w:name="_Ref439052825"/>
      <w:bookmarkStart w:id="574" w:name="_Toc441836511"/>
      <w:r>
        <w:lastRenderedPageBreak/>
        <w:t xml:space="preserve">Table </w:t>
      </w:r>
      <w:fldSimple w:instr=" SEQ Table \* ARABIC ">
        <w:r w:rsidR="00A5539B">
          <w:rPr>
            <w:noProof/>
          </w:rPr>
          <w:t>59</w:t>
        </w:r>
      </w:fldSimple>
      <w:bookmarkEnd w:id="573"/>
      <w:r w:rsidRPr="00E14E4E">
        <w:rPr>
          <w:b w:val="0"/>
        </w:rPr>
        <w:t xml:space="preserve">: </w:t>
      </w:r>
      <w:r>
        <w:rPr>
          <w:b w:val="0"/>
        </w:rPr>
        <w:t>End-use Nonparticipant Survey Respondents – Health and Safety Issues Found and Rate of Remediation</w:t>
      </w:r>
      <w:bookmarkEnd w:id="574"/>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1420"/>
        <w:gridCol w:w="1420"/>
        <w:gridCol w:w="1420"/>
        <w:gridCol w:w="1421"/>
      </w:tblGrid>
      <w:tr w:rsidR="00B86D37" w:rsidRPr="00823415" w14:paraId="7359B9CB" w14:textId="77777777" w:rsidTr="0083726E">
        <w:trPr>
          <w:cantSplit/>
          <w:trHeight w:val="401"/>
          <w:jc w:val="center"/>
        </w:trPr>
        <w:tc>
          <w:tcPr>
            <w:tcW w:w="2514" w:type="dxa"/>
            <w:vMerge w:val="restart"/>
            <w:shd w:val="clear" w:color="auto" w:fill="0F673B"/>
            <w:vAlign w:val="center"/>
          </w:tcPr>
          <w:p w14:paraId="32D54C14" w14:textId="77777777" w:rsidR="00B86D37" w:rsidRPr="00823415" w:rsidRDefault="00B86D37" w:rsidP="0083726E">
            <w:pPr>
              <w:pStyle w:val="Tableleft"/>
              <w:keepNext/>
              <w:keepLines/>
              <w:jc w:val="center"/>
              <w:rPr>
                <w:b/>
                <w:color w:val="FFFFFF" w:themeColor="background1"/>
                <w:sz w:val="20"/>
              </w:rPr>
            </w:pPr>
            <w:r w:rsidRPr="00823415">
              <w:rPr>
                <w:b/>
                <w:color w:val="FFFFFF" w:themeColor="background1"/>
                <w:sz w:val="20"/>
              </w:rPr>
              <w:t>Health or Safety Issue</w:t>
            </w:r>
          </w:p>
        </w:tc>
        <w:tc>
          <w:tcPr>
            <w:tcW w:w="2840" w:type="dxa"/>
            <w:gridSpan w:val="2"/>
            <w:shd w:val="clear" w:color="auto" w:fill="0F673B"/>
            <w:vAlign w:val="center"/>
          </w:tcPr>
          <w:p w14:paraId="46D691EC" w14:textId="45F60C18" w:rsidR="00B86D37" w:rsidRPr="00823415" w:rsidRDefault="00B86D37" w:rsidP="0083726E">
            <w:pPr>
              <w:pStyle w:val="Tablecenter"/>
              <w:keepNext/>
              <w:keepLines/>
              <w:rPr>
                <w:b/>
                <w:color w:val="FFFFFF" w:themeColor="background1"/>
                <w:sz w:val="20"/>
              </w:rPr>
            </w:pPr>
            <w:r w:rsidRPr="00823415">
              <w:rPr>
                <w:b/>
                <w:color w:val="FFFFFF" w:themeColor="background1"/>
                <w:sz w:val="20"/>
              </w:rPr>
              <w:t>Percentage With Issue Found</w:t>
            </w:r>
          </w:p>
        </w:tc>
        <w:tc>
          <w:tcPr>
            <w:tcW w:w="2841" w:type="dxa"/>
            <w:gridSpan w:val="2"/>
            <w:shd w:val="clear" w:color="auto" w:fill="0F673B"/>
            <w:vAlign w:val="center"/>
          </w:tcPr>
          <w:p w14:paraId="2BAC59EF" w14:textId="05242D2D" w:rsidR="00B86D37" w:rsidRPr="00823415" w:rsidRDefault="00B86D37" w:rsidP="0083726E">
            <w:pPr>
              <w:pStyle w:val="Tablecenter"/>
              <w:keepNext/>
              <w:keepLines/>
              <w:rPr>
                <w:b/>
                <w:color w:val="FFFFFF" w:themeColor="background1"/>
                <w:sz w:val="20"/>
              </w:rPr>
            </w:pPr>
            <w:r w:rsidRPr="00823415">
              <w:rPr>
                <w:b/>
                <w:color w:val="FFFFFF" w:themeColor="background1"/>
                <w:sz w:val="20"/>
              </w:rPr>
              <w:t>Percentage With Issue Fixed</w:t>
            </w:r>
            <w:r w:rsidRPr="00823415">
              <w:rPr>
                <w:b/>
                <w:color w:val="FFFFFF" w:themeColor="background1"/>
                <w:sz w:val="20"/>
                <w:vertAlign w:val="superscript"/>
              </w:rPr>
              <w:t>1</w:t>
            </w:r>
          </w:p>
        </w:tc>
      </w:tr>
      <w:tr w:rsidR="00B86D37" w:rsidRPr="00823415" w14:paraId="0DD9C0F3" w14:textId="77777777" w:rsidTr="0083726E">
        <w:trPr>
          <w:cantSplit/>
          <w:trHeight w:val="401"/>
          <w:jc w:val="center"/>
        </w:trPr>
        <w:tc>
          <w:tcPr>
            <w:tcW w:w="2514" w:type="dxa"/>
            <w:vMerge/>
            <w:shd w:val="clear" w:color="auto" w:fill="0F673B"/>
            <w:vAlign w:val="center"/>
          </w:tcPr>
          <w:p w14:paraId="5439872C" w14:textId="77777777" w:rsidR="00B86D37" w:rsidRPr="00823415" w:rsidRDefault="00B86D37" w:rsidP="0083726E">
            <w:pPr>
              <w:pStyle w:val="Tableleft"/>
              <w:keepNext/>
              <w:keepLines/>
              <w:jc w:val="center"/>
              <w:rPr>
                <w:b/>
                <w:color w:val="FFFFFF" w:themeColor="background1"/>
                <w:sz w:val="20"/>
              </w:rPr>
            </w:pPr>
          </w:p>
        </w:tc>
        <w:tc>
          <w:tcPr>
            <w:tcW w:w="1420" w:type="dxa"/>
            <w:shd w:val="clear" w:color="auto" w:fill="0F673B"/>
            <w:vAlign w:val="center"/>
          </w:tcPr>
          <w:p w14:paraId="3E038883" w14:textId="6F235F8A" w:rsidR="00B86D37" w:rsidRPr="00823415" w:rsidRDefault="00B07782" w:rsidP="00304829">
            <w:pPr>
              <w:pStyle w:val="Tablecenter"/>
              <w:keepNext/>
              <w:keepLines/>
              <w:rPr>
                <w:b/>
                <w:color w:val="FFFFFF" w:themeColor="background1"/>
                <w:sz w:val="20"/>
              </w:rPr>
            </w:pPr>
            <w:r>
              <w:rPr>
                <w:b/>
                <w:color w:val="FFFFFF" w:themeColor="background1"/>
                <w:sz w:val="20"/>
              </w:rPr>
              <w:t>NLI</w:t>
            </w:r>
            <w:r w:rsidR="00B86D37" w:rsidRPr="00823415">
              <w:rPr>
                <w:b/>
                <w:color w:val="FFFFFF" w:themeColor="background1"/>
                <w:sz w:val="20"/>
              </w:rPr>
              <w:t xml:space="preserve"> (n=140)</w:t>
            </w:r>
          </w:p>
        </w:tc>
        <w:tc>
          <w:tcPr>
            <w:tcW w:w="1420" w:type="dxa"/>
            <w:shd w:val="clear" w:color="auto" w:fill="0F673B"/>
            <w:vAlign w:val="center"/>
          </w:tcPr>
          <w:p w14:paraId="2898E827" w14:textId="77777777" w:rsidR="00B86D37" w:rsidRPr="00823415" w:rsidRDefault="00B86D37" w:rsidP="0083726E">
            <w:pPr>
              <w:pStyle w:val="Tablecenter"/>
              <w:keepNext/>
              <w:keepLines/>
              <w:rPr>
                <w:b/>
                <w:color w:val="FFFFFF" w:themeColor="background1"/>
                <w:sz w:val="20"/>
              </w:rPr>
            </w:pPr>
            <w:r w:rsidRPr="00823415">
              <w:rPr>
                <w:b/>
                <w:color w:val="FFFFFF" w:themeColor="background1"/>
                <w:sz w:val="20"/>
              </w:rPr>
              <w:t>Low-income (n=100)</w:t>
            </w:r>
          </w:p>
        </w:tc>
        <w:tc>
          <w:tcPr>
            <w:tcW w:w="1420" w:type="dxa"/>
            <w:shd w:val="clear" w:color="auto" w:fill="0F673B"/>
            <w:vAlign w:val="center"/>
          </w:tcPr>
          <w:p w14:paraId="0E2D635B" w14:textId="3B15129D" w:rsidR="00B86D37" w:rsidRPr="00823415" w:rsidRDefault="00B07782" w:rsidP="0083726E">
            <w:pPr>
              <w:pStyle w:val="Tablecenter"/>
              <w:keepNext/>
              <w:keepLines/>
              <w:rPr>
                <w:b/>
                <w:color w:val="FFFFFF" w:themeColor="background1"/>
                <w:sz w:val="20"/>
              </w:rPr>
            </w:pPr>
            <w:r>
              <w:rPr>
                <w:b/>
                <w:color w:val="FFFFFF" w:themeColor="background1"/>
                <w:sz w:val="20"/>
              </w:rPr>
              <w:t>NLI</w:t>
            </w:r>
            <w:r w:rsidR="00B86D37" w:rsidRPr="00823415">
              <w:rPr>
                <w:b/>
                <w:color w:val="FFFFFF" w:themeColor="background1"/>
                <w:sz w:val="20"/>
              </w:rPr>
              <w:t xml:space="preserve"> (n=23)</w:t>
            </w:r>
          </w:p>
        </w:tc>
        <w:tc>
          <w:tcPr>
            <w:tcW w:w="1421" w:type="dxa"/>
            <w:shd w:val="clear" w:color="auto" w:fill="0F673B"/>
            <w:vAlign w:val="center"/>
          </w:tcPr>
          <w:p w14:paraId="7E495985" w14:textId="77777777" w:rsidR="00B86D37" w:rsidRPr="00823415" w:rsidRDefault="00B86D37" w:rsidP="0083726E">
            <w:pPr>
              <w:pStyle w:val="Tablecenter"/>
              <w:keepNext/>
              <w:keepLines/>
              <w:rPr>
                <w:b/>
                <w:color w:val="FFFFFF" w:themeColor="background1"/>
                <w:sz w:val="20"/>
              </w:rPr>
            </w:pPr>
            <w:r w:rsidRPr="00823415">
              <w:rPr>
                <w:b/>
                <w:color w:val="FFFFFF" w:themeColor="background1"/>
                <w:sz w:val="20"/>
              </w:rPr>
              <w:t>Low-income (n=19)</w:t>
            </w:r>
          </w:p>
        </w:tc>
      </w:tr>
      <w:tr w:rsidR="00B86D37" w:rsidRPr="00823415" w14:paraId="6C6970CE" w14:textId="77777777" w:rsidTr="00B86D37">
        <w:trPr>
          <w:cantSplit/>
          <w:trHeight w:val="401"/>
          <w:jc w:val="center"/>
        </w:trPr>
        <w:tc>
          <w:tcPr>
            <w:tcW w:w="2514" w:type="dxa"/>
            <w:shd w:val="clear" w:color="auto" w:fill="D9D9D9" w:themeFill="background1" w:themeFillShade="D9"/>
            <w:vAlign w:val="center"/>
          </w:tcPr>
          <w:p w14:paraId="75CBE7B7" w14:textId="77777777" w:rsidR="00B86D37" w:rsidRPr="00823415" w:rsidRDefault="00B86D37" w:rsidP="00242427">
            <w:pPr>
              <w:keepNext/>
              <w:keepLines/>
              <w:spacing w:after="0"/>
              <w:rPr>
                <w:sz w:val="20"/>
                <w:szCs w:val="20"/>
                <w:lang w:bidi="ar-SA"/>
              </w:rPr>
            </w:pPr>
            <w:r w:rsidRPr="00823415">
              <w:rPr>
                <w:sz w:val="20"/>
                <w:szCs w:val="20"/>
                <w:lang w:bidi="ar-SA"/>
              </w:rPr>
              <w:t>Gas leak</w:t>
            </w:r>
          </w:p>
        </w:tc>
        <w:tc>
          <w:tcPr>
            <w:tcW w:w="1420" w:type="dxa"/>
            <w:shd w:val="clear" w:color="auto" w:fill="D9D9D9" w:themeFill="background1" w:themeFillShade="D9"/>
            <w:vAlign w:val="center"/>
          </w:tcPr>
          <w:p w14:paraId="2A855596"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w:t>
            </w:r>
          </w:p>
        </w:tc>
        <w:tc>
          <w:tcPr>
            <w:tcW w:w="1420" w:type="dxa"/>
            <w:shd w:val="clear" w:color="auto" w:fill="D9D9D9" w:themeFill="background1" w:themeFillShade="D9"/>
            <w:vAlign w:val="center"/>
          </w:tcPr>
          <w:p w14:paraId="583129F1"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1%</w:t>
            </w:r>
          </w:p>
        </w:tc>
        <w:tc>
          <w:tcPr>
            <w:tcW w:w="1420" w:type="dxa"/>
            <w:shd w:val="clear" w:color="auto" w:fill="D9D9D9" w:themeFill="background1" w:themeFillShade="D9"/>
            <w:vAlign w:val="center"/>
          </w:tcPr>
          <w:p w14:paraId="62734E3B"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n/a</w:t>
            </w:r>
          </w:p>
        </w:tc>
        <w:tc>
          <w:tcPr>
            <w:tcW w:w="1421" w:type="dxa"/>
            <w:shd w:val="clear" w:color="auto" w:fill="D9D9D9" w:themeFill="background1" w:themeFillShade="D9"/>
            <w:vAlign w:val="center"/>
          </w:tcPr>
          <w:p w14:paraId="7C8D0F83"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100%</w:t>
            </w:r>
          </w:p>
        </w:tc>
      </w:tr>
      <w:tr w:rsidR="00B86D37" w:rsidRPr="00823415" w14:paraId="78872578" w14:textId="77777777" w:rsidTr="00B86D37">
        <w:trPr>
          <w:cantSplit/>
          <w:trHeight w:val="401"/>
          <w:jc w:val="center"/>
        </w:trPr>
        <w:tc>
          <w:tcPr>
            <w:tcW w:w="2514" w:type="dxa"/>
            <w:vAlign w:val="center"/>
          </w:tcPr>
          <w:p w14:paraId="24198646" w14:textId="77777777" w:rsidR="00B86D37" w:rsidRPr="00823415" w:rsidRDefault="00B86D37" w:rsidP="00242427">
            <w:pPr>
              <w:keepNext/>
              <w:keepLines/>
              <w:tabs>
                <w:tab w:val="right" w:pos="2953"/>
              </w:tabs>
              <w:spacing w:after="0"/>
              <w:rPr>
                <w:sz w:val="20"/>
                <w:szCs w:val="20"/>
                <w:lang w:bidi="ar-SA"/>
              </w:rPr>
            </w:pPr>
            <w:r w:rsidRPr="00823415">
              <w:rPr>
                <w:sz w:val="20"/>
                <w:szCs w:val="20"/>
                <w:lang w:bidi="ar-SA"/>
              </w:rPr>
              <w:t>Carbon monoxide leak</w:t>
            </w:r>
          </w:p>
        </w:tc>
        <w:tc>
          <w:tcPr>
            <w:tcW w:w="1420" w:type="dxa"/>
            <w:vAlign w:val="center"/>
          </w:tcPr>
          <w:p w14:paraId="0240F371"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1%</w:t>
            </w:r>
          </w:p>
        </w:tc>
        <w:tc>
          <w:tcPr>
            <w:tcW w:w="1420" w:type="dxa"/>
            <w:vAlign w:val="center"/>
          </w:tcPr>
          <w:p w14:paraId="10C7D885"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w:t>
            </w:r>
          </w:p>
        </w:tc>
        <w:tc>
          <w:tcPr>
            <w:tcW w:w="1420" w:type="dxa"/>
            <w:vAlign w:val="center"/>
          </w:tcPr>
          <w:p w14:paraId="307CC4B2"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100%</w:t>
            </w:r>
          </w:p>
        </w:tc>
        <w:tc>
          <w:tcPr>
            <w:tcW w:w="1421" w:type="dxa"/>
            <w:vAlign w:val="center"/>
          </w:tcPr>
          <w:p w14:paraId="3D929D82"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n/a</w:t>
            </w:r>
          </w:p>
        </w:tc>
      </w:tr>
      <w:tr w:rsidR="00B86D37" w:rsidRPr="00823415" w14:paraId="47941C52" w14:textId="77777777" w:rsidTr="00B86D37">
        <w:trPr>
          <w:cantSplit/>
          <w:trHeight w:val="401"/>
          <w:jc w:val="center"/>
        </w:trPr>
        <w:tc>
          <w:tcPr>
            <w:tcW w:w="2514" w:type="dxa"/>
            <w:shd w:val="clear" w:color="auto" w:fill="D9D9D9" w:themeFill="background1" w:themeFillShade="D9"/>
            <w:vAlign w:val="center"/>
          </w:tcPr>
          <w:p w14:paraId="73B569A5" w14:textId="77777777" w:rsidR="00B86D37" w:rsidRPr="00823415" w:rsidRDefault="00B86D37" w:rsidP="00242427">
            <w:pPr>
              <w:keepNext/>
              <w:keepLines/>
              <w:spacing w:after="0"/>
              <w:rPr>
                <w:sz w:val="20"/>
                <w:szCs w:val="20"/>
                <w:lang w:bidi="ar-SA"/>
              </w:rPr>
            </w:pPr>
            <w:r w:rsidRPr="00823415">
              <w:rPr>
                <w:sz w:val="20"/>
                <w:szCs w:val="20"/>
                <w:lang w:bidi="ar-SA"/>
              </w:rPr>
              <w:t>Radon</w:t>
            </w:r>
          </w:p>
        </w:tc>
        <w:tc>
          <w:tcPr>
            <w:tcW w:w="1420" w:type="dxa"/>
            <w:shd w:val="clear" w:color="auto" w:fill="D9D9D9" w:themeFill="background1" w:themeFillShade="D9"/>
            <w:vAlign w:val="center"/>
          </w:tcPr>
          <w:p w14:paraId="11A2E54A"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3%</w:t>
            </w:r>
          </w:p>
        </w:tc>
        <w:tc>
          <w:tcPr>
            <w:tcW w:w="1420" w:type="dxa"/>
            <w:shd w:val="clear" w:color="auto" w:fill="D9D9D9" w:themeFill="background1" w:themeFillShade="D9"/>
            <w:vAlign w:val="center"/>
          </w:tcPr>
          <w:p w14:paraId="31431596"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1%</w:t>
            </w:r>
          </w:p>
        </w:tc>
        <w:tc>
          <w:tcPr>
            <w:tcW w:w="1420" w:type="dxa"/>
            <w:shd w:val="clear" w:color="auto" w:fill="D9D9D9" w:themeFill="background1" w:themeFillShade="D9"/>
            <w:vAlign w:val="center"/>
          </w:tcPr>
          <w:p w14:paraId="10E799D8" w14:textId="77777777" w:rsidR="00B86D37" w:rsidRPr="00823415" w:rsidRDefault="00B86D37" w:rsidP="00242427">
            <w:pPr>
              <w:spacing w:after="0"/>
              <w:jc w:val="center"/>
              <w:rPr>
                <w:rFonts w:cs="Arial"/>
                <w:bCs/>
                <w:color w:val="000000"/>
                <w:sz w:val="20"/>
                <w:szCs w:val="20"/>
              </w:rPr>
            </w:pPr>
            <w:r w:rsidRPr="00823415">
              <w:rPr>
                <w:rFonts w:cs="Arial"/>
                <w:bCs/>
                <w:color w:val="000000"/>
                <w:sz w:val="20"/>
                <w:szCs w:val="20"/>
              </w:rPr>
              <w:t>75%</w:t>
            </w:r>
          </w:p>
        </w:tc>
        <w:tc>
          <w:tcPr>
            <w:tcW w:w="1421" w:type="dxa"/>
            <w:shd w:val="clear" w:color="auto" w:fill="D9D9D9" w:themeFill="background1" w:themeFillShade="D9"/>
            <w:vAlign w:val="center"/>
          </w:tcPr>
          <w:p w14:paraId="2005AB71"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100%</w:t>
            </w:r>
          </w:p>
        </w:tc>
      </w:tr>
      <w:tr w:rsidR="00B86D37" w:rsidRPr="00823415" w14:paraId="2A255677" w14:textId="77777777" w:rsidTr="00B86D37">
        <w:trPr>
          <w:cantSplit/>
          <w:trHeight w:val="401"/>
          <w:jc w:val="center"/>
        </w:trPr>
        <w:tc>
          <w:tcPr>
            <w:tcW w:w="2514" w:type="dxa"/>
            <w:vAlign w:val="center"/>
          </w:tcPr>
          <w:p w14:paraId="180F5A7F" w14:textId="77777777" w:rsidR="00B86D37" w:rsidRPr="00823415" w:rsidRDefault="00B86D37" w:rsidP="00242427">
            <w:pPr>
              <w:keepNext/>
              <w:keepLines/>
              <w:spacing w:after="0"/>
              <w:rPr>
                <w:sz w:val="20"/>
                <w:szCs w:val="20"/>
                <w:lang w:bidi="ar-SA"/>
              </w:rPr>
            </w:pPr>
            <w:r w:rsidRPr="00823415">
              <w:rPr>
                <w:sz w:val="20"/>
                <w:szCs w:val="20"/>
                <w:lang w:bidi="ar-SA"/>
              </w:rPr>
              <w:t>Asbestos</w:t>
            </w:r>
          </w:p>
        </w:tc>
        <w:tc>
          <w:tcPr>
            <w:tcW w:w="1420" w:type="dxa"/>
            <w:vAlign w:val="center"/>
          </w:tcPr>
          <w:p w14:paraId="200F7269"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2%</w:t>
            </w:r>
          </w:p>
        </w:tc>
        <w:tc>
          <w:tcPr>
            <w:tcW w:w="1420" w:type="dxa"/>
            <w:vAlign w:val="center"/>
          </w:tcPr>
          <w:p w14:paraId="0BA4E96F"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w:t>
            </w:r>
          </w:p>
        </w:tc>
        <w:tc>
          <w:tcPr>
            <w:tcW w:w="1420" w:type="dxa"/>
            <w:vAlign w:val="center"/>
          </w:tcPr>
          <w:p w14:paraId="0B9814A6"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w:t>
            </w:r>
          </w:p>
        </w:tc>
        <w:tc>
          <w:tcPr>
            <w:tcW w:w="1421" w:type="dxa"/>
            <w:vAlign w:val="center"/>
          </w:tcPr>
          <w:p w14:paraId="645CCE7D"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n/a</w:t>
            </w:r>
          </w:p>
        </w:tc>
      </w:tr>
      <w:tr w:rsidR="00B86D37" w:rsidRPr="00823415" w14:paraId="09D1CA04" w14:textId="77777777" w:rsidTr="00B86D37">
        <w:trPr>
          <w:cantSplit/>
          <w:trHeight w:val="401"/>
          <w:jc w:val="center"/>
        </w:trPr>
        <w:tc>
          <w:tcPr>
            <w:tcW w:w="2514" w:type="dxa"/>
            <w:tcBorders>
              <w:bottom w:val="single" w:sz="4" w:space="0" w:color="auto"/>
            </w:tcBorders>
            <w:shd w:val="clear" w:color="auto" w:fill="D9D9D9" w:themeFill="background1" w:themeFillShade="D9"/>
            <w:vAlign w:val="center"/>
          </w:tcPr>
          <w:p w14:paraId="7572D95C" w14:textId="77777777" w:rsidR="00B86D37" w:rsidRPr="00823415" w:rsidRDefault="00B86D37" w:rsidP="00242427">
            <w:pPr>
              <w:keepNext/>
              <w:keepLines/>
              <w:spacing w:after="0"/>
              <w:rPr>
                <w:sz w:val="20"/>
                <w:szCs w:val="20"/>
                <w:lang w:bidi="ar-SA"/>
              </w:rPr>
            </w:pPr>
            <w:r w:rsidRPr="00823415">
              <w:rPr>
                <w:sz w:val="20"/>
                <w:szCs w:val="20"/>
                <w:lang w:bidi="ar-SA"/>
              </w:rPr>
              <w:t>Vermiculite</w:t>
            </w:r>
          </w:p>
        </w:tc>
        <w:tc>
          <w:tcPr>
            <w:tcW w:w="1420" w:type="dxa"/>
            <w:tcBorders>
              <w:bottom w:val="single" w:sz="4" w:space="0" w:color="auto"/>
            </w:tcBorders>
            <w:shd w:val="clear" w:color="auto" w:fill="D9D9D9" w:themeFill="background1" w:themeFillShade="D9"/>
            <w:vAlign w:val="center"/>
          </w:tcPr>
          <w:p w14:paraId="52099F39"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3%</w:t>
            </w:r>
          </w:p>
        </w:tc>
        <w:tc>
          <w:tcPr>
            <w:tcW w:w="1420" w:type="dxa"/>
            <w:tcBorders>
              <w:bottom w:val="single" w:sz="4" w:space="0" w:color="auto"/>
            </w:tcBorders>
            <w:shd w:val="clear" w:color="auto" w:fill="D9D9D9" w:themeFill="background1" w:themeFillShade="D9"/>
            <w:vAlign w:val="center"/>
          </w:tcPr>
          <w:p w14:paraId="562E30D6"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5%</w:t>
            </w:r>
          </w:p>
        </w:tc>
        <w:tc>
          <w:tcPr>
            <w:tcW w:w="1420" w:type="dxa"/>
            <w:tcBorders>
              <w:bottom w:val="single" w:sz="4" w:space="0" w:color="auto"/>
            </w:tcBorders>
            <w:shd w:val="clear" w:color="auto" w:fill="D9D9D9" w:themeFill="background1" w:themeFillShade="D9"/>
            <w:vAlign w:val="center"/>
          </w:tcPr>
          <w:p w14:paraId="3AD3403D" w14:textId="77777777" w:rsidR="00B86D37" w:rsidRPr="00823415" w:rsidRDefault="00B86D37" w:rsidP="00242427">
            <w:pPr>
              <w:spacing w:after="0"/>
              <w:jc w:val="center"/>
              <w:rPr>
                <w:rFonts w:cs="Arial"/>
                <w:bCs/>
                <w:color w:val="000000"/>
                <w:sz w:val="20"/>
                <w:szCs w:val="20"/>
              </w:rPr>
            </w:pPr>
            <w:r w:rsidRPr="00823415">
              <w:rPr>
                <w:rFonts w:cs="Arial"/>
                <w:bCs/>
                <w:color w:val="000000"/>
                <w:sz w:val="20"/>
                <w:szCs w:val="20"/>
              </w:rPr>
              <w:t>67%</w:t>
            </w:r>
          </w:p>
        </w:tc>
        <w:tc>
          <w:tcPr>
            <w:tcW w:w="1421" w:type="dxa"/>
            <w:tcBorders>
              <w:bottom w:val="single" w:sz="4" w:space="0" w:color="auto"/>
            </w:tcBorders>
            <w:shd w:val="clear" w:color="auto" w:fill="D9D9D9" w:themeFill="background1" w:themeFillShade="D9"/>
            <w:vAlign w:val="center"/>
          </w:tcPr>
          <w:p w14:paraId="55543A7A" w14:textId="77777777" w:rsidR="00B86D37" w:rsidRPr="00823415" w:rsidRDefault="00B86D37" w:rsidP="00242427">
            <w:pPr>
              <w:spacing w:after="0"/>
              <w:jc w:val="center"/>
              <w:rPr>
                <w:rFonts w:cs="Arial"/>
                <w:bCs/>
                <w:color w:val="000000"/>
                <w:sz w:val="20"/>
                <w:szCs w:val="20"/>
              </w:rPr>
            </w:pPr>
            <w:r w:rsidRPr="00823415">
              <w:rPr>
                <w:rFonts w:cs="Arial"/>
                <w:bCs/>
                <w:color w:val="000000"/>
                <w:sz w:val="20"/>
                <w:szCs w:val="20"/>
              </w:rPr>
              <w:t>29%</w:t>
            </w:r>
          </w:p>
        </w:tc>
      </w:tr>
      <w:tr w:rsidR="00B86D37" w:rsidRPr="00823415" w14:paraId="709D618C" w14:textId="77777777" w:rsidTr="00B86D37">
        <w:trPr>
          <w:cantSplit/>
          <w:trHeight w:val="401"/>
          <w:jc w:val="center"/>
        </w:trPr>
        <w:tc>
          <w:tcPr>
            <w:tcW w:w="2514" w:type="dxa"/>
            <w:shd w:val="clear" w:color="auto" w:fill="auto"/>
            <w:vAlign w:val="center"/>
          </w:tcPr>
          <w:p w14:paraId="503FB812" w14:textId="77777777" w:rsidR="00B86D37" w:rsidRPr="00823415" w:rsidRDefault="00B86D37" w:rsidP="00242427">
            <w:pPr>
              <w:keepNext/>
              <w:keepLines/>
              <w:spacing w:after="0"/>
              <w:rPr>
                <w:sz w:val="20"/>
                <w:szCs w:val="20"/>
                <w:lang w:bidi="ar-SA"/>
              </w:rPr>
            </w:pPr>
            <w:r w:rsidRPr="00823415">
              <w:rPr>
                <w:sz w:val="20"/>
                <w:szCs w:val="20"/>
                <w:lang w:bidi="ar-SA"/>
              </w:rPr>
              <w:t>Mold</w:t>
            </w:r>
          </w:p>
        </w:tc>
        <w:tc>
          <w:tcPr>
            <w:tcW w:w="1420" w:type="dxa"/>
            <w:vAlign w:val="center"/>
          </w:tcPr>
          <w:p w14:paraId="3785625B"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12%</w:t>
            </w:r>
          </w:p>
        </w:tc>
        <w:tc>
          <w:tcPr>
            <w:tcW w:w="1420" w:type="dxa"/>
            <w:vAlign w:val="center"/>
          </w:tcPr>
          <w:p w14:paraId="131B1268"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13%</w:t>
            </w:r>
          </w:p>
        </w:tc>
        <w:tc>
          <w:tcPr>
            <w:tcW w:w="1420" w:type="dxa"/>
            <w:vAlign w:val="center"/>
          </w:tcPr>
          <w:p w14:paraId="111A8406" w14:textId="77777777" w:rsidR="00B86D37" w:rsidRPr="00823415" w:rsidRDefault="00B86D37" w:rsidP="00242427">
            <w:pPr>
              <w:spacing w:after="0"/>
              <w:jc w:val="center"/>
              <w:rPr>
                <w:rFonts w:cs="Arial"/>
                <w:bCs/>
                <w:color w:val="000000"/>
                <w:sz w:val="20"/>
                <w:szCs w:val="20"/>
              </w:rPr>
            </w:pPr>
            <w:r w:rsidRPr="00823415">
              <w:rPr>
                <w:rFonts w:cs="Arial"/>
                <w:bCs/>
                <w:color w:val="000000"/>
                <w:sz w:val="20"/>
                <w:szCs w:val="20"/>
              </w:rPr>
              <w:t>72%</w:t>
            </w:r>
          </w:p>
        </w:tc>
        <w:tc>
          <w:tcPr>
            <w:tcW w:w="1421" w:type="dxa"/>
            <w:shd w:val="clear" w:color="auto" w:fill="auto"/>
            <w:vAlign w:val="center"/>
          </w:tcPr>
          <w:p w14:paraId="414791ED" w14:textId="77777777" w:rsidR="00B86D37" w:rsidRPr="00823415" w:rsidRDefault="00B86D37" w:rsidP="00242427">
            <w:pPr>
              <w:spacing w:after="0"/>
              <w:jc w:val="center"/>
              <w:rPr>
                <w:rFonts w:cs="Arial"/>
                <w:bCs/>
                <w:color w:val="000000"/>
                <w:sz w:val="20"/>
                <w:szCs w:val="20"/>
              </w:rPr>
            </w:pPr>
            <w:r w:rsidRPr="00823415">
              <w:rPr>
                <w:rFonts w:cs="Arial"/>
                <w:bCs/>
                <w:color w:val="000000"/>
                <w:sz w:val="20"/>
                <w:szCs w:val="20"/>
              </w:rPr>
              <w:t>79%</w:t>
            </w:r>
          </w:p>
        </w:tc>
      </w:tr>
      <w:tr w:rsidR="00B86D37" w:rsidRPr="00823415" w14:paraId="77B66E3F" w14:textId="77777777" w:rsidTr="00B86D37">
        <w:trPr>
          <w:cantSplit/>
          <w:trHeight w:val="401"/>
          <w:jc w:val="center"/>
        </w:trPr>
        <w:tc>
          <w:tcPr>
            <w:tcW w:w="2514" w:type="dxa"/>
            <w:shd w:val="clear" w:color="auto" w:fill="D9D9D9" w:themeFill="background1" w:themeFillShade="D9"/>
            <w:vAlign w:val="center"/>
          </w:tcPr>
          <w:p w14:paraId="60B41B70" w14:textId="77777777" w:rsidR="00B86D37" w:rsidRPr="00823415" w:rsidRDefault="00B86D37" w:rsidP="00242427">
            <w:pPr>
              <w:keepNext/>
              <w:keepLines/>
              <w:spacing w:after="0"/>
              <w:rPr>
                <w:sz w:val="20"/>
                <w:szCs w:val="20"/>
                <w:lang w:bidi="ar-SA"/>
              </w:rPr>
            </w:pPr>
            <w:r w:rsidRPr="00823415">
              <w:rPr>
                <w:sz w:val="20"/>
                <w:szCs w:val="20"/>
                <w:lang w:bidi="ar-SA"/>
              </w:rPr>
              <w:t>Knob and tube wiring</w:t>
            </w:r>
          </w:p>
        </w:tc>
        <w:tc>
          <w:tcPr>
            <w:tcW w:w="1420" w:type="dxa"/>
            <w:shd w:val="clear" w:color="auto" w:fill="D9D9D9" w:themeFill="background1" w:themeFillShade="D9"/>
            <w:vAlign w:val="center"/>
          </w:tcPr>
          <w:p w14:paraId="788D80F5"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1%</w:t>
            </w:r>
          </w:p>
        </w:tc>
        <w:tc>
          <w:tcPr>
            <w:tcW w:w="1420" w:type="dxa"/>
            <w:shd w:val="clear" w:color="auto" w:fill="D9D9D9" w:themeFill="background1" w:themeFillShade="D9"/>
            <w:vAlign w:val="center"/>
          </w:tcPr>
          <w:p w14:paraId="67993F12" w14:textId="77777777" w:rsidR="00B86D37" w:rsidRPr="00823415" w:rsidRDefault="00B86D37" w:rsidP="00242427">
            <w:pPr>
              <w:spacing w:after="0"/>
              <w:jc w:val="center"/>
              <w:rPr>
                <w:rFonts w:cs="Arial"/>
                <w:color w:val="000000"/>
                <w:sz w:val="20"/>
                <w:szCs w:val="20"/>
              </w:rPr>
            </w:pPr>
            <w:r w:rsidRPr="00823415">
              <w:rPr>
                <w:rFonts w:cs="Arial"/>
                <w:color w:val="000000"/>
                <w:sz w:val="20"/>
                <w:szCs w:val="20"/>
              </w:rPr>
              <w:t>2%</w:t>
            </w:r>
          </w:p>
        </w:tc>
        <w:tc>
          <w:tcPr>
            <w:tcW w:w="1420" w:type="dxa"/>
            <w:shd w:val="clear" w:color="auto" w:fill="D9D9D9" w:themeFill="background1" w:themeFillShade="D9"/>
            <w:vAlign w:val="center"/>
          </w:tcPr>
          <w:p w14:paraId="3F4F7502" w14:textId="77777777" w:rsidR="00B86D37" w:rsidRPr="00823415" w:rsidRDefault="00B86D37" w:rsidP="00242427">
            <w:pPr>
              <w:spacing w:after="0"/>
              <w:jc w:val="center"/>
              <w:rPr>
                <w:rFonts w:cs="Arial"/>
                <w:bCs/>
                <w:color w:val="000000"/>
                <w:sz w:val="20"/>
                <w:szCs w:val="20"/>
              </w:rPr>
            </w:pPr>
            <w:r w:rsidRPr="00823415">
              <w:rPr>
                <w:rFonts w:cs="Arial"/>
                <w:bCs/>
                <w:color w:val="000000"/>
                <w:sz w:val="20"/>
                <w:szCs w:val="20"/>
              </w:rPr>
              <w:t>-</w:t>
            </w:r>
          </w:p>
        </w:tc>
        <w:tc>
          <w:tcPr>
            <w:tcW w:w="1421" w:type="dxa"/>
            <w:shd w:val="clear" w:color="auto" w:fill="D9D9D9" w:themeFill="background1" w:themeFillShade="D9"/>
            <w:vAlign w:val="center"/>
          </w:tcPr>
          <w:p w14:paraId="66489CEC" w14:textId="77777777" w:rsidR="00B86D37" w:rsidRPr="00823415" w:rsidRDefault="00B86D37" w:rsidP="00242427">
            <w:pPr>
              <w:spacing w:after="0"/>
              <w:jc w:val="center"/>
              <w:rPr>
                <w:rFonts w:cs="Arial"/>
                <w:bCs/>
                <w:color w:val="000000"/>
                <w:sz w:val="20"/>
                <w:szCs w:val="20"/>
              </w:rPr>
            </w:pPr>
            <w:r w:rsidRPr="00823415">
              <w:rPr>
                <w:rFonts w:cs="Arial"/>
                <w:bCs/>
                <w:color w:val="000000"/>
                <w:sz w:val="20"/>
                <w:szCs w:val="20"/>
              </w:rPr>
              <w:t>67%</w:t>
            </w:r>
          </w:p>
        </w:tc>
      </w:tr>
    </w:tbl>
    <w:p w14:paraId="2CB04CA4" w14:textId="77777777" w:rsidR="00A60AF0" w:rsidRDefault="00A60AF0" w:rsidP="00823415">
      <w:pPr>
        <w:keepNext/>
        <w:spacing w:after="0" w:line="240" w:lineRule="auto"/>
        <w:ind w:left="360"/>
        <w:rPr>
          <w:sz w:val="18"/>
          <w:szCs w:val="18"/>
        </w:rPr>
      </w:pPr>
      <w:r w:rsidRPr="00CA1F20">
        <w:rPr>
          <w:i/>
          <w:sz w:val="18"/>
          <w:szCs w:val="18"/>
        </w:rPr>
        <w:t xml:space="preserve">Note: </w:t>
      </w:r>
      <w:r w:rsidRPr="00CA1F20">
        <w:rPr>
          <w:sz w:val="18"/>
          <w:szCs w:val="18"/>
        </w:rPr>
        <w:t>Responses are weighted.</w:t>
      </w:r>
    </w:p>
    <w:p w14:paraId="0278FCAF" w14:textId="77777777" w:rsidR="00A60AF0" w:rsidRPr="00CA1F20" w:rsidRDefault="00A60AF0" w:rsidP="00823415">
      <w:pPr>
        <w:spacing w:after="0" w:line="240" w:lineRule="auto"/>
        <w:ind w:left="360"/>
        <w:rPr>
          <w:sz w:val="18"/>
          <w:szCs w:val="18"/>
        </w:rPr>
      </w:pPr>
      <w:r w:rsidRPr="00CA1F20">
        <w:rPr>
          <w:sz w:val="18"/>
          <w:szCs w:val="18"/>
          <w:vertAlign w:val="superscript"/>
        </w:rPr>
        <w:t>1</w:t>
      </w:r>
      <w:r>
        <w:rPr>
          <w:sz w:val="18"/>
          <w:szCs w:val="18"/>
        </w:rPr>
        <w:t xml:space="preserve"> Sample sizes vary based on the base number of respondents that reported the issue being discovered.</w:t>
      </w:r>
    </w:p>
    <w:p w14:paraId="76827586" w14:textId="77777777" w:rsidR="00A60AF0" w:rsidRDefault="00A60AF0" w:rsidP="00A60AF0">
      <w:pPr>
        <w:pStyle w:val="Heading2"/>
        <w:keepLines/>
      </w:pPr>
      <w:bookmarkStart w:id="575" w:name="_Toc441836214"/>
      <w:r>
        <w:t>HES-IE Landlord and Property Manager Interviews – Health and Safety</w:t>
      </w:r>
      <w:bookmarkEnd w:id="575"/>
    </w:p>
    <w:p w14:paraId="05E39F7B" w14:textId="3B03A05E" w:rsidR="00A60AF0" w:rsidRPr="000F5E31" w:rsidRDefault="00A60AF0" w:rsidP="00526174">
      <w:pPr>
        <w:pStyle w:val="ListParagraph"/>
        <w:numPr>
          <w:ilvl w:val="0"/>
          <w:numId w:val="10"/>
        </w:numPr>
        <w:ind w:left="360"/>
        <w:rPr>
          <w:b/>
          <w:i/>
          <w:color w:val="01717A"/>
        </w:rPr>
      </w:pPr>
      <w:r>
        <w:rPr>
          <w:b/>
          <w:i/>
          <w:color w:val="01717A"/>
        </w:rPr>
        <w:t xml:space="preserve">Health and safety issues were found but remediated without causing </w:t>
      </w:r>
      <w:r w:rsidR="008F3ECC">
        <w:rPr>
          <w:b/>
          <w:i/>
          <w:color w:val="01717A"/>
        </w:rPr>
        <w:t xml:space="preserve">major program implementation </w:t>
      </w:r>
      <w:r>
        <w:rPr>
          <w:b/>
          <w:i/>
          <w:color w:val="01717A"/>
        </w:rPr>
        <w:t>delays</w:t>
      </w:r>
      <w:r w:rsidR="000E1331">
        <w:rPr>
          <w:b/>
          <w:i/>
          <w:color w:val="01717A"/>
        </w:rPr>
        <w:t>.</w:t>
      </w:r>
    </w:p>
    <w:p w14:paraId="0869D73A" w14:textId="0F62DEE5" w:rsidR="00A60AF0" w:rsidRPr="00165454" w:rsidRDefault="00A60AF0" w:rsidP="00823415">
      <w:r>
        <w:t xml:space="preserve">Five of the 30 landlord and property manager interviewees said that </w:t>
      </w:r>
      <w:r w:rsidR="00B53351">
        <w:t>vendor</w:t>
      </w:r>
      <w:r>
        <w:t>s identified health or safety problems during the energy assessment</w:t>
      </w:r>
      <w:r w:rsidR="000E1331" w:rsidRPr="000E1331">
        <w:t xml:space="preserve"> </w:t>
      </w:r>
      <w:r w:rsidR="000E1331">
        <w:t>at only one of the five properties</w:t>
      </w:r>
      <w:r>
        <w:t xml:space="preserve">, </w:t>
      </w:r>
      <w:r w:rsidR="000E1331">
        <w:t xml:space="preserve">thus </w:t>
      </w:r>
      <w:r>
        <w:t xml:space="preserve">delaying the initial assessment until maintenance staff had remediated the problem. All problems were resolved </w:t>
      </w:r>
      <w:r w:rsidR="008F3ECC">
        <w:t xml:space="preserve">and did not cause extensive delays </w:t>
      </w:r>
      <w:r>
        <w:t xml:space="preserve">(additional details in </w:t>
      </w:r>
      <w:r>
        <w:fldChar w:fldCharType="begin"/>
      </w:r>
      <w:r>
        <w:instrText xml:space="preserve"> REF _Ref435950609 \h </w:instrText>
      </w:r>
      <w:r>
        <w:fldChar w:fldCharType="separate"/>
      </w:r>
      <w:r w:rsidR="00A5539B">
        <w:t xml:space="preserve">Table </w:t>
      </w:r>
      <w:r w:rsidR="00A5539B">
        <w:rPr>
          <w:noProof/>
        </w:rPr>
        <w:t>113</w:t>
      </w:r>
      <w:r>
        <w:fldChar w:fldCharType="end"/>
      </w:r>
      <w:r>
        <w:t xml:space="preserve"> in Appendix </w:t>
      </w:r>
      <w:r>
        <w:fldChar w:fldCharType="begin"/>
      </w:r>
      <w:r>
        <w:instrText xml:space="preserve"> REF _Ref435950630 \n \h </w:instrText>
      </w:r>
      <w:r>
        <w:fldChar w:fldCharType="separate"/>
      </w:r>
      <w:r w:rsidR="00A5539B">
        <w:t>B.2.4</w:t>
      </w:r>
      <w:r>
        <w:fldChar w:fldCharType="end"/>
      </w:r>
      <w:r>
        <w:t>).</w:t>
      </w:r>
    </w:p>
    <w:p w14:paraId="5F727F9F" w14:textId="77777777" w:rsidR="00A60AF0" w:rsidRPr="008365D8" w:rsidRDefault="00A60AF0" w:rsidP="00A60AF0">
      <w:pPr>
        <w:pStyle w:val="Heading2"/>
      </w:pPr>
      <w:bookmarkStart w:id="576" w:name="_Toc441836215"/>
      <w:r>
        <w:t>HES Vendor Interviews – Health and Safety</w:t>
      </w:r>
      <w:bookmarkEnd w:id="576"/>
    </w:p>
    <w:p w14:paraId="0FAD7BCD" w14:textId="201DAF94" w:rsidR="00970A12" w:rsidRDefault="00A60AF0" w:rsidP="0004592F">
      <w:pPr>
        <w:sectPr w:rsidR="00970A12" w:rsidSect="0087778B">
          <w:headerReference w:type="default" r:id="rId101"/>
          <w:footerReference w:type="default" r:id="rId102"/>
          <w:pgSz w:w="12240" w:h="15840"/>
          <w:pgMar w:top="1440" w:right="1872" w:bottom="1440" w:left="1440" w:header="0" w:footer="0" w:gutter="0"/>
          <w:cols w:space="720"/>
          <w:docGrid w:linePitch="272"/>
        </w:sectPr>
      </w:pPr>
      <w:r>
        <w:t xml:space="preserve">Participant surveys and interviews did not illustrate the extent to which health and safety issues prevent projects from ultimately taking place. </w:t>
      </w:r>
      <w:r w:rsidRPr="00637468">
        <w:rPr>
          <w:rFonts w:eastAsia="Arial" w:cs="Arial"/>
        </w:rPr>
        <w:t xml:space="preserve">The main obstacle </w:t>
      </w:r>
      <w:r>
        <w:rPr>
          <w:rFonts w:eastAsia="Arial" w:cs="Arial"/>
        </w:rPr>
        <w:t>that</w:t>
      </w:r>
      <w:r w:rsidRPr="00637468">
        <w:rPr>
          <w:rFonts w:eastAsia="Arial" w:cs="Arial"/>
        </w:rPr>
        <w:t xml:space="preserve"> vendors </w:t>
      </w:r>
      <w:r>
        <w:rPr>
          <w:rFonts w:eastAsia="Arial" w:cs="Arial"/>
        </w:rPr>
        <w:t>need to navigate around is</w:t>
      </w:r>
      <w:r w:rsidRPr="00637468">
        <w:rPr>
          <w:rFonts w:eastAsia="Arial" w:cs="Arial"/>
        </w:rPr>
        <w:t xml:space="preserve"> the health and safety issues they often face when conducting the a</w:t>
      </w:r>
      <w:r w:rsidR="00EF0086">
        <w:rPr>
          <w:rFonts w:eastAsia="Arial" w:cs="Arial"/>
        </w:rPr>
        <w:t>ssessment</w:t>
      </w:r>
      <w:r w:rsidRPr="00637468">
        <w:rPr>
          <w:rFonts w:eastAsia="Arial" w:cs="Arial"/>
        </w:rPr>
        <w:t>. The discovery of mold, asbestos, knob and tube wiring, vermiculite insulation, gas leaks, etc.</w:t>
      </w:r>
      <w:r>
        <w:rPr>
          <w:rFonts w:eastAsia="Arial" w:cs="Arial"/>
        </w:rPr>
        <w:t>,</w:t>
      </w:r>
      <w:r w:rsidRPr="00637468">
        <w:rPr>
          <w:rFonts w:eastAsia="Arial" w:cs="Arial"/>
        </w:rPr>
        <w:t xml:space="preserve"> frequently force technicians to halt the </w:t>
      </w:r>
      <w:r w:rsidR="00E00B42">
        <w:rPr>
          <w:rFonts w:eastAsia="Arial" w:cs="Arial"/>
        </w:rPr>
        <w:t>assessment</w:t>
      </w:r>
      <w:r w:rsidRPr="00637468">
        <w:rPr>
          <w:rFonts w:eastAsia="Arial" w:cs="Arial"/>
        </w:rPr>
        <w:t xml:space="preserve"> </w:t>
      </w:r>
      <w:r w:rsidRPr="00823415">
        <w:t>b</w:t>
      </w:r>
      <w:r>
        <w:rPr>
          <w:rFonts w:eastAsia="Arial" w:cs="Arial"/>
        </w:rPr>
        <w:t>ecause</w:t>
      </w:r>
      <w:r w:rsidRPr="00637468">
        <w:rPr>
          <w:rFonts w:eastAsia="Arial" w:cs="Arial"/>
        </w:rPr>
        <w:t xml:space="preserve"> some core measures cannot be installed until the issues are remediated. Vendors estimated that health and safety issues occur in roughly one-quarter of all jobs (with estimates ranging between 5% and 40%).</w:t>
      </w:r>
      <w:bookmarkStart w:id="577" w:name="_Toc439770432"/>
      <w:bookmarkStart w:id="578" w:name="_Toc439848653"/>
      <w:bookmarkStart w:id="579" w:name="_Toc439848965"/>
      <w:bookmarkStart w:id="580" w:name="_Toc439851834"/>
      <w:bookmarkStart w:id="581" w:name="_Toc439852163"/>
      <w:bookmarkStart w:id="582" w:name="_Toc439860358"/>
      <w:bookmarkStart w:id="583" w:name="_Toc439860713"/>
      <w:bookmarkEnd w:id="577"/>
      <w:bookmarkEnd w:id="578"/>
      <w:bookmarkEnd w:id="579"/>
      <w:bookmarkEnd w:id="580"/>
      <w:bookmarkEnd w:id="581"/>
      <w:bookmarkEnd w:id="582"/>
      <w:bookmarkEnd w:id="583"/>
    </w:p>
    <w:bookmarkStart w:id="584" w:name="_Toc441836216"/>
    <w:p w14:paraId="2F8EC956" w14:textId="1958F347" w:rsidR="00E52352" w:rsidRPr="00F02AB6" w:rsidRDefault="00E52352" w:rsidP="009F706D">
      <w:pPr>
        <w:pStyle w:val="Heading1"/>
      </w:pPr>
      <w:r>
        <w:lastRenderedPageBreak/>
        <mc:AlternateContent>
          <mc:Choice Requires="wps">
            <w:drawing>
              <wp:anchor distT="0" distB="0" distL="114300" distR="114300" simplePos="0" relativeHeight="251650560" behindDoc="0" locked="0" layoutInCell="1" allowOverlap="1" wp14:anchorId="798A1DD4" wp14:editId="164E7466">
                <wp:simplePos x="0" y="0"/>
                <wp:positionH relativeFrom="column">
                  <wp:posOffset>25400</wp:posOffset>
                </wp:positionH>
                <wp:positionV relativeFrom="paragraph">
                  <wp:posOffset>8890</wp:posOffset>
                </wp:positionV>
                <wp:extent cx="1143000" cy="114300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124E977" w14:textId="77777777" w:rsidR="00C50C96" w:rsidRPr="00691F20" w:rsidRDefault="00C50C96" w:rsidP="00E52352">
                            <w:pPr>
                              <w:spacing w:after="0"/>
                              <w:jc w:val="center"/>
                              <w:rPr>
                                <w:b/>
                                <w:color w:val="FFFFFF" w:themeColor="background1"/>
                                <w:sz w:val="134"/>
                                <w:szCs w:val="134"/>
                              </w:rPr>
                            </w:pPr>
                            <w:r>
                              <w:rPr>
                                <w:b/>
                                <w:color w:val="FFFFFF" w:themeColor="background1"/>
                                <w:sz w:val="134"/>
                                <w:szCs w:val="13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8A1DD4" id="Text Box 36" o:spid="_x0000_s1041" type="#_x0000_t202" style="position:absolute;left:0;text-align:left;margin-left:2pt;margin-top:.7pt;width:90pt;height:9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yAIAAPAFAAAOAAAAZHJzL2Uyb0RvYy54bWysVFtP2zAUfp+0/2D5vSQpbYGKFIWiTpOq&#10;gQYTz65jtxGOj2e7bdi0/75jJymF7YVpL4nt853bdy6XV02tyE5YV4HOaXaSUiI0h7LS65x+e1gM&#10;zilxnumSKdAip8/C0avZxw+XezMVQ9iAKoUlaES76d7kdOO9mSaJ4xtRM3cCRmgUSrA183i166S0&#10;bI/Wa5UM03SS7MGWxgIXzuHrTSuks2hfSsH9rZROeKJyirH5+LXxuwrfZHbJpmvLzKbiXRjsH6Ko&#10;WaXR6cHUDfOMbG31h6m64hYcSH/CoU5AyoqLmANmk6VvsrnfMCNiLkiOMwea3P8zy7/s7iypypye&#10;TijRrMYaPYjGk2toCD4hP3vjpgi7Nwj0Db5jnWOuziyBPzmEJEeYVsEhOvDRSFuHP2ZKUBFL8Hyg&#10;PbjhwVo2Ok1TFHGU9Zdg9UXdWOc/CahJOOTUYl1jCGy3dL6F9pDgzYGqykWlVLzY9WquLNmx0AOL&#10;ydnpdUgLrb+CKR3AGoJaK25fROyi1g2bYsx4DMgQfazwz/n4bFicjS8Gk2KcDUZZej4oinQ4uFkU&#10;aZGOFvOL0fWvzmWvHxlrSQrcOf+sRLCq9FchsR6Rqxh9mARxiJ9xLrTPOmsRHVASg36PYoePecT8&#10;3qPcMoIa0TNof1CuKw227Y3XYZdPfciyxXc90+UdKPDNqomNmI37rltB+YxNZ6EdW2f4osL6L5nz&#10;d8zinGLP4O7xt/iRCvY5he5EyQbsj7+9BzyOD0op2ePc59R93zIrKFGfNQ7WRTYahUURLyOsLF7s&#10;sWR1LNHbeg7YVhluOcPjMeC96o/SQv2IK6oIXlHENEffOfX9ce7bbYQrjouiiCBcDYb5pb43vJ+1&#10;0N0PzSOzphsBj530BfoNwaZvJqHFhgJpKLYeZBXHJBDdstoVANdKHIVuBYa9dXyPqJdFPfsNAAD/&#10;/wMAUEsDBBQABgAIAAAAIQAKq4X22QAAAAcBAAAPAAAAZHJzL2Rvd25yZXYueG1sTI9BT8MwDIXv&#10;SPyHyEjcWLqpglKaTmjSQBzZpmncssa0FY1TkmwL/x73BDe/96znz9Uy2UGc0YfekYL5LAOB1DjT&#10;U6tgt13fFSBC1GT04AgV/GCAZX19VenSuAu943kTW8ElFEqtoItxLKUMTYdWh5kbkTj7dN7qyNK3&#10;0nh94XI7yEWW3Uure+ILnR5x1WHztTlZBSmRfxg/vt+K/FXOw+Fxvz7EF6Vub9LzE4iIKf4tw4TP&#10;6FAz09GdyAQxKMj5k8h2DmJKi0kfp4EdWVfyP3/9CwAA//8DAFBLAQItABQABgAIAAAAIQC2gziS&#10;/gAAAOEBAAATAAAAAAAAAAAAAAAAAAAAAABbQ29udGVudF9UeXBlc10ueG1sUEsBAi0AFAAGAAgA&#10;AAAhADj9If/WAAAAlAEAAAsAAAAAAAAAAAAAAAAALwEAAF9yZWxzLy5yZWxzUEsBAi0AFAAGAAgA&#10;AAAhAD+v5avIAgAA8AUAAA4AAAAAAAAAAAAAAAAALgIAAGRycy9lMm9Eb2MueG1sUEsBAi0AFAAG&#10;AAgAAAAhAAqrhfbZAAAABwEAAA8AAAAAAAAAAAAAAAAAIgUAAGRycy9kb3ducmV2LnhtbFBLBQYA&#10;AAAABAAEAPMAAAAoBgAAAAA=&#10;" fillcolor="#0f673b" stroked="f">
                <v:path arrowok="t"/>
                <v:textbox>
                  <w:txbxContent>
                    <w:p w14:paraId="0124E977" w14:textId="77777777" w:rsidR="00C50C96" w:rsidRPr="00691F20" w:rsidRDefault="00C50C96" w:rsidP="00E52352">
                      <w:pPr>
                        <w:spacing w:after="0"/>
                        <w:jc w:val="center"/>
                        <w:rPr>
                          <w:b/>
                          <w:color w:val="FFFFFF" w:themeColor="background1"/>
                          <w:sz w:val="134"/>
                          <w:szCs w:val="134"/>
                        </w:rPr>
                      </w:pPr>
                      <w:r>
                        <w:rPr>
                          <w:b/>
                          <w:color w:val="FFFFFF" w:themeColor="background1"/>
                          <w:sz w:val="134"/>
                          <w:szCs w:val="134"/>
                        </w:rPr>
                        <w:t>8</w:t>
                      </w:r>
                    </w:p>
                  </w:txbxContent>
                </v:textbox>
                <w10:wrap type="square"/>
              </v:shape>
            </w:pict>
          </mc:Fallback>
        </mc:AlternateContent>
      </w:r>
      <w:r w:rsidR="00D41B5D">
        <w:t>Connecticut Contractor Development</w:t>
      </w:r>
      <w:bookmarkEnd w:id="584"/>
    </w:p>
    <w:p w14:paraId="0582851D" w14:textId="04799847" w:rsidR="00416BF2" w:rsidRDefault="00416BF2" w:rsidP="00416BF2">
      <w:pPr>
        <w:rPr>
          <w:lang w:bidi="ar-SA"/>
        </w:rPr>
      </w:pPr>
      <w:r>
        <w:t xml:space="preserve">The study asked vendor interviewees about the </w:t>
      </w:r>
      <w:r w:rsidR="00C94256">
        <w:t>growth of the industry and development of contractors’ businesses and practices in the state</w:t>
      </w:r>
      <w:r>
        <w:t xml:space="preserve"> they have seen from the HES/HES-IE program. </w:t>
      </w:r>
      <w:r>
        <w:rPr>
          <w:lang w:bidi="ar-SA"/>
        </w:rPr>
        <w:t>Interviewees included 16 HES vendors who served the program in 2014.</w:t>
      </w:r>
      <w:r>
        <w:rPr>
          <w:rStyle w:val="FootnoteReference"/>
          <w:lang w:bidi="ar-SA"/>
        </w:rPr>
        <w:footnoteReference w:id="97"/>
      </w:r>
      <w:r>
        <w:rPr>
          <w:lang w:bidi="ar-SA"/>
        </w:rPr>
        <w:t xml:space="preserve"> Questions focused primarily on the impact of HES on their businesses and</w:t>
      </w:r>
      <w:r w:rsidR="006D18E4">
        <w:rPr>
          <w:lang w:bidi="ar-SA"/>
        </w:rPr>
        <w:t>,</w:t>
      </w:r>
      <w:r>
        <w:rPr>
          <w:lang w:bidi="ar-SA"/>
        </w:rPr>
        <w:t xml:space="preserve"> to some extent</w:t>
      </w:r>
      <w:r w:rsidR="006D18E4">
        <w:rPr>
          <w:lang w:bidi="ar-SA"/>
        </w:rPr>
        <w:t>,</w:t>
      </w:r>
      <w:r>
        <w:rPr>
          <w:lang w:bidi="ar-SA"/>
        </w:rPr>
        <w:t xml:space="preserve"> the impact on the market overall. </w:t>
      </w:r>
    </w:p>
    <w:p w14:paraId="624362BD" w14:textId="77777777" w:rsidR="00416BF2" w:rsidRDefault="00416BF2" w:rsidP="00416BF2">
      <w:pPr>
        <w:pStyle w:val="Heading2"/>
        <w:rPr>
          <w:lang w:bidi="ar-SA"/>
        </w:rPr>
      </w:pPr>
      <w:bookmarkStart w:id="585" w:name="_Toc441836217"/>
      <w:r>
        <w:rPr>
          <w:lang w:bidi="ar-SA"/>
        </w:rPr>
        <w:t>Direct Program Impact on Vendors’ Businesses</w:t>
      </w:r>
      <w:bookmarkEnd w:id="585"/>
    </w:p>
    <w:p w14:paraId="4E2FDE7A" w14:textId="7743F6E0" w:rsidR="00416BF2" w:rsidRDefault="00416BF2" w:rsidP="00416BF2">
      <w:pPr>
        <w:pStyle w:val="ListParagraph"/>
        <w:keepNext/>
        <w:keepLines/>
        <w:numPr>
          <w:ilvl w:val="0"/>
          <w:numId w:val="10"/>
        </w:numPr>
        <w:ind w:left="360"/>
        <w:rPr>
          <w:b/>
          <w:i/>
          <w:color w:val="01717A"/>
        </w:rPr>
      </w:pPr>
      <w:r>
        <w:rPr>
          <w:b/>
          <w:i/>
          <w:color w:val="01717A"/>
        </w:rPr>
        <w:t xml:space="preserve">Vendors fall into two types: </w:t>
      </w:r>
      <w:r w:rsidR="006D18E4">
        <w:rPr>
          <w:b/>
          <w:i/>
          <w:color w:val="01717A"/>
        </w:rPr>
        <w:t>t</w:t>
      </w:r>
      <w:r>
        <w:rPr>
          <w:b/>
          <w:i/>
          <w:color w:val="01717A"/>
        </w:rPr>
        <w:t>hose who rely almost exclusively on HES for their work and those for whom HES supplements their work</w:t>
      </w:r>
      <w:r w:rsidR="006D18E4">
        <w:rPr>
          <w:b/>
          <w:i/>
          <w:color w:val="01717A"/>
        </w:rPr>
        <w:t>.</w:t>
      </w:r>
    </w:p>
    <w:p w14:paraId="1D76C4CA" w14:textId="77777777" w:rsidR="00416BF2" w:rsidRPr="000F5E31" w:rsidRDefault="00416BF2" w:rsidP="00416BF2">
      <w:r>
        <w:rPr>
          <w:lang w:bidi="ar-SA"/>
        </w:rPr>
        <w:t>When asked to provide an estimate of how much of their work is HES-related, seven of the 12 vendors answering the question said 75% to 100%, while five said 50% or less (</w:t>
      </w:r>
      <w:r>
        <w:rPr>
          <w:lang w:bidi="ar-SA"/>
        </w:rPr>
        <w:fldChar w:fldCharType="begin"/>
      </w:r>
      <w:r>
        <w:rPr>
          <w:lang w:bidi="ar-SA"/>
        </w:rPr>
        <w:instrText xml:space="preserve"> REF _Ref439649642 \h </w:instrText>
      </w:r>
      <w:r>
        <w:rPr>
          <w:lang w:bidi="ar-SA"/>
        </w:rPr>
      </w:r>
      <w:r>
        <w:rPr>
          <w:lang w:bidi="ar-SA"/>
        </w:rPr>
        <w:fldChar w:fldCharType="separate"/>
      </w:r>
      <w:r w:rsidR="00A5539B">
        <w:t xml:space="preserve">Figure </w:t>
      </w:r>
      <w:r w:rsidR="00A5539B">
        <w:rPr>
          <w:noProof/>
        </w:rPr>
        <w:t>55</w:t>
      </w:r>
      <w:r>
        <w:rPr>
          <w:lang w:bidi="ar-SA"/>
        </w:rPr>
        <w:fldChar w:fldCharType="end"/>
      </w:r>
      <w:r>
        <w:rPr>
          <w:lang w:bidi="ar-SA"/>
        </w:rPr>
        <w:t>). Breaking this down shows even more bifurcation: five of the vendors said 100% of their work comes from HES, but three said less than 10% of their work did. This last group includes one vendor who served HES in 2014 but was not selected to continue with the program in 2015,</w:t>
      </w:r>
      <w:r>
        <w:rPr>
          <w:rStyle w:val="FootnoteReference"/>
          <w:lang w:bidi="ar-SA"/>
        </w:rPr>
        <w:footnoteReference w:id="98"/>
      </w:r>
      <w:r>
        <w:rPr>
          <w:lang w:bidi="ar-SA"/>
        </w:rPr>
        <w:t xml:space="preserve"> and a second vendor who had actively reduced their involvement in HES due to associated increased “administrative costs” of working with the program.</w:t>
      </w:r>
    </w:p>
    <w:p w14:paraId="70684462" w14:textId="77777777" w:rsidR="00416BF2" w:rsidRDefault="00416BF2" w:rsidP="00416BF2">
      <w:pPr>
        <w:pStyle w:val="Caption"/>
      </w:pPr>
      <w:bookmarkStart w:id="586" w:name="_Ref439649642"/>
      <w:bookmarkStart w:id="587" w:name="_Toc441836320"/>
      <w:r>
        <w:t xml:space="preserve">Figure </w:t>
      </w:r>
      <w:fldSimple w:instr=" SEQ Figure \* ARABIC ">
        <w:r w:rsidR="00A5539B">
          <w:rPr>
            <w:noProof/>
          </w:rPr>
          <w:t>55</w:t>
        </w:r>
      </w:fldSimple>
      <w:bookmarkEnd w:id="586"/>
      <w:r>
        <w:t>: HES Vendor Interviewees – Percentage of Work from HES</w:t>
      </w:r>
      <w:bookmarkEnd w:id="587"/>
    </w:p>
    <w:p w14:paraId="6B145CFC" w14:textId="77777777" w:rsidR="00416BF2" w:rsidRPr="004055DC" w:rsidRDefault="00416BF2" w:rsidP="00416BF2">
      <w:pPr>
        <w:jc w:val="center"/>
      </w:pPr>
      <w:r>
        <w:t>(Count of responses)</w:t>
      </w:r>
    </w:p>
    <w:p w14:paraId="07401348" w14:textId="77777777" w:rsidR="00416BF2" w:rsidRDefault="00416BF2" w:rsidP="00416BF2">
      <w:pPr>
        <w:ind w:left="360"/>
        <w:jc w:val="center"/>
        <w:rPr>
          <w:lang w:bidi="ar-SA"/>
        </w:rPr>
      </w:pPr>
      <w:r>
        <w:rPr>
          <w:noProof/>
          <w:lang w:bidi="ar-SA"/>
        </w:rPr>
        <w:drawing>
          <wp:inline distT="0" distB="0" distL="0" distR="0" wp14:anchorId="46736F0F" wp14:editId="5AD423AD">
            <wp:extent cx="4008120" cy="262384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10702" cy="2625530"/>
                    </a:xfrm>
                    <a:prstGeom prst="rect">
                      <a:avLst/>
                    </a:prstGeom>
                    <a:noFill/>
                  </pic:spPr>
                </pic:pic>
              </a:graphicData>
            </a:graphic>
          </wp:inline>
        </w:drawing>
      </w:r>
    </w:p>
    <w:p w14:paraId="40305BA4" w14:textId="77777777" w:rsidR="00416BF2" w:rsidRDefault="00416BF2" w:rsidP="00416BF2">
      <w:pPr>
        <w:ind w:left="360"/>
        <w:jc w:val="center"/>
        <w:rPr>
          <w:lang w:bidi="ar-SA"/>
        </w:rPr>
      </w:pPr>
    </w:p>
    <w:p w14:paraId="1A387C0C" w14:textId="0562E671" w:rsidR="00416BF2" w:rsidRPr="000F5E31" w:rsidRDefault="00416BF2" w:rsidP="00416BF2">
      <w:pPr>
        <w:pStyle w:val="ListParagraph"/>
        <w:keepNext/>
        <w:keepLines/>
        <w:numPr>
          <w:ilvl w:val="0"/>
          <w:numId w:val="10"/>
        </w:numPr>
        <w:ind w:left="360"/>
        <w:rPr>
          <w:b/>
          <w:i/>
          <w:color w:val="01717A"/>
        </w:rPr>
      </w:pPr>
      <w:r>
        <w:rPr>
          <w:b/>
          <w:i/>
          <w:color w:val="01717A"/>
        </w:rPr>
        <w:t>Viability of vendors’ businesses largely depends on the existence of HES</w:t>
      </w:r>
      <w:r w:rsidR="006D18E4">
        <w:rPr>
          <w:b/>
          <w:i/>
          <w:color w:val="01717A"/>
        </w:rPr>
        <w:t>.</w:t>
      </w:r>
    </w:p>
    <w:p w14:paraId="03FB8732" w14:textId="6CBB242A" w:rsidR="00416BF2" w:rsidRDefault="00416BF2" w:rsidP="00416BF2">
      <w:pPr>
        <w:keepNext/>
        <w:keepLines/>
        <w:rPr>
          <w:lang w:bidi="ar-SA"/>
        </w:rPr>
      </w:pPr>
      <w:r>
        <w:rPr>
          <w:lang w:bidi="ar-SA"/>
        </w:rPr>
        <w:t xml:space="preserve">Being extremely careful to stress that the scenario was completely hypothetical, interviewers asked vendors to assess the impact of the closing of HES on their business. Most vendors explained </w:t>
      </w:r>
      <w:r w:rsidR="006D18E4">
        <w:rPr>
          <w:lang w:bidi="ar-SA"/>
        </w:rPr>
        <w:t xml:space="preserve">that </w:t>
      </w:r>
      <w:r>
        <w:rPr>
          <w:lang w:bidi="ar-SA"/>
        </w:rPr>
        <w:t xml:space="preserve">it would have a large negative impact. Some argued </w:t>
      </w:r>
      <w:r w:rsidR="006D18E4">
        <w:rPr>
          <w:lang w:bidi="ar-SA"/>
        </w:rPr>
        <w:t xml:space="preserve">that </w:t>
      </w:r>
      <w:r>
        <w:rPr>
          <w:lang w:bidi="ar-SA"/>
        </w:rPr>
        <w:t xml:space="preserve">not only </w:t>
      </w:r>
      <w:r w:rsidR="006D18E4">
        <w:rPr>
          <w:lang w:bidi="ar-SA"/>
        </w:rPr>
        <w:t>would</w:t>
      </w:r>
      <w:r>
        <w:rPr>
          <w:lang w:bidi="ar-SA"/>
        </w:rPr>
        <w:t xml:space="preserve"> they have to close their businesses</w:t>
      </w:r>
      <w:r w:rsidR="006D18E4">
        <w:rPr>
          <w:lang w:bidi="ar-SA"/>
        </w:rPr>
        <w:t>,</w:t>
      </w:r>
      <w:r>
        <w:rPr>
          <w:lang w:bidi="ar-SA"/>
        </w:rPr>
        <w:t xml:space="preserve"> but also that the entire industry would collapse: </w:t>
      </w:r>
    </w:p>
    <w:p w14:paraId="637E2A6E" w14:textId="301142DC" w:rsidR="00416BF2" w:rsidRPr="006D18E4" w:rsidRDefault="00416BF2" w:rsidP="00416BF2">
      <w:pPr>
        <w:keepNext/>
        <w:keepLines/>
        <w:ind w:left="270"/>
        <w:rPr>
          <w:i/>
          <w:color w:val="0F673B"/>
        </w:rPr>
      </w:pPr>
      <w:r w:rsidRPr="006D18E4">
        <w:rPr>
          <w:i/>
          <w:color w:val="0F673B"/>
        </w:rPr>
        <w:t>I basically would just shut down shop, give up, and do something else.</w:t>
      </w:r>
    </w:p>
    <w:p w14:paraId="7A2EB0AC" w14:textId="7CBD9BD1" w:rsidR="00416BF2" w:rsidRPr="006D18E4" w:rsidRDefault="00416BF2" w:rsidP="00416BF2">
      <w:pPr>
        <w:keepNext/>
        <w:keepLines/>
        <w:ind w:left="270"/>
        <w:rPr>
          <w:i/>
          <w:color w:val="0F673B"/>
        </w:rPr>
      </w:pPr>
      <w:r w:rsidRPr="006D18E4">
        <w:rPr>
          <w:i/>
          <w:color w:val="0F673B"/>
        </w:rPr>
        <w:t>Right now, the market is not ready to really have any type of robust energy-efficiency industry without a subsidized program.</w:t>
      </w:r>
    </w:p>
    <w:p w14:paraId="6C3CBA35" w14:textId="1E5AAF89" w:rsidR="00416BF2" w:rsidRPr="006D18E4" w:rsidRDefault="00416BF2" w:rsidP="00416BF2">
      <w:pPr>
        <w:keepNext/>
        <w:keepLines/>
        <w:ind w:left="270"/>
        <w:rPr>
          <w:i/>
          <w:color w:val="0F673B"/>
        </w:rPr>
      </w:pPr>
      <w:r w:rsidRPr="006D18E4">
        <w:rPr>
          <w:i/>
          <w:color w:val="0F673B"/>
        </w:rPr>
        <w:t>I think if the program did go away, we wouldn’t have an industry, and we would lose everything that we’ve worked for to this point.</w:t>
      </w:r>
    </w:p>
    <w:p w14:paraId="70C06987" w14:textId="504C376A" w:rsidR="00416BF2" w:rsidRDefault="00416BF2" w:rsidP="00416BF2">
      <w:pPr>
        <w:keepLines/>
        <w:rPr>
          <w:lang w:bidi="ar-SA"/>
        </w:rPr>
      </w:pPr>
      <w:r>
        <w:rPr>
          <w:lang w:bidi="ar-SA"/>
        </w:rPr>
        <w:t>Others argued that their businesses would survive, but they predicted revenue decreases of 60% to 80%.</w:t>
      </w:r>
      <w:r w:rsidR="006D18E4">
        <w:rPr>
          <w:lang w:bidi="ar-SA"/>
        </w:rPr>
        <w:t xml:space="preserve"> </w:t>
      </w:r>
      <w:r>
        <w:rPr>
          <w:lang w:bidi="ar-SA"/>
        </w:rPr>
        <w:t>Only the few vendors who already have substantial non-HES work felt that stopping the program would have little impact on their work.</w:t>
      </w:r>
    </w:p>
    <w:p w14:paraId="209D5E00" w14:textId="77777777" w:rsidR="00416BF2" w:rsidRPr="00972AA8" w:rsidRDefault="00416BF2" w:rsidP="00416BF2">
      <w:pPr>
        <w:rPr>
          <w:lang w:bidi="ar-SA"/>
        </w:rPr>
      </w:pPr>
    </w:p>
    <w:p w14:paraId="502BE683" w14:textId="77777777" w:rsidR="00416BF2" w:rsidRPr="000F5E31" w:rsidRDefault="00416BF2" w:rsidP="00416BF2">
      <w:pPr>
        <w:pStyle w:val="ListParagraph"/>
        <w:keepNext/>
        <w:keepLines/>
        <w:numPr>
          <w:ilvl w:val="0"/>
          <w:numId w:val="10"/>
        </w:numPr>
        <w:ind w:left="360"/>
        <w:rPr>
          <w:b/>
          <w:i/>
          <w:color w:val="01717A"/>
        </w:rPr>
      </w:pPr>
      <w:r>
        <w:rPr>
          <w:b/>
          <w:i/>
          <w:color w:val="01717A"/>
        </w:rPr>
        <w:lastRenderedPageBreak/>
        <w:t>Vendors report that the program has led to increased staffing and revenue levels.</w:t>
      </w:r>
    </w:p>
    <w:p w14:paraId="3F37187D" w14:textId="77777777" w:rsidR="00416BF2" w:rsidRDefault="00416BF2" w:rsidP="00416BF2">
      <w:pPr>
        <w:keepNext/>
        <w:keepLines/>
        <w:rPr>
          <w:lang w:bidi="ar-SA"/>
        </w:rPr>
      </w:pPr>
      <w:r>
        <w:rPr>
          <w:lang w:bidi="ar-SA"/>
        </w:rPr>
        <w:t>Interviews asked vendors about the program’s impact on their staffing and revenue:</w:t>
      </w:r>
    </w:p>
    <w:p w14:paraId="3FB358A3" w14:textId="01042E00" w:rsidR="00416BF2" w:rsidRDefault="00416BF2" w:rsidP="00E44A35">
      <w:pPr>
        <w:pStyle w:val="ListParagraph"/>
        <w:keepNext/>
        <w:keepLines/>
        <w:numPr>
          <w:ilvl w:val="0"/>
          <w:numId w:val="51"/>
        </w:numPr>
        <w:rPr>
          <w:lang w:bidi="ar-SA"/>
        </w:rPr>
      </w:pPr>
      <w:r w:rsidRPr="00221953">
        <w:rPr>
          <w:b/>
          <w:lang w:bidi="ar-SA"/>
        </w:rPr>
        <w:t>Staffing levels</w:t>
      </w:r>
      <w:r>
        <w:rPr>
          <w:lang w:bidi="ar-SA"/>
        </w:rPr>
        <w:t xml:space="preserve">. Many vendors reported that their staff levels had at least doubled since they started working with HES; five said they had increased staffing by more than 500%, although the initial staffing levels often were quite small (e.g., only two staff members). Vendors generally attributed these increases to their partnership with the program. Others argued that their staffing levels vary with their workload, with two in this group directly tying the fluctuations to HES budgets and program “constraints.” One of these two vendors clarified that the program’s “tightening” of rules around </w:t>
      </w:r>
      <w:r w:rsidR="006D18E4">
        <w:rPr>
          <w:lang w:bidi="ar-SA"/>
        </w:rPr>
        <w:t xml:space="preserve">the </w:t>
      </w:r>
      <w:r>
        <w:rPr>
          <w:lang w:bidi="ar-SA"/>
        </w:rPr>
        <w:t>vendor’s measure recommendations and the “push for gas” have negatively affected their HES business, causing the vendor to lay off people they</w:t>
      </w:r>
      <w:r w:rsidR="006D18E4">
        <w:rPr>
          <w:lang w:bidi="ar-SA"/>
        </w:rPr>
        <w:t xml:space="preserve"> had</w:t>
      </w:r>
      <w:r>
        <w:rPr>
          <w:lang w:bidi="ar-SA"/>
        </w:rPr>
        <w:t xml:space="preserve"> initially hired for program work.</w:t>
      </w:r>
    </w:p>
    <w:p w14:paraId="5E5C4E43" w14:textId="38C887AF" w:rsidR="006D18E4" w:rsidRDefault="00416BF2" w:rsidP="00E44A35">
      <w:pPr>
        <w:pStyle w:val="ListParagraph"/>
        <w:keepNext/>
        <w:keepLines/>
        <w:numPr>
          <w:ilvl w:val="0"/>
          <w:numId w:val="51"/>
        </w:numPr>
        <w:rPr>
          <w:lang w:bidi="ar-SA"/>
        </w:rPr>
      </w:pPr>
      <w:r w:rsidRPr="00221953">
        <w:rPr>
          <w:b/>
          <w:lang w:bidi="ar-SA"/>
        </w:rPr>
        <w:t>Revenue.</w:t>
      </w:r>
      <w:r w:rsidR="006D18E4">
        <w:rPr>
          <w:lang w:bidi="ar-SA"/>
        </w:rPr>
        <w:t xml:space="preserve"> Likewise, 10</w:t>
      </w:r>
      <w:r>
        <w:rPr>
          <w:lang w:bidi="ar-SA"/>
        </w:rPr>
        <w:t xml:space="preserve"> of the 16 vendors reported that their revenue had increased since joining HES. However, four explained that their revenue initially went up</w:t>
      </w:r>
      <w:r w:rsidR="006D18E4">
        <w:rPr>
          <w:lang w:bidi="ar-SA"/>
        </w:rPr>
        <w:t xml:space="preserve"> and</w:t>
      </w:r>
      <w:r>
        <w:rPr>
          <w:lang w:bidi="ar-SA"/>
        </w:rPr>
        <w:t xml:space="preserve"> then went down, while two others said their revenue had not really changed. Vendors attributed at least 50% of the revenue increase directly to HES work, with only one reporting </w:t>
      </w:r>
      <w:r w:rsidR="006D18E4">
        <w:rPr>
          <w:lang w:bidi="ar-SA"/>
        </w:rPr>
        <w:t xml:space="preserve">that </w:t>
      </w:r>
      <w:r>
        <w:rPr>
          <w:lang w:bidi="ar-SA"/>
        </w:rPr>
        <w:t>revenue was less than 50% and three others choosing not to answer (</w:t>
      </w:r>
      <w:r w:rsidR="00CB6CC2">
        <w:rPr>
          <w:lang w:bidi="ar-SA"/>
        </w:rPr>
        <w:fldChar w:fldCharType="begin"/>
      </w:r>
      <w:r w:rsidR="00CB6CC2">
        <w:rPr>
          <w:lang w:bidi="ar-SA"/>
        </w:rPr>
        <w:instrText xml:space="preserve"> REF _Ref439952548 \h </w:instrText>
      </w:r>
      <w:r w:rsidR="00CB6CC2">
        <w:rPr>
          <w:lang w:bidi="ar-SA"/>
        </w:rPr>
      </w:r>
      <w:r w:rsidR="00CB6CC2">
        <w:rPr>
          <w:lang w:bidi="ar-SA"/>
        </w:rPr>
        <w:fldChar w:fldCharType="separate"/>
      </w:r>
      <w:r w:rsidR="00A5539B">
        <w:t xml:space="preserve">Figure </w:t>
      </w:r>
      <w:r w:rsidR="00A5539B">
        <w:rPr>
          <w:noProof/>
        </w:rPr>
        <w:t>56</w:t>
      </w:r>
      <w:r w:rsidR="00CB6CC2">
        <w:rPr>
          <w:lang w:bidi="ar-SA"/>
        </w:rPr>
        <w:fldChar w:fldCharType="end"/>
      </w:r>
      <w:r>
        <w:rPr>
          <w:lang w:bidi="ar-SA"/>
        </w:rPr>
        <w:t>).</w:t>
      </w:r>
      <w:r>
        <w:rPr>
          <w:rStyle w:val="FootnoteReference"/>
          <w:lang w:bidi="ar-SA"/>
        </w:rPr>
        <w:footnoteReference w:id="99"/>
      </w:r>
      <w:r>
        <w:rPr>
          <w:lang w:bidi="ar-SA"/>
        </w:rPr>
        <w:t xml:space="preserve"> HES participants, however, rarely turn to the vendors to perform additional non-HES work. Ten of the 13 vendors answering this question said less than 10% of their work comes from HES participants who hire them for non-HES services following HES participation, but some vendors were quick to point out that this reflects their decision to focus their business solely on providing HES services. The other three vendors responding said 10% to 29% of their non-HES work stemmed from former HES customers.</w:t>
      </w:r>
      <w:r w:rsidR="006D18E4">
        <w:rPr>
          <w:lang w:bidi="ar-SA"/>
        </w:rPr>
        <w:br w:type="page"/>
      </w:r>
    </w:p>
    <w:p w14:paraId="16335382" w14:textId="77777777" w:rsidR="00416BF2" w:rsidRDefault="00416BF2" w:rsidP="00416BF2">
      <w:pPr>
        <w:pStyle w:val="Caption"/>
      </w:pPr>
      <w:bookmarkStart w:id="588" w:name="_Ref439952548"/>
      <w:bookmarkStart w:id="589" w:name="_Toc441836321"/>
      <w:r>
        <w:lastRenderedPageBreak/>
        <w:t xml:space="preserve">Figure </w:t>
      </w:r>
      <w:fldSimple w:instr=" SEQ Figure \* ARABIC ">
        <w:r w:rsidR="00A5539B">
          <w:rPr>
            <w:noProof/>
          </w:rPr>
          <w:t>56</w:t>
        </w:r>
      </w:fldSimple>
      <w:bookmarkEnd w:id="588"/>
      <w:r>
        <w:t>: HES Vendor Interviewees – Percentage of Revenue Increase from HES</w:t>
      </w:r>
      <w:bookmarkEnd w:id="589"/>
    </w:p>
    <w:p w14:paraId="4A175CAC" w14:textId="77777777" w:rsidR="00416BF2" w:rsidRPr="00981EFA" w:rsidRDefault="00416BF2" w:rsidP="00416BF2">
      <w:pPr>
        <w:keepNext/>
        <w:keepLines/>
        <w:jc w:val="center"/>
      </w:pPr>
      <w:r>
        <w:t>(Count of responses)</w:t>
      </w:r>
    </w:p>
    <w:p w14:paraId="7D4B0008" w14:textId="77777777" w:rsidR="00416BF2" w:rsidRDefault="00416BF2" w:rsidP="00416BF2">
      <w:pPr>
        <w:jc w:val="center"/>
        <w:rPr>
          <w:lang w:bidi="ar-SA"/>
        </w:rPr>
      </w:pPr>
      <w:r>
        <w:rPr>
          <w:noProof/>
          <w:lang w:bidi="ar-SA"/>
        </w:rPr>
        <w:drawing>
          <wp:inline distT="0" distB="0" distL="0" distR="0" wp14:anchorId="05D6F2F8" wp14:editId="17698DA6">
            <wp:extent cx="4938395" cy="26949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38395" cy="2694940"/>
                    </a:xfrm>
                    <a:prstGeom prst="rect">
                      <a:avLst/>
                    </a:prstGeom>
                    <a:noFill/>
                  </pic:spPr>
                </pic:pic>
              </a:graphicData>
            </a:graphic>
          </wp:inline>
        </w:drawing>
      </w:r>
    </w:p>
    <w:p w14:paraId="414D3309" w14:textId="18998656" w:rsidR="00416BF2" w:rsidRDefault="00416BF2" w:rsidP="00416BF2">
      <w:pPr>
        <w:pStyle w:val="Heading2"/>
        <w:rPr>
          <w:lang w:bidi="ar-SA"/>
        </w:rPr>
      </w:pPr>
      <w:bookmarkStart w:id="590" w:name="_Toc441836218"/>
      <w:r>
        <w:rPr>
          <w:lang w:bidi="ar-SA"/>
        </w:rPr>
        <w:t>Impact of HES on Energy</w:t>
      </w:r>
      <w:r w:rsidR="006D18E4">
        <w:rPr>
          <w:lang w:bidi="ar-SA"/>
        </w:rPr>
        <w:t xml:space="preserve"> </w:t>
      </w:r>
      <w:r>
        <w:rPr>
          <w:lang w:bidi="ar-SA"/>
        </w:rPr>
        <w:t>Service Industry</w:t>
      </w:r>
      <w:bookmarkEnd w:id="590"/>
    </w:p>
    <w:p w14:paraId="49ABAAF9" w14:textId="2F1B289F" w:rsidR="00416BF2" w:rsidRPr="000F5E31" w:rsidRDefault="00416BF2" w:rsidP="00416BF2">
      <w:pPr>
        <w:pStyle w:val="ListParagraph"/>
        <w:keepNext/>
        <w:keepLines/>
        <w:numPr>
          <w:ilvl w:val="0"/>
          <w:numId w:val="10"/>
        </w:numPr>
        <w:rPr>
          <w:b/>
          <w:i/>
          <w:color w:val="01717A"/>
        </w:rPr>
      </w:pPr>
      <w:r>
        <w:rPr>
          <w:b/>
          <w:i/>
          <w:color w:val="01717A"/>
        </w:rPr>
        <w:t xml:space="preserve">Vendors </w:t>
      </w:r>
      <w:r w:rsidRPr="003C7D95">
        <w:rPr>
          <w:b/>
          <w:i/>
          <w:color w:val="01717A"/>
        </w:rPr>
        <w:t xml:space="preserve">believe </w:t>
      </w:r>
      <w:r>
        <w:rPr>
          <w:b/>
          <w:i/>
          <w:color w:val="01717A"/>
        </w:rPr>
        <w:t>HES</w:t>
      </w:r>
      <w:r w:rsidR="006D18E4">
        <w:rPr>
          <w:b/>
          <w:i/>
          <w:color w:val="01717A"/>
        </w:rPr>
        <w:t xml:space="preserve"> has helped expand their energy </w:t>
      </w:r>
      <w:r w:rsidRPr="003C7D95">
        <w:rPr>
          <w:b/>
          <w:i/>
          <w:color w:val="01717A"/>
        </w:rPr>
        <w:t>efficiency business and the general market for energy</w:t>
      </w:r>
      <w:r w:rsidR="006D18E4">
        <w:rPr>
          <w:b/>
          <w:i/>
          <w:color w:val="01717A"/>
        </w:rPr>
        <w:t xml:space="preserve"> </w:t>
      </w:r>
      <w:r w:rsidRPr="003C7D95">
        <w:rPr>
          <w:b/>
          <w:i/>
          <w:color w:val="01717A"/>
        </w:rPr>
        <w:t>efficiency services</w:t>
      </w:r>
      <w:r>
        <w:rPr>
          <w:b/>
          <w:i/>
          <w:color w:val="01717A"/>
        </w:rPr>
        <w:t>, but they are more uncertain about the continued HES-induced growth of the industry</w:t>
      </w:r>
      <w:r w:rsidR="006D18E4">
        <w:rPr>
          <w:b/>
          <w:i/>
          <w:color w:val="01717A"/>
        </w:rPr>
        <w:t>.</w:t>
      </w:r>
    </w:p>
    <w:p w14:paraId="59CAEFF7" w14:textId="7E8C47A0" w:rsidR="00416BF2" w:rsidRDefault="00416BF2" w:rsidP="00416BF2">
      <w:r>
        <w:rPr>
          <w:noProof/>
          <w:lang w:bidi="ar-SA"/>
        </w:rPr>
        <mc:AlternateContent>
          <mc:Choice Requires="wps">
            <w:drawing>
              <wp:anchor distT="0" distB="0" distL="114300" distR="114300" simplePos="0" relativeHeight="251668992" behindDoc="1" locked="1" layoutInCell="1" allowOverlap="1" wp14:anchorId="389B70C7" wp14:editId="476BDF10">
                <wp:simplePos x="0" y="0"/>
                <wp:positionH relativeFrom="column">
                  <wp:posOffset>3962400</wp:posOffset>
                </wp:positionH>
                <wp:positionV relativeFrom="paragraph">
                  <wp:posOffset>356870</wp:posOffset>
                </wp:positionV>
                <wp:extent cx="1765300" cy="1371600"/>
                <wp:effectExtent l="0" t="0" r="6350" b="0"/>
                <wp:wrapSquare wrapText="bothSides"/>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0" cy="1371600"/>
                        </a:xfrm>
                        <a:prstGeom prst="rect">
                          <a:avLst/>
                        </a:prstGeom>
                        <a:solidFill>
                          <a:srgbClr val="76A240"/>
                        </a:solidFill>
                        <a:ln>
                          <a:noFill/>
                        </a:ln>
                      </wps:spPr>
                      <wps:style>
                        <a:lnRef idx="2">
                          <a:schemeClr val="accent6"/>
                        </a:lnRef>
                        <a:fillRef idx="1">
                          <a:schemeClr val="lt1"/>
                        </a:fillRef>
                        <a:effectRef idx="0">
                          <a:schemeClr val="accent6"/>
                        </a:effectRef>
                        <a:fontRef idx="minor">
                          <a:schemeClr val="dk1"/>
                        </a:fontRef>
                      </wps:style>
                      <wps:txbx>
                        <w:txbxContent>
                          <w:p w14:paraId="007446EC" w14:textId="77777777" w:rsidR="00C50C96" w:rsidRDefault="00C50C96" w:rsidP="00416BF2">
                            <w:pPr>
                              <w:jc w:val="center"/>
                              <w:rPr>
                                <w:rFonts w:cs="Arial"/>
                                <w:color w:val="FFFFFF" w:themeColor="background1"/>
                                <w:sz w:val="24"/>
                                <w:szCs w:val="24"/>
                              </w:rPr>
                            </w:pPr>
                            <w:r>
                              <w:rPr>
                                <w:rFonts w:cs="Arial"/>
                                <w:color w:val="FFFFFF" w:themeColor="background1"/>
                                <w:sz w:val="24"/>
                                <w:szCs w:val="24"/>
                              </w:rPr>
                              <w:t>“I think that the program actually creates the marketplace</w:t>
                            </w:r>
                            <w:r w:rsidRPr="009D707C">
                              <w:rPr>
                                <w:rFonts w:cs="Arial"/>
                                <w:color w:val="FFFFFF" w:themeColor="background1"/>
                                <w:sz w:val="24"/>
                                <w:szCs w:val="24"/>
                              </w:rPr>
                              <w:t>.”</w:t>
                            </w:r>
                            <w:r>
                              <w:rPr>
                                <w:rFonts w:cs="Arial"/>
                                <w:color w:val="FFFFFF" w:themeColor="background1"/>
                                <w:sz w:val="24"/>
                                <w:szCs w:val="24"/>
                              </w:rPr>
                              <w:t xml:space="preserve"> </w:t>
                            </w:r>
                          </w:p>
                          <w:p w14:paraId="07D18D60" w14:textId="77777777" w:rsidR="00C50C96" w:rsidRPr="00475AD4" w:rsidRDefault="00C50C96" w:rsidP="00416BF2">
                            <w:pPr>
                              <w:jc w:val="center"/>
                              <w:rPr>
                                <w:rFonts w:cs="Arial"/>
                                <w:color w:val="FFFFFF" w:themeColor="background1"/>
                                <w:sz w:val="24"/>
                                <w:szCs w:val="24"/>
                              </w:rPr>
                            </w:pPr>
                            <w:r>
                              <w:rPr>
                                <w:rFonts w:cs="Arial"/>
                                <w:color w:val="FFFFFF" w:themeColor="background1"/>
                                <w:sz w:val="24"/>
                                <w:szCs w:val="24"/>
                              </w:rPr>
                              <w:t xml:space="preserve">– </w:t>
                            </w:r>
                            <w:r>
                              <w:rPr>
                                <w:rFonts w:cs="Arial"/>
                                <w:i/>
                                <w:color w:val="FFFFFF" w:themeColor="background1"/>
                                <w:sz w:val="24"/>
                                <w:szCs w:val="24"/>
                              </w:rPr>
                              <w:t>HES vendor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9B70C7" id="Rectangle 50" o:spid="_x0000_s1042" style="position:absolute;margin-left:312pt;margin-top:28.1pt;width:139pt;height:1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gGlwIAAI0FAAAOAAAAZHJzL2Uyb0RvYy54bWysVEtv2zAMvg/YfxB0Xx2nabIZdYogRYcB&#10;QRu0HXpWZCkxKouapMTOfv0o+dG0y2nYRRDFj4+PpHh901SKHIR1JeicphcjSoTmUJR6m9Ofz3df&#10;vlLiPNMFU6BFTo/C0Zv550/XtcnEGHagCmEJOtEuq01Od96bLEkc34mKuQswQqNSgq2YR9Fuk8Ky&#10;Gr1XKhmPRtOkBlsYC1w4h6+3rZLOo38pBfcPUjrhicop5ubjaeO5CWcyv2bZ1jKzK3mXBvuHLCpW&#10;agw6uLplnpG9Lf9yVZXcggPpLzhUCUhZchE5IJt09IHN044ZEblgcZwZyuT+n1t+f1hbUhY5vcLy&#10;aFZhjx6xakxvlSD4hgWqjcsQ92TWNlB0ZgX81aEieacJguswjbRVwCJB0sRqH4dqi8YTjo/pbHp1&#10;OcKoHHXp5SydohC8sqw3N9b57wIqEi45tZhYrDI7rJxvoT0kZgaqLO5KpaJgt5ulsuTAsPWz6WI8&#10;6b27U5jSAawhmLUew0tk1pKJtPxRiYBT+lFILBemP46ZxEEVQxzGudB+2tGI6GAm0flgmJ4zVD7t&#10;jDpsMBNxgAfD0TnD9xEHixgVtB+Mq1KDPeegeB0it/iefcs50PfNpokzkkZm4WkDxREHx0L7o5zh&#10;dyX2aMWcXzOLXwj7imvBP+AhFdQ5he5GyQ7s73PvAY+TjVpKavySOXW/9swKStQPjTP/LZ1gD4mP&#10;wuRqNkbBnmo2pxq9r5aArU9xARkerwHvVX+VFqoX3B6LEBVVTHOMnVPubS8sfbsqcP9wsVhEGP5b&#10;w/xKPxkenIdChxl8bl6YNd2gepzxe+i/L8s+zGuLDZYaFnsPsozD/FbXrgX45+N36PZTWCqnckS9&#10;bdH5HwAAAP//AwBQSwMEFAAGAAgAAAAhAE6G8ObgAAAACgEAAA8AAABkcnMvZG93bnJldi54bWxM&#10;j8FOwzAQRO9I/IO1SFwQdTCQlpBNhSohDu2BloqzEy9JILYj223D37Oc4Dg7o9k35XKygzhSiL13&#10;CDezDAS5xpvetQj7t+frBYiYtDN68I4QvinCsjo/K3Vh/Mlt6bhLreASFwuN0KU0FlLGpiOr48yP&#10;5Nj78MHqxDK00gR94nI7SJVlubS6d/yh0yOtOmq+dgeLsLbbl8XqdbP/tD5SPa3D1e37HPHyYnp6&#10;BJFoSn9h+MVndKiYqfYHZ6IYEHJ1x1sSwn2uQHDgIVN8qBHUXCmQVSn/T6h+AAAA//8DAFBLAQIt&#10;ABQABgAIAAAAIQC2gziS/gAAAOEBAAATAAAAAAAAAAAAAAAAAAAAAABbQ29udGVudF9UeXBlc10u&#10;eG1sUEsBAi0AFAAGAAgAAAAhADj9If/WAAAAlAEAAAsAAAAAAAAAAAAAAAAALwEAAF9yZWxzLy5y&#10;ZWxzUEsBAi0AFAAGAAgAAAAhAGSPOAaXAgAAjQUAAA4AAAAAAAAAAAAAAAAALgIAAGRycy9lMm9E&#10;b2MueG1sUEsBAi0AFAAGAAgAAAAhAE6G8ObgAAAACgEAAA8AAAAAAAAAAAAAAAAA8QQAAGRycy9k&#10;b3ducmV2LnhtbFBLBQYAAAAABAAEAPMAAAD+BQAAAAA=&#10;" fillcolor="#76a240" stroked="f" strokeweight="2pt">
                <v:path arrowok="t"/>
                <v:textbox>
                  <w:txbxContent>
                    <w:p w14:paraId="007446EC" w14:textId="77777777" w:rsidR="00C50C96" w:rsidRDefault="00C50C96" w:rsidP="00416BF2">
                      <w:pPr>
                        <w:jc w:val="center"/>
                        <w:rPr>
                          <w:rFonts w:cs="Arial"/>
                          <w:color w:val="FFFFFF" w:themeColor="background1"/>
                          <w:sz w:val="24"/>
                          <w:szCs w:val="24"/>
                        </w:rPr>
                      </w:pPr>
                      <w:r>
                        <w:rPr>
                          <w:rFonts w:cs="Arial"/>
                          <w:color w:val="FFFFFF" w:themeColor="background1"/>
                          <w:sz w:val="24"/>
                          <w:szCs w:val="24"/>
                        </w:rPr>
                        <w:t>“I think that the program actually creates the marketplace</w:t>
                      </w:r>
                      <w:r w:rsidRPr="009D707C">
                        <w:rPr>
                          <w:rFonts w:cs="Arial"/>
                          <w:color w:val="FFFFFF" w:themeColor="background1"/>
                          <w:sz w:val="24"/>
                          <w:szCs w:val="24"/>
                        </w:rPr>
                        <w:t>.”</w:t>
                      </w:r>
                      <w:r>
                        <w:rPr>
                          <w:rFonts w:cs="Arial"/>
                          <w:color w:val="FFFFFF" w:themeColor="background1"/>
                          <w:sz w:val="24"/>
                          <w:szCs w:val="24"/>
                        </w:rPr>
                        <w:t xml:space="preserve"> </w:t>
                      </w:r>
                    </w:p>
                    <w:p w14:paraId="07D18D60" w14:textId="77777777" w:rsidR="00C50C96" w:rsidRPr="00475AD4" w:rsidRDefault="00C50C96" w:rsidP="00416BF2">
                      <w:pPr>
                        <w:jc w:val="center"/>
                        <w:rPr>
                          <w:rFonts w:cs="Arial"/>
                          <w:color w:val="FFFFFF" w:themeColor="background1"/>
                          <w:sz w:val="24"/>
                          <w:szCs w:val="24"/>
                        </w:rPr>
                      </w:pPr>
                      <w:r>
                        <w:rPr>
                          <w:rFonts w:cs="Arial"/>
                          <w:color w:val="FFFFFF" w:themeColor="background1"/>
                          <w:sz w:val="24"/>
                          <w:szCs w:val="24"/>
                        </w:rPr>
                        <w:t xml:space="preserve">– </w:t>
                      </w:r>
                      <w:r>
                        <w:rPr>
                          <w:rFonts w:cs="Arial"/>
                          <w:i/>
                          <w:color w:val="FFFFFF" w:themeColor="background1"/>
                          <w:sz w:val="24"/>
                          <w:szCs w:val="24"/>
                        </w:rPr>
                        <w:t>HES vendor</w:t>
                      </w:r>
                    </w:p>
                  </w:txbxContent>
                </v:textbox>
                <w10:wrap type="square"/>
                <w10:anchorlock/>
              </v:rect>
            </w:pict>
          </mc:Fallback>
        </mc:AlternateContent>
      </w:r>
      <w:r>
        <w:rPr>
          <w:lang w:bidi="ar-SA"/>
        </w:rPr>
        <w:t xml:space="preserve">Vendors also rated their agreement with four statements about the current and future impact of HES on </w:t>
      </w:r>
      <w:r w:rsidR="006D18E4">
        <w:t xml:space="preserve">the market for energy </w:t>
      </w:r>
      <w:r>
        <w:t>efficiency services, using a zero</w:t>
      </w:r>
      <w:r w:rsidR="006D18E4">
        <w:t>-</w:t>
      </w:r>
      <w:r>
        <w:t>to</w:t>
      </w:r>
      <w:r w:rsidR="006D18E4">
        <w:t>-</w:t>
      </w:r>
      <w:r>
        <w:t>ten scale, where zero was “strongly disagree” and ten was “strongly agree.” The four questions read as follows:</w:t>
      </w:r>
    </w:p>
    <w:p w14:paraId="5964CAF1" w14:textId="77777777" w:rsidR="00416BF2" w:rsidRDefault="00416BF2" w:rsidP="00E44A35">
      <w:pPr>
        <w:pStyle w:val="ListParagraph"/>
        <w:numPr>
          <w:ilvl w:val="0"/>
          <w:numId w:val="50"/>
        </w:numPr>
        <w:jc w:val="both"/>
      </w:pPr>
      <w:r>
        <w:t xml:space="preserve">There is more business for your company than there would have been without the program. </w:t>
      </w:r>
    </w:p>
    <w:p w14:paraId="0ACA7531" w14:textId="77777777" w:rsidR="00416BF2" w:rsidRDefault="00416BF2" w:rsidP="00E44A35">
      <w:pPr>
        <w:pStyle w:val="ListParagraph"/>
        <w:numPr>
          <w:ilvl w:val="0"/>
          <w:numId w:val="50"/>
        </w:numPr>
        <w:jc w:val="both"/>
      </w:pPr>
      <w:r>
        <w:t xml:space="preserve">There is more business in general in the marketplace than there would have been without the program. </w:t>
      </w:r>
    </w:p>
    <w:p w14:paraId="13FE9306" w14:textId="77777777" w:rsidR="00416BF2" w:rsidRDefault="00416BF2" w:rsidP="00E44A35">
      <w:pPr>
        <w:pStyle w:val="ListParagraph"/>
        <w:numPr>
          <w:ilvl w:val="0"/>
          <w:numId w:val="50"/>
        </w:numPr>
        <w:jc w:val="both"/>
      </w:pPr>
      <w:r>
        <w:t xml:space="preserve">There will be more business for your company than there would have been without the program. </w:t>
      </w:r>
    </w:p>
    <w:p w14:paraId="285B05D4" w14:textId="77777777" w:rsidR="00416BF2" w:rsidRDefault="00416BF2" w:rsidP="00E44A35">
      <w:pPr>
        <w:pStyle w:val="ListParagraph"/>
        <w:numPr>
          <w:ilvl w:val="0"/>
          <w:numId w:val="50"/>
        </w:numPr>
        <w:jc w:val="both"/>
      </w:pPr>
      <w:r>
        <w:t xml:space="preserve">There will be more business in general in the marketplace than there would have been without the program. </w:t>
      </w:r>
    </w:p>
    <w:p w14:paraId="46FB55C8" w14:textId="10202D4E" w:rsidR="00416BF2" w:rsidRDefault="00416BF2" w:rsidP="006D18E4">
      <w:r>
        <w:t>Every vendor agreed (with a rating of six or higher) that HES has increased the amount of work available for their business; the mean was 9.5 (</w:t>
      </w:r>
      <w:r>
        <w:fldChar w:fldCharType="begin"/>
      </w:r>
      <w:r>
        <w:instrText xml:space="preserve"> REF _Ref439666741 \h </w:instrText>
      </w:r>
      <w:r>
        <w:fldChar w:fldCharType="separate"/>
      </w:r>
      <w:r w:rsidR="00A5539B">
        <w:t xml:space="preserve">Figure </w:t>
      </w:r>
      <w:r w:rsidR="00A5539B">
        <w:rPr>
          <w:noProof/>
        </w:rPr>
        <w:t>57</w:t>
      </w:r>
      <w:r>
        <w:fldChar w:fldCharType="end"/>
      </w:r>
      <w:r>
        <w:t>). They also generally agreed that HES has</w:t>
      </w:r>
      <w:r w:rsidR="006D18E4">
        <w:t xml:space="preserve"> positively impacted the energy </w:t>
      </w:r>
      <w:r>
        <w:t>services market in general</w:t>
      </w:r>
      <w:r w:rsidR="006D18E4">
        <w:t>;</w:t>
      </w:r>
      <w:r>
        <w:t xml:space="preserve"> every vendor again provided a rating of six or higher, but the mean response of 8.4 was lower than for direct vendor impact. </w:t>
      </w:r>
    </w:p>
    <w:p w14:paraId="3316A33D" w14:textId="0EC90E27" w:rsidR="00416BF2" w:rsidRPr="006D18E4" w:rsidRDefault="00416BF2" w:rsidP="00416BF2">
      <w:pPr>
        <w:ind w:left="270"/>
        <w:rPr>
          <w:i/>
          <w:color w:val="0F673B"/>
        </w:rPr>
      </w:pPr>
      <w:r w:rsidRPr="006D18E4">
        <w:rPr>
          <w:i/>
          <w:color w:val="0F673B"/>
        </w:rPr>
        <w:lastRenderedPageBreak/>
        <w:t>I have seen other companies not linked directly with the program directly benefit through referrals.</w:t>
      </w:r>
    </w:p>
    <w:p w14:paraId="06811CE0" w14:textId="77777777" w:rsidR="00416BF2" w:rsidRDefault="00416BF2" w:rsidP="006D18E4">
      <w:r>
        <w:t>Some vendors, however, did voice concerns about the rules and requirements to be a program-approved contractor. Some also said they perceived greater allocation of program funds to core services as opposed to the deeper measures, which they thought were barriers to HES having a greater impact on the marketplace in general.</w:t>
      </w:r>
    </w:p>
    <w:p w14:paraId="223D7C51" w14:textId="1A5C2C7E" w:rsidR="00416BF2" w:rsidRPr="00F736BB" w:rsidRDefault="00416BF2" w:rsidP="006D18E4">
      <w:pPr>
        <w:rPr>
          <w:lang w:bidi="ar-SA"/>
        </w:rPr>
      </w:pPr>
      <w:r>
        <w:t>Vendors held a wider range of opinions about the future impact of HES on the amount of work for their business and the marketplace, and the mean ratings were 7.9 and 7.4</w:t>
      </w:r>
      <w:r w:rsidR="006D18E4">
        <w:t>, respectively</w:t>
      </w:r>
      <w:r>
        <w:t>. The greater uncertainty about the future impact of the program ce</w:t>
      </w:r>
      <w:r w:rsidR="006D18E4">
        <w:t xml:space="preserve">ntered on the program “rules,” </w:t>
      </w:r>
      <w:r>
        <w:t>such as the test results for recommending measures and the measures rebated by the program. As one vendor explained, “If things stay the same, and they don’t change or tighten rules, I would say eight or nine.” Another vendor pointed out that, while not there yet, if the market were to become saturated, business would decrease for all vendors.</w:t>
      </w:r>
    </w:p>
    <w:p w14:paraId="711E634F" w14:textId="1C9E2F65" w:rsidR="00416BF2" w:rsidRDefault="00416BF2" w:rsidP="00416BF2">
      <w:pPr>
        <w:pStyle w:val="Caption"/>
        <w:keepLines/>
      </w:pPr>
      <w:bookmarkStart w:id="591" w:name="_Ref439666741"/>
      <w:bookmarkStart w:id="592" w:name="_Toc441836322"/>
      <w:r>
        <w:t xml:space="preserve">Figure </w:t>
      </w:r>
      <w:fldSimple w:instr=" SEQ Figure \* ARABIC ">
        <w:r w:rsidR="00A5539B">
          <w:rPr>
            <w:noProof/>
          </w:rPr>
          <w:t>57</w:t>
        </w:r>
      </w:fldSimple>
      <w:bookmarkEnd w:id="591"/>
      <w:r>
        <w:t>: HES Vendor Interviewees – Degree to which HES Has</w:t>
      </w:r>
      <w:r w:rsidR="006D18E4">
        <w:t xml:space="preserve"> Affected</w:t>
      </w:r>
      <w:r>
        <w:t>/Will Affect Amount of Business</w:t>
      </w:r>
      <w:bookmarkEnd w:id="592"/>
    </w:p>
    <w:p w14:paraId="35D4AEE2" w14:textId="77777777" w:rsidR="00416BF2" w:rsidRPr="00EB48AF" w:rsidRDefault="00416BF2" w:rsidP="00416BF2">
      <w:pPr>
        <w:keepNext/>
        <w:keepLines/>
        <w:jc w:val="center"/>
      </w:pPr>
      <w:r>
        <w:t>(Count of responses)</w:t>
      </w:r>
    </w:p>
    <w:p w14:paraId="3B45DE35" w14:textId="77777777" w:rsidR="00416BF2" w:rsidRDefault="00416BF2" w:rsidP="00416BF2">
      <w:pPr>
        <w:jc w:val="center"/>
      </w:pPr>
      <w:r>
        <w:rPr>
          <w:noProof/>
          <w:lang w:bidi="ar-SA"/>
        </w:rPr>
        <w:drawing>
          <wp:inline distT="0" distB="0" distL="0" distR="0" wp14:anchorId="143F85BB" wp14:editId="105946C7">
            <wp:extent cx="4389120" cy="295493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89730" cy="2955340"/>
                    </a:xfrm>
                    <a:prstGeom prst="rect">
                      <a:avLst/>
                    </a:prstGeom>
                    <a:noFill/>
                  </pic:spPr>
                </pic:pic>
              </a:graphicData>
            </a:graphic>
          </wp:inline>
        </w:drawing>
      </w:r>
    </w:p>
    <w:p w14:paraId="026A6363" w14:textId="6146504A" w:rsidR="00416BF2" w:rsidRPr="00026780" w:rsidRDefault="00416BF2" w:rsidP="00416BF2">
      <w:pPr>
        <w:rPr>
          <w:sz w:val="18"/>
          <w:szCs w:val="18"/>
        </w:rPr>
      </w:pPr>
      <w:r w:rsidRPr="00026780">
        <w:rPr>
          <w:i/>
          <w:sz w:val="18"/>
          <w:szCs w:val="18"/>
        </w:rPr>
        <w:t>Note</w:t>
      </w:r>
      <w:r w:rsidRPr="00026780">
        <w:rPr>
          <w:sz w:val="18"/>
          <w:szCs w:val="18"/>
        </w:rPr>
        <w:t>: Responses are on a scale of zero to ten</w:t>
      </w:r>
      <w:r w:rsidR="006D18E4">
        <w:rPr>
          <w:sz w:val="18"/>
          <w:szCs w:val="18"/>
        </w:rPr>
        <w:t>, where zero i</w:t>
      </w:r>
      <w:r w:rsidRPr="00026780">
        <w:rPr>
          <w:sz w:val="18"/>
          <w:szCs w:val="18"/>
        </w:rPr>
        <w:t xml:space="preserve">s “strongly disagree” and ten </w:t>
      </w:r>
      <w:r w:rsidR="006D18E4">
        <w:rPr>
          <w:sz w:val="18"/>
          <w:szCs w:val="18"/>
        </w:rPr>
        <w:t>i</w:t>
      </w:r>
      <w:r w:rsidRPr="00026780">
        <w:rPr>
          <w:sz w:val="18"/>
          <w:szCs w:val="18"/>
        </w:rPr>
        <w:t>s “strongly agree.”</w:t>
      </w:r>
    </w:p>
    <w:p w14:paraId="2F3A0EBA" w14:textId="47D39916" w:rsidR="00FF34A3" w:rsidRPr="00FF34A3" w:rsidRDefault="005C3FF7" w:rsidP="005C3FF7">
      <w:pPr>
        <w:pStyle w:val="Heading2"/>
        <w:rPr>
          <w:szCs w:val="20"/>
        </w:rPr>
      </w:pPr>
      <w:bookmarkStart w:id="593" w:name="_Toc441836219"/>
      <w:r>
        <w:lastRenderedPageBreak/>
        <w:t xml:space="preserve">Benchmarking – </w:t>
      </w:r>
      <w:r w:rsidR="001674AF">
        <w:t>Connecticut Contractor Development</w:t>
      </w:r>
      <w:bookmarkEnd w:id="593"/>
    </w:p>
    <w:p w14:paraId="2EC9F67B" w14:textId="4619B1EE" w:rsidR="00002175" w:rsidRDefault="00002175" w:rsidP="00546143">
      <w:pPr>
        <w:keepNext/>
      </w:pPr>
      <w:r>
        <w:t xml:space="preserve">The benchmarking </w:t>
      </w:r>
      <w:r w:rsidR="001674AF">
        <w:t xml:space="preserve">of the contractor development </w:t>
      </w:r>
      <w:r>
        <w:t>compared the results of this study with those of the Better Buildings Neighborhood Program (BBNP)</w:t>
      </w:r>
      <w:r>
        <w:rPr>
          <w:rStyle w:val="FootnoteReference"/>
        </w:rPr>
        <w:footnoteReference w:id="100"/>
      </w:r>
      <w:r>
        <w:t xml:space="preserve"> market effects study. The BBNP study asked the same set of scale questions </w:t>
      </w:r>
      <w:r w:rsidR="00546143">
        <w:t xml:space="preserve">of </w:t>
      </w:r>
      <w:r>
        <w:t xml:space="preserve">participating program contractors as this Connecticut HES study asked its program vendors, offering a point of comparison despite a number of caveats </w:t>
      </w:r>
      <w:r w:rsidR="001674AF">
        <w:t xml:space="preserve">in program structure  and study focus </w:t>
      </w:r>
      <w:r>
        <w:t>when comparing the studies and programs.</w:t>
      </w:r>
      <w:r>
        <w:rPr>
          <w:rStyle w:val="FootnoteReference"/>
        </w:rPr>
        <w:footnoteReference w:id="101"/>
      </w:r>
      <w:r>
        <w:t xml:space="preserve"> Due to these caveats, the reader should interpret these results with caution. Percentages of vendors agreeing with the statements related to Connecticut HES were considerably higher than those ratings for BBNP. As with the BBNP study, this Connecticut study shows a decrease in the expectations for </w:t>
      </w:r>
      <w:r w:rsidR="001674AF">
        <w:t xml:space="preserve">impacts on the market </w:t>
      </w:r>
      <w:r>
        <w:t xml:space="preserve">in the next two years. However, the decreases in expected </w:t>
      </w:r>
      <w:r w:rsidR="001674AF">
        <w:t xml:space="preserve">changes in the </w:t>
      </w:r>
      <w:r>
        <w:t>market in the next two years were notably larger for the Connecticut vendors compared to the BBNP contractors</w:t>
      </w:r>
      <w:r w:rsidR="00FC2296">
        <w:t>—</w:t>
      </w:r>
      <w:r>
        <w:t>possibly reflecting vendors’ concerns about the future of the program</w:t>
      </w:r>
      <w:r w:rsidR="00546143">
        <w:t>, but also higher initial values and hence more potential for a decrease</w:t>
      </w:r>
      <w:r>
        <w:t xml:space="preserve">. </w:t>
      </w:r>
    </w:p>
    <w:p w14:paraId="15019CC9" w14:textId="62CBC0BD" w:rsidR="00002175" w:rsidRDefault="00002175" w:rsidP="00002175">
      <w:pPr>
        <w:pStyle w:val="Caption"/>
        <w:keepLines/>
      </w:pPr>
      <w:bookmarkStart w:id="594" w:name="_Toc441836512"/>
      <w:r>
        <w:t xml:space="preserve">Table </w:t>
      </w:r>
      <w:fldSimple w:instr=" SEQ Table \* ARABIC ">
        <w:r w:rsidR="00A5539B">
          <w:rPr>
            <w:noProof/>
          </w:rPr>
          <w:t>60</w:t>
        </w:r>
      </w:fldSimple>
      <w:r>
        <w:t xml:space="preserve">: </w:t>
      </w:r>
      <w:r w:rsidR="001674AF">
        <w:t xml:space="preserve">Connecticut Contractor Development </w:t>
      </w:r>
      <w:r>
        <w:t>– Benchmarking</w:t>
      </w:r>
      <w:bookmarkEnd w:id="594"/>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68"/>
        <w:gridCol w:w="1530"/>
        <w:gridCol w:w="1080"/>
        <w:gridCol w:w="1627"/>
        <w:gridCol w:w="2106"/>
      </w:tblGrid>
      <w:tr w:rsidR="00002175" w:rsidRPr="003658F6" w14:paraId="6599F71C" w14:textId="77777777" w:rsidTr="00546143">
        <w:trPr>
          <w:trHeight w:val="240"/>
          <w:jc w:val="center"/>
        </w:trPr>
        <w:tc>
          <w:tcPr>
            <w:tcW w:w="2868" w:type="dxa"/>
            <w:vMerge w:val="restart"/>
            <w:shd w:val="clear" w:color="auto" w:fill="0F673B"/>
          </w:tcPr>
          <w:p w14:paraId="79E88529" w14:textId="77777777" w:rsidR="00002175" w:rsidRPr="003658F6" w:rsidRDefault="00002175" w:rsidP="00002175">
            <w:pPr>
              <w:keepNext/>
              <w:keepLines/>
              <w:spacing w:line="240" w:lineRule="atLeast"/>
              <w:rPr>
                <w:rFonts w:cs="Arial"/>
                <w:b/>
                <w:bCs/>
                <w:color w:val="FFFFFF"/>
                <w:sz w:val="20"/>
                <w:szCs w:val="20"/>
              </w:rPr>
            </w:pPr>
            <w:r w:rsidRPr="003658F6">
              <w:rPr>
                <w:rFonts w:cs="Arial"/>
                <w:b/>
                <w:color w:val="FFFFFF" w:themeColor="background1"/>
                <w:sz w:val="20"/>
                <w:szCs w:val="20"/>
              </w:rPr>
              <w:t>Benchmarking Parameter</w:t>
            </w:r>
          </w:p>
        </w:tc>
        <w:tc>
          <w:tcPr>
            <w:tcW w:w="2610" w:type="dxa"/>
            <w:gridSpan w:val="2"/>
            <w:shd w:val="clear" w:color="auto" w:fill="0F673B"/>
          </w:tcPr>
          <w:p w14:paraId="6849744C" w14:textId="77777777" w:rsidR="00002175" w:rsidRPr="003658F6" w:rsidRDefault="00002175" w:rsidP="00002175">
            <w:pPr>
              <w:keepNext/>
              <w:keepLines/>
              <w:spacing w:line="240" w:lineRule="atLeast"/>
              <w:jc w:val="center"/>
              <w:rPr>
                <w:rFonts w:cs="Arial"/>
                <w:b/>
                <w:bCs/>
                <w:color w:val="FFFFFF"/>
                <w:sz w:val="20"/>
                <w:szCs w:val="20"/>
              </w:rPr>
            </w:pPr>
            <w:r w:rsidRPr="003658F6">
              <w:rPr>
                <w:rFonts w:cs="Arial"/>
                <w:b/>
                <w:bCs/>
                <w:color w:val="FFFFFF"/>
                <w:sz w:val="20"/>
                <w:szCs w:val="20"/>
              </w:rPr>
              <w:t>Comparison Program</w:t>
            </w:r>
          </w:p>
        </w:tc>
        <w:tc>
          <w:tcPr>
            <w:tcW w:w="1627" w:type="dxa"/>
            <w:vMerge w:val="restart"/>
            <w:shd w:val="clear" w:color="auto" w:fill="0F673B"/>
          </w:tcPr>
          <w:p w14:paraId="64FF71EE" w14:textId="77777777" w:rsidR="00002175" w:rsidRPr="003658F6" w:rsidRDefault="00002175" w:rsidP="00002175">
            <w:pPr>
              <w:keepNext/>
              <w:keepLines/>
              <w:spacing w:line="240" w:lineRule="atLeast"/>
              <w:jc w:val="center"/>
              <w:rPr>
                <w:rFonts w:cs="Arial"/>
                <w:b/>
                <w:bCs/>
                <w:color w:val="FFFFFF"/>
                <w:sz w:val="20"/>
                <w:szCs w:val="20"/>
              </w:rPr>
            </w:pPr>
            <w:r w:rsidRPr="003658F6">
              <w:rPr>
                <w:rFonts w:cs="Arial"/>
                <w:b/>
                <w:bCs/>
                <w:color w:val="FFFFFF"/>
                <w:sz w:val="20"/>
                <w:szCs w:val="20"/>
              </w:rPr>
              <w:t>Connecticut HES Value</w:t>
            </w:r>
          </w:p>
        </w:tc>
        <w:tc>
          <w:tcPr>
            <w:tcW w:w="2106" w:type="dxa"/>
            <w:vMerge w:val="restart"/>
            <w:shd w:val="clear" w:color="auto" w:fill="0F673B"/>
          </w:tcPr>
          <w:p w14:paraId="36C2AE00" w14:textId="77777777" w:rsidR="00002175" w:rsidRPr="003658F6" w:rsidRDefault="00002175" w:rsidP="00002175">
            <w:pPr>
              <w:keepNext/>
              <w:keepLines/>
              <w:spacing w:line="240" w:lineRule="atLeast"/>
              <w:jc w:val="center"/>
              <w:rPr>
                <w:rFonts w:cs="Arial"/>
                <w:b/>
                <w:bCs/>
                <w:color w:val="FFFFFF"/>
                <w:sz w:val="20"/>
                <w:szCs w:val="20"/>
              </w:rPr>
            </w:pPr>
            <w:r w:rsidRPr="003658F6">
              <w:rPr>
                <w:rFonts w:cs="Arial"/>
                <w:b/>
                <w:color w:val="FFFFFF" w:themeColor="background1"/>
                <w:sz w:val="20"/>
                <w:szCs w:val="20"/>
              </w:rPr>
              <w:t>Notes / Considerations</w:t>
            </w:r>
          </w:p>
        </w:tc>
      </w:tr>
      <w:tr w:rsidR="00002175" w:rsidRPr="003658F6" w14:paraId="2AB09146" w14:textId="77777777" w:rsidTr="00546143">
        <w:trPr>
          <w:trHeight w:val="240"/>
          <w:jc w:val="center"/>
        </w:trPr>
        <w:tc>
          <w:tcPr>
            <w:tcW w:w="2868" w:type="dxa"/>
            <w:vMerge/>
            <w:shd w:val="clear" w:color="auto" w:fill="0F673B"/>
          </w:tcPr>
          <w:p w14:paraId="5EA9E774" w14:textId="77777777" w:rsidR="00002175" w:rsidRPr="003658F6" w:rsidRDefault="00002175" w:rsidP="00002175">
            <w:pPr>
              <w:keepNext/>
              <w:keepLines/>
              <w:spacing w:line="240" w:lineRule="atLeast"/>
              <w:jc w:val="center"/>
              <w:rPr>
                <w:rFonts w:cs="Arial"/>
                <w:b/>
                <w:bCs/>
                <w:color w:val="FFFFFF"/>
                <w:sz w:val="20"/>
                <w:szCs w:val="20"/>
              </w:rPr>
            </w:pPr>
          </w:p>
        </w:tc>
        <w:tc>
          <w:tcPr>
            <w:tcW w:w="1530" w:type="dxa"/>
            <w:shd w:val="clear" w:color="auto" w:fill="0F673B"/>
          </w:tcPr>
          <w:p w14:paraId="372137C4" w14:textId="77777777" w:rsidR="00002175" w:rsidRPr="003658F6" w:rsidRDefault="00002175" w:rsidP="00002175">
            <w:pPr>
              <w:keepNext/>
              <w:keepLines/>
              <w:spacing w:line="240" w:lineRule="atLeast"/>
              <w:jc w:val="center"/>
              <w:rPr>
                <w:rFonts w:cs="Arial"/>
                <w:b/>
                <w:bCs/>
                <w:color w:val="FFFFFF"/>
                <w:sz w:val="20"/>
                <w:szCs w:val="20"/>
              </w:rPr>
            </w:pPr>
            <w:r w:rsidRPr="003658F6">
              <w:rPr>
                <w:rFonts w:cs="Arial"/>
                <w:b/>
                <w:bCs/>
                <w:color w:val="FFFFFF"/>
                <w:sz w:val="20"/>
                <w:szCs w:val="20"/>
              </w:rPr>
              <w:t>Program</w:t>
            </w:r>
          </w:p>
        </w:tc>
        <w:tc>
          <w:tcPr>
            <w:tcW w:w="1080" w:type="dxa"/>
            <w:shd w:val="clear" w:color="auto" w:fill="0F673B"/>
          </w:tcPr>
          <w:p w14:paraId="10651FE4" w14:textId="77777777" w:rsidR="00002175" w:rsidRPr="003658F6" w:rsidRDefault="00002175" w:rsidP="00002175">
            <w:pPr>
              <w:keepNext/>
              <w:keepLines/>
              <w:spacing w:line="240" w:lineRule="atLeast"/>
              <w:jc w:val="center"/>
              <w:rPr>
                <w:rFonts w:cs="Arial"/>
                <w:b/>
                <w:sz w:val="20"/>
                <w:szCs w:val="20"/>
              </w:rPr>
            </w:pPr>
            <w:r w:rsidRPr="003658F6">
              <w:rPr>
                <w:rFonts w:cs="Arial"/>
                <w:b/>
                <w:bCs/>
                <w:color w:val="FFFFFF"/>
                <w:sz w:val="20"/>
                <w:szCs w:val="20"/>
              </w:rPr>
              <w:t>Value</w:t>
            </w:r>
          </w:p>
        </w:tc>
        <w:tc>
          <w:tcPr>
            <w:tcW w:w="1627" w:type="dxa"/>
            <w:vMerge/>
            <w:shd w:val="clear" w:color="auto" w:fill="0F673B"/>
          </w:tcPr>
          <w:p w14:paraId="12851E76" w14:textId="77777777" w:rsidR="00002175" w:rsidRPr="003658F6" w:rsidRDefault="00002175" w:rsidP="00002175">
            <w:pPr>
              <w:keepNext/>
              <w:keepLines/>
              <w:spacing w:line="240" w:lineRule="atLeast"/>
              <w:jc w:val="center"/>
              <w:rPr>
                <w:rFonts w:cs="Arial"/>
                <w:sz w:val="20"/>
                <w:szCs w:val="20"/>
              </w:rPr>
            </w:pPr>
          </w:p>
        </w:tc>
        <w:tc>
          <w:tcPr>
            <w:tcW w:w="2106" w:type="dxa"/>
            <w:vMerge/>
            <w:shd w:val="clear" w:color="auto" w:fill="0F673B"/>
          </w:tcPr>
          <w:p w14:paraId="17EE43ED" w14:textId="77777777" w:rsidR="00002175" w:rsidRPr="003658F6" w:rsidRDefault="00002175" w:rsidP="00002175">
            <w:pPr>
              <w:keepNext/>
              <w:keepLines/>
              <w:spacing w:line="240" w:lineRule="atLeast"/>
              <w:jc w:val="center"/>
              <w:rPr>
                <w:rFonts w:cs="Arial"/>
                <w:b/>
                <w:sz w:val="20"/>
                <w:szCs w:val="20"/>
              </w:rPr>
            </w:pPr>
          </w:p>
        </w:tc>
      </w:tr>
      <w:tr w:rsidR="00002175" w:rsidRPr="003658F6" w14:paraId="744AE95A" w14:textId="77777777" w:rsidTr="00546143">
        <w:trPr>
          <w:trHeight w:val="264"/>
          <w:jc w:val="center"/>
        </w:trPr>
        <w:tc>
          <w:tcPr>
            <w:tcW w:w="9211" w:type="dxa"/>
            <w:gridSpan w:val="5"/>
            <w:shd w:val="clear" w:color="auto" w:fill="404040" w:themeFill="text1" w:themeFillTint="BF"/>
            <w:vAlign w:val="center"/>
          </w:tcPr>
          <w:p w14:paraId="52C1EA6B" w14:textId="77777777" w:rsidR="00002175" w:rsidRPr="003658F6" w:rsidRDefault="00002175" w:rsidP="00002175">
            <w:pPr>
              <w:keepNext/>
              <w:keepLines/>
              <w:spacing w:after="0"/>
              <w:rPr>
                <w:rFonts w:cs="Arial"/>
                <w:b/>
                <w:bCs/>
                <w:color w:val="FFFFFF" w:themeColor="background1"/>
                <w:sz w:val="20"/>
                <w:szCs w:val="20"/>
              </w:rPr>
            </w:pPr>
            <w:r w:rsidRPr="003658F6">
              <w:rPr>
                <w:rFonts w:cs="Arial"/>
                <w:b/>
                <w:color w:val="FFFFFF" w:themeColor="background1"/>
                <w:sz w:val="20"/>
                <w:szCs w:val="20"/>
              </w:rPr>
              <w:t>Staff increases</w:t>
            </w:r>
          </w:p>
        </w:tc>
      </w:tr>
      <w:tr w:rsidR="00002175" w:rsidRPr="003658F6" w14:paraId="0DD817CD" w14:textId="77777777" w:rsidTr="00546143">
        <w:trPr>
          <w:trHeight w:val="264"/>
          <w:jc w:val="center"/>
        </w:trPr>
        <w:tc>
          <w:tcPr>
            <w:tcW w:w="2868" w:type="dxa"/>
            <w:shd w:val="clear" w:color="auto" w:fill="FFFFFF" w:themeFill="background1"/>
            <w:vAlign w:val="center"/>
          </w:tcPr>
          <w:p w14:paraId="78E723C5" w14:textId="77777777" w:rsidR="00002175" w:rsidRPr="003658F6" w:rsidRDefault="00002175" w:rsidP="00002175">
            <w:pPr>
              <w:keepNext/>
              <w:keepLines/>
              <w:spacing w:after="0"/>
              <w:ind w:left="90"/>
              <w:rPr>
                <w:rFonts w:cs="Arial"/>
                <w:color w:val="000000"/>
                <w:sz w:val="20"/>
                <w:szCs w:val="20"/>
              </w:rPr>
            </w:pPr>
            <w:r w:rsidRPr="003658F6">
              <w:rPr>
                <w:rFonts w:cs="Arial"/>
                <w:color w:val="000000"/>
                <w:sz w:val="20"/>
                <w:szCs w:val="20"/>
              </w:rPr>
              <w:t>Percentage of program vendors reporting staff increases attributable to the program</w:t>
            </w:r>
          </w:p>
        </w:tc>
        <w:tc>
          <w:tcPr>
            <w:tcW w:w="1530" w:type="dxa"/>
            <w:shd w:val="clear" w:color="auto" w:fill="auto"/>
            <w:vAlign w:val="center"/>
          </w:tcPr>
          <w:p w14:paraId="565422FE" w14:textId="77777777" w:rsidR="00002175" w:rsidRPr="003658F6" w:rsidRDefault="00002175" w:rsidP="00002175">
            <w:pPr>
              <w:keepNext/>
              <w:keepLines/>
              <w:spacing w:after="0"/>
              <w:ind w:left="90"/>
              <w:rPr>
                <w:rFonts w:cs="Arial"/>
                <w:color w:val="000000"/>
                <w:sz w:val="20"/>
                <w:szCs w:val="20"/>
              </w:rPr>
            </w:pPr>
            <w:r w:rsidRPr="003658F6">
              <w:rPr>
                <w:rFonts w:cs="Arial"/>
                <w:color w:val="000000"/>
                <w:sz w:val="20"/>
                <w:szCs w:val="20"/>
              </w:rPr>
              <w:t>Better Buildings Neighbor-hood Program (BBNP)</w:t>
            </w:r>
            <w:r w:rsidRPr="003658F6">
              <w:rPr>
                <w:rFonts w:cs="Arial"/>
                <w:color w:val="000000"/>
                <w:sz w:val="20"/>
                <w:szCs w:val="20"/>
                <w:vertAlign w:val="superscript"/>
              </w:rPr>
              <w:t>1</w:t>
            </w:r>
          </w:p>
        </w:tc>
        <w:tc>
          <w:tcPr>
            <w:tcW w:w="1080" w:type="dxa"/>
            <w:shd w:val="clear" w:color="auto" w:fill="auto"/>
            <w:vAlign w:val="center"/>
          </w:tcPr>
          <w:p w14:paraId="74CF4FCC" w14:textId="77777777" w:rsidR="00002175" w:rsidRPr="003658F6" w:rsidRDefault="00002175" w:rsidP="00002175">
            <w:pPr>
              <w:keepNext/>
              <w:keepLines/>
              <w:spacing w:after="0"/>
              <w:jc w:val="center"/>
              <w:rPr>
                <w:rFonts w:cs="Arial"/>
                <w:bCs/>
                <w:color w:val="000000"/>
                <w:sz w:val="20"/>
                <w:szCs w:val="20"/>
              </w:rPr>
            </w:pPr>
            <w:r w:rsidRPr="003658F6">
              <w:rPr>
                <w:rFonts w:cs="Arial"/>
                <w:bCs/>
                <w:color w:val="000000"/>
                <w:sz w:val="20"/>
                <w:szCs w:val="20"/>
              </w:rPr>
              <w:t>43%</w:t>
            </w:r>
          </w:p>
        </w:tc>
        <w:tc>
          <w:tcPr>
            <w:tcW w:w="1627" w:type="dxa"/>
            <w:shd w:val="clear" w:color="auto" w:fill="auto"/>
            <w:vAlign w:val="center"/>
          </w:tcPr>
          <w:p w14:paraId="50354A08" w14:textId="77777777" w:rsidR="00002175" w:rsidRPr="003658F6" w:rsidRDefault="00002175" w:rsidP="00002175">
            <w:pPr>
              <w:keepNext/>
              <w:keepLines/>
              <w:spacing w:after="0"/>
              <w:jc w:val="center"/>
              <w:rPr>
                <w:rFonts w:cs="Arial"/>
                <w:bCs/>
                <w:color w:val="000000"/>
                <w:sz w:val="20"/>
                <w:szCs w:val="18"/>
              </w:rPr>
            </w:pPr>
            <w:r w:rsidRPr="003658F6">
              <w:rPr>
                <w:rFonts w:cs="Arial"/>
                <w:bCs/>
                <w:color w:val="000000"/>
                <w:sz w:val="20"/>
                <w:szCs w:val="20"/>
              </w:rPr>
              <w:t>60%</w:t>
            </w:r>
          </w:p>
        </w:tc>
        <w:tc>
          <w:tcPr>
            <w:tcW w:w="2106" w:type="dxa"/>
            <w:shd w:val="clear" w:color="auto" w:fill="FFFFFF" w:themeFill="background1"/>
            <w:vAlign w:val="center"/>
          </w:tcPr>
          <w:p w14:paraId="2765F797" w14:textId="77777777" w:rsidR="00002175" w:rsidRPr="003658F6" w:rsidRDefault="00002175" w:rsidP="00002175">
            <w:pPr>
              <w:keepNext/>
              <w:keepLines/>
              <w:spacing w:after="0"/>
              <w:rPr>
                <w:rFonts w:cs="Arial"/>
                <w:bCs/>
                <w:color w:val="000000"/>
                <w:sz w:val="20"/>
                <w:szCs w:val="20"/>
              </w:rPr>
            </w:pPr>
            <w:r w:rsidRPr="003658F6">
              <w:rPr>
                <w:rFonts w:cs="Arial"/>
                <w:bCs/>
                <w:color w:val="000000"/>
                <w:sz w:val="20"/>
                <w:szCs w:val="20"/>
              </w:rPr>
              <w:t>BBNP percentages includes commercial contractors (29 of 147 contractors)</w:t>
            </w:r>
          </w:p>
        </w:tc>
      </w:tr>
      <w:tr w:rsidR="00002175" w:rsidRPr="003658F6" w14:paraId="7E4A1541" w14:textId="77777777" w:rsidTr="00546143">
        <w:trPr>
          <w:trHeight w:val="240"/>
          <w:jc w:val="center"/>
        </w:trPr>
        <w:tc>
          <w:tcPr>
            <w:tcW w:w="9211" w:type="dxa"/>
            <w:gridSpan w:val="5"/>
            <w:shd w:val="clear" w:color="auto" w:fill="404040" w:themeFill="text1" w:themeFillTint="BF"/>
            <w:vAlign w:val="center"/>
          </w:tcPr>
          <w:p w14:paraId="3615D2F0" w14:textId="77777777" w:rsidR="00002175" w:rsidRPr="003658F6" w:rsidRDefault="00002175" w:rsidP="00002175">
            <w:pPr>
              <w:keepNext/>
              <w:keepLines/>
              <w:spacing w:after="0" w:line="240" w:lineRule="atLeast"/>
              <w:rPr>
                <w:rFonts w:cs="Arial"/>
                <w:b/>
                <w:bCs/>
                <w:color w:val="FFFFFF" w:themeColor="background1"/>
                <w:sz w:val="20"/>
                <w:szCs w:val="18"/>
              </w:rPr>
            </w:pPr>
            <w:r w:rsidRPr="003658F6">
              <w:rPr>
                <w:b/>
                <w:color w:val="FFFFFF" w:themeColor="background1"/>
                <w:sz w:val="20"/>
              </w:rPr>
              <w:t>Agreement Scales (percentage of vendors rating 7 to 10)</w:t>
            </w:r>
          </w:p>
        </w:tc>
      </w:tr>
      <w:tr w:rsidR="00002175" w:rsidRPr="003658F6" w14:paraId="5A57B79B" w14:textId="77777777" w:rsidTr="00546143">
        <w:trPr>
          <w:trHeight w:val="240"/>
          <w:jc w:val="center"/>
        </w:trPr>
        <w:tc>
          <w:tcPr>
            <w:tcW w:w="2868" w:type="dxa"/>
            <w:shd w:val="clear" w:color="auto" w:fill="FFFFFF" w:themeFill="background1"/>
            <w:vAlign w:val="center"/>
          </w:tcPr>
          <w:p w14:paraId="7B1E572B" w14:textId="77777777" w:rsidR="00002175" w:rsidRPr="003658F6" w:rsidRDefault="00002175" w:rsidP="00002175">
            <w:pPr>
              <w:keepNext/>
              <w:keepLines/>
              <w:spacing w:after="0" w:line="240" w:lineRule="atLeast"/>
              <w:ind w:left="90"/>
              <w:rPr>
                <w:rFonts w:cs="Arial"/>
                <w:color w:val="000000"/>
                <w:sz w:val="20"/>
                <w:szCs w:val="20"/>
              </w:rPr>
            </w:pPr>
            <w:r w:rsidRPr="003658F6">
              <w:rPr>
                <w:rFonts w:cs="Arial"/>
                <w:color w:val="000000"/>
                <w:sz w:val="20"/>
                <w:szCs w:val="20"/>
              </w:rPr>
              <w:t>Impact program has had on my company</w:t>
            </w:r>
          </w:p>
        </w:tc>
        <w:tc>
          <w:tcPr>
            <w:tcW w:w="1530" w:type="dxa"/>
            <w:vMerge w:val="restart"/>
            <w:shd w:val="clear" w:color="auto" w:fill="auto"/>
            <w:vAlign w:val="center"/>
          </w:tcPr>
          <w:p w14:paraId="560316DD" w14:textId="77777777" w:rsidR="00002175" w:rsidRPr="003658F6" w:rsidRDefault="00002175" w:rsidP="00002175">
            <w:pPr>
              <w:keepNext/>
              <w:keepLines/>
              <w:spacing w:after="0" w:line="240" w:lineRule="atLeast"/>
              <w:ind w:left="90"/>
              <w:rPr>
                <w:rFonts w:cs="Arial"/>
                <w:color w:val="000000"/>
                <w:sz w:val="20"/>
                <w:szCs w:val="20"/>
              </w:rPr>
            </w:pPr>
            <w:r w:rsidRPr="003658F6">
              <w:rPr>
                <w:rFonts w:cs="Arial"/>
                <w:color w:val="000000"/>
                <w:sz w:val="20"/>
                <w:szCs w:val="20"/>
              </w:rPr>
              <w:t>BBNP</w:t>
            </w:r>
          </w:p>
        </w:tc>
        <w:tc>
          <w:tcPr>
            <w:tcW w:w="1080" w:type="dxa"/>
            <w:shd w:val="clear" w:color="auto" w:fill="auto"/>
            <w:vAlign w:val="center"/>
          </w:tcPr>
          <w:p w14:paraId="4F90FB12" w14:textId="77777777" w:rsidR="00002175" w:rsidRPr="003658F6" w:rsidRDefault="00002175" w:rsidP="00002175">
            <w:pPr>
              <w:keepNext/>
              <w:keepLines/>
              <w:spacing w:after="0" w:line="240" w:lineRule="atLeast"/>
              <w:jc w:val="center"/>
              <w:rPr>
                <w:rFonts w:cs="Arial"/>
                <w:color w:val="000000"/>
                <w:sz w:val="20"/>
                <w:szCs w:val="20"/>
              </w:rPr>
            </w:pPr>
            <w:r w:rsidRPr="003658F6">
              <w:rPr>
                <w:rFonts w:cs="Arial"/>
                <w:color w:val="000000"/>
                <w:sz w:val="20"/>
                <w:szCs w:val="20"/>
              </w:rPr>
              <w:t>58%</w:t>
            </w:r>
          </w:p>
        </w:tc>
        <w:tc>
          <w:tcPr>
            <w:tcW w:w="1627" w:type="dxa"/>
            <w:shd w:val="clear" w:color="auto" w:fill="auto"/>
            <w:vAlign w:val="center"/>
          </w:tcPr>
          <w:p w14:paraId="07FCB2C4" w14:textId="77777777" w:rsidR="00002175" w:rsidRPr="003658F6" w:rsidRDefault="00002175" w:rsidP="00002175">
            <w:pPr>
              <w:keepNext/>
              <w:keepLines/>
              <w:spacing w:after="0"/>
              <w:jc w:val="center"/>
              <w:rPr>
                <w:rFonts w:cs="Arial"/>
                <w:bCs/>
                <w:color w:val="000000"/>
                <w:sz w:val="20"/>
                <w:szCs w:val="20"/>
              </w:rPr>
            </w:pPr>
            <w:r w:rsidRPr="003658F6">
              <w:rPr>
                <w:rFonts w:cs="Arial"/>
                <w:bCs/>
                <w:color w:val="000000"/>
                <w:sz w:val="20"/>
                <w:szCs w:val="20"/>
              </w:rPr>
              <w:t>94%</w:t>
            </w:r>
          </w:p>
        </w:tc>
        <w:tc>
          <w:tcPr>
            <w:tcW w:w="2106" w:type="dxa"/>
            <w:vMerge w:val="restart"/>
            <w:shd w:val="clear" w:color="auto" w:fill="FFFFFF" w:themeFill="background1"/>
            <w:vAlign w:val="center"/>
          </w:tcPr>
          <w:p w14:paraId="0462B8C9" w14:textId="77777777" w:rsidR="00002175" w:rsidRPr="003658F6" w:rsidRDefault="00002175" w:rsidP="00002175">
            <w:pPr>
              <w:keepNext/>
              <w:keepLines/>
              <w:spacing w:after="0" w:line="240" w:lineRule="atLeast"/>
              <w:rPr>
                <w:rFonts w:cs="Arial"/>
                <w:sz w:val="20"/>
                <w:szCs w:val="20"/>
              </w:rPr>
            </w:pPr>
            <w:r w:rsidRPr="003658F6">
              <w:rPr>
                <w:rFonts w:cs="Arial"/>
                <w:sz w:val="20"/>
                <w:szCs w:val="20"/>
              </w:rPr>
              <w:t>This analysis excluded commercial contacts from BBNP results so percentages in this table do not appear in the original BBNP report</w:t>
            </w:r>
          </w:p>
        </w:tc>
      </w:tr>
      <w:tr w:rsidR="00002175" w:rsidRPr="003658F6" w14:paraId="241439AE" w14:textId="77777777" w:rsidTr="00546143">
        <w:trPr>
          <w:trHeight w:val="240"/>
          <w:jc w:val="center"/>
        </w:trPr>
        <w:tc>
          <w:tcPr>
            <w:tcW w:w="2868" w:type="dxa"/>
            <w:shd w:val="clear" w:color="auto" w:fill="D9D9D9" w:themeFill="background1" w:themeFillShade="D9"/>
            <w:vAlign w:val="center"/>
          </w:tcPr>
          <w:p w14:paraId="722BA52C" w14:textId="77777777" w:rsidR="00002175" w:rsidRPr="003658F6" w:rsidRDefault="00002175" w:rsidP="00002175">
            <w:pPr>
              <w:keepNext/>
              <w:keepLines/>
              <w:spacing w:after="0" w:line="240" w:lineRule="atLeast"/>
              <w:ind w:left="90"/>
              <w:rPr>
                <w:rFonts w:cs="Arial"/>
                <w:color w:val="000000"/>
                <w:sz w:val="20"/>
                <w:szCs w:val="20"/>
              </w:rPr>
            </w:pPr>
            <w:r w:rsidRPr="003658F6">
              <w:rPr>
                <w:rFonts w:cs="Arial"/>
                <w:color w:val="000000"/>
                <w:sz w:val="20"/>
                <w:szCs w:val="20"/>
              </w:rPr>
              <w:t>Impact program will have on my company</w:t>
            </w:r>
          </w:p>
        </w:tc>
        <w:tc>
          <w:tcPr>
            <w:tcW w:w="1530" w:type="dxa"/>
            <w:vMerge/>
            <w:shd w:val="clear" w:color="auto" w:fill="auto"/>
          </w:tcPr>
          <w:p w14:paraId="0F6C9075" w14:textId="77777777" w:rsidR="00002175" w:rsidRPr="003658F6" w:rsidRDefault="00002175" w:rsidP="00002175">
            <w:pPr>
              <w:keepNext/>
              <w:keepLines/>
              <w:spacing w:after="0" w:line="240" w:lineRule="atLeast"/>
              <w:ind w:left="90"/>
              <w:rPr>
                <w:rFonts w:cs="Arial"/>
                <w:color w:val="000000"/>
                <w:sz w:val="20"/>
                <w:szCs w:val="20"/>
              </w:rPr>
            </w:pPr>
          </w:p>
        </w:tc>
        <w:tc>
          <w:tcPr>
            <w:tcW w:w="1080" w:type="dxa"/>
            <w:shd w:val="clear" w:color="auto" w:fill="D9D9D9" w:themeFill="background1" w:themeFillShade="D9"/>
            <w:vAlign w:val="center"/>
          </w:tcPr>
          <w:p w14:paraId="52EE9B90" w14:textId="77777777" w:rsidR="00002175" w:rsidRPr="003658F6" w:rsidRDefault="00002175" w:rsidP="00002175">
            <w:pPr>
              <w:keepNext/>
              <w:keepLines/>
              <w:spacing w:after="0" w:line="240" w:lineRule="atLeast"/>
              <w:jc w:val="center"/>
              <w:rPr>
                <w:rFonts w:cs="Arial"/>
                <w:sz w:val="20"/>
                <w:szCs w:val="20"/>
              </w:rPr>
            </w:pPr>
            <w:r w:rsidRPr="003658F6">
              <w:rPr>
                <w:rFonts w:cs="Arial"/>
                <w:sz w:val="20"/>
                <w:szCs w:val="20"/>
              </w:rPr>
              <w:t>51%</w:t>
            </w:r>
          </w:p>
        </w:tc>
        <w:tc>
          <w:tcPr>
            <w:tcW w:w="1627" w:type="dxa"/>
            <w:shd w:val="clear" w:color="auto" w:fill="D9D9D9" w:themeFill="background1" w:themeFillShade="D9"/>
            <w:vAlign w:val="center"/>
          </w:tcPr>
          <w:p w14:paraId="26D2D2F5" w14:textId="77777777" w:rsidR="00002175" w:rsidRPr="003658F6" w:rsidRDefault="00002175" w:rsidP="00002175">
            <w:pPr>
              <w:keepNext/>
              <w:keepLines/>
              <w:spacing w:after="0"/>
              <w:jc w:val="center"/>
              <w:rPr>
                <w:rFonts w:cs="Arial"/>
                <w:bCs/>
                <w:color w:val="000000"/>
                <w:sz w:val="20"/>
                <w:szCs w:val="20"/>
              </w:rPr>
            </w:pPr>
            <w:r w:rsidRPr="003658F6">
              <w:rPr>
                <w:rFonts w:cs="Arial"/>
                <w:bCs/>
                <w:color w:val="000000"/>
                <w:sz w:val="20"/>
                <w:szCs w:val="20"/>
              </w:rPr>
              <w:t>79%</w:t>
            </w:r>
          </w:p>
        </w:tc>
        <w:tc>
          <w:tcPr>
            <w:tcW w:w="2106" w:type="dxa"/>
            <w:vMerge/>
            <w:shd w:val="clear" w:color="auto" w:fill="FFFFFF" w:themeFill="background1"/>
            <w:vAlign w:val="center"/>
          </w:tcPr>
          <w:p w14:paraId="00F3CD36" w14:textId="77777777" w:rsidR="00002175" w:rsidRPr="003658F6" w:rsidRDefault="00002175" w:rsidP="00002175">
            <w:pPr>
              <w:keepNext/>
              <w:keepLines/>
              <w:spacing w:after="0" w:line="240" w:lineRule="atLeast"/>
              <w:rPr>
                <w:rFonts w:cs="Arial"/>
                <w:sz w:val="20"/>
                <w:szCs w:val="18"/>
              </w:rPr>
            </w:pPr>
          </w:p>
        </w:tc>
      </w:tr>
      <w:tr w:rsidR="00002175" w:rsidRPr="003658F6" w14:paraId="106C245D" w14:textId="77777777" w:rsidTr="00546143">
        <w:trPr>
          <w:trHeight w:val="240"/>
          <w:jc w:val="center"/>
        </w:trPr>
        <w:tc>
          <w:tcPr>
            <w:tcW w:w="2868" w:type="dxa"/>
            <w:shd w:val="clear" w:color="auto" w:fill="FFFFFF" w:themeFill="background1"/>
            <w:vAlign w:val="center"/>
          </w:tcPr>
          <w:p w14:paraId="36F5905E" w14:textId="77777777" w:rsidR="00002175" w:rsidRPr="003658F6" w:rsidRDefault="00002175" w:rsidP="00002175">
            <w:pPr>
              <w:keepNext/>
              <w:keepLines/>
              <w:spacing w:after="0" w:line="240" w:lineRule="atLeast"/>
              <w:ind w:left="90"/>
              <w:rPr>
                <w:rFonts w:cs="Arial"/>
                <w:color w:val="000000"/>
                <w:sz w:val="20"/>
                <w:szCs w:val="20"/>
              </w:rPr>
            </w:pPr>
            <w:r w:rsidRPr="003658F6">
              <w:rPr>
                <w:rFonts w:cs="Arial"/>
                <w:color w:val="000000"/>
                <w:sz w:val="20"/>
                <w:szCs w:val="20"/>
              </w:rPr>
              <w:t>Impact program has had on the market generally</w:t>
            </w:r>
          </w:p>
        </w:tc>
        <w:tc>
          <w:tcPr>
            <w:tcW w:w="1530" w:type="dxa"/>
            <w:vMerge/>
            <w:shd w:val="clear" w:color="auto" w:fill="auto"/>
            <w:vAlign w:val="center"/>
          </w:tcPr>
          <w:p w14:paraId="05B0486C" w14:textId="77777777" w:rsidR="00002175" w:rsidRPr="003658F6" w:rsidRDefault="00002175" w:rsidP="00002175">
            <w:pPr>
              <w:keepNext/>
              <w:keepLines/>
              <w:spacing w:after="0" w:line="240" w:lineRule="atLeast"/>
              <w:ind w:left="90"/>
              <w:rPr>
                <w:rFonts w:cs="Arial"/>
                <w:color w:val="000000"/>
                <w:sz w:val="20"/>
                <w:szCs w:val="20"/>
              </w:rPr>
            </w:pPr>
          </w:p>
        </w:tc>
        <w:tc>
          <w:tcPr>
            <w:tcW w:w="1080" w:type="dxa"/>
            <w:shd w:val="clear" w:color="auto" w:fill="auto"/>
            <w:vAlign w:val="center"/>
          </w:tcPr>
          <w:p w14:paraId="56D70012" w14:textId="77777777" w:rsidR="00002175" w:rsidRPr="003658F6" w:rsidRDefault="00002175" w:rsidP="00002175">
            <w:pPr>
              <w:keepNext/>
              <w:keepLines/>
              <w:spacing w:after="0" w:line="240" w:lineRule="atLeast"/>
              <w:jc w:val="center"/>
              <w:rPr>
                <w:rFonts w:cs="Arial"/>
                <w:bCs/>
                <w:color w:val="000000"/>
                <w:sz w:val="20"/>
                <w:szCs w:val="20"/>
                <w:highlight w:val="yellow"/>
              </w:rPr>
            </w:pPr>
            <w:r w:rsidRPr="003658F6">
              <w:rPr>
                <w:rFonts w:cs="Arial"/>
                <w:bCs/>
                <w:color w:val="000000"/>
                <w:sz w:val="20"/>
                <w:szCs w:val="20"/>
              </w:rPr>
              <w:t xml:space="preserve">58% </w:t>
            </w:r>
          </w:p>
        </w:tc>
        <w:tc>
          <w:tcPr>
            <w:tcW w:w="1627" w:type="dxa"/>
            <w:shd w:val="clear" w:color="auto" w:fill="auto"/>
            <w:vAlign w:val="center"/>
          </w:tcPr>
          <w:p w14:paraId="112A8C28" w14:textId="77777777" w:rsidR="00002175" w:rsidRPr="003658F6" w:rsidRDefault="00002175" w:rsidP="00002175">
            <w:pPr>
              <w:keepNext/>
              <w:keepLines/>
              <w:spacing w:after="0"/>
              <w:jc w:val="center"/>
              <w:rPr>
                <w:rFonts w:cs="Arial"/>
                <w:bCs/>
                <w:color w:val="000000"/>
                <w:sz w:val="20"/>
                <w:szCs w:val="20"/>
              </w:rPr>
            </w:pPr>
            <w:r w:rsidRPr="003658F6">
              <w:rPr>
                <w:rFonts w:cs="Arial"/>
                <w:bCs/>
                <w:color w:val="000000"/>
                <w:sz w:val="20"/>
                <w:szCs w:val="20"/>
              </w:rPr>
              <w:t>88%</w:t>
            </w:r>
          </w:p>
        </w:tc>
        <w:tc>
          <w:tcPr>
            <w:tcW w:w="2106" w:type="dxa"/>
            <w:vMerge/>
            <w:shd w:val="clear" w:color="auto" w:fill="FFFFFF" w:themeFill="background1"/>
            <w:vAlign w:val="center"/>
          </w:tcPr>
          <w:p w14:paraId="284F974D" w14:textId="77777777" w:rsidR="00002175" w:rsidRPr="003658F6" w:rsidRDefault="00002175" w:rsidP="00002175">
            <w:pPr>
              <w:keepNext/>
              <w:keepLines/>
              <w:spacing w:after="0" w:line="240" w:lineRule="atLeast"/>
              <w:rPr>
                <w:rFonts w:cs="Arial"/>
                <w:bCs/>
                <w:color w:val="000000"/>
                <w:sz w:val="20"/>
                <w:szCs w:val="18"/>
              </w:rPr>
            </w:pPr>
          </w:p>
        </w:tc>
      </w:tr>
      <w:tr w:rsidR="00002175" w:rsidRPr="003658F6" w14:paraId="6753AC54" w14:textId="77777777" w:rsidTr="00546143">
        <w:trPr>
          <w:trHeight w:val="240"/>
          <w:jc w:val="center"/>
        </w:trPr>
        <w:tc>
          <w:tcPr>
            <w:tcW w:w="2868" w:type="dxa"/>
            <w:shd w:val="clear" w:color="auto" w:fill="D9D9D9" w:themeFill="background1" w:themeFillShade="D9"/>
            <w:vAlign w:val="center"/>
          </w:tcPr>
          <w:p w14:paraId="1FBBD0E3" w14:textId="77777777" w:rsidR="00002175" w:rsidRPr="003658F6" w:rsidRDefault="00002175" w:rsidP="00002175">
            <w:pPr>
              <w:keepNext/>
              <w:keepLines/>
              <w:spacing w:after="0" w:line="240" w:lineRule="atLeast"/>
              <w:ind w:left="90"/>
              <w:rPr>
                <w:rFonts w:cs="Arial"/>
                <w:color w:val="000000"/>
                <w:sz w:val="20"/>
                <w:szCs w:val="20"/>
              </w:rPr>
            </w:pPr>
            <w:r w:rsidRPr="003658F6">
              <w:rPr>
                <w:rFonts w:cs="Arial"/>
                <w:color w:val="000000"/>
                <w:sz w:val="20"/>
                <w:szCs w:val="20"/>
              </w:rPr>
              <w:t>Impact program will have on the market generally</w:t>
            </w:r>
          </w:p>
        </w:tc>
        <w:tc>
          <w:tcPr>
            <w:tcW w:w="1530" w:type="dxa"/>
            <w:vMerge/>
            <w:shd w:val="clear" w:color="auto" w:fill="auto"/>
            <w:vAlign w:val="center"/>
          </w:tcPr>
          <w:p w14:paraId="03496AC9" w14:textId="77777777" w:rsidR="00002175" w:rsidRPr="003658F6" w:rsidRDefault="00002175" w:rsidP="00002175">
            <w:pPr>
              <w:keepNext/>
              <w:keepLines/>
              <w:spacing w:after="0" w:line="240" w:lineRule="atLeast"/>
              <w:ind w:left="90"/>
              <w:rPr>
                <w:sz w:val="20"/>
              </w:rPr>
            </w:pPr>
          </w:p>
        </w:tc>
        <w:tc>
          <w:tcPr>
            <w:tcW w:w="1080" w:type="dxa"/>
            <w:shd w:val="clear" w:color="auto" w:fill="D9D9D9" w:themeFill="background1" w:themeFillShade="D9"/>
            <w:vAlign w:val="center"/>
          </w:tcPr>
          <w:p w14:paraId="32925E16" w14:textId="77777777" w:rsidR="00002175" w:rsidRPr="003658F6" w:rsidRDefault="00002175" w:rsidP="00002175">
            <w:pPr>
              <w:keepNext/>
              <w:keepLines/>
              <w:spacing w:after="0" w:line="240" w:lineRule="atLeast"/>
              <w:jc w:val="center"/>
              <w:rPr>
                <w:rFonts w:cs="Arial"/>
                <w:bCs/>
                <w:color w:val="000000"/>
                <w:sz w:val="20"/>
                <w:szCs w:val="20"/>
              </w:rPr>
            </w:pPr>
            <w:r w:rsidRPr="003658F6">
              <w:rPr>
                <w:rFonts w:cs="Arial"/>
                <w:bCs/>
                <w:color w:val="000000"/>
                <w:sz w:val="20"/>
                <w:szCs w:val="20"/>
              </w:rPr>
              <w:t>52%</w:t>
            </w:r>
          </w:p>
        </w:tc>
        <w:tc>
          <w:tcPr>
            <w:tcW w:w="1627" w:type="dxa"/>
            <w:shd w:val="clear" w:color="auto" w:fill="D9D9D9" w:themeFill="background1" w:themeFillShade="D9"/>
            <w:vAlign w:val="center"/>
          </w:tcPr>
          <w:p w14:paraId="34304D42" w14:textId="77777777" w:rsidR="00002175" w:rsidRPr="003658F6" w:rsidRDefault="00002175" w:rsidP="00002175">
            <w:pPr>
              <w:keepNext/>
              <w:keepLines/>
              <w:spacing w:after="0"/>
              <w:jc w:val="center"/>
              <w:rPr>
                <w:rFonts w:cs="Arial"/>
                <w:bCs/>
                <w:color w:val="000000"/>
                <w:sz w:val="20"/>
                <w:szCs w:val="20"/>
              </w:rPr>
            </w:pPr>
            <w:r w:rsidRPr="003658F6">
              <w:rPr>
                <w:rFonts w:cs="Arial"/>
                <w:bCs/>
                <w:color w:val="000000"/>
                <w:sz w:val="20"/>
                <w:szCs w:val="20"/>
              </w:rPr>
              <w:t>79%</w:t>
            </w:r>
          </w:p>
        </w:tc>
        <w:tc>
          <w:tcPr>
            <w:tcW w:w="2106" w:type="dxa"/>
            <w:vMerge/>
            <w:shd w:val="clear" w:color="auto" w:fill="FFFFFF" w:themeFill="background1"/>
            <w:vAlign w:val="center"/>
          </w:tcPr>
          <w:p w14:paraId="3C10B099" w14:textId="77777777" w:rsidR="00002175" w:rsidRPr="003658F6" w:rsidRDefault="00002175" w:rsidP="00002175">
            <w:pPr>
              <w:keepNext/>
              <w:keepLines/>
              <w:spacing w:after="0" w:line="240" w:lineRule="atLeast"/>
              <w:rPr>
                <w:rFonts w:cs="Arial"/>
                <w:bCs/>
                <w:color w:val="000000"/>
                <w:sz w:val="20"/>
                <w:szCs w:val="18"/>
              </w:rPr>
            </w:pPr>
          </w:p>
        </w:tc>
      </w:tr>
    </w:tbl>
    <w:p w14:paraId="10070F0D" w14:textId="77777777" w:rsidR="00002175" w:rsidRDefault="00002175" w:rsidP="003658F6">
      <w:pPr>
        <w:keepNext/>
        <w:keepLines/>
        <w:spacing w:after="0" w:line="240" w:lineRule="auto"/>
        <w:ind w:left="-180"/>
        <w:rPr>
          <w:sz w:val="18"/>
          <w:szCs w:val="18"/>
        </w:rPr>
      </w:pPr>
      <w:r w:rsidRPr="00E9154B">
        <w:rPr>
          <w:sz w:val="18"/>
          <w:szCs w:val="18"/>
          <w:vertAlign w:val="superscript"/>
        </w:rPr>
        <w:t xml:space="preserve">1 </w:t>
      </w:r>
      <w:r w:rsidRPr="00E9154B">
        <w:rPr>
          <w:sz w:val="18"/>
          <w:szCs w:val="18"/>
        </w:rPr>
        <w:t xml:space="preserve">Research into Action, Inc. and NMR. </w:t>
      </w:r>
      <w:r w:rsidRPr="00E9154B">
        <w:rPr>
          <w:i/>
          <w:sz w:val="18"/>
          <w:szCs w:val="18"/>
        </w:rPr>
        <w:t>Market Effects of the Better Buildings Neighborhood Program: Volume 5</w:t>
      </w:r>
      <w:r w:rsidRPr="00E9154B">
        <w:rPr>
          <w:sz w:val="18"/>
          <w:szCs w:val="18"/>
        </w:rPr>
        <w:t>. February 2015.</w:t>
      </w:r>
    </w:p>
    <w:p w14:paraId="79D914D9" w14:textId="77777777" w:rsidR="00002175" w:rsidRPr="00E9154B" w:rsidRDefault="00002175" w:rsidP="003658F6">
      <w:pPr>
        <w:keepNext/>
        <w:keepLines/>
        <w:spacing w:line="240" w:lineRule="auto"/>
        <w:ind w:left="-180"/>
        <w:rPr>
          <w:sz w:val="18"/>
          <w:szCs w:val="18"/>
        </w:rPr>
      </w:pPr>
      <w:r w:rsidRPr="00EA4F61">
        <w:rPr>
          <w:i/>
          <w:sz w:val="18"/>
          <w:szCs w:val="18"/>
        </w:rPr>
        <w:t>Note</w:t>
      </w:r>
      <w:r>
        <w:rPr>
          <w:sz w:val="18"/>
          <w:szCs w:val="18"/>
        </w:rPr>
        <w:t>: The differences in sample sizes between this study (n=15 vendors) and the BBNP study (n=147 vendors) is quite large.</w:t>
      </w:r>
    </w:p>
    <w:p w14:paraId="785B71F1" w14:textId="77777777" w:rsidR="00970A12" w:rsidRDefault="00970A12" w:rsidP="00FF34A3">
      <w:pPr>
        <w:rPr>
          <w:szCs w:val="20"/>
        </w:rPr>
        <w:sectPr w:rsidR="00970A12" w:rsidSect="0087778B">
          <w:pgSz w:w="12240" w:h="15840"/>
          <w:pgMar w:top="1440" w:right="1872" w:bottom="1440" w:left="1440" w:header="0" w:footer="0" w:gutter="0"/>
          <w:cols w:space="720"/>
          <w:docGrid w:linePitch="272"/>
        </w:sectPr>
      </w:pPr>
    </w:p>
    <w:bookmarkStart w:id="595" w:name="_Toc441836220"/>
    <w:p w14:paraId="73C70B2B" w14:textId="77777777" w:rsidR="00E52352" w:rsidRPr="00F02AB6" w:rsidRDefault="00E52352" w:rsidP="009F706D">
      <w:pPr>
        <w:pStyle w:val="Heading1"/>
      </w:pPr>
      <w:r>
        <w:lastRenderedPageBreak/>
        <mc:AlternateContent>
          <mc:Choice Requires="wps">
            <w:drawing>
              <wp:anchor distT="0" distB="0" distL="114300" distR="114300" simplePos="0" relativeHeight="251651584" behindDoc="0" locked="0" layoutInCell="1" allowOverlap="1" wp14:anchorId="28762066" wp14:editId="4BFCEB3A">
                <wp:simplePos x="0" y="0"/>
                <wp:positionH relativeFrom="column">
                  <wp:posOffset>25400</wp:posOffset>
                </wp:positionH>
                <wp:positionV relativeFrom="paragraph">
                  <wp:posOffset>2540</wp:posOffset>
                </wp:positionV>
                <wp:extent cx="1143000" cy="1143000"/>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BD69A42" w14:textId="77777777" w:rsidR="00C50C96" w:rsidRPr="00691F20" w:rsidRDefault="00C50C96" w:rsidP="00E52352">
                            <w:pPr>
                              <w:spacing w:after="0"/>
                              <w:jc w:val="center"/>
                              <w:rPr>
                                <w:b/>
                                <w:color w:val="FFFFFF" w:themeColor="background1"/>
                                <w:sz w:val="134"/>
                                <w:szCs w:val="134"/>
                              </w:rPr>
                            </w:pPr>
                            <w:r>
                              <w:rPr>
                                <w:b/>
                                <w:color w:val="FFFFFF" w:themeColor="background1"/>
                                <w:sz w:val="134"/>
                                <w:szCs w:val="13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762066" id="Text Box 49" o:spid="_x0000_s1043" type="#_x0000_t202" style="position:absolute;left:0;text-align:left;margin-left:2pt;margin-top:.2pt;width:90pt;height:9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3zyAIAAPAFAAAOAAAAZHJzL2Uyb0RvYy54bWysVFtP2zAUfp+0/2D5vSQpgdKKFIWiTpMq&#10;QIOJZ9ex24jEx7PdNh3af9+xk5TC9sK0l8T2+c7tO5fLq6auyFYYW4LKaHISUyIUh6JUq4x+f5wP&#10;LiixjqmCVaBERvfC0qvp50+XOz0RQ1hDVQhD0Iiyk53O6No5PYkiy9eiZvYEtFAolGBq5vBqVlFh&#10;2A6t11U0jOPzaAem0Aa4sBZfb1ohnQb7Ugru7qS0wpEqoxibC18Tvkv/jaaXbLIyTK9L3oXB/iGK&#10;mpUKnR5M3TDHyMaUf5iqS27AgnQnHOoIpCy5CDlgNkn8LpuHNdMi5ILkWH2gyf4/s/x2e29IWWQ0&#10;HVOiWI01ehSNI9fQEHxCfnbaThD2oBHoGnzHOodcrV4Af7YIiY4wrYJFtOejkab2f8yUoCKWYH+g&#10;3bvh3lqSnsYxijjK+ou3+qqujXVfBNTEHzJqsK4hBLZdWNdCe4j3ZqEqi3lZVeFiVstZZciW+R6Y&#10;n49Or31aaP0NrFIerMCrteL2RYQuat2wCcaMR4/00YcKv8zORsN8dDYenOdnySBN4otBnsfDwc08&#10;j/M4nc/G6fWvzmWvHxhrSfLcWbevhLdaqW9CYj0CVyF6PwniED/jXCiXdNYC2qMkBv0RxQ4f8gj5&#10;fUS5ZQQ1gmdQ7qBclwpM2xtvwy6e+5Bli+96psvbU+CaZRMaMRn1XbeEYo9NZ6AdW6v5vMT6L5h1&#10;98zgnGLP4O5xd/iRFewyCt2JkjWYn39793gcH5RSssO5z6j9sWFGUFJ9VThY4yRN/aIIlxQrixdz&#10;LFkeS9SmngG2VYJbTvNw9HhX9UdpoH7CFZV7ryhiiqPvjLr+OHPtNsIVx0WeBxCuBs3cQj1o3s+a&#10;7+7H5okZ3Y2Aw066hX5DsMm7SWixvkAK8o0DWYYx8US3rHYFwLUSRqFbgX5vHd8D6nVRT38DAAD/&#10;/wMAUEsDBBQABgAIAAAAIQDh/tUj2QAAAAYBAAAPAAAAZHJzL2Rvd25yZXYueG1sTI9BT8MwDIXv&#10;SPyHyEjcWLqpglKaTmjSQBzZpmncssa0FY1TkmwL/x73BCf76VnP36uWyQ7ijD70jhTMZxkIpMaZ&#10;nloFu+36rgARoiajB0eo4AcDLOvrq0qXxl3oHc+b2AoOoVBqBV2MYyllaDq0OszciMTep/NWR5a+&#10;lcbrC4fbQS6y7F5a3RN/6PSIqw6br83JKkiJ/MP48f1W5K9yHg6P+/Uhvih1e5Oen0BETPHvGCZ8&#10;RoeamY7uRCaIQUHOTSIPEJNZTPI4LVkOsq7kf/z6FwAA//8DAFBLAQItABQABgAIAAAAIQC2gziS&#10;/gAAAOEBAAATAAAAAAAAAAAAAAAAAAAAAABbQ29udGVudF9UeXBlc10ueG1sUEsBAi0AFAAGAAgA&#10;AAAhADj9If/WAAAAlAEAAAsAAAAAAAAAAAAAAAAALwEAAF9yZWxzLy5yZWxzUEsBAi0AFAAGAAgA&#10;AAAhAA023fPIAgAA8AUAAA4AAAAAAAAAAAAAAAAALgIAAGRycy9lMm9Eb2MueG1sUEsBAi0AFAAG&#10;AAgAAAAhAOH+1SPZAAAABgEAAA8AAAAAAAAAAAAAAAAAIgUAAGRycy9kb3ducmV2LnhtbFBLBQYA&#10;AAAABAAEAPMAAAAoBgAAAAA=&#10;" fillcolor="#0f673b" stroked="f">
                <v:path arrowok="t"/>
                <v:textbox>
                  <w:txbxContent>
                    <w:p w14:paraId="7BD69A42" w14:textId="77777777" w:rsidR="00C50C96" w:rsidRPr="00691F20" w:rsidRDefault="00C50C96" w:rsidP="00E52352">
                      <w:pPr>
                        <w:spacing w:after="0"/>
                        <w:jc w:val="center"/>
                        <w:rPr>
                          <w:b/>
                          <w:color w:val="FFFFFF" w:themeColor="background1"/>
                          <w:sz w:val="134"/>
                          <w:szCs w:val="134"/>
                        </w:rPr>
                      </w:pPr>
                      <w:r>
                        <w:rPr>
                          <w:b/>
                          <w:color w:val="FFFFFF" w:themeColor="background1"/>
                          <w:sz w:val="134"/>
                          <w:szCs w:val="134"/>
                        </w:rPr>
                        <w:t>9</w:t>
                      </w:r>
                    </w:p>
                  </w:txbxContent>
                </v:textbox>
                <w10:wrap type="square"/>
              </v:shape>
            </w:pict>
          </mc:Fallback>
        </mc:AlternateContent>
      </w:r>
      <w:r>
        <w:t xml:space="preserve">Connecticut Clean Energy Communities </w:t>
      </w:r>
      <w:r w:rsidR="00E86017">
        <w:t xml:space="preserve">(R152) </w:t>
      </w:r>
      <w:r>
        <w:t>Findings</w:t>
      </w:r>
      <w:bookmarkEnd w:id="595"/>
    </w:p>
    <w:p w14:paraId="03B39090" w14:textId="3C5A2CB0" w:rsidR="00435031" w:rsidRPr="00885840" w:rsidRDefault="00435031" w:rsidP="00435031">
      <w:pPr>
        <w:rPr>
          <w:rFonts w:cs="Arial"/>
          <w:szCs w:val="20"/>
        </w:rPr>
      </w:pPr>
      <w:r w:rsidRPr="00885840">
        <w:rPr>
          <w:rFonts w:cs="Arial"/>
          <w:szCs w:val="20"/>
        </w:rPr>
        <w:t xml:space="preserve">Findings from the Clean Energy Communities task (R152) were split into two subsections: themes </w:t>
      </w:r>
      <w:r w:rsidR="00642FD3">
        <w:rPr>
          <w:rFonts w:cs="Arial"/>
          <w:szCs w:val="20"/>
        </w:rPr>
        <w:t>that</w:t>
      </w:r>
      <w:r w:rsidRPr="00885840">
        <w:rPr>
          <w:rFonts w:cs="Arial"/>
          <w:szCs w:val="20"/>
        </w:rPr>
        <w:t xml:space="preserve"> emerged from the </w:t>
      </w:r>
      <w:r>
        <w:rPr>
          <w:rFonts w:cs="Arial"/>
          <w:szCs w:val="20"/>
        </w:rPr>
        <w:t xml:space="preserve">in-depth interviews with </w:t>
      </w:r>
      <w:r w:rsidRPr="00885840">
        <w:rPr>
          <w:rFonts w:cs="Arial"/>
          <w:szCs w:val="20"/>
        </w:rPr>
        <w:t xml:space="preserve">utility staff and </w:t>
      </w:r>
      <w:r>
        <w:rPr>
          <w:rFonts w:cs="Arial"/>
          <w:szCs w:val="20"/>
        </w:rPr>
        <w:t xml:space="preserve">leaders of energy-related </w:t>
      </w:r>
      <w:r w:rsidRPr="00885840">
        <w:rPr>
          <w:rFonts w:cs="Arial"/>
          <w:szCs w:val="20"/>
        </w:rPr>
        <w:t xml:space="preserve">community </w:t>
      </w:r>
      <w:r>
        <w:rPr>
          <w:rFonts w:cs="Arial"/>
          <w:szCs w:val="20"/>
        </w:rPr>
        <w:t>groups</w:t>
      </w:r>
      <w:r w:rsidR="00642FD3">
        <w:rPr>
          <w:rFonts w:cs="Arial"/>
          <w:szCs w:val="20"/>
        </w:rPr>
        <w:t>,</w:t>
      </w:r>
      <w:r w:rsidRPr="00885840">
        <w:rPr>
          <w:rFonts w:cs="Arial"/>
          <w:szCs w:val="20"/>
        </w:rPr>
        <w:t xml:space="preserve"> and results of the data analysis.</w:t>
      </w:r>
    </w:p>
    <w:p w14:paraId="1ABD9624" w14:textId="1104092E" w:rsidR="00435031" w:rsidRPr="00885840" w:rsidRDefault="00435031" w:rsidP="00435031">
      <w:pPr>
        <w:pStyle w:val="Heading2"/>
      </w:pPr>
      <w:bookmarkStart w:id="596" w:name="_Toc441836221"/>
      <w:r w:rsidRPr="00885840">
        <w:rPr>
          <w:lang w:bidi="ar-SA"/>
        </w:rPr>
        <w:t xml:space="preserve">Findings </w:t>
      </w:r>
      <w:r w:rsidR="00642FD3">
        <w:rPr>
          <w:lang w:bidi="ar-SA"/>
        </w:rPr>
        <w:t>F</w:t>
      </w:r>
      <w:r w:rsidRPr="00885840">
        <w:rPr>
          <w:lang w:bidi="ar-SA"/>
        </w:rPr>
        <w:t xml:space="preserve">rom the CEC </w:t>
      </w:r>
      <w:r w:rsidR="00642FD3">
        <w:rPr>
          <w:lang w:bidi="ar-SA"/>
        </w:rPr>
        <w:t>I</w:t>
      </w:r>
      <w:r w:rsidRPr="00885840">
        <w:rPr>
          <w:lang w:bidi="ar-SA"/>
        </w:rPr>
        <w:t>nterviews</w:t>
      </w:r>
      <w:bookmarkEnd w:id="596"/>
    </w:p>
    <w:p w14:paraId="7635B4E6" w14:textId="37AE0BDC" w:rsidR="00435031" w:rsidRPr="00885840" w:rsidRDefault="00435031" w:rsidP="00435031">
      <w:pPr>
        <w:rPr>
          <w:rFonts w:cs="Arial"/>
          <w:szCs w:val="20"/>
        </w:rPr>
      </w:pPr>
      <w:r w:rsidRPr="00885840">
        <w:rPr>
          <w:rFonts w:cs="Arial"/>
          <w:szCs w:val="20"/>
        </w:rPr>
        <w:t xml:space="preserve">Findings from the </w:t>
      </w:r>
      <w:r>
        <w:rPr>
          <w:rFonts w:cs="Arial"/>
          <w:szCs w:val="20"/>
        </w:rPr>
        <w:t xml:space="preserve">in-depth </w:t>
      </w:r>
      <w:r w:rsidRPr="00885840">
        <w:rPr>
          <w:rFonts w:cs="Arial"/>
          <w:szCs w:val="20"/>
        </w:rPr>
        <w:t>interview portion of this task have been split into three segments</w:t>
      </w:r>
      <w:r w:rsidR="00642FD3">
        <w:rPr>
          <w:rFonts w:cs="Arial"/>
          <w:szCs w:val="20"/>
        </w:rPr>
        <w:t>:</w:t>
      </w:r>
      <w:r w:rsidRPr="00885840">
        <w:rPr>
          <w:rFonts w:cs="Arial"/>
          <w:szCs w:val="20"/>
        </w:rPr>
        <w:t xml:space="preserve"> 1) </w:t>
      </w:r>
      <w:r>
        <w:rPr>
          <w:rFonts w:cs="Arial"/>
          <w:szCs w:val="20"/>
        </w:rPr>
        <w:t>observations about the characteristics and behaviors associated with successful CEC engagement</w:t>
      </w:r>
      <w:r w:rsidRPr="00885840">
        <w:rPr>
          <w:rFonts w:cs="Arial"/>
          <w:szCs w:val="20"/>
        </w:rPr>
        <w:t xml:space="preserve">, 2) common responses from community leaders in regard to driving HES participation through the CEC program, and 3) community leader recommendations for improving the CEC program.  </w:t>
      </w:r>
    </w:p>
    <w:p w14:paraId="45661E29" w14:textId="690DE8AF" w:rsidR="00435031" w:rsidRPr="00885840" w:rsidRDefault="00435031" w:rsidP="00435031">
      <w:pPr>
        <w:pStyle w:val="Heading3"/>
      </w:pPr>
      <w:bookmarkStart w:id="597" w:name="_Toc439770438"/>
      <w:bookmarkStart w:id="598" w:name="_Toc439848659"/>
      <w:bookmarkStart w:id="599" w:name="_Toc439848971"/>
      <w:bookmarkStart w:id="600" w:name="_Toc439851840"/>
      <w:bookmarkStart w:id="601" w:name="_Toc439852169"/>
      <w:bookmarkStart w:id="602" w:name="_Toc439860364"/>
      <w:bookmarkStart w:id="603" w:name="_Toc439860719"/>
      <w:bookmarkStart w:id="604" w:name="_Toc441836222"/>
      <w:bookmarkEnd w:id="597"/>
      <w:bookmarkEnd w:id="598"/>
      <w:bookmarkEnd w:id="599"/>
      <w:bookmarkEnd w:id="600"/>
      <w:bookmarkEnd w:id="601"/>
      <w:bookmarkEnd w:id="602"/>
      <w:bookmarkEnd w:id="603"/>
      <w:r>
        <w:t xml:space="preserve">Successful Community </w:t>
      </w:r>
      <w:r w:rsidRPr="00435031">
        <w:t>Characteristics</w:t>
      </w:r>
      <w:bookmarkEnd w:id="604"/>
    </w:p>
    <w:p w14:paraId="799FDE5D" w14:textId="1F831C99" w:rsidR="00435031" w:rsidRPr="00885840" w:rsidRDefault="00435031" w:rsidP="00435031">
      <w:pPr>
        <w:rPr>
          <w:rFonts w:cs="Arial"/>
          <w:szCs w:val="20"/>
        </w:rPr>
      </w:pPr>
      <w:r w:rsidRPr="00885840">
        <w:rPr>
          <w:rFonts w:cs="Arial"/>
          <w:szCs w:val="20"/>
        </w:rPr>
        <w:t xml:space="preserve">The first theme that emerged from the </w:t>
      </w:r>
      <w:r>
        <w:rPr>
          <w:rFonts w:cs="Arial"/>
          <w:szCs w:val="20"/>
        </w:rPr>
        <w:t xml:space="preserve">in-depth </w:t>
      </w:r>
      <w:r w:rsidRPr="00885840">
        <w:rPr>
          <w:rFonts w:cs="Arial"/>
          <w:szCs w:val="20"/>
        </w:rPr>
        <w:t xml:space="preserve">interviews </w:t>
      </w:r>
      <w:r w:rsidR="00642FD3">
        <w:rPr>
          <w:rFonts w:cs="Arial"/>
          <w:szCs w:val="20"/>
        </w:rPr>
        <w:t>i</w:t>
      </w:r>
      <w:r w:rsidRPr="00885840">
        <w:rPr>
          <w:rFonts w:cs="Arial"/>
          <w:szCs w:val="20"/>
        </w:rPr>
        <w:t>s that successful community engagement in the CEC program is driven by a core group of highly</w:t>
      </w:r>
      <w:r w:rsidR="00642FD3">
        <w:rPr>
          <w:rFonts w:cs="Arial"/>
          <w:szCs w:val="20"/>
        </w:rPr>
        <w:t xml:space="preserve"> </w:t>
      </w:r>
      <w:r w:rsidRPr="00885840">
        <w:rPr>
          <w:rFonts w:cs="Arial"/>
          <w:szCs w:val="20"/>
        </w:rPr>
        <w:t xml:space="preserve">motivated individuals within that community. One community leader respondent said that the key to program success is “identifying a small group of passionate people who are willing to work long and hard together.” The identification of a small group of </w:t>
      </w:r>
      <w:r>
        <w:rPr>
          <w:rFonts w:cs="Arial"/>
          <w:szCs w:val="20"/>
        </w:rPr>
        <w:t xml:space="preserve">dedicated </w:t>
      </w:r>
      <w:r w:rsidR="009113DA">
        <w:rPr>
          <w:rFonts w:cs="Arial"/>
          <w:szCs w:val="20"/>
        </w:rPr>
        <w:t xml:space="preserve">individuals can be a </w:t>
      </w:r>
      <w:r w:rsidRPr="00885840">
        <w:rPr>
          <w:rFonts w:cs="Arial"/>
          <w:szCs w:val="20"/>
        </w:rPr>
        <w:t>strength</w:t>
      </w:r>
      <w:r w:rsidR="00642FD3">
        <w:rPr>
          <w:rFonts w:cs="Arial"/>
          <w:szCs w:val="20"/>
        </w:rPr>
        <w:t>;</w:t>
      </w:r>
      <w:r w:rsidRPr="00885840">
        <w:rPr>
          <w:rFonts w:cs="Arial"/>
          <w:szCs w:val="20"/>
        </w:rPr>
        <w:t xml:space="preserve"> however</w:t>
      </w:r>
      <w:r w:rsidR="00642FD3">
        <w:rPr>
          <w:rFonts w:cs="Arial"/>
          <w:szCs w:val="20"/>
        </w:rPr>
        <w:t>,</w:t>
      </w:r>
      <w:r w:rsidRPr="00885840">
        <w:rPr>
          <w:rFonts w:cs="Arial"/>
          <w:szCs w:val="20"/>
        </w:rPr>
        <w:t xml:space="preserve"> relying on a small group can also be a weakness. A different community leader mentioned that their community had previously had one community member who was responsible for much of the impetus for that town’s engagement with the program </w:t>
      </w:r>
      <w:r>
        <w:rPr>
          <w:rFonts w:cs="Arial"/>
          <w:szCs w:val="20"/>
        </w:rPr>
        <w:t xml:space="preserve">but, </w:t>
      </w:r>
      <w:r w:rsidRPr="00885840">
        <w:rPr>
          <w:rFonts w:cs="Arial"/>
          <w:szCs w:val="20"/>
        </w:rPr>
        <w:t>after that person left the town</w:t>
      </w:r>
      <w:r>
        <w:rPr>
          <w:rFonts w:cs="Arial"/>
          <w:szCs w:val="20"/>
        </w:rPr>
        <w:t>,</w:t>
      </w:r>
      <w:r w:rsidRPr="00885840">
        <w:rPr>
          <w:rFonts w:cs="Arial"/>
          <w:szCs w:val="20"/>
        </w:rPr>
        <w:t xml:space="preserve"> engagement with the program ceased for a few years</w:t>
      </w:r>
      <w:r>
        <w:rPr>
          <w:rFonts w:cs="Arial"/>
          <w:szCs w:val="20"/>
        </w:rPr>
        <w:t xml:space="preserve">. Activity </w:t>
      </w:r>
      <w:r w:rsidRPr="00885840">
        <w:rPr>
          <w:rFonts w:cs="Arial"/>
          <w:szCs w:val="20"/>
        </w:rPr>
        <w:t xml:space="preserve">only restarted when a new cadre of motivated community members re-engaged with the program. All of the communities identified as successful in the CEC program </w:t>
      </w:r>
      <w:r>
        <w:rPr>
          <w:rFonts w:cs="Arial"/>
          <w:szCs w:val="20"/>
        </w:rPr>
        <w:t>have now</w:t>
      </w:r>
      <w:r w:rsidRPr="00885840">
        <w:rPr>
          <w:rFonts w:cs="Arial"/>
          <w:szCs w:val="20"/>
        </w:rPr>
        <w:t xml:space="preserve"> formalized their core group through the creation of a town taskforce or committee</w:t>
      </w:r>
      <w:r>
        <w:rPr>
          <w:rFonts w:cs="Arial"/>
          <w:szCs w:val="20"/>
        </w:rPr>
        <w:t xml:space="preserve"> rather than simply being a group of interested individuals acting on their own</w:t>
      </w:r>
      <w:r w:rsidRPr="00885840">
        <w:rPr>
          <w:rFonts w:cs="Arial"/>
          <w:szCs w:val="20"/>
        </w:rPr>
        <w:t xml:space="preserve">. By creating such a body, the loss of a key individual does not remove the position that person held, and </w:t>
      </w:r>
      <w:r w:rsidR="00642FD3">
        <w:rPr>
          <w:rFonts w:cs="Arial"/>
          <w:szCs w:val="20"/>
        </w:rPr>
        <w:t>thus</w:t>
      </w:r>
      <w:r w:rsidRPr="00885840">
        <w:rPr>
          <w:rFonts w:cs="Arial"/>
          <w:szCs w:val="20"/>
        </w:rPr>
        <w:t xml:space="preserve"> create</w:t>
      </w:r>
      <w:r w:rsidR="00642FD3">
        <w:rPr>
          <w:rFonts w:cs="Arial"/>
          <w:szCs w:val="20"/>
        </w:rPr>
        <w:t>s</w:t>
      </w:r>
      <w:r w:rsidRPr="00885840">
        <w:rPr>
          <w:rFonts w:cs="Arial"/>
          <w:szCs w:val="20"/>
        </w:rPr>
        <w:t xml:space="preserve"> some stability in the community’s engagement with the program. </w:t>
      </w:r>
    </w:p>
    <w:p w14:paraId="1720C7DB" w14:textId="2932444F" w:rsidR="00435031" w:rsidRPr="00885840" w:rsidRDefault="00435031" w:rsidP="00435031">
      <w:r w:rsidRPr="00885840">
        <w:t xml:space="preserve">A second theme common to the interviews </w:t>
      </w:r>
      <w:r w:rsidR="00642FD3">
        <w:t>i</w:t>
      </w:r>
      <w:r w:rsidRPr="00885840">
        <w:t xml:space="preserve">s that piggy-backing on other community events in order to engage the public in the CEC program (and energy efficiency and clean energy in general) served as a successful strategy for community outreach and education. </w:t>
      </w:r>
      <w:r>
        <w:t>Such occasions</w:t>
      </w:r>
      <w:r w:rsidRPr="00885840">
        <w:t xml:space="preserve"> include town</w:t>
      </w:r>
      <w:r w:rsidR="00664183">
        <w:t xml:space="preserve"> </w:t>
      </w:r>
      <w:r w:rsidRPr="00885840">
        <w:t xml:space="preserve">fairs, </w:t>
      </w:r>
      <w:r>
        <w:t xml:space="preserve">celebrations </w:t>
      </w:r>
      <w:r w:rsidRPr="00885840">
        <w:t>on community greens, back</w:t>
      </w:r>
      <w:r w:rsidR="00664183">
        <w:t>-</w:t>
      </w:r>
      <w:r w:rsidRPr="00885840">
        <w:t>to</w:t>
      </w:r>
      <w:r w:rsidR="00664183">
        <w:t>-</w:t>
      </w:r>
      <w:r w:rsidRPr="00885840">
        <w:t xml:space="preserve">school events, and the like. By joining existing events, </w:t>
      </w:r>
      <w:r>
        <w:t xml:space="preserve">the CEC reached </w:t>
      </w:r>
      <w:r w:rsidRPr="00885840">
        <w:t xml:space="preserve">community members who </w:t>
      </w:r>
      <w:r>
        <w:t xml:space="preserve">may </w:t>
      </w:r>
      <w:r w:rsidRPr="00885840">
        <w:t xml:space="preserve">not otherwise </w:t>
      </w:r>
      <w:r w:rsidR="00664183">
        <w:t xml:space="preserve">have </w:t>
      </w:r>
      <w:r w:rsidRPr="00885840">
        <w:t>engaged with energy-related issues. As one respondent said</w:t>
      </w:r>
      <w:r w:rsidR="00664183">
        <w:t>,</w:t>
      </w:r>
      <w:r w:rsidRPr="00885840">
        <w:t xml:space="preserve"> “</w:t>
      </w:r>
      <w:r w:rsidR="00664183">
        <w:t>P</w:t>
      </w:r>
      <w:r w:rsidRPr="00885840">
        <w:t xml:space="preserve">eople come to get their kids’ faces painted and leave with information on insulation and lighting efficiency.” </w:t>
      </w:r>
      <w:r>
        <w:t xml:space="preserve">Interviewees also noted, however, that </w:t>
      </w:r>
      <w:r w:rsidRPr="00885840">
        <w:t>capturing the attention of people in the community who are not self-motivated about energy efficiency</w:t>
      </w:r>
      <w:r>
        <w:t xml:space="preserve"> remained one of the </w:t>
      </w:r>
      <w:r>
        <w:lastRenderedPageBreak/>
        <w:t>challenges for CEC, leading some to stress the importan</w:t>
      </w:r>
      <w:r w:rsidR="00664183">
        <w:t>ce</w:t>
      </w:r>
      <w:r>
        <w:t xml:space="preserve"> of </w:t>
      </w:r>
      <w:r w:rsidRPr="00885840">
        <w:t xml:space="preserve">managing expectations for this kind of community engagement. </w:t>
      </w:r>
      <w:r>
        <w:t xml:space="preserve">For example, one </w:t>
      </w:r>
      <w:r w:rsidRPr="00885840">
        <w:t xml:space="preserve">respondent </w:t>
      </w:r>
      <w:r>
        <w:t xml:space="preserve">voiced </w:t>
      </w:r>
      <w:r w:rsidRPr="00885840">
        <w:t xml:space="preserve">frustration </w:t>
      </w:r>
      <w:r>
        <w:t xml:space="preserve">about having to compete with the cupcake booth located next to their </w:t>
      </w:r>
      <w:r w:rsidRPr="00885840">
        <w:t xml:space="preserve">table of fliers on energy efficiency.  </w:t>
      </w:r>
    </w:p>
    <w:p w14:paraId="114497B6" w14:textId="5760264A" w:rsidR="00435031" w:rsidRPr="00885840" w:rsidRDefault="00435031" w:rsidP="00435031">
      <w:pPr>
        <w:rPr>
          <w:rFonts w:cs="Arial"/>
          <w:szCs w:val="20"/>
        </w:rPr>
      </w:pPr>
      <w:r w:rsidRPr="00885840">
        <w:rPr>
          <w:rFonts w:cs="Arial"/>
          <w:szCs w:val="20"/>
        </w:rPr>
        <w:t xml:space="preserve">A final theme common to all the interviews was the importance of the utility staff in executing the program. The utility staff were clearly proud of their efforts to be accessible and responsive to community members, and this was reflected by community member recognition of the efforts and effectiveness of the utilities’ program staff. Several of the community respondents appreciated the utilities’ efforts to assist in outreach and partner with the town or town energy committee. Due to the uniform praise regarding the accessibility of the utility program staff, towns seeking to increase their program engagement should be encouraged to communicate with the utility staff members to develop a strong relationship between the town’s energy taskforce and the CEC utility program staff. </w:t>
      </w:r>
      <w:r>
        <w:rPr>
          <w:rFonts w:cs="Arial"/>
          <w:szCs w:val="20"/>
        </w:rPr>
        <w:t xml:space="preserve">Community members should invite utility staff to meetings and events, ask their advice on the most effective strategies for encouraging adoption of energy conservation (and renewable energy) behavior, and brainstorm creative ways to engage community members who may have little interest in energy-related issues. </w:t>
      </w:r>
    </w:p>
    <w:p w14:paraId="44B228D8" w14:textId="70B06B95" w:rsidR="00435031" w:rsidRPr="00885840" w:rsidRDefault="004F7392" w:rsidP="004F7392">
      <w:pPr>
        <w:pStyle w:val="Heading3"/>
      </w:pPr>
      <w:bookmarkStart w:id="605" w:name="_Toc439770440"/>
      <w:bookmarkStart w:id="606" w:name="_Toc439848661"/>
      <w:bookmarkStart w:id="607" w:name="_Toc439848973"/>
      <w:bookmarkStart w:id="608" w:name="_Toc439851842"/>
      <w:bookmarkStart w:id="609" w:name="_Toc439852171"/>
      <w:bookmarkStart w:id="610" w:name="_Toc439860366"/>
      <w:bookmarkStart w:id="611" w:name="_Toc439860721"/>
      <w:bookmarkStart w:id="612" w:name="_Toc441836223"/>
      <w:bookmarkEnd w:id="605"/>
      <w:bookmarkEnd w:id="606"/>
      <w:bookmarkEnd w:id="607"/>
      <w:bookmarkEnd w:id="608"/>
      <w:bookmarkEnd w:id="609"/>
      <w:bookmarkEnd w:id="610"/>
      <w:bookmarkEnd w:id="611"/>
      <w:r>
        <w:t xml:space="preserve">Relationship </w:t>
      </w:r>
      <w:r w:rsidR="00002175">
        <w:t>b</w:t>
      </w:r>
      <w:r>
        <w:t>etween CEC and HES</w:t>
      </w:r>
      <w:bookmarkEnd w:id="612"/>
      <w:r>
        <w:t xml:space="preserve"> </w:t>
      </w:r>
    </w:p>
    <w:p w14:paraId="01D5CD46" w14:textId="3B36EF65" w:rsidR="00435031" w:rsidRPr="00885840" w:rsidRDefault="00435031" w:rsidP="00435031">
      <w:pPr>
        <w:rPr>
          <w:rFonts w:cs="Arial"/>
          <w:szCs w:val="20"/>
        </w:rPr>
      </w:pPr>
      <w:r w:rsidRPr="00885840">
        <w:rPr>
          <w:rFonts w:cs="Arial"/>
          <w:szCs w:val="20"/>
        </w:rPr>
        <w:t xml:space="preserve">Community </w:t>
      </w:r>
      <w:r>
        <w:rPr>
          <w:rFonts w:cs="Arial"/>
          <w:szCs w:val="20"/>
        </w:rPr>
        <w:t xml:space="preserve">leaders’ </w:t>
      </w:r>
      <w:r w:rsidRPr="00885840">
        <w:rPr>
          <w:rFonts w:cs="Arial"/>
          <w:szCs w:val="20"/>
        </w:rPr>
        <w:t xml:space="preserve">responses were mixed regarding the extent to which the CEC program drives HES program participation. Several community leaders expressed disappointment at </w:t>
      </w:r>
      <w:r w:rsidR="00661266">
        <w:rPr>
          <w:rFonts w:cs="Arial"/>
          <w:szCs w:val="20"/>
        </w:rPr>
        <w:t xml:space="preserve">the </w:t>
      </w:r>
      <w:r w:rsidRPr="00885840">
        <w:rPr>
          <w:rFonts w:cs="Arial"/>
          <w:szCs w:val="20"/>
        </w:rPr>
        <w:t>low levels of HES uptake in their communities, even in communities that have relatively high levels of HES uptake compared to the rest of the state. As one respondent said</w:t>
      </w:r>
      <w:r w:rsidR="00661266">
        <w:rPr>
          <w:rFonts w:cs="Arial"/>
          <w:szCs w:val="20"/>
        </w:rPr>
        <w:t>,</w:t>
      </w:r>
      <w:r w:rsidRPr="00885840">
        <w:rPr>
          <w:rFonts w:cs="Arial"/>
          <w:szCs w:val="20"/>
        </w:rPr>
        <w:t xml:space="preserve"> “</w:t>
      </w:r>
      <w:r w:rsidR="00661266">
        <w:rPr>
          <w:rFonts w:cs="Arial"/>
          <w:szCs w:val="20"/>
        </w:rPr>
        <w:t>P</w:t>
      </w:r>
      <w:r w:rsidRPr="00885840">
        <w:rPr>
          <w:rFonts w:cs="Arial"/>
          <w:szCs w:val="20"/>
        </w:rPr>
        <w:t xml:space="preserve">eople who are already interested in [energy efficiency] are already aware of the program, but we’re not sure how to reach those not interested.” Another respondent suggested that </w:t>
      </w:r>
      <w:r>
        <w:rPr>
          <w:rFonts w:cs="Arial"/>
          <w:szCs w:val="20"/>
        </w:rPr>
        <w:t xml:space="preserve">working with specific </w:t>
      </w:r>
      <w:r w:rsidRPr="00885840">
        <w:rPr>
          <w:rFonts w:cs="Arial"/>
          <w:szCs w:val="20"/>
        </w:rPr>
        <w:t>contractors could be an asset for program outreach</w:t>
      </w:r>
      <w:r>
        <w:rPr>
          <w:rFonts w:cs="Arial"/>
          <w:szCs w:val="20"/>
        </w:rPr>
        <w:t>;</w:t>
      </w:r>
      <w:r w:rsidRPr="00885840">
        <w:rPr>
          <w:rFonts w:cs="Arial"/>
          <w:szCs w:val="20"/>
        </w:rPr>
        <w:t xml:space="preserve"> however</w:t>
      </w:r>
      <w:r w:rsidR="00661266">
        <w:rPr>
          <w:rFonts w:cs="Arial"/>
          <w:szCs w:val="20"/>
        </w:rPr>
        <w:t>,</w:t>
      </w:r>
      <w:r w:rsidRPr="00885840">
        <w:rPr>
          <w:rFonts w:cs="Arial"/>
          <w:szCs w:val="20"/>
        </w:rPr>
        <w:t xml:space="preserve"> it is not appropriate for </w:t>
      </w:r>
      <w:r>
        <w:rPr>
          <w:rFonts w:cs="Arial"/>
          <w:szCs w:val="20"/>
        </w:rPr>
        <w:t xml:space="preserve">most </w:t>
      </w:r>
      <w:r w:rsidRPr="00885840">
        <w:rPr>
          <w:rFonts w:cs="Arial"/>
          <w:szCs w:val="20"/>
        </w:rPr>
        <w:t>town</w:t>
      </w:r>
      <w:r>
        <w:rPr>
          <w:rFonts w:cs="Arial"/>
          <w:szCs w:val="20"/>
        </w:rPr>
        <w:t>s</w:t>
      </w:r>
      <w:r w:rsidRPr="00885840">
        <w:rPr>
          <w:rFonts w:cs="Arial"/>
          <w:szCs w:val="20"/>
        </w:rPr>
        <w:t xml:space="preserve"> to recommend specific contractors. A third respondent identified</w:t>
      </w:r>
      <w:r>
        <w:rPr>
          <w:rFonts w:cs="Arial"/>
          <w:szCs w:val="20"/>
        </w:rPr>
        <w:t xml:space="preserve"> </w:t>
      </w:r>
      <w:r w:rsidR="00661266">
        <w:rPr>
          <w:rFonts w:cs="Arial"/>
          <w:szCs w:val="20"/>
        </w:rPr>
        <w:t xml:space="preserve">having a high proportion of renters as </w:t>
      </w:r>
      <w:r>
        <w:rPr>
          <w:rFonts w:cs="Arial"/>
          <w:szCs w:val="20"/>
        </w:rPr>
        <w:t>an additional</w:t>
      </w:r>
      <w:r w:rsidRPr="00885840">
        <w:rPr>
          <w:rFonts w:cs="Arial"/>
          <w:szCs w:val="20"/>
        </w:rPr>
        <w:t xml:space="preserve"> challenge associated with encouraging HES participation in a community</w:t>
      </w:r>
      <w:r w:rsidR="00661266">
        <w:rPr>
          <w:rFonts w:cs="Arial"/>
          <w:szCs w:val="20"/>
        </w:rPr>
        <w:t>, saying</w:t>
      </w:r>
      <w:r w:rsidRPr="00885840">
        <w:rPr>
          <w:rFonts w:cs="Arial"/>
          <w:szCs w:val="20"/>
        </w:rPr>
        <w:t xml:space="preserve"> that they were still searching for a way to better engage landlords</w:t>
      </w:r>
      <w:r>
        <w:rPr>
          <w:rFonts w:cs="Arial"/>
          <w:szCs w:val="20"/>
        </w:rPr>
        <w:t xml:space="preserve"> and property managers</w:t>
      </w:r>
      <w:r w:rsidRPr="00885840">
        <w:rPr>
          <w:rFonts w:cs="Arial"/>
          <w:szCs w:val="20"/>
        </w:rPr>
        <w:t>. One community found that giving away HES home a</w:t>
      </w:r>
      <w:r w:rsidR="00EF0086">
        <w:rPr>
          <w:rFonts w:cs="Arial"/>
          <w:szCs w:val="20"/>
        </w:rPr>
        <w:t>ssessment</w:t>
      </w:r>
      <w:r w:rsidRPr="00885840">
        <w:rPr>
          <w:rFonts w:cs="Arial"/>
          <w:szCs w:val="20"/>
        </w:rPr>
        <w:t xml:space="preserve">s as prizes at a community event (that is, paying the HES </w:t>
      </w:r>
      <w:r>
        <w:rPr>
          <w:rFonts w:cs="Arial"/>
          <w:szCs w:val="20"/>
        </w:rPr>
        <w:t>assessment</w:t>
      </w:r>
      <w:r w:rsidRPr="00885840">
        <w:rPr>
          <w:rFonts w:cs="Arial"/>
          <w:szCs w:val="20"/>
        </w:rPr>
        <w:t xml:space="preserve"> co-pay) was an effective way to raise awareness and interest in the program, and that doing so seemed to encourage people to sign</w:t>
      </w:r>
      <w:r w:rsidR="00661266">
        <w:rPr>
          <w:rFonts w:cs="Arial"/>
          <w:szCs w:val="20"/>
        </w:rPr>
        <w:t xml:space="preserve"> </w:t>
      </w:r>
      <w:r w:rsidRPr="00885840">
        <w:rPr>
          <w:rFonts w:cs="Arial"/>
          <w:szCs w:val="20"/>
        </w:rPr>
        <w:t xml:space="preserve">up for the program. </w:t>
      </w:r>
      <w:r w:rsidRPr="007F753C">
        <w:rPr>
          <w:rFonts w:cs="Arial"/>
          <w:szCs w:val="20"/>
        </w:rPr>
        <w:t>The CEC program was praised for the way in which points are accumulated</w:t>
      </w:r>
      <w:r>
        <w:rPr>
          <w:rFonts w:cs="Arial"/>
          <w:szCs w:val="20"/>
        </w:rPr>
        <w:t xml:space="preserve"> for participation in HES and other programs as well as deeper measure update; </w:t>
      </w:r>
      <w:r w:rsidRPr="007F753C">
        <w:rPr>
          <w:rFonts w:cs="Arial"/>
          <w:szCs w:val="20"/>
        </w:rPr>
        <w:t xml:space="preserve">one respondent likened this approach to frequent flier miles or credit card points and thought this was a useful way to simplify targets and encourage success.  </w:t>
      </w:r>
    </w:p>
    <w:p w14:paraId="21296CFE" w14:textId="7856F0F0" w:rsidR="00435031" w:rsidRDefault="004F7392" w:rsidP="004F7392">
      <w:pPr>
        <w:pStyle w:val="Heading3"/>
      </w:pPr>
      <w:bookmarkStart w:id="613" w:name="_Toc439770442"/>
      <w:bookmarkStart w:id="614" w:name="_Toc439848663"/>
      <w:bookmarkStart w:id="615" w:name="_Toc439848975"/>
      <w:bookmarkStart w:id="616" w:name="_Toc439851844"/>
      <w:bookmarkStart w:id="617" w:name="_Toc439852173"/>
      <w:bookmarkStart w:id="618" w:name="_Toc439860368"/>
      <w:bookmarkStart w:id="619" w:name="_Toc439860723"/>
      <w:bookmarkStart w:id="620" w:name="_Toc441836224"/>
      <w:bookmarkEnd w:id="613"/>
      <w:bookmarkEnd w:id="614"/>
      <w:bookmarkEnd w:id="615"/>
      <w:bookmarkEnd w:id="616"/>
      <w:bookmarkEnd w:id="617"/>
      <w:bookmarkEnd w:id="618"/>
      <w:bookmarkEnd w:id="619"/>
      <w:r>
        <w:t>Suggested Improvement</w:t>
      </w:r>
      <w:r w:rsidR="00661266">
        <w:t>s</w:t>
      </w:r>
      <w:r>
        <w:t xml:space="preserve"> to CEC</w:t>
      </w:r>
      <w:bookmarkEnd w:id="620"/>
    </w:p>
    <w:p w14:paraId="4D46FF38" w14:textId="31A4E4D8" w:rsidR="00435031" w:rsidRPr="00885840" w:rsidRDefault="00435031" w:rsidP="00435031">
      <w:pPr>
        <w:rPr>
          <w:rFonts w:cs="Arial"/>
          <w:szCs w:val="20"/>
        </w:rPr>
      </w:pPr>
      <w:r w:rsidRPr="00885840">
        <w:rPr>
          <w:rFonts w:cs="Arial"/>
          <w:szCs w:val="20"/>
        </w:rPr>
        <w:t xml:space="preserve">Responses from community leaders regarding how the CEC program could be improved fell into two related categories. First, community leaders suggested that more structure would be beneficial to the program. One respondent said that it was “empowering that the taskforce decided how and what to do, but a more standardized framework would be </w:t>
      </w:r>
      <w:r w:rsidRPr="00885840">
        <w:rPr>
          <w:rFonts w:cs="Arial"/>
          <w:szCs w:val="20"/>
        </w:rPr>
        <w:lastRenderedPageBreak/>
        <w:t>helpful.” Respondents indicated that it would be useful if they were given some guidance or recommendation of what activities they can take and how to accomplish them. The second category related to simplifying the program. The respondents were glad that multiple energy efficiency programs are available, and</w:t>
      </w:r>
      <w:r>
        <w:rPr>
          <w:rFonts w:cs="Arial"/>
          <w:szCs w:val="20"/>
        </w:rPr>
        <w:t xml:space="preserve"> they understood</w:t>
      </w:r>
      <w:r w:rsidRPr="00885840">
        <w:rPr>
          <w:rFonts w:cs="Arial"/>
          <w:szCs w:val="20"/>
        </w:rPr>
        <w:t xml:space="preserve"> that each of these programs evolve to reflect </w:t>
      </w:r>
      <w:r>
        <w:rPr>
          <w:rFonts w:cs="Arial"/>
          <w:szCs w:val="20"/>
        </w:rPr>
        <w:t xml:space="preserve">changing circumstances and program </w:t>
      </w:r>
      <w:r w:rsidRPr="00885840">
        <w:rPr>
          <w:rFonts w:cs="Arial"/>
          <w:szCs w:val="20"/>
        </w:rPr>
        <w:t>goals</w:t>
      </w:r>
      <w:r>
        <w:rPr>
          <w:rFonts w:cs="Arial"/>
          <w:szCs w:val="20"/>
        </w:rPr>
        <w:t>. H</w:t>
      </w:r>
      <w:r w:rsidRPr="00885840">
        <w:rPr>
          <w:rFonts w:cs="Arial"/>
          <w:szCs w:val="20"/>
        </w:rPr>
        <w:t>owever</w:t>
      </w:r>
      <w:r w:rsidR="00564006">
        <w:rPr>
          <w:rFonts w:cs="Arial"/>
          <w:szCs w:val="20"/>
        </w:rPr>
        <w:t>,</w:t>
      </w:r>
      <w:r w:rsidRPr="00885840">
        <w:rPr>
          <w:rFonts w:cs="Arial"/>
          <w:szCs w:val="20"/>
        </w:rPr>
        <w:t xml:space="preserve"> </w:t>
      </w:r>
      <w:r>
        <w:rPr>
          <w:rFonts w:cs="Arial"/>
          <w:szCs w:val="20"/>
        </w:rPr>
        <w:t xml:space="preserve">the frequent changes and evolution made </w:t>
      </w:r>
      <w:r w:rsidRPr="00885840">
        <w:rPr>
          <w:rFonts w:cs="Arial"/>
          <w:szCs w:val="20"/>
        </w:rPr>
        <w:t xml:space="preserve">it difficult for the volunteer committees to keep up to date with all of the relevant program details.  </w:t>
      </w:r>
    </w:p>
    <w:p w14:paraId="72D244CB" w14:textId="4932A127" w:rsidR="00435031" w:rsidRPr="00885840" w:rsidRDefault="00435031" w:rsidP="00435031">
      <w:pPr>
        <w:pStyle w:val="Heading2"/>
      </w:pPr>
      <w:bookmarkStart w:id="621" w:name="_Toc439770444"/>
      <w:bookmarkStart w:id="622" w:name="_Toc439848665"/>
      <w:bookmarkStart w:id="623" w:name="_Toc439848977"/>
      <w:bookmarkStart w:id="624" w:name="_Toc439851846"/>
      <w:bookmarkStart w:id="625" w:name="_Toc439852175"/>
      <w:bookmarkStart w:id="626" w:name="_Toc439860370"/>
      <w:bookmarkStart w:id="627" w:name="_Toc439860725"/>
      <w:bookmarkStart w:id="628" w:name="_Toc441836225"/>
      <w:bookmarkEnd w:id="621"/>
      <w:bookmarkEnd w:id="622"/>
      <w:bookmarkEnd w:id="623"/>
      <w:bookmarkEnd w:id="624"/>
      <w:bookmarkEnd w:id="625"/>
      <w:bookmarkEnd w:id="626"/>
      <w:bookmarkEnd w:id="627"/>
      <w:r w:rsidRPr="00885840">
        <w:rPr>
          <w:lang w:bidi="ar-SA"/>
        </w:rPr>
        <w:t xml:space="preserve">Findings </w:t>
      </w:r>
      <w:r w:rsidR="00661266">
        <w:rPr>
          <w:lang w:bidi="ar-SA"/>
        </w:rPr>
        <w:t>F</w:t>
      </w:r>
      <w:r w:rsidRPr="00885840">
        <w:rPr>
          <w:lang w:bidi="ar-SA"/>
        </w:rPr>
        <w:t xml:space="preserve">rom CEC </w:t>
      </w:r>
      <w:r w:rsidR="00661266">
        <w:rPr>
          <w:lang w:bidi="ar-SA"/>
        </w:rPr>
        <w:t>D</w:t>
      </w:r>
      <w:r w:rsidRPr="00885840">
        <w:rPr>
          <w:lang w:bidi="ar-SA"/>
        </w:rPr>
        <w:t xml:space="preserve">ata </w:t>
      </w:r>
      <w:r w:rsidR="00661266">
        <w:rPr>
          <w:lang w:bidi="ar-SA"/>
        </w:rPr>
        <w:t>A</w:t>
      </w:r>
      <w:r w:rsidRPr="00885840">
        <w:rPr>
          <w:lang w:bidi="ar-SA"/>
        </w:rPr>
        <w:t>nalysis</w:t>
      </w:r>
      <w:bookmarkEnd w:id="628"/>
    </w:p>
    <w:p w14:paraId="5770373C" w14:textId="3AC57117" w:rsidR="00CA1B33" w:rsidRDefault="00435031" w:rsidP="00435031">
      <w:pPr>
        <w:rPr>
          <w:rFonts w:cs="Arial"/>
          <w:szCs w:val="20"/>
        </w:rPr>
      </w:pPr>
      <w:r w:rsidRPr="00885840">
        <w:rPr>
          <w:rFonts w:cs="Arial"/>
          <w:szCs w:val="20"/>
        </w:rPr>
        <w:t xml:space="preserve">This section describes the findings of </w:t>
      </w:r>
      <w:r>
        <w:rPr>
          <w:rFonts w:cs="Arial"/>
          <w:szCs w:val="20"/>
        </w:rPr>
        <w:t xml:space="preserve">the </w:t>
      </w:r>
      <w:r w:rsidRPr="00885840">
        <w:rPr>
          <w:rFonts w:cs="Arial"/>
          <w:szCs w:val="20"/>
        </w:rPr>
        <w:t xml:space="preserve">data analysis, progressing from the </w:t>
      </w:r>
      <w:r>
        <w:rPr>
          <w:rFonts w:cs="Arial"/>
          <w:szCs w:val="20"/>
        </w:rPr>
        <w:t>simple</w:t>
      </w:r>
      <w:r w:rsidR="00564006">
        <w:rPr>
          <w:rFonts w:cs="Arial"/>
          <w:szCs w:val="20"/>
        </w:rPr>
        <w:t>st</w:t>
      </w:r>
      <w:r w:rsidRPr="00885840">
        <w:rPr>
          <w:rFonts w:cs="Arial"/>
          <w:szCs w:val="20"/>
        </w:rPr>
        <w:t xml:space="preserve"> measures of </w:t>
      </w:r>
      <w:r>
        <w:rPr>
          <w:rFonts w:cs="Arial"/>
          <w:szCs w:val="20"/>
        </w:rPr>
        <w:t xml:space="preserve">statistical </w:t>
      </w:r>
      <w:r w:rsidRPr="00885840">
        <w:rPr>
          <w:rFonts w:cs="Arial"/>
          <w:szCs w:val="20"/>
        </w:rPr>
        <w:t xml:space="preserve">association toward </w:t>
      </w:r>
      <w:r>
        <w:rPr>
          <w:rFonts w:cs="Arial"/>
          <w:szCs w:val="20"/>
        </w:rPr>
        <w:t xml:space="preserve">an </w:t>
      </w:r>
      <w:r w:rsidRPr="00885840">
        <w:rPr>
          <w:rFonts w:cs="Arial"/>
          <w:szCs w:val="20"/>
        </w:rPr>
        <w:t xml:space="preserve">analysis that controls for additional factors which may influence that association. </w:t>
      </w:r>
      <w:r w:rsidR="00CA1B33" w:rsidRPr="00B50C8F">
        <w:rPr>
          <w:rFonts w:cs="Arial"/>
          <w:szCs w:val="20"/>
        </w:rPr>
        <w:t>There are two questions that are tested in this section: first, if measure of utility outreach to communities is associated with greater community CEC point accumulation and, second, whether utility outreach is associated with higher community HES deep-measure uptake. The findings are that there is a relatively weak association between outreach and point accumulation, once other community factors that are associated with point accumulation are controlled for, and that there is not a statistically detectable consistent relationship between utility outreach and deep-measure uptake. A more detailed description of this work follows.</w:t>
      </w:r>
    </w:p>
    <w:p w14:paraId="07A61011" w14:textId="0703E06D" w:rsidR="00435031" w:rsidRDefault="00435031" w:rsidP="00435031">
      <w:pPr>
        <w:rPr>
          <w:rFonts w:cs="Arial"/>
          <w:szCs w:val="20"/>
        </w:rPr>
      </w:pPr>
      <w:r w:rsidRPr="00885840">
        <w:rPr>
          <w:rFonts w:cs="Arial"/>
          <w:szCs w:val="20"/>
        </w:rPr>
        <w:t>Data on outreach activities by utility staff were used to group towns based on the intensity of the outreach received. The estimated number of utility interactions for each town was normalized by the town’s size (using household counts, as reported by the CEC dashboard) to generate normalized town outreach rates. Towns were then grouped by quartile of these normalized outreach rates. The resulting quartiles are not uniform in terms of town</w:t>
      </w:r>
      <w:r w:rsidR="00564006">
        <w:rPr>
          <w:rFonts w:cs="Arial"/>
          <w:szCs w:val="20"/>
        </w:rPr>
        <w:t xml:space="preserve"> </w:t>
      </w:r>
      <w:r w:rsidRPr="00885840">
        <w:rPr>
          <w:rFonts w:cs="Arial"/>
          <w:szCs w:val="20"/>
        </w:rPr>
        <w:t>counts due to a clustering of towns at the lower</w:t>
      </w:r>
      <w:r w:rsidR="00564006">
        <w:rPr>
          <w:rFonts w:cs="Arial"/>
          <w:szCs w:val="20"/>
        </w:rPr>
        <w:t xml:space="preserve"> </w:t>
      </w:r>
      <w:r w:rsidRPr="00885840">
        <w:rPr>
          <w:rFonts w:cs="Arial"/>
          <w:szCs w:val="20"/>
        </w:rPr>
        <w:t>bound (i.e., those with no outreach events). These town quartile groups were used to test for independence</w:t>
      </w:r>
      <w:r>
        <w:rPr>
          <w:rStyle w:val="FootnoteReference"/>
          <w:rFonts w:cs="Arial"/>
          <w:szCs w:val="20"/>
        </w:rPr>
        <w:footnoteReference w:id="102"/>
      </w:r>
      <w:r w:rsidRPr="00885840">
        <w:rPr>
          <w:rFonts w:cs="Arial"/>
          <w:szCs w:val="20"/>
        </w:rPr>
        <w:t xml:space="preserve"> between the groups using points accumulated, as reported on the CEC dashboard, as an outcome of interest. This was done for </w:t>
      </w:r>
      <w:r w:rsidR="00564006">
        <w:rPr>
          <w:rFonts w:cs="Arial"/>
          <w:szCs w:val="20"/>
        </w:rPr>
        <w:t xml:space="preserve">both </w:t>
      </w:r>
      <w:r w:rsidRPr="00885840">
        <w:rPr>
          <w:rFonts w:cs="Arial"/>
          <w:szCs w:val="20"/>
        </w:rPr>
        <w:t>total residential points (program and rebate points summed) and total town efficiency points</w:t>
      </w:r>
      <w:r>
        <w:rPr>
          <w:rFonts w:cs="Arial"/>
          <w:szCs w:val="20"/>
        </w:rPr>
        <w:t>, which include municipal and small business activities as well</w:t>
      </w:r>
      <w:r w:rsidRPr="00885840">
        <w:rPr>
          <w:rFonts w:cs="Arial"/>
          <w:szCs w:val="20"/>
        </w:rPr>
        <w:t xml:space="preserve">. </w:t>
      </w:r>
    </w:p>
    <w:p w14:paraId="3FDA38B8" w14:textId="5FDE6C08" w:rsidR="00435031" w:rsidRPr="00885840" w:rsidRDefault="00435031" w:rsidP="00435031">
      <w:pPr>
        <w:pStyle w:val="Heading3"/>
      </w:pPr>
      <w:bookmarkStart w:id="629" w:name="_Toc439770446"/>
      <w:bookmarkStart w:id="630" w:name="_Toc439848667"/>
      <w:bookmarkStart w:id="631" w:name="_Toc439848979"/>
      <w:bookmarkStart w:id="632" w:name="_Toc439851848"/>
      <w:bookmarkStart w:id="633" w:name="_Toc439852177"/>
      <w:bookmarkStart w:id="634" w:name="_Toc439860372"/>
      <w:bookmarkStart w:id="635" w:name="_Toc439860727"/>
      <w:bookmarkStart w:id="636" w:name="_Toc441836226"/>
      <w:bookmarkEnd w:id="629"/>
      <w:bookmarkEnd w:id="630"/>
      <w:bookmarkEnd w:id="631"/>
      <w:bookmarkEnd w:id="632"/>
      <w:bookmarkEnd w:id="633"/>
      <w:bookmarkEnd w:id="634"/>
      <w:bookmarkEnd w:id="635"/>
      <w:r w:rsidRPr="00885840">
        <w:t xml:space="preserve">Chi-Squared </w:t>
      </w:r>
      <w:r w:rsidR="00661266">
        <w:t>T</w:t>
      </w:r>
      <w:r w:rsidRPr="00885840">
        <w:t>est</w:t>
      </w:r>
      <w:bookmarkEnd w:id="636"/>
    </w:p>
    <w:p w14:paraId="31BEB240" w14:textId="77777777" w:rsidR="00435031" w:rsidRPr="00002175" w:rsidRDefault="00435031" w:rsidP="00002175">
      <w:pPr>
        <w:pStyle w:val="ListParagraph"/>
        <w:keepNext/>
        <w:keepLines/>
        <w:numPr>
          <w:ilvl w:val="0"/>
          <w:numId w:val="10"/>
        </w:numPr>
        <w:ind w:left="360"/>
        <w:rPr>
          <w:b/>
          <w:i/>
          <w:color w:val="01717A"/>
        </w:rPr>
      </w:pPr>
      <w:r w:rsidRPr="00002175">
        <w:rPr>
          <w:b/>
          <w:i/>
          <w:color w:val="01717A"/>
        </w:rPr>
        <w:t xml:space="preserve">Participation in CEEF-funded residential, municipal, and small business programs varies by level of CEC program activity, as measured by the program point system. </w:t>
      </w:r>
    </w:p>
    <w:p w14:paraId="7BC91F0F" w14:textId="15ADA6AC" w:rsidR="00435031" w:rsidRPr="00885840" w:rsidRDefault="00CA1B33" w:rsidP="00435031">
      <w:pPr>
        <w:rPr>
          <w:rFonts w:cs="Arial"/>
          <w:szCs w:val="20"/>
        </w:rPr>
      </w:pPr>
      <w:r w:rsidRPr="00B50C8F">
        <w:rPr>
          <w:rFonts w:cs="Arial"/>
          <w:szCs w:val="20"/>
        </w:rPr>
        <w:t xml:space="preserve">This subsection reports results of a chi-squared test of the association between utility outreach and CEC point accumulation. </w:t>
      </w:r>
      <w:r w:rsidR="00435031" w:rsidRPr="00885840">
        <w:rPr>
          <w:rFonts w:cs="Arial"/>
          <w:szCs w:val="20"/>
        </w:rPr>
        <w:fldChar w:fldCharType="begin"/>
      </w:r>
      <w:r w:rsidR="00435031" w:rsidRPr="00885840">
        <w:rPr>
          <w:rFonts w:cs="Arial"/>
          <w:szCs w:val="20"/>
        </w:rPr>
        <w:instrText xml:space="preserve"> REF _Ref438641494 \h  \* MERGEFORMAT </w:instrText>
      </w:r>
      <w:r w:rsidR="00435031" w:rsidRPr="00885840">
        <w:rPr>
          <w:rFonts w:cs="Arial"/>
          <w:szCs w:val="20"/>
        </w:rPr>
      </w:r>
      <w:r w:rsidR="00435031" w:rsidRPr="00885840">
        <w:rPr>
          <w:rFonts w:cs="Arial"/>
          <w:szCs w:val="20"/>
        </w:rPr>
        <w:fldChar w:fldCharType="separate"/>
      </w:r>
      <w:r w:rsidR="00A5539B" w:rsidRPr="00885840">
        <w:rPr>
          <w:rFonts w:cs="Arial"/>
          <w:szCs w:val="20"/>
        </w:rPr>
        <w:t xml:space="preserve">Table </w:t>
      </w:r>
      <w:r w:rsidR="00A5539B">
        <w:rPr>
          <w:rFonts w:cs="Arial"/>
          <w:noProof/>
          <w:szCs w:val="20"/>
        </w:rPr>
        <w:t>61</w:t>
      </w:r>
      <w:r w:rsidR="00435031" w:rsidRPr="00885840">
        <w:rPr>
          <w:rFonts w:cs="Arial"/>
          <w:szCs w:val="20"/>
        </w:rPr>
        <w:fldChar w:fldCharType="end"/>
      </w:r>
      <w:r w:rsidR="00435031" w:rsidRPr="00885840">
        <w:rPr>
          <w:rFonts w:cs="Arial"/>
          <w:szCs w:val="20"/>
        </w:rPr>
        <w:t xml:space="preserve"> reports the values and results of the</w:t>
      </w:r>
      <w:r w:rsidR="00435031">
        <w:rPr>
          <w:rFonts w:cs="Arial"/>
          <w:szCs w:val="20"/>
        </w:rPr>
        <w:t xml:space="preserve"> </w:t>
      </w:r>
      <w:r w:rsidR="00C905CE">
        <w:rPr>
          <w:rFonts w:cs="Arial"/>
          <w:szCs w:val="20"/>
        </w:rPr>
        <w:t>c</w:t>
      </w:r>
      <w:r w:rsidR="00435031">
        <w:rPr>
          <w:rFonts w:cs="Arial"/>
          <w:szCs w:val="20"/>
        </w:rPr>
        <w:t>hi-</w:t>
      </w:r>
      <w:r w:rsidR="00C905CE">
        <w:rPr>
          <w:rFonts w:cs="Arial"/>
          <w:szCs w:val="20"/>
        </w:rPr>
        <w:t>s</w:t>
      </w:r>
      <w:r w:rsidR="00435031">
        <w:rPr>
          <w:rFonts w:cs="Arial"/>
          <w:szCs w:val="20"/>
        </w:rPr>
        <w:t>quared</w:t>
      </w:r>
      <w:r w:rsidR="00435031" w:rsidRPr="00885840">
        <w:rPr>
          <w:rFonts w:cs="Arial"/>
          <w:szCs w:val="20"/>
        </w:rPr>
        <w:t xml:space="preserve"> tests of group independence. The town quartile columns are the groupings of towns based on the normalized utility outreach activities. The points achieved under the CEC program are listed for all CEC activities in the left-hand tables and for residential </w:t>
      </w:r>
      <w:r w:rsidR="00435031" w:rsidRPr="00885840">
        <w:rPr>
          <w:rFonts w:cs="Arial"/>
          <w:szCs w:val="20"/>
        </w:rPr>
        <w:lastRenderedPageBreak/>
        <w:t xml:space="preserve">activities only in the right-hand tables. The “expected points” columns indicate the number of points that would be expected of that quartile given the number of towns and an assumption that there is no relationship between the quartiles and point accumulation. The two top tables show results of all points accumulated in the CEC program to date, while the bottom two tables show results only for the same period as the outreach data that were available from the utility staff. </w:t>
      </w:r>
      <w:r w:rsidR="00435031">
        <w:rPr>
          <w:rFonts w:cs="Arial"/>
          <w:szCs w:val="20"/>
        </w:rPr>
        <w:t xml:space="preserve">The tests indicate </w:t>
      </w:r>
      <w:r w:rsidR="00435031" w:rsidRPr="00A846C6">
        <w:rPr>
          <w:rFonts w:cs="Arial"/>
          <w:szCs w:val="20"/>
        </w:rPr>
        <w:t>there is a statistically significant relationship (</w:t>
      </w:r>
      <w:r w:rsidR="00435031" w:rsidRPr="00A846C6">
        <w:rPr>
          <w:rFonts w:cs="Arial"/>
          <w:i/>
          <w:szCs w:val="20"/>
        </w:rPr>
        <w:t>p</w:t>
      </w:r>
      <w:r w:rsidR="00435031" w:rsidRPr="00A846C6">
        <w:rPr>
          <w:rFonts w:cs="Arial"/>
          <w:szCs w:val="20"/>
        </w:rPr>
        <w:t xml:space="preserve"> &lt; 0.1) between membership in the </w:t>
      </w:r>
      <w:r w:rsidR="00435031">
        <w:rPr>
          <w:rFonts w:cs="Arial"/>
          <w:szCs w:val="20"/>
        </w:rPr>
        <w:t>town quartiles</w:t>
      </w:r>
      <w:r w:rsidR="00435031" w:rsidRPr="00A846C6">
        <w:rPr>
          <w:rFonts w:cs="Arial"/>
          <w:szCs w:val="20"/>
        </w:rPr>
        <w:t xml:space="preserve"> and points accumulated</w:t>
      </w:r>
      <w:r w:rsidR="00435031">
        <w:rPr>
          <w:rFonts w:cs="Arial"/>
          <w:szCs w:val="20"/>
        </w:rPr>
        <w:t xml:space="preserve"> </w:t>
      </w:r>
      <w:r w:rsidR="00435031" w:rsidRPr="00A846C6">
        <w:rPr>
          <w:rFonts w:cs="Arial"/>
          <w:szCs w:val="20"/>
        </w:rPr>
        <w:t xml:space="preserve">for each of the </w:t>
      </w:r>
      <w:r w:rsidR="00435031">
        <w:rPr>
          <w:rFonts w:cs="Arial"/>
          <w:szCs w:val="20"/>
        </w:rPr>
        <w:t xml:space="preserve">four </w:t>
      </w:r>
      <w:r w:rsidR="00435031" w:rsidRPr="00A846C6">
        <w:rPr>
          <w:rFonts w:cs="Arial"/>
          <w:szCs w:val="20"/>
        </w:rPr>
        <w:t>points measures tested.</w:t>
      </w:r>
      <w:r w:rsidR="00435031">
        <w:rPr>
          <w:rFonts w:cs="Arial"/>
          <w:szCs w:val="20"/>
        </w:rPr>
        <w:t xml:space="preserve">  </w:t>
      </w:r>
      <w:r w:rsidR="00435031" w:rsidRPr="00885840">
        <w:rPr>
          <w:rFonts w:cs="Arial"/>
          <w:szCs w:val="20"/>
        </w:rPr>
        <w:t xml:space="preserve"> </w:t>
      </w:r>
    </w:p>
    <w:p w14:paraId="6DB96C2C" w14:textId="77777777" w:rsidR="00435031" w:rsidRPr="00885840" w:rsidRDefault="00435031" w:rsidP="00435031">
      <w:pPr>
        <w:rPr>
          <w:rFonts w:cs="Arial"/>
          <w:szCs w:val="20"/>
        </w:rPr>
      </w:pPr>
    </w:p>
    <w:p w14:paraId="7D77B936" w14:textId="77777777" w:rsidR="00435031" w:rsidRPr="00885840" w:rsidRDefault="00435031" w:rsidP="00435031">
      <w:pPr>
        <w:rPr>
          <w:rFonts w:cs="Arial"/>
          <w:szCs w:val="20"/>
        </w:rPr>
      </w:pPr>
    </w:p>
    <w:p w14:paraId="750935BD" w14:textId="33D4C9EE" w:rsidR="00435031" w:rsidRPr="00885840" w:rsidRDefault="00435031" w:rsidP="00435031">
      <w:pPr>
        <w:pStyle w:val="Caption"/>
        <w:rPr>
          <w:rFonts w:ascii="Arial" w:hAnsi="Arial" w:cs="Arial"/>
          <w:b w:val="0"/>
          <w:i/>
          <w:szCs w:val="20"/>
        </w:rPr>
      </w:pPr>
      <w:bookmarkStart w:id="637" w:name="_Ref438641494"/>
      <w:bookmarkStart w:id="638" w:name="_Toc441836513"/>
      <w:r w:rsidRPr="00885840">
        <w:rPr>
          <w:rFonts w:ascii="Arial" w:hAnsi="Arial" w:cs="Arial"/>
          <w:szCs w:val="20"/>
        </w:rPr>
        <w:t xml:space="preserve">Table </w:t>
      </w:r>
      <w:r w:rsidRPr="00885840">
        <w:rPr>
          <w:rFonts w:ascii="Arial" w:hAnsi="Arial" w:cs="Arial"/>
          <w:b w:val="0"/>
          <w:i/>
          <w:szCs w:val="20"/>
        </w:rPr>
        <w:fldChar w:fldCharType="begin"/>
      </w:r>
      <w:r w:rsidRPr="00885840">
        <w:rPr>
          <w:rFonts w:ascii="Arial" w:hAnsi="Arial" w:cs="Arial"/>
          <w:szCs w:val="20"/>
        </w:rPr>
        <w:instrText xml:space="preserve"> SEQ Table \* ARABIC </w:instrText>
      </w:r>
      <w:r w:rsidRPr="00885840">
        <w:rPr>
          <w:rFonts w:ascii="Arial" w:hAnsi="Arial" w:cs="Arial"/>
          <w:b w:val="0"/>
          <w:i/>
          <w:szCs w:val="20"/>
        </w:rPr>
        <w:fldChar w:fldCharType="separate"/>
      </w:r>
      <w:r w:rsidR="00A5539B">
        <w:rPr>
          <w:rFonts w:ascii="Arial" w:hAnsi="Arial" w:cs="Arial"/>
          <w:noProof/>
          <w:szCs w:val="20"/>
        </w:rPr>
        <w:t>61</w:t>
      </w:r>
      <w:r w:rsidRPr="00885840">
        <w:rPr>
          <w:rFonts w:ascii="Arial" w:hAnsi="Arial" w:cs="Arial"/>
          <w:b w:val="0"/>
          <w:i/>
          <w:szCs w:val="20"/>
        </w:rPr>
        <w:fldChar w:fldCharType="end"/>
      </w:r>
      <w:bookmarkEnd w:id="637"/>
      <w:r w:rsidRPr="00885840">
        <w:rPr>
          <w:rFonts w:ascii="Arial" w:hAnsi="Arial" w:cs="Arial"/>
          <w:szCs w:val="20"/>
        </w:rPr>
        <w:t xml:space="preserve">: CEC </w:t>
      </w:r>
      <w:r>
        <w:rPr>
          <w:rFonts w:ascii="Arial" w:hAnsi="Arial" w:cs="Arial"/>
          <w:szCs w:val="20"/>
        </w:rPr>
        <w:t>O</w:t>
      </w:r>
      <w:r w:rsidRPr="00885840">
        <w:rPr>
          <w:rFonts w:ascii="Arial" w:hAnsi="Arial" w:cs="Arial"/>
          <w:szCs w:val="20"/>
        </w:rPr>
        <w:t xml:space="preserve">utreach </w:t>
      </w:r>
      <w:r>
        <w:rPr>
          <w:rFonts w:ascii="Arial" w:hAnsi="Arial" w:cs="Arial"/>
          <w:szCs w:val="20"/>
        </w:rPr>
        <w:t>Chi-</w:t>
      </w:r>
      <w:r w:rsidR="00C905CE">
        <w:rPr>
          <w:rFonts w:ascii="Arial" w:hAnsi="Arial" w:cs="Arial"/>
          <w:szCs w:val="20"/>
        </w:rPr>
        <w:t>S</w:t>
      </w:r>
      <w:r>
        <w:rPr>
          <w:rFonts w:ascii="Arial" w:hAnsi="Arial" w:cs="Arial"/>
          <w:szCs w:val="20"/>
        </w:rPr>
        <w:t>quared T</w:t>
      </w:r>
      <w:r w:rsidRPr="00885840">
        <w:rPr>
          <w:rFonts w:ascii="Arial" w:hAnsi="Arial" w:cs="Arial"/>
          <w:szCs w:val="20"/>
        </w:rPr>
        <w:t>est</w:t>
      </w:r>
      <w:r>
        <w:rPr>
          <w:rFonts w:ascii="Arial" w:hAnsi="Arial" w:cs="Arial"/>
          <w:szCs w:val="20"/>
        </w:rPr>
        <w:t xml:space="preserve"> Results</w:t>
      </w:r>
      <w:bookmarkEnd w:id="638"/>
      <w:r w:rsidRPr="00885840">
        <w:rPr>
          <w:rFonts w:ascii="Arial" w:hAnsi="Arial" w:cs="Arial"/>
          <w:szCs w:val="20"/>
        </w:rPr>
        <w:t xml:space="preserve"> </w:t>
      </w:r>
    </w:p>
    <w:tbl>
      <w:tblPr>
        <w:tblW w:w="10774" w:type="dxa"/>
        <w:jc w:val="center"/>
        <w:tblLook w:val="04A0" w:firstRow="1" w:lastRow="0" w:firstColumn="1" w:lastColumn="0" w:noHBand="0" w:noVBand="1"/>
      </w:tblPr>
      <w:tblGrid>
        <w:gridCol w:w="813"/>
        <w:gridCol w:w="1097"/>
        <w:gridCol w:w="888"/>
        <w:gridCol w:w="657"/>
        <w:gridCol w:w="887"/>
        <w:gridCol w:w="1292"/>
        <w:gridCol w:w="222"/>
        <w:gridCol w:w="1097"/>
        <w:gridCol w:w="888"/>
        <w:gridCol w:w="734"/>
        <w:gridCol w:w="900"/>
        <w:gridCol w:w="1299"/>
      </w:tblGrid>
      <w:tr w:rsidR="00435031" w:rsidRPr="006D523A" w14:paraId="71495DB2" w14:textId="77777777" w:rsidTr="00435031">
        <w:trPr>
          <w:trHeight w:val="300"/>
          <w:jc w:val="center"/>
        </w:trPr>
        <w:tc>
          <w:tcPr>
            <w:tcW w:w="813" w:type="dxa"/>
            <w:tcBorders>
              <w:bottom w:val="single" w:sz="4" w:space="0" w:color="auto"/>
              <w:right w:val="single" w:sz="4" w:space="0" w:color="auto"/>
            </w:tcBorders>
          </w:tcPr>
          <w:p w14:paraId="7D5F8DDD" w14:textId="77777777" w:rsidR="00435031" w:rsidRPr="00885840" w:rsidRDefault="00435031" w:rsidP="00C905CE">
            <w:pPr>
              <w:keepNext/>
              <w:spacing w:after="0"/>
              <w:jc w:val="center"/>
              <w:rPr>
                <w:rFonts w:eastAsia="Times New Roman" w:cs="Arial"/>
                <w:color w:val="000000"/>
                <w:sz w:val="16"/>
                <w:szCs w:val="20"/>
              </w:rPr>
            </w:pPr>
          </w:p>
        </w:tc>
        <w:tc>
          <w:tcPr>
            <w:tcW w:w="4821" w:type="dxa"/>
            <w:gridSpan w:val="5"/>
            <w:tcBorders>
              <w:top w:val="single" w:sz="4" w:space="0" w:color="auto"/>
              <w:left w:val="single" w:sz="4" w:space="0" w:color="auto"/>
              <w:bottom w:val="single" w:sz="4" w:space="0" w:color="auto"/>
              <w:right w:val="single" w:sz="4" w:space="0" w:color="auto"/>
            </w:tcBorders>
            <w:shd w:val="clear" w:color="auto" w:fill="0F673B"/>
            <w:noWrap/>
            <w:vAlign w:val="bottom"/>
            <w:hideMark/>
          </w:tcPr>
          <w:p w14:paraId="55D26161" w14:textId="77777777" w:rsidR="00435031" w:rsidRPr="00885840" w:rsidRDefault="00435031" w:rsidP="00C905CE">
            <w:pPr>
              <w:keepNext/>
              <w:spacing w:after="0"/>
              <w:jc w:val="center"/>
              <w:rPr>
                <w:rFonts w:eastAsia="Times New Roman" w:cs="Arial"/>
                <w:b/>
                <w:color w:val="000000"/>
                <w:sz w:val="16"/>
                <w:szCs w:val="20"/>
              </w:rPr>
            </w:pPr>
            <w:r w:rsidRPr="00885840">
              <w:rPr>
                <w:rFonts w:eastAsia="Times New Roman" w:cs="Arial"/>
                <w:b/>
                <w:color w:val="FFFFFF" w:themeColor="background1"/>
                <w:sz w:val="16"/>
                <w:szCs w:val="20"/>
              </w:rPr>
              <w:t>Total CCEC Points</w:t>
            </w:r>
          </w:p>
        </w:tc>
        <w:tc>
          <w:tcPr>
            <w:tcW w:w="222" w:type="dxa"/>
            <w:tcBorders>
              <w:left w:val="single" w:sz="4" w:space="0" w:color="auto"/>
              <w:bottom w:val="single" w:sz="4" w:space="0" w:color="auto"/>
              <w:right w:val="single" w:sz="4" w:space="0" w:color="auto"/>
            </w:tcBorders>
            <w:shd w:val="clear" w:color="auto" w:fill="FFFFFF" w:themeFill="background1"/>
          </w:tcPr>
          <w:p w14:paraId="02EE9717" w14:textId="77777777" w:rsidR="00435031" w:rsidRPr="00885840" w:rsidRDefault="00435031" w:rsidP="00C905CE">
            <w:pPr>
              <w:keepNext/>
              <w:spacing w:after="0"/>
              <w:rPr>
                <w:rFonts w:eastAsia="Times New Roman" w:cs="Arial"/>
                <w:color w:val="000000"/>
                <w:sz w:val="16"/>
                <w:szCs w:val="20"/>
              </w:rPr>
            </w:pPr>
          </w:p>
        </w:tc>
        <w:tc>
          <w:tcPr>
            <w:tcW w:w="4918" w:type="dxa"/>
            <w:gridSpan w:val="5"/>
            <w:tcBorders>
              <w:top w:val="single" w:sz="4" w:space="0" w:color="auto"/>
              <w:left w:val="single" w:sz="4" w:space="0" w:color="auto"/>
              <w:bottom w:val="single" w:sz="4" w:space="0" w:color="auto"/>
              <w:right w:val="single" w:sz="4" w:space="0" w:color="auto"/>
            </w:tcBorders>
            <w:shd w:val="clear" w:color="auto" w:fill="0F673B"/>
            <w:noWrap/>
            <w:vAlign w:val="bottom"/>
            <w:hideMark/>
          </w:tcPr>
          <w:p w14:paraId="16270076" w14:textId="77777777" w:rsidR="00435031" w:rsidRPr="00885840" w:rsidRDefault="00435031" w:rsidP="00C905CE">
            <w:pPr>
              <w:keepNext/>
              <w:spacing w:after="0"/>
              <w:jc w:val="center"/>
              <w:rPr>
                <w:rFonts w:eastAsia="Times New Roman" w:cs="Arial"/>
                <w:b/>
                <w:color w:val="000000"/>
                <w:sz w:val="16"/>
                <w:szCs w:val="20"/>
              </w:rPr>
            </w:pPr>
            <w:r w:rsidRPr="00885840">
              <w:rPr>
                <w:rFonts w:eastAsia="Times New Roman" w:cs="Arial"/>
                <w:b/>
                <w:color w:val="FFFFFF" w:themeColor="background1"/>
                <w:sz w:val="16"/>
                <w:szCs w:val="20"/>
              </w:rPr>
              <w:t>Residential Only Points</w:t>
            </w:r>
          </w:p>
        </w:tc>
      </w:tr>
      <w:tr w:rsidR="00435031" w:rsidRPr="006D523A" w14:paraId="465A7575" w14:textId="77777777" w:rsidTr="00435031">
        <w:trPr>
          <w:trHeight w:val="300"/>
          <w:jc w:val="center"/>
        </w:trPr>
        <w:tc>
          <w:tcPr>
            <w:tcW w:w="813" w:type="dxa"/>
            <w:vMerge w:val="restart"/>
            <w:tcBorders>
              <w:top w:val="single" w:sz="4" w:space="0" w:color="auto"/>
              <w:left w:val="single" w:sz="4" w:space="0" w:color="auto"/>
              <w:right w:val="single" w:sz="4" w:space="0" w:color="auto"/>
            </w:tcBorders>
            <w:shd w:val="clear" w:color="auto" w:fill="0F673B"/>
            <w:textDirection w:val="btLr"/>
            <w:vAlign w:val="center"/>
          </w:tcPr>
          <w:p w14:paraId="269C7AAA" w14:textId="77777777" w:rsidR="00435031" w:rsidRPr="00885840" w:rsidRDefault="00435031" w:rsidP="00C905CE">
            <w:pPr>
              <w:keepNext/>
              <w:spacing w:after="0"/>
              <w:ind w:left="113" w:right="113"/>
              <w:jc w:val="center"/>
              <w:rPr>
                <w:rFonts w:eastAsia="Times New Roman" w:cs="Arial"/>
                <w:b/>
                <w:color w:val="000000"/>
                <w:sz w:val="16"/>
                <w:szCs w:val="20"/>
              </w:rPr>
            </w:pPr>
            <w:r w:rsidRPr="00885840">
              <w:rPr>
                <w:rFonts w:eastAsia="Times New Roman" w:cs="Arial"/>
                <w:b/>
                <w:color w:val="FFFFFF" w:themeColor="background1"/>
                <w:sz w:val="16"/>
                <w:szCs w:val="20"/>
              </w:rPr>
              <w:t>All points accumulated through October, 2015</w:t>
            </w:r>
          </w:p>
        </w:tc>
        <w:tc>
          <w:tcPr>
            <w:tcW w:w="1097"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5C1A8F1E"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Town</w:t>
            </w:r>
            <w:r>
              <w:rPr>
                <w:rFonts w:eastAsia="Times New Roman" w:cs="Arial"/>
                <w:color w:val="FFFFFF" w:themeColor="background1"/>
                <w:sz w:val="16"/>
                <w:szCs w:val="20"/>
              </w:rPr>
              <w:t xml:space="preserve"> Utility Outreach</w:t>
            </w:r>
            <w:r w:rsidRPr="00885840">
              <w:rPr>
                <w:rFonts w:eastAsia="Times New Roman" w:cs="Arial"/>
                <w:color w:val="FFFFFF" w:themeColor="background1"/>
                <w:sz w:val="16"/>
                <w:szCs w:val="20"/>
              </w:rPr>
              <w:t xml:space="preserve"> Quartile</w:t>
            </w:r>
          </w:p>
        </w:tc>
        <w:tc>
          <w:tcPr>
            <w:tcW w:w="888"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01F1570E"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Achieved Points</w:t>
            </w:r>
          </w:p>
        </w:tc>
        <w:tc>
          <w:tcPr>
            <w:tcW w:w="657"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22A56FCE"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Town Count</w:t>
            </w:r>
          </w:p>
        </w:tc>
        <w:tc>
          <w:tcPr>
            <w:tcW w:w="887"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3FBF02C3"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Expected Points</w:t>
            </w:r>
          </w:p>
        </w:tc>
        <w:tc>
          <w:tcPr>
            <w:tcW w:w="1292" w:type="dxa"/>
            <w:tcBorders>
              <w:top w:val="single" w:sz="4" w:space="0" w:color="auto"/>
              <w:left w:val="single" w:sz="4" w:space="0" w:color="auto"/>
              <w:right w:val="single" w:sz="4" w:space="0" w:color="auto"/>
            </w:tcBorders>
            <w:shd w:val="clear" w:color="auto" w:fill="auto"/>
            <w:noWrap/>
            <w:vAlign w:val="bottom"/>
            <w:hideMark/>
          </w:tcPr>
          <w:p w14:paraId="1DD9C3EA"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w:t>
            </w:r>
          </w:p>
        </w:tc>
        <w:tc>
          <w:tcPr>
            <w:tcW w:w="222" w:type="dxa"/>
            <w:tcBorders>
              <w:top w:val="single" w:sz="4" w:space="0" w:color="auto"/>
              <w:left w:val="single" w:sz="4" w:space="0" w:color="auto"/>
              <w:right w:val="single" w:sz="4" w:space="0" w:color="auto"/>
            </w:tcBorders>
            <w:shd w:val="clear" w:color="auto" w:fill="BFBFBF" w:themeFill="background1" w:themeFillShade="BF"/>
          </w:tcPr>
          <w:p w14:paraId="463DB004" w14:textId="77777777" w:rsidR="00435031" w:rsidRPr="00885840" w:rsidRDefault="00435031" w:rsidP="00C905CE">
            <w:pPr>
              <w:keepNext/>
              <w:spacing w:after="0"/>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47965249"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 xml:space="preserve">Town </w:t>
            </w:r>
            <w:r>
              <w:rPr>
                <w:rFonts w:eastAsia="Times New Roman" w:cs="Arial"/>
                <w:color w:val="FFFFFF" w:themeColor="background1"/>
                <w:sz w:val="16"/>
                <w:szCs w:val="20"/>
              </w:rPr>
              <w:t>Utility Outreach</w:t>
            </w:r>
            <w:r w:rsidRPr="00954A9B">
              <w:rPr>
                <w:rFonts w:eastAsia="Times New Roman" w:cs="Arial"/>
                <w:color w:val="FFFFFF" w:themeColor="background1"/>
                <w:sz w:val="16"/>
                <w:szCs w:val="20"/>
              </w:rPr>
              <w:t xml:space="preserve"> </w:t>
            </w:r>
            <w:r w:rsidRPr="00885840">
              <w:rPr>
                <w:rFonts w:eastAsia="Times New Roman" w:cs="Arial"/>
                <w:color w:val="FFFFFF" w:themeColor="background1"/>
                <w:sz w:val="16"/>
                <w:szCs w:val="20"/>
              </w:rPr>
              <w:t>Quartile</w:t>
            </w:r>
          </w:p>
        </w:tc>
        <w:tc>
          <w:tcPr>
            <w:tcW w:w="888"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6CDF8346"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Achieved Points</w:t>
            </w:r>
          </w:p>
        </w:tc>
        <w:tc>
          <w:tcPr>
            <w:tcW w:w="734"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55BBFC94"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Town Count</w:t>
            </w:r>
          </w:p>
        </w:tc>
        <w:tc>
          <w:tcPr>
            <w:tcW w:w="900"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27D5A630"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Expected Points</w:t>
            </w:r>
          </w:p>
        </w:tc>
        <w:tc>
          <w:tcPr>
            <w:tcW w:w="1299" w:type="dxa"/>
            <w:tcBorders>
              <w:top w:val="single" w:sz="4" w:space="0" w:color="auto"/>
              <w:left w:val="single" w:sz="4" w:space="0" w:color="auto"/>
              <w:right w:val="single" w:sz="4" w:space="0" w:color="auto"/>
            </w:tcBorders>
            <w:shd w:val="clear" w:color="auto" w:fill="auto"/>
            <w:noWrap/>
            <w:vAlign w:val="bottom"/>
            <w:hideMark/>
          </w:tcPr>
          <w:p w14:paraId="4A5552E8"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w:t>
            </w:r>
          </w:p>
        </w:tc>
      </w:tr>
      <w:tr w:rsidR="00435031" w:rsidRPr="006D523A" w14:paraId="519BAD24" w14:textId="77777777" w:rsidTr="00435031">
        <w:trPr>
          <w:trHeight w:val="300"/>
          <w:jc w:val="center"/>
        </w:trPr>
        <w:tc>
          <w:tcPr>
            <w:tcW w:w="813" w:type="dxa"/>
            <w:vMerge/>
            <w:tcBorders>
              <w:left w:val="single" w:sz="4" w:space="0" w:color="auto"/>
              <w:right w:val="single" w:sz="4" w:space="0" w:color="auto"/>
            </w:tcBorders>
            <w:shd w:val="clear" w:color="auto" w:fill="0F673B"/>
          </w:tcPr>
          <w:p w14:paraId="1758E7EB"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5D0C0" w14:textId="77777777" w:rsidR="00435031" w:rsidRPr="00564006" w:rsidRDefault="00435031" w:rsidP="00C905CE">
            <w:pPr>
              <w:keepNext/>
              <w:spacing w:after="0"/>
              <w:rPr>
                <w:rFonts w:eastAsia="Times New Roman" w:cs="Arial"/>
                <w:sz w:val="16"/>
                <w:szCs w:val="20"/>
              </w:rPr>
            </w:pPr>
            <w:r w:rsidRPr="00564006">
              <w:rPr>
                <w:rFonts w:eastAsia="Times New Roman" w:cs="Arial"/>
                <w:sz w:val="16"/>
                <w:szCs w:val="20"/>
              </w:rPr>
              <w:t>1 (highest)</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6404C"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7,206</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D88B1"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41</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1A30C"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6,239</w:t>
            </w:r>
          </w:p>
        </w:tc>
        <w:tc>
          <w:tcPr>
            <w:tcW w:w="1292" w:type="dxa"/>
            <w:tcBorders>
              <w:left w:val="single" w:sz="4" w:space="0" w:color="auto"/>
              <w:right w:val="single" w:sz="4" w:space="0" w:color="auto"/>
            </w:tcBorders>
            <w:shd w:val="clear" w:color="auto" w:fill="auto"/>
            <w:noWrap/>
            <w:vAlign w:val="bottom"/>
            <w:hideMark/>
          </w:tcPr>
          <w:p w14:paraId="5FC8FEC4" w14:textId="77777777" w:rsidR="00435031" w:rsidRPr="00564006" w:rsidRDefault="00435031" w:rsidP="00C905CE">
            <w:pPr>
              <w:keepNext/>
              <w:spacing w:after="0"/>
              <w:rPr>
                <w:rFonts w:eastAsia="Times New Roman" w:cs="Arial"/>
                <w:sz w:val="16"/>
                <w:szCs w:val="20"/>
              </w:rPr>
            </w:pPr>
            <w:r w:rsidRPr="00564006">
              <w:rPr>
                <w:rFonts w:eastAsia="Times New Roman" w:cs="Arial"/>
                <w:sz w:val="16"/>
                <w:szCs w:val="20"/>
              </w:rPr>
              <w:t> </w:t>
            </w:r>
          </w:p>
        </w:tc>
        <w:tc>
          <w:tcPr>
            <w:tcW w:w="222" w:type="dxa"/>
            <w:tcBorders>
              <w:left w:val="single" w:sz="4" w:space="0" w:color="auto"/>
              <w:right w:val="single" w:sz="4" w:space="0" w:color="auto"/>
            </w:tcBorders>
            <w:shd w:val="clear" w:color="auto" w:fill="BFBFBF" w:themeFill="background1" w:themeFillShade="BF"/>
          </w:tcPr>
          <w:p w14:paraId="3CE28543"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F2FEF"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1 (highest)</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EC070"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4,748</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94FA5"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41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1474F"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3,979</w:t>
            </w:r>
          </w:p>
        </w:tc>
        <w:tc>
          <w:tcPr>
            <w:tcW w:w="1299" w:type="dxa"/>
            <w:tcBorders>
              <w:left w:val="single" w:sz="4" w:space="0" w:color="auto"/>
              <w:right w:val="single" w:sz="4" w:space="0" w:color="auto"/>
            </w:tcBorders>
            <w:shd w:val="clear" w:color="auto" w:fill="auto"/>
            <w:noWrap/>
            <w:vAlign w:val="bottom"/>
            <w:hideMark/>
          </w:tcPr>
          <w:p w14:paraId="2DF9576D"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w:t>
            </w:r>
          </w:p>
        </w:tc>
      </w:tr>
      <w:tr w:rsidR="00435031" w:rsidRPr="006D523A" w14:paraId="21BADEA8" w14:textId="77777777" w:rsidTr="00435031">
        <w:trPr>
          <w:trHeight w:val="300"/>
          <w:jc w:val="center"/>
        </w:trPr>
        <w:tc>
          <w:tcPr>
            <w:tcW w:w="813" w:type="dxa"/>
            <w:vMerge/>
            <w:tcBorders>
              <w:left w:val="single" w:sz="4" w:space="0" w:color="auto"/>
              <w:right w:val="single" w:sz="4" w:space="0" w:color="auto"/>
            </w:tcBorders>
            <w:shd w:val="clear" w:color="auto" w:fill="0F673B"/>
          </w:tcPr>
          <w:p w14:paraId="5C4E0EED"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99F7390" w14:textId="77777777" w:rsidR="00435031" w:rsidRPr="00564006" w:rsidRDefault="00435031" w:rsidP="00C905CE">
            <w:pPr>
              <w:keepNext/>
              <w:spacing w:after="0"/>
              <w:rPr>
                <w:rFonts w:eastAsia="Times New Roman" w:cs="Arial"/>
                <w:sz w:val="16"/>
                <w:szCs w:val="20"/>
              </w:rPr>
            </w:pPr>
            <w:r w:rsidRPr="00564006">
              <w:rPr>
                <w:rFonts w:eastAsia="Times New Roman" w:cs="Arial"/>
                <w:sz w:val="16"/>
                <w:szCs w:val="20"/>
              </w:rPr>
              <w:t>2</w:t>
            </w: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213082"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6,295</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4EB2DB"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39</w:t>
            </w:r>
          </w:p>
        </w:tc>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7306E46"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5,935</w:t>
            </w:r>
          </w:p>
        </w:tc>
        <w:tc>
          <w:tcPr>
            <w:tcW w:w="1292" w:type="dxa"/>
            <w:tcBorders>
              <w:left w:val="single" w:sz="4" w:space="0" w:color="auto"/>
              <w:right w:val="single" w:sz="4" w:space="0" w:color="auto"/>
            </w:tcBorders>
            <w:shd w:val="clear" w:color="auto" w:fill="auto"/>
            <w:noWrap/>
            <w:vAlign w:val="bottom"/>
            <w:hideMark/>
          </w:tcPr>
          <w:p w14:paraId="280350CB" w14:textId="77777777" w:rsidR="00435031" w:rsidRPr="00564006" w:rsidRDefault="00435031" w:rsidP="00C905CE">
            <w:pPr>
              <w:keepNext/>
              <w:spacing w:after="0"/>
              <w:rPr>
                <w:rFonts w:eastAsia="Times New Roman" w:cs="Arial"/>
                <w:sz w:val="16"/>
                <w:szCs w:val="20"/>
              </w:rPr>
            </w:pPr>
            <w:r w:rsidRPr="00564006">
              <w:rPr>
                <w:rFonts w:eastAsia="Times New Roman" w:cs="Arial"/>
                <w:sz w:val="16"/>
                <w:szCs w:val="20"/>
              </w:rPr>
              <w:t> </w:t>
            </w:r>
          </w:p>
        </w:tc>
        <w:tc>
          <w:tcPr>
            <w:tcW w:w="222" w:type="dxa"/>
            <w:tcBorders>
              <w:left w:val="single" w:sz="4" w:space="0" w:color="auto"/>
              <w:right w:val="single" w:sz="4" w:space="0" w:color="auto"/>
            </w:tcBorders>
            <w:shd w:val="clear" w:color="auto" w:fill="BFBFBF" w:themeFill="background1" w:themeFillShade="BF"/>
          </w:tcPr>
          <w:p w14:paraId="223F3BA9"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EE099E9"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2</w:t>
            </w: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97D5F7B"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3,736</w:t>
            </w:r>
          </w:p>
        </w:tc>
        <w:tc>
          <w:tcPr>
            <w:tcW w:w="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9C4B173"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39</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9D8525C"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3,785</w:t>
            </w:r>
          </w:p>
        </w:tc>
        <w:tc>
          <w:tcPr>
            <w:tcW w:w="1299" w:type="dxa"/>
            <w:tcBorders>
              <w:left w:val="single" w:sz="4" w:space="0" w:color="auto"/>
              <w:right w:val="single" w:sz="4" w:space="0" w:color="auto"/>
            </w:tcBorders>
            <w:shd w:val="clear" w:color="auto" w:fill="auto"/>
            <w:noWrap/>
            <w:vAlign w:val="bottom"/>
            <w:hideMark/>
          </w:tcPr>
          <w:p w14:paraId="6ADC5522"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w:t>
            </w:r>
          </w:p>
        </w:tc>
      </w:tr>
      <w:tr w:rsidR="00435031" w:rsidRPr="006D523A" w14:paraId="60376075" w14:textId="77777777" w:rsidTr="00435031">
        <w:trPr>
          <w:trHeight w:val="300"/>
          <w:jc w:val="center"/>
        </w:trPr>
        <w:tc>
          <w:tcPr>
            <w:tcW w:w="813" w:type="dxa"/>
            <w:vMerge/>
            <w:tcBorders>
              <w:left w:val="single" w:sz="4" w:space="0" w:color="auto"/>
              <w:right w:val="single" w:sz="4" w:space="0" w:color="auto"/>
            </w:tcBorders>
            <w:shd w:val="clear" w:color="auto" w:fill="0F673B"/>
          </w:tcPr>
          <w:p w14:paraId="18FC9CB0"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3D49F" w14:textId="77777777" w:rsidR="00435031" w:rsidRPr="00564006" w:rsidRDefault="00435031" w:rsidP="00C905CE">
            <w:pPr>
              <w:keepNext/>
              <w:spacing w:after="0"/>
              <w:rPr>
                <w:rFonts w:eastAsia="Times New Roman" w:cs="Arial"/>
                <w:sz w:val="16"/>
                <w:szCs w:val="20"/>
              </w:rPr>
            </w:pPr>
            <w:r w:rsidRPr="00564006">
              <w:rPr>
                <w:rFonts w:eastAsia="Times New Roman" w:cs="Arial"/>
                <w:sz w:val="16"/>
                <w:szCs w:val="20"/>
              </w:rPr>
              <w:t>3</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09295"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3,364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42828"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20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5720F"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3,043</w:t>
            </w:r>
          </w:p>
        </w:tc>
        <w:tc>
          <w:tcPr>
            <w:tcW w:w="1292" w:type="dxa"/>
            <w:tcBorders>
              <w:left w:val="single" w:sz="4" w:space="0" w:color="auto"/>
              <w:right w:val="single" w:sz="4" w:space="0" w:color="auto"/>
            </w:tcBorders>
            <w:shd w:val="clear" w:color="auto" w:fill="auto"/>
            <w:noWrap/>
            <w:vAlign w:val="bottom"/>
            <w:hideMark/>
          </w:tcPr>
          <w:p w14:paraId="16854FAA" w14:textId="77777777" w:rsidR="00435031" w:rsidRPr="00564006" w:rsidRDefault="00435031" w:rsidP="00C905CE">
            <w:pPr>
              <w:keepNext/>
              <w:spacing w:after="0"/>
              <w:rPr>
                <w:rFonts w:eastAsia="Times New Roman" w:cs="Arial"/>
                <w:sz w:val="16"/>
                <w:szCs w:val="20"/>
              </w:rPr>
            </w:pPr>
            <w:r w:rsidRPr="00564006">
              <w:rPr>
                <w:rFonts w:eastAsia="Times New Roman" w:cs="Arial"/>
                <w:sz w:val="16"/>
                <w:szCs w:val="20"/>
              </w:rPr>
              <w:t> </w:t>
            </w:r>
          </w:p>
        </w:tc>
        <w:tc>
          <w:tcPr>
            <w:tcW w:w="222" w:type="dxa"/>
            <w:tcBorders>
              <w:left w:val="single" w:sz="4" w:space="0" w:color="auto"/>
              <w:right w:val="single" w:sz="4" w:space="0" w:color="auto"/>
            </w:tcBorders>
            <w:shd w:val="clear" w:color="auto" w:fill="BFBFBF" w:themeFill="background1" w:themeFillShade="BF"/>
          </w:tcPr>
          <w:p w14:paraId="134DF8AA"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9454F"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3</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4C056"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2,248</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39EDF"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2C5F9"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1,941</w:t>
            </w:r>
          </w:p>
        </w:tc>
        <w:tc>
          <w:tcPr>
            <w:tcW w:w="1299" w:type="dxa"/>
            <w:tcBorders>
              <w:left w:val="single" w:sz="4" w:space="0" w:color="auto"/>
              <w:right w:val="single" w:sz="4" w:space="0" w:color="auto"/>
            </w:tcBorders>
            <w:shd w:val="clear" w:color="auto" w:fill="auto"/>
            <w:noWrap/>
            <w:vAlign w:val="bottom"/>
            <w:hideMark/>
          </w:tcPr>
          <w:p w14:paraId="4421D00D"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w:t>
            </w:r>
          </w:p>
        </w:tc>
      </w:tr>
      <w:tr w:rsidR="00435031" w:rsidRPr="006D523A" w14:paraId="5B8E9748" w14:textId="77777777" w:rsidTr="00435031">
        <w:trPr>
          <w:trHeight w:val="300"/>
          <w:jc w:val="center"/>
        </w:trPr>
        <w:tc>
          <w:tcPr>
            <w:tcW w:w="813" w:type="dxa"/>
            <w:vMerge/>
            <w:tcBorders>
              <w:left w:val="single" w:sz="4" w:space="0" w:color="auto"/>
              <w:right w:val="single" w:sz="4" w:space="0" w:color="auto"/>
            </w:tcBorders>
            <w:shd w:val="clear" w:color="auto" w:fill="0F673B"/>
          </w:tcPr>
          <w:p w14:paraId="477C4B42"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600C41" w14:textId="77777777" w:rsidR="00435031" w:rsidRPr="00564006" w:rsidRDefault="00435031" w:rsidP="00C905CE">
            <w:pPr>
              <w:keepNext/>
              <w:spacing w:after="0"/>
              <w:rPr>
                <w:rFonts w:eastAsia="Times New Roman" w:cs="Arial"/>
                <w:sz w:val="16"/>
                <w:szCs w:val="20"/>
              </w:rPr>
            </w:pPr>
            <w:r w:rsidRPr="00564006">
              <w:rPr>
                <w:rFonts w:eastAsia="Times New Roman" w:cs="Arial"/>
                <w:sz w:val="16"/>
                <w:szCs w:val="20"/>
              </w:rPr>
              <w:t>4 (lowest)</w:t>
            </w: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DC2D4F5"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8,852</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6708F73"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69</w:t>
            </w:r>
          </w:p>
        </w:tc>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73BFD74"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10,500</w:t>
            </w:r>
          </w:p>
        </w:tc>
        <w:tc>
          <w:tcPr>
            <w:tcW w:w="1292" w:type="dxa"/>
            <w:tcBorders>
              <w:left w:val="single" w:sz="4" w:space="0" w:color="auto"/>
              <w:right w:val="single" w:sz="4" w:space="0" w:color="auto"/>
            </w:tcBorders>
            <w:shd w:val="clear" w:color="auto" w:fill="auto"/>
            <w:noWrap/>
            <w:vAlign w:val="bottom"/>
            <w:hideMark/>
          </w:tcPr>
          <w:p w14:paraId="63771A57" w14:textId="77777777" w:rsidR="00435031" w:rsidRPr="00564006" w:rsidRDefault="00435031" w:rsidP="00C905CE">
            <w:pPr>
              <w:keepNext/>
              <w:spacing w:after="0"/>
              <w:rPr>
                <w:rFonts w:eastAsia="Times New Roman" w:cs="Arial"/>
                <w:sz w:val="16"/>
                <w:szCs w:val="20"/>
              </w:rPr>
            </w:pPr>
          </w:p>
        </w:tc>
        <w:tc>
          <w:tcPr>
            <w:tcW w:w="222" w:type="dxa"/>
            <w:tcBorders>
              <w:left w:val="single" w:sz="4" w:space="0" w:color="auto"/>
              <w:right w:val="single" w:sz="4" w:space="0" w:color="auto"/>
            </w:tcBorders>
            <w:shd w:val="clear" w:color="auto" w:fill="BFBFBF" w:themeFill="background1" w:themeFillShade="BF"/>
          </w:tcPr>
          <w:p w14:paraId="6B3A5538"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E4287A"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4 (lowest)</w:t>
            </w: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6F18FC9"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5,668</w:t>
            </w:r>
          </w:p>
        </w:tc>
        <w:tc>
          <w:tcPr>
            <w:tcW w:w="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C25E617"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69</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4F8D28E"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6,696</w:t>
            </w:r>
          </w:p>
        </w:tc>
        <w:tc>
          <w:tcPr>
            <w:tcW w:w="1299" w:type="dxa"/>
            <w:tcBorders>
              <w:left w:val="single" w:sz="4" w:space="0" w:color="auto"/>
              <w:right w:val="single" w:sz="4" w:space="0" w:color="auto"/>
            </w:tcBorders>
            <w:shd w:val="clear" w:color="auto" w:fill="auto"/>
            <w:noWrap/>
            <w:vAlign w:val="bottom"/>
            <w:hideMark/>
          </w:tcPr>
          <w:p w14:paraId="28B24F07" w14:textId="77777777" w:rsidR="00435031" w:rsidRPr="00885840" w:rsidRDefault="00435031" w:rsidP="00C905CE">
            <w:pPr>
              <w:keepNext/>
              <w:spacing w:after="0"/>
              <w:rPr>
                <w:rFonts w:eastAsia="Times New Roman" w:cs="Arial"/>
                <w:color w:val="000000"/>
                <w:sz w:val="16"/>
                <w:szCs w:val="20"/>
              </w:rPr>
            </w:pPr>
          </w:p>
        </w:tc>
      </w:tr>
      <w:tr w:rsidR="00435031" w:rsidRPr="006D523A" w14:paraId="162589F3" w14:textId="77777777" w:rsidTr="00435031">
        <w:trPr>
          <w:trHeight w:val="300"/>
          <w:jc w:val="center"/>
        </w:trPr>
        <w:tc>
          <w:tcPr>
            <w:tcW w:w="813" w:type="dxa"/>
            <w:vMerge/>
            <w:tcBorders>
              <w:left w:val="single" w:sz="4" w:space="0" w:color="auto"/>
              <w:bottom w:val="single" w:sz="4" w:space="0" w:color="auto"/>
              <w:right w:val="single" w:sz="4" w:space="0" w:color="auto"/>
            </w:tcBorders>
            <w:shd w:val="clear" w:color="auto" w:fill="0F673B"/>
          </w:tcPr>
          <w:p w14:paraId="084E99E6" w14:textId="77777777" w:rsidR="00435031" w:rsidRPr="00885840" w:rsidRDefault="00435031" w:rsidP="00C905CE">
            <w:pPr>
              <w:keepNext/>
              <w:spacing w:after="0"/>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2BFE1" w14:textId="77777777" w:rsidR="00435031" w:rsidRPr="00564006" w:rsidRDefault="00435031" w:rsidP="00C905CE">
            <w:pPr>
              <w:keepNext/>
              <w:spacing w:after="0"/>
              <w:rPr>
                <w:rFonts w:eastAsia="Times New Roman" w:cs="Arial"/>
                <w:sz w:val="16"/>
                <w:szCs w:val="20"/>
              </w:rPr>
            </w:pPr>
            <w:r w:rsidRPr="00564006">
              <w:rPr>
                <w:rFonts w:eastAsia="Times New Roman" w:cs="Arial"/>
                <w:sz w:val="16"/>
                <w:szCs w:val="20"/>
              </w:rPr>
              <w:t> Total</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804D7"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25,717</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E6760"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169</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09B5B" w14:textId="77777777" w:rsidR="00435031" w:rsidRPr="00564006" w:rsidRDefault="00435031" w:rsidP="00C905CE">
            <w:pPr>
              <w:keepNext/>
              <w:spacing w:after="0"/>
              <w:jc w:val="right"/>
              <w:rPr>
                <w:rFonts w:eastAsia="Times New Roman" w:cs="Arial"/>
                <w:sz w:val="16"/>
                <w:szCs w:val="20"/>
              </w:rPr>
            </w:pPr>
            <w:r w:rsidRPr="00564006">
              <w:rPr>
                <w:rFonts w:eastAsia="Times New Roman" w:cs="Arial"/>
                <w:sz w:val="16"/>
                <w:szCs w:val="20"/>
              </w:rPr>
              <w:t>25,717</w:t>
            </w:r>
          </w:p>
        </w:tc>
        <w:tc>
          <w:tcPr>
            <w:tcW w:w="1292" w:type="dxa"/>
            <w:tcBorders>
              <w:left w:val="single" w:sz="4" w:space="0" w:color="auto"/>
              <w:bottom w:val="single" w:sz="4" w:space="0" w:color="auto"/>
              <w:right w:val="single" w:sz="4" w:space="0" w:color="auto"/>
            </w:tcBorders>
            <w:shd w:val="clear" w:color="auto" w:fill="auto"/>
            <w:noWrap/>
            <w:vAlign w:val="bottom"/>
            <w:hideMark/>
          </w:tcPr>
          <w:p w14:paraId="4B049E7E" w14:textId="77777777" w:rsidR="00435031" w:rsidRPr="00564006" w:rsidRDefault="00435031" w:rsidP="00C905CE">
            <w:pPr>
              <w:keepNext/>
              <w:spacing w:after="0"/>
              <w:jc w:val="right"/>
              <w:rPr>
                <w:rFonts w:eastAsia="Times New Roman" w:cs="Arial"/>
                <w:sz w:val="16"/>
                <w:szCs w:val="20"/>
              </w:rPr>
            </w:pPr>
            <w:r w:rsidRPr="00564006">
              <w:rPr>
                <w:rFonts w:cs="Arial"/>
                <w:i/>
                <w:sz w:val="16"/>
                <w:szCs w:val="20"/>
              </w:rPr>
              <w:t>χ</w:t>
            </w:r>
            <w:r w:rsidRPr="00564006">
              <w:rPr>
                <w:rFonts w:cs="Arial"/>
                <w:sz w:val="16"/>
                <w:szCs w:val="20"/>
                <w:vertAlign w:val="superscript"/>
              </w:rPr>
              <w:t>2</w:t>
            </w:r>
            <w:r w:rsidRPr="00564006">
              <w:rPr>
                <w:rFonts w:cs="Arial"/>
                <w:sz w:val="16"/>
                <w:szCs w:val="20"/>
              </w:rPr>
              <w:t xml:space="preserve">, </w:t>
            </w:r>
            <w:r w:rsidRPr="00564006">
              <w:rPr>
                <w:rFonts w:cs="Arial"/>
                <w:i/>
                <w:sz w:val="16"/>
                <w:szCs w:val="20"/>
              </w:rPr>
              <w:t>p</w:t>
            </w:r>
            <w:r w:rsidRPr="00564006">
              <w:rPr>
                <w:rFonts w:cs="Arial"/>
                <w:sz w:val="16"/>
                <w:szCs w:val="20"/>
              </w:rPr>
              <w:t xml:space="preserve"> &lt; .001</w:t>
            </w:r>
          </w:p>
        </w:tc>
        <w:tc>
          <w:tcPr>
            <w:tcW w:w="222" w:type="dxa"/>
            <w:tcBorders>
              <w:left w:val="single" w:sz="4" w:space="0" w:color="auto"/>
              <w:right w:val="single" w:sz="4" w:space="0" w:color="auto"/>
            </w:tcBorders>
            <w:shd w:val="clear" w:color="auto" w:fill="BFBFBF" w:themeFill="background1" w:themeFillShade="BF"/>
          </w:tcPr>
          <w:p w14:paraId="0B41169A" w14:textId="77777777" w:rsidR="00435031" w:rsidRPr="00885840" w:rsidRDefault="00435031" w:rsidP="00C905CE">
            <w:pPr>
              <w:keepNext/>
              <w:spacing w:after="0"/>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CC8B7"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Total</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D0C38"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16,400</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A7DDD"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169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B3FA1"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16,400</w:t>
            </w:r>
          </w:p>
        </w:tc>
        <w:tc>
          <w:tcPr>
            <w:tcW w:w="1299" w:type="dxa"/>
            <w:tcBorders>
              <w:left w:val="single" w:sz="4" w:space="0" w:color="auto"/>
              <w:bottom w:val="single" w:sz="4" w:space="0" w:color="auto"/>
              <w:right w:val="single" w:sz="4" w:space="0" w:color="auto"/>
            </w:tcBorders>
            <w:shd w:val="clear" w:color="auto" w:fill="auto"/>
            <w:noWrap/>
            <w:vAlign w:val="bottom"/>
            <w:hideMark/>
          </w:tcPr>
          <w:p w14:paraId="4054F41B" w14:textId="77777777" w:rsidR="00435031" w:rsidRPr="00885840" w:rsidRDefault="00435031" w:rsidP="00C905CE">
            <w:pPr>
              <w:keepNext/>
              <w:spacing w:after="0"/>
              <w:jc w:val="right"/>
              <w:rPr>
                <w:rFonts w:eastAsia="Times New Roman" w:cs="Arial"/>
                <w:color w:val="000000"/>
                <w:sz w:val="16"/>
                <w:szCs w:val="20"/>
              </w:rPr>
            </w:pPr>
            <w:r w:rsidRPr="00D202FF">
              <w:rPr>
                <w:rFonts w:cs="Arial"/>
                <w:i/>
                <w:sz w:val="16"/>
                <w:szCs w:val="20"/>
              </w:rPr>
              <w:t>χ</w:t>
            </w:r>
            <w:r w:rsidRPr="00D202FF">
              <w:rPr>
                <w:rFonts w:cs="Arial"/>
                <w:sz w:val="16"/>
                <w:szCs w:val="20"/>
                <w:vertAlign w:val="superscript"/>
              </w:rPr>
              <w:t>2</w:t>
            </w:r>
            <w:r w:rsidRPr="00D202FF">
              <w:rPr>
                <w:rFonts w:cs="Arial"/>
                <w:sz w:val="16"/>
                <w:szCs w:val="20"/>
              </w:rPr>
              <w:t xml:space="preserve">, </w:t>
            </w:r>
            <w:r w:rsidRPr="00D202FF">
              <w:rPr>
                <w:rFonts w:cs="Arial"/>
                <w:i/>
                <w:sz w:val="16"/>
                <w:szCs w:val="20"/>
              </w:rPr>
              <w:t>p</w:t>
            </w:r>
            <w:r w:rsidRPr="00D202FF">
              <w:rPr>
                <w:rFonts w:cs="Arial"/>
                <w:sz w:val="16"/>
                <w:szCs w:val="20"/>
              </w:rPr>
              <w:t xml:space="preserve"> </w:t>
            </w:r>
            <w:r>
              <w:rPr>
                <w:rFonts w:cs="Arial"/>
                <w:sz w:val="16"/>
                <w:szCs w:val="20"/>
              </w:rPr>
              <w:t>&lt; .001</w:t>
            </w:r>
          </w:p>
        </w:tc>
      </w:tr>
      <w:tr w:rsidR="00435031" w:rsidRPr="006D523A" w14:paraId="7B56D870" w14:textId="77777777" w:rsidTr="00435031">
        <w:trPr>
          <w:trHeight w:val="143"/>
          <w:jc w:val="center"/>
        </w:trPr>
        <w:tc>
          <w:tcPr>
            <w:tcW w:w="813" w:type="dxa"/>
            <w:tcBorders>
              <w:top w:val="single" w:sz="4" w:space="0" w:color="auto"/>
              <w:bottom w:val="single" w:sz="4" w:space="0" w:color="auto"/>
              <w:right w:val="single" w:sz="4" w:space="0" w:color="auto"/>
            </w:tcBorders>
            <w:shd w:val="clear" w:color="auto" w:fill="FFFFFF" w:themeFill="background1"/>
          </w:tcPr>
          <w:p w14:paraId="3929F676" w14:textId="77777777" w:rsidR="00435031" w:rsidRPr="00885840" w:rsidRDefault="00435031" w:rsidP="00C905CE">
            <w:pPr>
              <w:keepNext/>
              <w:spacing w:after="0"/>
              <w:rPr>
                <w:rFonts w:eastAsia="Times New Roman" w:cs="Arial"/>
                <w:color w:val="000000"/>
                <w:sz w:val="16"/>
                <w:szCs w:val="20"/>
              </w:rPr>
            </w:pPr>
          </w:p>
        </w:tc>
        <w:tc>
          <w:tcPr>
            <w:tcW w:w="1097" w:type="dxa"/>
            <w:tcBorders>
              <w:top w:val="single" w:sz="4" w:space="0" w:color="auto"/>
              <w:left w:val="single" w:sz="4" w:space="0" w:color="auto"/>
              <w:bottom w:val="single" w:sz="4" w:space="0" w:color="auto"/>
            </w:tcBorders>
            <w:shd w:val="clear" w:color="auto" w:fill="BFBFBF" w:themeFill="background1" w:themeFillShade="BF"/>
            <w:noWrap/>
            <w:vAlign w:val="bottom"/>
          </w:tcPr>
          <w:p w14:paraId="19E0D5C6" w14:textId="77777777" w:rsidR="00435031" w:rsidRPr="00885840" w:rsidRDefault="00435031" w:rsidP="00C905CE">
            <w:pPr>
              <w:keepNext/>
              <w:spacing w:after="0"/>
              <w:rPr>
                <w:rFonts w:eastAsia="Times New Roman" w:cs="Arial"/>
                <w:color w:val="000000"/>
                <w:sz w:val="16"/>
                <w:szCs w:val="20"/>
              </w:rPr>
            </w:pPr>
          </w:p>
        </w:tc>
        <w:tc>
          <w:tcPr>
            <w:tcW w:w="888" w:type="dxa"/>
            <w:tcBorders>
              <w:top w:val="single" w:sz="4" w:space="0" w:color="auto"/>
              <w:bottom w:val="single" w:sz="4" w:space="0" w:color="auto"/>
            </w:tcBorders>
            <w:shd w:val="clear" w:color="auto" w:fill="BFBFBF" w:themeFill="background1" w:themeFillShade="BF"/>
            <w:noWrap/>
            <w:vAlign w:val="bottom"/>
          </w:tcPr>
          <w:p w14:paraId="6175DCA7" w14:textId="77777777" w:rsidR="00435031" w:rsidRPr="00885840" w:rsidRDefault="00435031" w:rsidP="00C905CE">
            <w:pPr>
              <w:keepNext/>
              <w:spacing w:after="0"/>
              <w:rPr>
                <w:rFonts w:eastAsia="Times New Roman" w:cs="Arial"/>
                <w:color w:val="000000"/>
                <w:sz w:val="16"/>
                <w:szCs w:val="20"/>
              </w:rPr>
            </w:pPr>
          </w:p>
        </w:tc>
        <w:tc>
          <w:tcPr>
            <w:tcW w:w="657" w:type="dxa"/>
            <w:tcBorders>
              <w:top w:val="single" w:sz="4" w:space="0" w:color="auto"/>
              <w:bottom w:val="single" w:sz="4" w:space="0" w:color="auto"/>
            </w:tcBorders>
            <w:shd w:val="clear" w:color="auto" w:fill="BFBFBF" w:themeFill="background1" w:themeFillShade="BF"/>
            <w:noWrap/>
            <w:vAlign w:val="bottom"/>
          </w:tcPr>
          <w:p w14:paraId="019ED6B4" w14:textId="77777777" w:rsidR="00435031" w:rsidRPr="00885840" w:rsidRDefault="00435031" w:rsidP="00C905CE">
            <w:pPr>
              <w:keepNext/>
              <w:spacing w:after="0"/>
              <w:rPr>
                <w:rFonts w:eastAsia="Times New Roman" w:cs="Arial"/>
                <w:color w:val="000000"/>
                <w:sz w:val="16"/>
                <w:szCs w:val="20"/>
              </w:rPr>
            </w:pPr>
          </w:p>
        </w:tc>
        <w:tc>
          <w:tcPr>
            <w:tcW w:w="887" w:type="dxa"/>
            <w:tcBorders>
              <w:top w:val="single" w:sz="4" w:space="0" w:color="auto"/>
              <w:bottom w:val="single" w:sz="4" w:space="0" w:color="auto"/>
            </w:tcBorders>
            <w:shd w:val="clear" w:color="auto" w:fill="BFBFBF" w:themeFill="background1" w:themeFillShade="BF"/>
            <w:noWrap/>
            <w:vAlign w:val="bottom"/>
          </w:tcPr>
          <w:p w14:paraId="459F574F" w14:textId="77777777" w:rsidR="00435031" w:rsidRPr="00885840" w:rsidRDefault="00435031" w:rsidP="00C905CE">
            <w:pPr>
              <w:keepNext/>
              <w:spacing w:after="0"/>
              <w:rPr>
                <w:rFonts w:eastAsia="Times New Roman" w:cs="Arial"/>
                <w:color w:val="000000"/>
                <w:sz w:val="16"/>
                <w:szCs w:val="20"/>
              </w:rPr>
            </w:pPr>
          </w:p>
        </w:tc>
        <w:tc>
          <w:tcPr>
            <w:tcW w:w="1292" w:type="dxa"/>
            <w:tcBorders>
              <w:top w:val="single" w:sz="4" w:space="0" w:color="auto"/>
              <w:bottom w:val="single" w:sz="4" w:space="0" w:color="auto"/>
            </w:tcBorders>
            <w:shd w:val="clear" w:color="auto" w:fill="BFBFBF" w:themeFill="background1" w:themeFillShade="BF"/>
            <w:noWrap/>
            <w:vAlign w:val="bottom"/>
          </w:tcPr>
          <w:p w14:paraId="0CE55A14" w14:textId="77777777" w:rsidR="00435031" w:rsidRPr="00885840" w:rsidRDefault="00435031" w:rsidP="00C905CE">
            <w:pPr>
              <w:keepNext/>
              <w:spacing w:after="0"/>
              <w:rPr>
                <w:rFonts w:eastAsia="Times New Roman" w:cs="Arial"/>
                <w:color w:val="000000"/>
                <w:sz w:val="16"/>
                <w:szCs w:val="20"/>
              </w:rPr>
            </w:pPr>
          </w:p>
        </w:tc>
        <w:tc>
          <w:tcPr>
            <w:tcW w:w="222" w:type="dxa"/>
            <w:shd w:val="clear" w:color="auto" w:fill="BFBFBF" w:themeFill="background1" w:themeFillShade="BF"/>
          </w:tcPr>
          <w:p w14:paraId="55BD712E" w14:textId="77777777" w:rsidR="00435031" w:rsidRPr="00885840" w:rsidRDefault="00435031" w:rsidP="00C905CE">
            <w:pPr>
              <w:keepNext/>
              <w:spacing w:after="0"/>
              <w:rPr>
                <w:rFonts w:eastAsia="Times New Roman" w:cs="Arial"/>
                <w:color w:val="000000"/>
                <w:sz w:val="16"/>
                <w:szCs w:val="20"/>
              </w:rPr>
            </w:pPr>
          </w:p>
        </w:tc>
        <w:tc>
          <w:tcPr>
            <w:tcW w:w="1097" w:type="dxa"/>
            <w:tcBorders>
              <w:top w:val="single" w:sz="4" w:space="0" w:color="auto"/>
              <w:left w:val="nil"/>
              <w:bottom w:val="single" w:sz="4" w:space="0" w:color="auto"/>
            </w:tcBorders>
            <w:shd w:val="clear" w:color="auto" w:fill="BFBFBF" w:themeFill="background1" w:themeFillShade="BF"/>
            <w:noWrap/>
            <w:vAlign w:val="bottom"/>
          </w:tcPr>
          <w:p w14:paraId="5FABC93A" w14:textId="77777777" w:rsidR="00435031" w:rsidRPr="00885840" w:rsidRDefault="00435031" w:rsidP="00C905CE">
            <w:pPr>
              <w:keepNext/>
              <w:spacing w:after="0"/>
              <w:rPr>
                <w:rFonts w:eastAsia="Times New Roman" w:cs="Arial"/>
                <w:color w:val="000000"/>
                <w:sz w:val="16"/>
                <w:szCs w:val="20"/>
              </w:rPr>
            </w:pPr>
          </w:p>
        </w:tc>
        <w:tc>
          <w:tcPr>
            <w:tcW w:w="888" w:type="dxa"/>
            <w:tcBorders>
              <w:top w:val="single" w:sz="4" w:space="0" w:color="auto"/>
              <w:bottom w:val="single" w:sz="4" w:space="0" w:color="auto"/>
            </w:tcBorders>
            <w:shd w:val="clear" w:color="auto" w:fill="BFBFBF" w:themeFill="background1" w:themeFillShade="BF"/>
            <w:noWrap/>
            <w:vAlign w:val="bottom"/>
          </w:tcPr>
          <w:p w14:paraId="5C5395E7" w14:textId="77777777" w:rsidR="00435031" w:rsidRPr="00885840" w:rsidRDefault="00435031" w:rsidP="00C905CE">
            <w:pPr>
              <w:keepNext/>
              <w:spacing w:after="0"/>
              <w:rPr>
                <w:rFonts w:eastAsia="Times New Roman" w:cs="Arial"/>
                <w:color w:val="000000"/>
                <w:sz w:val="16"/>
                <w:szCs w:val="20"/>
              </w:rPr>
            </w:pPr>
          </w:p>
        </w:tc>
        <w:tc>
          <w:tcPr>
            <w:tcW w:w="734" w:type="dxa"/>
            <w:tcBorders>
              <w:top w:val="single" w:sz="4" w:space="0" w:color="auto"/>
              <w:bottom w:val="single" w:sz="4" w:space="0" w:color="auto"/>
            </w:tcBorders>
            <w:shd w:val="clear" w:color="auto" w:fill="BFBFBF" w:themeFill="background1" w:themeFillShade="BF"/>
            <w:noWrap/>
            <w:vAlign w:val="bottom"/>
          </w:tcPr>
          <w:p w14:paraId="0DAAA4F9" w14:textId="77777777" w:rsidR="00435031" w:rsidRPr="00885840" w:rsidRDefault="00435031" w:rsidP="00C905CE">
            <w:pPr>
              <w:keepNext/>
              <w:spacing w:after="0"/>
              <w:rPr>
                <w:rFonts w:eastAsia="Times New Roman" w:cs="Arial"/>
                <w:color w:val="000000"/>
                <w:sz w:val="16"/>
                <w:szCs w:val="20"/>
              </w:rPr>
            </w:pPr>
          </w:p>
        </w:tc>
        <w:tc>
          <w:tcPr>
            <w:tcW w:w="900" w:type="dxa"/>
            <w:tcBorders>
              <w:top w:val="single" w:sz="4" w:space="0" w:color="auto"/>
              <w:bottom w:val="single" w:sz="4" w:space="0" w:color="auto"/>
            </w:tcBorders>
            <w:shd w:val="clear" w:color="auto" w:fill="BFBFBF" w:themeFill="background1" w:themeFillShade="BF"/>
            <w:noWrap/>
            <w:vAlign w:val="bottom"/>
          </w:tcPr>
          <w:p w14:paraId="6687A711" w14:textId="77777777" w:rsidR="00435031" w:rsidRPr="00885840" w:rsidRDefault="00435031" w:rsidP="00C905CE">
            <w:pPr>
              <w:keepNext/>
              <w:spacing w:after="0"/>
              <w:rPr>
                <w:rFonts w:eastAsia="Times New Roman" w:cs="Arial"/>
                <w:color w:val="000000"/>
                <w:sz w:val="16"/>
                <w:szCs w:val="20"/>
              </w:rPr>
            </w:pPr>
          </w:p>
        </w:tc>
        <w:tc>
          <w:tcPr>
            <w:tcW w:w="1299" w:type="dxa"/>
            <w:tcBorders>
              <w:top w:val="single" w:sz="4" w:space="0" w:color="auto"/>
              <w:bottom w:val="single" w:sz="4" w:space="0" w:color="auto"/>
              <w:right w:val="single" w:sz="4" w:space="0" w:color="auto"/>
            </w:tcBorders>
            <w:shd w:val="clear" w:color="auto" w:fill="BFBFBF" w:themeFill="background1" w:themeFillShade="BF"/>
            <w:noWrap/>
            <w:vAlign w:val="bottom"/>
          </w:tcPr>
          <w:p w14:paraId="7D21235E" w14:textId="77777777" w:rsidR="00435031" w:rsidRPr="00885840" w:rsidRDefault="00435031" w:rsidP="00C905CE">
            <w:pPr>
              <w:keepNext/>
              <w:spacing w:after="0"/>
              <w:rPr>
                <w:rFonts w:eastAsia="Times New Roman" w:cs="Arial"/>
                <w:color w:val="000000"/>
                <w:sz w:val="16"/>
                <w:szCs w:val="20"/>
              </w:rPr>
            </w:pPr>
          </w:p>
        </w:tc>
      </w:tr>
      <w:tr w:rsidR="00435031" w:rsidRPr="006D523A" w14:paraId="1F1C0246" w14:textId="77777777" w:rsidTr="00435031">
        <w:trPr>
          <w:trHeight w:val="300"/>
          <w:jc w:val="center"/>
        </w:trPr>
        <w:tc>
          <w:tcPr>
            <w:tcW w:w="813" w:type="dxa"/>
            <w:vMerge w:val="restart"/>
            <w:tcBorders>
              <w:top w:val="single" w:sz="4" w:space="0" w:color="auto"/>
              <w:left w:val="single" w:sz="4" w:space="0" w:color="auto"/>
              <w:right w:val="single" w:sz="4" w:space="0" w:color="auto"/>
            </w:tcBorders>
            <w:shd w:val="clear" w:color="auto" w:fill="0F673B"/>
            <w:textDirection w:val="btLr"/>
            <w:vAlign w:val="center"/>
          </w:tcPr>
          <w:p w14:paraId="4DBA344D" w14:textId="77777777" w:rsidR="00435031" w:rsidRPr="00885840" w:rsidRDefault="00435031" w:rsidP="00C905CE">
            <w:pPr>
              <w:keepNext/>
              <w:spacing w:after="0"/>
              <w:ind w:left="113" w:right="113"/>
              <w:jc w:val="center"/>
              <w:rPr>
                <w:rFonts w:eastAsia="Times New Roman" w:cs="Arial"/>
                <w:b/>
                <w:color w:val="000000"/>
                <w:sz w:val="16"/>
                <w:szCs w:val="20"/>
              </w:rPr>
            </w:pPr>
            <w:r w:rsidRPr="00885840">
              <w:rPr>
                <w:rFonts w:eastAsia="Times New Roman" w:cs="Arial"/>
                <w:b/>
                <w:color w:val="FFFFFF" w:themeColor="background1"/>
                <w:sz w:val="16"/>
                <w:szCs w:val="20"/>
              </w:rPr>
              <w:t>Points accumulated 2012 through October, 2015</w:t>
            </w:r>
          </w:p>
        </w:tc>
        <w:tc>
          <w:tcPr>
            <w:tcW w:w="1097"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7B75524C"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 xml:space="preserve">Town </w:t>
            </w:r>
            <w:r>
              <w:rPr>
                <w:rFonts w:eastAsia="Times New Roman" w:cs="Arial"/>
                <w:color w:val="FFFFFF" w:themeColor="background1"/>
                <w:sz w:val="16"/>
                <w:szCs w:val="20"/>
              </w:rPr>
              <w:t>Utility Outreach</w:t>
            </w:r>
            <w:r w:rsidRPr="00954A9B">
              <w:rPr>
                <w:rFonts w:eastAsia="Times New Roman" w:cs="Arial"/>
                <w:color w:val="FFFFFF" w:themeColor="background1"/>
                <w:sz w:val="16"/>
                <w:szCs w:val="20"/>
              </w:rPr>
              <w:t xml:space="preserve"> </w:t>
            </w:r>
            <w:r w:rsidRPr="00885840">
              <w:rPr>
                <w:rFonts w:eastAsia="Times New Roman" w:cs="Arial"/>
                <w:color w:val="FFFFFF" w:themeColor="background1"/>
                <w:sz w:val="16"/>
                <w:szCs w:val="20"/>
              </w:rPr>
              <w:t>Quartile</w:t>
            </w:r>
          </w:p>
        </w:tc>
        <w:tc>
          <w:tcPr>
            <w:tcW w:w="888"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5EE33621"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Achieved Points</w:t>
            </w:r>
          </w:p>
        </w:tc>
        <w:tc>
          <w:tcPr>
            <w:tcW w:w="657"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4DA06807"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Town Count</w:t>
            </w:r>
          </w:p>
        </w:tc>
        <w:tc>
          <w:tcPr>
            <w:tcW w:w="887"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1DC3BECB"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Expected Points</w:t>
            </w:r>
          </w:p>
        </w:tc>
        <w:tc>
          <w:tcPr>
            <w:tcW w:w="1292" w:type="dxa"/>
            <w:tcBorders>
              <w:top w:val="single" w:sz="4" w:space="0" w:color="auto"/>
              <w:left w:val="single" w:sz="4" w:space="0" w:color="auto"/>
              <w:right w:val="single" w:sz="4" w:space="0" w:color="auto"/>
            </w:tcBorders>
            <w:shd w:val="clear" w:color="auto" w:fill="auto"/>
            <w:noWrap/>
            <w:vAlign w:val="bottom"/>
            <w:hideMark/>
          </w:tcPr>
          <w:p w14:paraId="797B3AF3"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w:t>
            </w:r>
          </w:p>
        </w:tc>
        <w:tc>
          <w:tcPr>
            <w:tcW w:w="222" w:type="dxa"/>
            <w:tcBorders>
              <w:left w:val="single" w:sz="4" w:space="0" w:color="auto"/>
              <w:right w:val="single" w:sz="4" w:space="0" w:color="auto"/>
            </w:tcBorders>
            <w:shd w:val="clear" w:color="auto" w:fill="BFBFBF" w:themeFill="background1" w:themeFillShade="BF"/>
          </w:tcPr>
          <w:p w14:paraId="079167E1" w14:textId="77777777" w:rsidR="00435031" w:rsidRPr="00885840" w:rsidRDefault="00435031" w:rsidP="00C905CE">
            <w:pPr>
              <w:keepNext/>
              <w:spacing w:after="0"/>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704ACFEB"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 xml:space="preserve">Town </w:t>
            </w:r>
            <w:r>
              <w:rPr>
                <w:rFonts w:eastAsia="Times New Roman" w:cs="Arial"/>
                <w:color w:val="FFFFFF" w:themeColor="background1"/>
                <w:sz w:val="16"/>
                <w:szCs w:val="20"/>
              </w:rPr>
              <w:t>Utility Outreach</w:t>
            </w:r>
            <w:r w:rsidRPr="00954A9B">
              <w:rPr>
                <w:rFonts w:eastAsia="Times New Roman" w:cs="Arial"/>
                <w:color w:val="FFFFFF" w:themeColor="background1"/>
                <w:sz w:val="16"/>
                <w:szCs w:val="20"/>
              </w:rPr>
              <w:t xml:space="preserve"> </w:t>
            </w:r>
            <w:r w:rsidRPr="00885840">
              <w:rPr>
                <w:rFonts w:eastAsia="Times New Roman" w:cs="Arial"/>
                <w:color w:val="FFFFFF" w:themeColor="background1"/>
                <w:sz w:val="16"/>
                <w:szCs w:val="20"/>
              </w:rPr>
              <w:t>Quartile</w:t>
            </w:r>
          </w:p>
        </w:tc>
        <w:tc>
          <w:tcPr>
            <w:tcW w:w="888"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01175885"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Achieved Points</w:t>
            </w:r>
          </w:p>
        </w:tc>
        <w:tc>
          <w:tcPr>
            <w:tcW w:w="734"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77AB9A63"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Town Count</w:t>
            </w:r>
          </w:p>
        </w:tc>
        <w:tc>
          <w:tcPr>
            <w:tcW w:w="900"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0D4ED163" w14:textId="77777777" w:rsidR="00435031" w:rsidRPr="00885840" w:rsidRDefault="00435031" w:rsidP="00C905CE">
            <w:pPr>
              <w:keepNext/>
              <w:spacing w:after="0"/>
              <w:jc w:val="center"/>
              <w:rPr>
                <w:rFonts w:eastAsia="Times New Roman" w:cs="Arial"/>
                <w:color w:val="FFFFFF" w:themeColor="background1"/>
                <w:sz w:val="16"/>
                <w:szCs w:val="20"/>
              </w:rPr>
            </w:pPr>
            <w:r w:rsidRPr="00885840">
              <w:rPr>
                <w:rFonts w:eastAsia="Times New Roman" w:cs="Arial"/>
                <w:color w:val="FFFFFF" w:themeColor="background1"/>
                <w:sz w:val="16"/>
                <w:szCs w:val="20"/>
              </w:rPr>
              <w:t>Expected Points</w:t>
            </w:r>
          </w:p>
        </w:tc>
        <w:tc>
          <w:tcPr>
            <w:tcW w:w="1299" w:type="dxa"/>
            <w:tcBorders>
              <w:top w:val="single" w:sz="4" w:space="0" w:color="auto"/>
              <w:left w:val="single" w:sz="4" w:space="0" w:color="auto"/>
              <w:right w:val="single" w:sz="4" w:space="0" w:color="auto"/>
            </w:tcBorders>
            <w:shd w:val="clear" w:color="auto" w:fill="auto"/>
            <w:noWrap/>
            <w:vAlign w:val="bottom"/>
            <w:hideMark/>
          </w:tcPr>
          <w:p w14:paraId="23C386ED"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w:t>
            </w:r>
          </w:p>
        </w:tc>
      </w:tr>
      <w:tr w:rsidR="00435031" w:rsidRPr="006D523A" w14:paraId="3847CE0A" w14:textId="77777777" w:rsidTr="00435031">
        <w:trPr>
          <w:trHeight w:val="300"/>
          <w:jc w:val="center"/>
        </w:trPr>
        <w:tc>
          <w:tcPr>
            <w:tcW w:w="813" w:type="dxa"/>
            <w:vMerge/>
            <w:tcBorders>
              <w:left w:val="single" w:sz="4" w:space="0" w:color="auto"/>
              <w:right w:val="single" w:sz="4" w:space="0" w:color="auto"/>
            </w:tcBorders>
            <w:shd w:val="clear" w:color="auto" w:fill="0F673B"/>
          </w:tcPr>
          <w:p w14:paraId="108FF88C"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EC06A"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1 (highest)</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88D21"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4,678</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B171B"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41</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26B22"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4,082</w:t>
            </w:r>
          </w:p>
        </w:tc>
        <w:tc>
          <w:tcPr>
            <w:tcW w:w="1292" w:type="dxa"/>
            <w:tcBorders>
              <w:left w:val="single" w:sz="4" w:space="0" w:color="auto"/>
              <w:right w:val="single" w:sz="4" w:space="0" w:color="auto"/>
            </w:tcBorders>
            <w:shd w:val="clear" w:color="auto" w:fill="auto"/>
            <w:noWrap/>
            <w:vAlign w:val="bottom"/>
            <w:hideMark/>
          </w:tcPr>
          <w:p w14:paraId="5BC4C8CC"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w:t>
            </w:r>
          </w:p>
        </w:tc>
        <w:tc>
          <w:tcPr>
            <w:tcW w:w="222" w:type="dxa"/>
            <w:tcBorders>
              <w:left w:val="single" w:sz="4" w:space="0" w:color="auto"/>
              <w:right w:val="single" w:sz="4" w:space="0" w:color="auto"/>
            </w:tcBorders>
            <w:shd w:val="clear" w:color="auto" w:fill="BFBFBF" w:themeFill="background1" w:themeFillShade="BF"/>
          </w:tcPr>
          <w:p w14:paraId="275824F5"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EA597"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1 (highest)</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382D9"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2,816</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F9560"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41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255D9"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2,481</w:t>
            </w:r>
          </w:p>
        </w:tc>
        <w:tc>
          <w:tcPr>
            <w:tcW w:w="1299" w:type="dxa"/>
            <w:tcBorders>
              <w:left w:val="single" w:sz="4" w:space="0" w:color="auto"/>
              <w:right w:val="single" w:sz="4" w:space="0" w:color="auto"/>
            </w:tcBorders>
            <w:shd w:val="clear" w:color="auto" w:fill="auto"/>
            <w:noWrap/>
            <w:vAlign w:val="bottom"/>
            <w:hideMark/>
          </w:tcPr>
          <w:p w14:paraId="6D6434BB"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w:t>
            </w:r>
          </w:p>
        </w:tc>
      </w:tr>
      <w:tr w:rsidR="00435031" w:rsidRPr="006D523A" w14:paraId="34E9F1D6" w14:textId="77777777" w:rsidTr="00435031">
        <w:trPr>
          <w:trHeight w:val="300"/>
          <w:jc w:val="center"/>
        </w:trPr>
        <w:tc>
          <w:tcPr>
            <w:tcW w:w="813" w:type="dxa"/>
            <w:vMerge/>
            <w:tcBorders>
              <w:left w:val="single" w:sz="4" w:space="0" w:color="auto"/>
              <w:right w:val="single" w:sz="4" w:space="0" w:color="auto"/>
            </w:tcBorders>
            <w:shd w:val="clear" w:color="auto" w:fill="0F673B"/>
          </w:tcPr>
          <w:p w14:paraId="35B822E3"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1F1C5A"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2</w:t>
            </w: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88FAA3F"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4,199</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830EF9"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39</w:t>
            </w:r>
          </w:p>
        </w:tc>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0E2495D"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3,883</w:t>
            </w:r>
          </w:p>
        </w:tc>
        <w:tc>
          <w:tcPr>
            <w:tcW w:w="1292" w:type="dxa"/>
            <w:tcBorders>
              <w:left w:val="single" w:sz="4" w:space="0" w:color="auto"/>
              <w:right w:val="single" w:sz="4" w:space="0" w:color="auto"/>
            </w:tcBorders>
            <w:shd w:val="clear" w:color="auto" w:fill="auto"/>
            <w:noWrap/>
            <w:vAlign w:val="bottom"/>
            <w:hideMark/>
          </w:tcPr>
          <w:p w14:paraId="442545A2"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w:t>
            </w:r>
          </w:p>
        </w:tc>
        <w:tc>
          <w:tcPr>
            <w:tcW w:w="222" w:type="dxa"/>
            <w:tcBorders>
              <w:left w:val="single" w:sz="4" w:space="0" w:color="auto"/>
              <w:right w:val="single" w:sz="4" w:space="0" w:color="auto"/>
            </w:tcBorders>
            <w:shd w:val="clear" w:color="auto" w:fill="BFBFBF" w:themeFill="background1" w:themeFillShade="BF"/>
          </w:tcPr>
          <w:p w14:paraId="64ED3150"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89C59E"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2</w:t>
            </w: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26F2C65"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2,416</w:t>
            </w:r>
          </w:p>
        </w:tc>
        <w:tc>
          <w:tcPr>
            <w:tcW w:w="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E06EB0B"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39</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73E25A"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2,360</w:t>
            </w:r>
          </w:p>
        </w:tc>
        <w:tc>
          <w:tcPr>
            <w:tcW w:w="1299" w:type="dxa"/>
            <w:tcBorders>
              <w:left w:val="single" w:sz="4" w:space="0" w:color="auto"/>
              <w:right w:val="single" w:sz="4" w:space="0" w:color="auto"/>
            </w:tcBorders>
            <w:shd w:val="clear" w:color="auto" w:fill="auto"/>
            <w:noWrap/>
            <w:vAlign w:val="bottom"/>
            <w:hideMark/>
          </w:tcPr>
          <w:p w14:paraId="4ABFA356"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w:t>
            </w:r>
          </w:p>
        </w:tc>
      </w:tr>
      <w:tr w:rsidR="00435031" w:rsidRPr="006D523A" w14:paraId="3F06AA76" w14:textId="77777777" w:rsidTr="00435031">
        <w:trPr>
          <w:trHeight w:val="300"/>
          <w:jc w:val="center"/>
        </w:trPr>
        <w:tc>
          <w:tcPr>
            <w:tcW w:w="813" w:type="dxa"/>
            <w:vMerge/>
            <w:tcBorders>
              <w:left w:val="single" w:sz="4" w:space="0" w:color="auto"/>
              <w:right w:val="single" w:sz="4" w:space="0" w:color="auto"/>
            </w:tcBorders>
            <w:shd w:val="clear" w:color="auto" w:fill="0F673B"/>
          </w:tcPr>
          <w:p w14:paraId="0DEF5F2F"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349A5"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3</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D01ED"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2,246</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FC9C6"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20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C8153"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1,991</w:t>
            </w:r>
          </w:p>
        </w:tc>
        <w:tc>
          <w:tcPr>
            <w:tcW w:w="1292" w:type="dxa"/>
            <w:tcBorders>
              <w:left w:val="single" w:sz="4" w:space="0" w:color="auto"/>
              <w:right w:val="single" w:sz="4" w:space="0" w:color="auto"/>
            </w:tcBorders>
            <w:shd w:val="clear" w:color="auto" w:fill="auto"/>
            <w:noWrap/>
            <w:vAlign w:val="bottom"/>
            <w:hideMark/>
          </w:tcPr>
          <w:p w14:paraId="0B7A4989"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w:t>
            </w:r>
          </w:p>
        </w:tc>
        <w:tc>
          <w:tcPr>
            <w:tcW w:w="222" w:type="dxa"/>
            <w:tcBorders>
              <w:left w:val="single" w:sz="4" w:space="0" w:color="auto"/>
              <w:right w:val="single" w:sz="4" w:space="0" w:color="auto"/>
            </w:tcBorders>
            <w:shd w:val="clear" w:color="auto" w:fill="BFBFBF" w:themeFill="background1" w:themeFillShade="BF"/>
          </w:tcPr>
          <w:p w14:paraId="6D63D453"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55FE7"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3</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CDC2F"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1,494</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7EAEA"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BE5F3"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1,210</w:t>
            </w:r>
          </w:p>
        </w:tc>
        <w:tc>
          <w:tcPr>
            <w:tcW w:w="1299" w:type="dxa"/>
            <w:tcBorders>
              <w:left w:val="single" w:sz="4" w:space="0" w:color="auto"/>
              <w:right w:val="single" w:sz="4" w:space="0" w:color="auto"/>
            </w:tcBorders>
            <w:shd w:val="clear" w:color="auto" w:fill="auto"/>
            <w:noWrap/>
            <w:vAlign w:val="bottom"/>
            <w:hideMark/>
          </w:tcPr>
          <w:p w14:paraId="5F619E66"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w:t>
            </w:r>
          </w:p>
        </w:tc>
      </w:tr>
      <w:tr w:rsidR="00435031" w:rsidRPr="006D523A" w14:paraId="5905833A" w14:textId="77777777" w:rsidTr="00435031">
        <w:trPr>
          <w:trHeight w:val="300"/>
          <w:jc w:val="center"/>
        </w:trPr>
        <w:tc>
          <w:tcPr>
            <w:tcW w:w="813" w:type="dxa"/>
            <w:vMerge/>
            <w:tcBorders>
              <w:left w:val="single" w:sz="4" w:space="0" w:color="auto"/>
              <w:right w:val="single" w:sz="4" w:space="0" w:color="auto"/>
            </w:tcBorders>
            <w:shd w:val="clear" w:color="auto" w:fill="0F673B"/>
          </w:tcPr>
          <w:p w14:paraId="7DC650EC"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C1B68B1"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4 (lowest)</w:t>
            </w: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28C2AFE"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5,704</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59F9D6"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69</w:t>
            </w:r>
          </w:p>
        </w:tc>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D25CFC"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6,870</w:t>
            </w:r>
          </w:p>
        </w:tc>
        <w:tc>
          <w:tcPr>
            <w:tcW w:w="1292" w:type="dxa"/>
            <w:tcBorders>
              <w:left w:val="single" w:sz="4" w:space="0" w:color="auto"/>
              <w:right w:val="single" w:sz="4" w:space="0" w:color="auto"/>
            </w:tcBorders>
            <w:shd w:val="clear" w:color="auto" w:fill="auto"/>
            <w:noWrap/>
            <w:vAlign w:val="bottom"/>
            <w:hideMark/>
          </w:tcPr>
          <w:p w14:paraId="25462303" w14:textId="77777777" w:rsidR="00435031" w:rsidRPr="00885840" w:rsidRDefault="00435031" w:rsidP="00C905CE">
            <w:pPr>
              <w:keepNext/>
              <w:spacing w:after="0"/>
              <w:rPr>
                <w:rFonts w:eastAsia="Times New Roman" w:cs="Arial"/>
                <w:color w:val="000000"/>
                <w:sz w:val="16"/>
                <w:szCs w:val="20"/>
              </w:rPr>
            </w:pPr>
          </w:p>
        </w:tc>
        <w:tc>
          <w:tcPr>
            <w:tcW w:w="222" w:type="dxa"/>
            <w:tcBorders>
              <w:left w:val="single" w:sz="4" w:space="0" w:color="auto"/>
              <w:right w:val="single" w:sz="4" w:space="0" w:color="auto"/>
            </w:tcBorders>
            <w:shd w:val="clear" w:color="auto" w:fill="BFBFBF" w:themeFill="background1" w:themeFillShade="BF"/>
          </w:tcPr>
          <w:p w14:paraId="0EBA0069" w14:textId="77777777" w:rsidR="00435031" w:rsidRPr="00885840" w:rsidRDefault="00435031" w:rsidP="00C905CE">
            <w:pPr>
              <w:keepNext/>
              <w:spacing w:after="0"/>
              <w:jc w:val="right"/>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0AE7937"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4 (lowest)</w:t>
            </w: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06CE7E2"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3,500</w:t>
            </w:r>
          </w:p>
        </w:tc>
        <w:tc>
          <w:tcPr>
            <w:tcW w:w="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0885B8"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69</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AFEBBAA"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4,175</w:t>
            </w:r>
          </w:p>
        </w:tc>
        <w:tc>
          <w:tcPr>
            <w:tcW w:w="1299" w:type="dxa"/>
            <w:tcBorders>
              <w:left w:val="single" w:sz="4" w:space="0" w:color="auto"/>
              <w:right w:val="single" w:sz="4" w:space="0" w:color="auto"/>
            </w:tcBorders>
            <w:shd w:val="clear" w:color="auto" w:fill="auto"/>
            <w:noWrap/>
            <w:vAlign w:val="bottom"/>
            <w:hideMark/>
          </w:tcPr>
          <w:p w14:paraId="697217BC" w14:textId="77777777" w:rsidR="00435031" w:rsidRPr="00885840" w:rsidRDefault="00435031" w:rsidP="00C905CE">
            <w:pPr>
              <w:keepNext/>
              <w:spacing w:after="0"/>
              <w:rPr>
                <w:rFonts w:eastAsia="Times New Roman" w:cs="Arial"/>
                <w:color w:val="000000"/>
                <w:sz w:val="16"/>
                <w:szCs w:val="20"/>
              </w:rPr>
            </w:pPr>
          </w:p>
        </w:tc>
      </w:tr>
      <w:tr w:rsidR="00435031" w:rsidRPr="006D523A" w14:paraId="1C477504" w14:textId="77777777" w:rsidTr="00435031">
        <w:trPr>
          <w:trHeight w:val="300"/>
          <w:jc w:val="center"/>
        </w:trPr>
        <w:tc>
          <w:tcPr>
            <w:tcW w:w="813" w:type="dxa"/>
            <w:vMerge/>
            <w:tcBorders>
              <w:left w:val="single" w:sz="4" w:space="0" w:color="auto"/>
              <w:bottom w:val="single" w:sz="4" w:space="0" w:color="auto"/>
              <w:right w:val="single" w:sz="4" w:space="0" w:color="auto"/>
            </w:tcBorders>
            <w:shd w:val="clear" w:color="auto" w:fill="0F673B"/>
          </w:tcPr>
          <w:p w14:paraId="4388328B" w14:textId="77777777" w:rsidR="00435031" w:rsidRPr="00885840" w:rsidRDefault="00435031" w:rsidP="00C905CE">
            <w:pPr>
              <w:keepNext/>
              <w:spacing w:after="0"/>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7DC9B"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Total</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7058B"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16,827</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C7A2A"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169</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780D6"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16,827</w:t>
            </w:r>
          </w:p>
        </w:tc>
        <w:tc>
          <w:tcPr>
            <w:tcW w:w="1292" w:type="dxa"/>
            <w:tcBorders>
              <w:left w:val="single" w:sz="4" w:space="0" w:color="auto"/>
              <w:bottom w:val="single" w:sz="4" w:space="0" w:color="auto"/>
              <w:right w:val="single" w:sz="4" w:space="0" w:color="auto"/>
            </w:tcBorders>
            <w:shd w:val="clear" w:color="auto" w:fill="auto"/>
            <w:noWrap/>
            <w:vAlign w:val="bottom"/>
            <w:hideMark/>
          </w:tcPr>
          <w:p w14:paraId="59567AF1" w14:textId="77777777" w:rsidR="00435031" w:rsidRPr="00885840" w:rsidRDefault="00435031" w:rsidP="00C905CE">
            <w:pPr>
              <w:keepNext/>
              <w:spacing w:after="0"/>
              <w:jc w:val="right"/>
              <w:rPr>
                <w:rFonts w:eastAsia="Times New Roman" w:cs="Arial"/>
                <w:color w:val="000000"/>
                <w:sz w:val="16"/>
                <w:szCs w:val="20"/>
              </w:rPr>
            </w:pPr>
            <w:r w:rsidRPr="00D202FF">
              <w:rPr>
                <w:rFonts w:cs="Arial"/>
                <w:i/>
                <w:sz w:val="16"/>
                <w:szCs w:val="20"/>
              </w:rPr>
              <w:t>χ</w:t>
            </w:r>
            <w:r w:rsidRPr="00D202FF">
              <w:rPr>
                <w:rFonts w:cs="Arial"/>
                <w:sz w:val="16"/>
                <w:szCs w:val="20"/>
                <w:vertAlign w:val="superscript"/>
              </w:rPr>
              <w:t>2</w:t>
            </w:r>
            <w:r w:rsidRPr="00D202FF">
              <w:rPr>
                <w:rFonts w:cs="Arial"/>
                <w:sz w:val="16"/>
                <w:szCs w:val="20"/>
              </w:rPr>
              <w:t xml:space="preserve">, </w:t>
            </w:r>
            <w:r w:rsidRPr="00D202FF">
              <w:rPr>
                <w:rFonts w:cs="Arial"/>
                <w:i/>
                <w:sz w:val="16"/>
                <w:szCs w:val="20"/>
              </w:rPr>
              <w:t>p</w:t>
            </w:r>
            <w:r w:rsidRPr="00D202FF">
              <w:rPr>
                <w:rFonts w:cs="Arial"/>
                <w:sz w:val="16"/>
                <w:szCs w:val="20"/>
              </w:rPr>
              <w:t xml:space="preserve"> </w:t>
            </w:r>
            <w:r>
              <w:rPr>
                <w:rFonts w:cs="Arial"/>
                <w:sz w:val="16"/>
                <w:szCs w:val="20"/>
              </w:rPr>
              <w:t>&lt; .001</w:t>
            </w:r>
          </w:p>
        </w:tc>
        <w:tc>
          <w:tcPr>
            <w:tcW w:w="222" w:type="dxa"/>
            <w:tcBorders>
              <w:left w:val="single" w:sz="4" w:space="0" w:color="auto"/>
              <w:bottom w:val="single" w:sz="4" w:space="0" w:color="auto"/>
              <w:right w:val="single" w:sz="4" w:space="0" w:color="auto"/>
            </w:tcBorders>
            <w:shd w:val="clear" w:color="auto" w:fill="BFBFBF" w:themeFill="background1" w:themeFillShade="BF"/>
          </w:tcPr>
          <w:p w14:paraId="65B74A49" w14:textId="77777777" w:rsidR="00435031" w:rsidRPr="00885840" w:rsidRDefault="00435031" w:rsidP="00C905CE">
            <w:pPr>
              <w:keepNext/>
              <w:spacing w:after="0"/>
              <w:rPr>
                <w:rFonts w:eastAsia="Times New Roman" w:cs="Arial"/>
                <w:color w:val="000000"/>
                <w:sz w:val="16"/>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9D173" w14:textId="77777777" w:rsidR="00435031" w:rsidRPr="00885840" w:rsidRDefault="00435031" w:rsidP="00C905CE">
            <w:pPr>
              <w:keepNext/>
              <w:spacing w:after="0"/>
              <w:rPr>
                <w:rFonts w:eastAsia="Times New Roman" w:cs="Arial"/>
                <w:color w:val="000000"/>
                <w:sz w:val="16"/>
                <w:szCs w:val="20"/>
              </w:rPr>
            </w:pPr>
            <w:r w:rsidRPr="00885840">
              <w:rPr>
                <w:rFonts w:eastAsia="Times New Roman" w:cs="Arial"/>
                <w:color w:val="000000"/>
                <w:sz w:val="16"/>
                <w:szCs w:val="20"/>
              </w:rPr>
              <w:t> Total</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4F713"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10,226</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78CFC"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169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88DC3" w14:textId="77777777" w:rsidR="00435031" w:rsidRPr="00885840" w:rsidRDefault="00435031" w:rsidP="00C905CE">
            <w:pPr>
              <w:keepNext/>
              <w:spacing w:after="0"/>
              <w:jc w:val="right"/>
              <w:rPr>
                <w:rFonts w:eastAsia="Times New Roman" w:cs="Arial"/>
                <w:color w:val="000000"/>
                <w:sz w:val="16"/>
                <w:szCs w:val="20"/>
              </w:rPr>
            </w:pPr>
            <w:r w:rsidRPr="00885840">
              <w:rPr>
                <w:rFonts w:eastAsia="Times New Roman" w:cs="Arial"/>
                <w:color w:val="000000"/>
                <w:sz w:val="16"/>
                <w:szCs w:val="20"/>
              </w:rPr>
              <w:t>10,226</w:t>
            </w:r>
          </w:p>
        </w:tc>
        <w:tc>
          <w:tcPr>
            <w:tcW w:w="1299" w:type="dxa"/>
            <w:tcBorders>
              <w:left w:val="single" w:sz="4" w:space="0" w:color="auto"/>
              <w:bottom w:val="single" w:sz="4" w:space="0" w:color="auto"/>
              <w:right w:val="single" w:sz="4" w:space="0" w:color="auto"/>
            </w:tcBorders>
            <w:shd w:val="clear" w:color="auto" w:fill="auto"/>
            <w:noWrap/>
            <w:vAlign w:val="bottom"/>
            <w:hideMark/>
          </w:tcPr>
          <w:p w14:paraId="4CB37976" w14:textId="77777777" w:rsidR="00435031" w:rsidRPr="00885840" w:rsidRDefault="00435031" w:rsidP="00C905CE">
            <w:pPr>
              <w:keepNext/>
              <w:spacing w:after="0"/>
              <w:jc w:val="right"/>
              <w:rPr>
                <w:rFonts w:eastAsia="Times New Roman" w:cs="Arial"/>
                <w:color w:val="000000"/>
                <w:sz w:val="16"/>
                <w:szCs w:val="20"/>
              </w:rPr>
            </w:pPr>
            <w:r w:rsidRPr="00D202FF">
              <w:rPr>
                <w:rFonts w:cs="Arial"/>
                <w:i/>
                <w:sz w:val="16"/>
                <w:szCs w:val="20"/>
              </w:rPr>
              <w:t>χ</w:t>
            </w:r>
            <w:r w:rsidRPr="00D202FF">
              <w:rPr>
                <w:rFonts w:cs="Arial"/>
                <w:sz w:val="16"/>
                <w:szCs w:val="20"/>
                <w:vertAlign w:val="superscript"/>
              </w:rPr>
              <w:t>2</w:t>
            </w:r>
            <w:r w:rsidRPr="00D202FF">
              <w:rPr>
                <w:rFonts w:cs="Arial"/>
                <w:sz w:val="16"/>
                <w:szCs w:val="20"/>
              </w:rPr>
              <w:t xml:space="preserve">, </w:t>
            </w:r>
            <w:r w:rsidRPr="00D202FF">
              <w:rPr>
                <w:rFonts w:cs="Arial"/>
                <w:i/>
                <w:sz w:val="16"/>
                <w:szCs w:val="20"/>
              </w:rPr>
              <w:t>p</w:t>
            </w:r>
            <w:r w:rsidRPr="00D202FF">
              <w:rPr>
                <w:rFonts w:cs="Arial"/>
                <w:sz w:val="16"/>
                <w:szCs w:val="20"/>
              </w:rPr>
              <w:t xml:space="preserve"> </w:t>
            </w:r>
            <w:r>
              <w:rPr>
                <w:rFonts w:cs="Arial"/>
                <w:sz w:val="16"/>
                <w:szCs w:val="20"/>
              </w:rPr>
              <w:t>&lt; .001</w:t>
            </w:r>
          </w:p>
        </w:tc>
      </w:tr>
    </w:tbl>
    <w:p w14:paraId="7C60E96D" w14:textId="77777777" w:rsidR="00435031" w:rsidRPr="00885840" w:rsidRDefault="00435031" w:rsidP="00435031">
      <w:pPr>
        <w:rPr>
          <w:rFonts w:cs="Arial"/>
          <w:szCs w:val="20"/>
        </w:rPr>
      </w:pPr>
    </w:p>
    <w:p w14:paraId="5762C0B0" w14:textId="77777777" w:rsidR="00435031" w:rsidRPr="00885840" w:rsidRDefault="00435031" w:rsidP="00435031">
      <w:pPr>
        <w:pStyle w:val="Heading3"/>
      </w:pPr>
      <w:bookmarkStart w:id="639" w:name="_Toc439770448"/>
      <w:bookmarkStart w:id="640" w:name="_Toc439848669"/>
      <w:bookmarkStart w:id="641" w:name="_Toc439848981"/>
      <w:bookmarkStart w:id="642" w:name="_Toc439851850"/>
      <w:bookmarkStart w:id="643" w:name="_Toc439852179"/>
      <w:bookmarkStart w:id="644" w:name="_Toc439860374"/>
      <w:bookmarkStart w:id="645" w:name="_Toc439860729"/>
      <w:bookmarkStart w:id="646" w:name="_Toc441836227"/>
      <w:bookmarkEnd w:id="639"/>
      <w:bookmarkEnd w:id="640"/>
      <w:bookmarkEnd w:id="641"/>
      <w:bookmarkEnd w:id="642"/>
      <w:bookmarkEnd w:id="643"/>
      <w:bookmarkEnd w:id="644"/>
      <w:bookmarkEnd w:id="645"/>
      <w:r w:rsidRPr="00885840">
        <w:t>ANOVA Test</w:t>
      </w:r>
      <w:bookmarkEnd w:id="646"/>
    </w:p>
    <w:p w14:paraId="11D25A51" w14:textId="7B050BA0" w:rsidR="00435031" w:rsidRPr="00885840" w:rsidRDefault="00CA1B33" w:rsidP="00435031">
      <w:pPr>
        <w:keepNext/>
        <w:rPr>
          <w:rFonts w:cs="Arial"/>
          <w:szCs w:val="20"/>
        </w:rPr>
      </w:pPr>
      <w:r w:rsidRPr="00B50C8F">
        <w:rPr>
          <w:rFonts w:cs="Arial"/>
          <w:szCs w:val="20"/>
        </w:rPr>
        <w:t xml:space="preserve">This subsection reports additional findings of the relationship between utility outreach and CEC point accumulation. </w:t>
      </w:r>
      <w:r w:rsidR="00435031" w:rsidRPr="00885840">
        <w:rPr>
          <w:rFonts w:cs="Arial"/>
          <w:szCs w:val="20"/>
        </w:rPr>
        <w:fldChar w:fldCharType="begin"/>
      </w:r>
      <w:r w:rsidR="00435031" w:rsidRPr="00885840">
        <w:rPr>
          <w:rFonts w:cs="Arial"/>
          <w:szCs w:val="20"/>
        </w:rPr>
        <w:instrText xml:space="preserve"> REF _Ref438642186 \h  \* MERGEFORMAT </w:instrText>
      </w:r>
      <w:r w:rsidR="00435031" w:rsidRPr="00885840">
        <w:rPr>
          <w:rFonts w:cs="Arial"/>
          <w:szCs w:val="20"/>
        </w:rPr>
      </w:r>
      <w:r w:rsidR="00435031" w:rsidRPr="00885840">
        <w:rPr>
          <w:rFonts w:cs="Arial"/>
          <w:szCs w:val="20"/>
        </w:rPr>
        <w:fldChar w:fldCharType="separate"/>
      </w:r>
      <w:r w:rsidR="00A5539B" w:rsidRPr="00885840">
        <w:rPr>
          <w:rFonts w:cs="Arial"/>
          <w:szCs w:val="20"/>
        </w:rPr>
        <w:t xml:space="preserve">Table </w:t>
      </w:r>
      <w:r w:rsidR="00A5539B">
        <w:rPr>
          <w:rFonts w:cs="Arial"/>
          <w:noProof/>
          <w:szCs w:val="20"/>
        </w:rPr>
        <w:t>62</w:t>
      </w:r>
      <w:r w:rsidR="00435031" w:rsidRPr="00885840">
        <w:rPr>
          <w:rFonts w:cs="Arial"/>
          <w:szCs w:val="20"/>
        </w:rPr>
        <w:fldChar w:fldCharType="end"/>
      </w:r>
      <w:r w:rsidR="00435031" w:rsidRPr="00885840">
        <w:rPr>
          <w:rFonts w:cs="Arial"/>
          <w:szCs w:val="20"/>
        </w:rPr>
        <w:t xml:space="preserve"> shows the results of a series of</w:t>
      </w:r>
      <w:r w:rsidR="00435031">
        <w:rPr>
          <w:rFonts w:cs="Arial"/>
          <w:szCs w:val="20"/>
        </w:rPr>
        <w:t xml:space="preserve"> analysis of variance</w:t>
      </w:r>
      <w:r w:rsidR="00435031" w:rsidRPr="00885840">
        <w:rPr>
          <w:rFonts w:cs="Arial"/>
          <w:szCs w:val="20"/>
        </w:rPr>
        <w:t xml:space="preserve"> </w:t>
      </w:r>
      <w:r w:rsidR="00435031">
        <w:rPr>
          <w:rFonts w:cs="Arial"/>
          <w:szCs w:val="20"/>
        </w:rPr>
        <w:t>(</w:t>
      </w:r>
      <w:r w:rsidR="00435031" w:rsidRPr="00885840">
        <w:rPr>
          <w:rFonts w:cs="Arial"/>
          <w:szCs w:val="20"/>
        </w:rPr>
        <w:t>ANOVA</w:t>
      </w:r>
      <w:r w:rsidR="00435031">
        <w:rPr>
          <w:rFonts w:cs="Arial"/>
          <w:szCs w:val="20"/>
        </w:rPr>
        <w:t>)</w:t>
      </w:r>
      <w:r w:rsidR="00435031" w:rsidRPr="00885840">
        <w:rPr>
          <w:rFonts w:cs="Arial"/>
          <w:szCs w:val="20"/>
        </w:rPr>
        <w:t xml:space="preserve"> tests in which the annual normalized outreach quartile groups are tested for joint significance (</w:t>
      </w:r>
      <w:r w:rsidR="00435031" w:rsidRPr="00885840">
        <w:rPr>
          <w:rFonts w:cs="Arial"/>
          <w:i/>
          <w:szCs w:val="20"/>
        </w:rPr>
        <w:t xml:space="preserve">F </w:t>
      </w:r>
      <w:r w:rsidR="00435031" w:rsidRPr="00885840">
        <w:rPr>
          <w:rFonts w:cs="Arial"/>
          <w:szCs w:val="20"/>
        </w:rPr>
        <w:t>statistic) as predictors of total points accumulated in each year (left-hand table) and as predictors of the percent of households in a town that are new participants in the HES program (right-hand table).</w:t>
      </w:r>
      <w:r w:rsidR="00435031">
        <w:rPr>
          <w:rFonts w:cs="Arial"/>
          <w:szCs w:val="20"/>
        </w:rPr>
        <w:t xml:space="preserve"> This test was selected in order to identify the years in which the utility outreach grouping is, jointly, associated with each outcome.</w:t>
      </w:r>
      <w:r w:rsidR="00435031" w:rsidRPr="00885840">
        <w:rPr>
          <w:rFonts w:cs="Arial"/>
          <w:szCs w:val="20"/>
        </w:rPr>
        <w:t xml:space="preserve"> </w:t>
      </w:r>
      <w:r w:rsidR="00435031">
        <w:rPr>
          <w:rFonts w:cs="Arial"/>
          <w:szCs w:val="20"/>
        </w:rPr>
        <w:t xml:space="preserve">Statistical significance in these tests </w:t>
      </w:r>
      <w:r w:rsidR="00C905CE">
        <w:rPr>
          <w:rFonts w:cs="Arial"/>
          <w:szCs w:val="20"/>
        </w:rPr>
        <w:t>is</w:t>
      </w:r>
      <w:r w:rsidR="00435031">
        <w:rPr>
          <w:rFonts w:cs="Arial"/>
          <w:szCs w:val="20"/>
        </w:rPr>
        <w:t xml:space="preserve"> shown with </w:t>
      </w:r>
      <w:r w:rsidR="00435031">
        <w:rPr>
          <w:rFonts w:cs="Arial"/>
          <w:i/>
          <w:szCs w:val="20"/>
        </w:rPr>
        <w:t>p</w:t>
      </w:r>
      <w:r w:rsidR="00435031">
        <w:rPr>
          <w:rFonts w:cs="Arial"/>
          <w:szCs w:val="20"/>
        </w:rPr>
        <w:t>-values less than 0.1.</w:t>
      </w:r>
      <w:r w:rsidR="00435031" w:rsidRPr="00885840">
        <w:rPr>
          <w:rFonts w:cs="Arial"/>
          <w:szCs w:val="20"/>
        </w:rPr>
        <w:t xml:space="preserve"> These </w:t>
      </w:r>
      <w:r w:rsidR="00435031">
        <w:rPr>
          <w:rFonts w:cs="Arial"/>
          <w:szCs w:val="20"/>
        </w:rPr>
        <w:t xml:space="preserve">ANOVA tests indicate a statistically significant </w:t>
      </w:r>
      <w:r w:rsidR="00435031" w:rsidRPr="00954A9B">
        <w:rPr>
          <w:rFonts w:cs="Arial"/>
          <w:szCs w:val="20"/>
        </w:rPr>
        <w:t xml:space="preserve">relationship </w:t>
      </w:r>
      <w:r w:rsidR="00435031">
        <w:rPr>
          <w:rFonts w:cs="Arial"/>
          <w:szCs w:val="20"/>
        </w:rPr>
        <w:t xml:space="preserve">at the 90% confidence level </w:t>
      </w:r>
      <w:r w:rsidR="00435031" w:rsidRPr="00954A9B">
        <w:rPr>
          <w:rFonts w:cs="Arial"/>
          <w:szCs w:val="20"/>
        </w:rPr>
        <w:t xml:space="preserve">between </w:t>
      </w:r>
      <w:r w:rsidR="00435031" w:rsidRPr="00954A9B">
        <w:rPr>
          <w:rFonts w:cs="Arial"/>
          <w:szCs w:val="20"/>
        </w:rPr>
        <w:lastRenderedPageBreak/>
        <w:t>normalized outreach quartile and CEC points</w:t>
      </w:r>
      <w:r w:rsidR="00435031">
        <w:rPr>
          <w:rFonts w:cs="Arial"/>
          <w:szCs w:val="20"/>
        </w:rPr>
        <w:t xml:space="preserve"> in 2013, 2014, and 2015</w:t>
      </w:r>
      <w:r w:rsidR="00435031" w:rsidRPr="00954A9B">
        <w:rPr>
          <w:rFonts w:cs="Arial"/>
          <w:szCs w:val="20"/>
        </w:rPr>
        <w:t xml:space="preserve"> </w:t>
      </w:r>
      <w:r w:rsidR="00435031">
        <w:rPr>
          <w:rFonts w:cs="Arial"/>
          <w:szCs w:val="20"/>
        </w:rPr>
        <w:t xml:space="preserve">and </w:t>
      </w:r>
      <w:r w:rsidR="00435031" w:rsidRPr="00954A9B">
        <w:rPr>
          <w:rFonts w:cs="Arial"/>
          <w:szCs w:val="20"/>
        </w:rPr>
        <w:t>between normalized outreach quartile and new household participation in 201</w:t>
      </w:r>
      <w:r w:rsidR="00435031">
        <w:rPr>
          <w:rFonts w:cs="Arial"/>
          <w:szCs w:val="20"/>
        </w:rPr>
        <w:t>3 and 2015</w:t>
      </w:r>
      <w:r w:rsidR="00435031" w:rsidRPr="00954A9B">
        <w:rPr>
          <w:rFonts w:cs="Arial"/>
          <w:szCs w:val="20"/>
        </w:rPr>
        <w:t xml:space="preserve">.  </w:t>
      </w:r>
    </w:p>
    <w:p w14:paraId="169EEB8C" w14:textId="77777777" w:rsidR="00435031" w:rsidRPr="00885840" w:rsidRDefault="00435031" w:rsidP="00435031">
      <w:pPr>
        <w:pStyle w:val="Caption"/>
        <w:rPr>
          <w:rFonts w:ascii="Arial" w:hAnsi="Arial" w:cs="Arial"/>
          <w:b w:val="0"/>
          <w:i/>
          <w:szCs w:val="20"/>
        </w:rPr>
      </w:pPr>
      <w:bookmarkStart w:id="647" w:name="_Ref438642186"/>
      <w:bookmarkStart w:id="648" w:name="_Toc441836514"/>
      <w:r w:rsidRPr="00885840">
        <w:rPr>
          <w:rFonts w:ascii="Arial" w:hAnsi="Arial" w:cs="Arial"/>
          <w:szCs w:val="20"/>
        </w:rPr>
        <w:t xml:space="preserve">Table </w:t>
      </w:r>
      <w:r w:rsidRPr="00885840">
        <w:rPr>
          <w:rFonts w:ascii="Arial" w:hAnsi="Arial" w:cs="Arial"/>
          <w:b w:val="0"/>
          <w:i/>
          <w:szCs w:val="20"/>
        </w:rPr>
        <w:fldChar w:fldCharType="begin"/>
      </w:r>
      <w:r w:rsidRPr="00885840">
        <w:rPr>
          <w:rFonts w:ascii="Arial" w:hAnsi="Arial" w:cs="Arial"/>
          <w:szCs w:val="20"/>
        </w:rPr>
        <w:instrText xml:space="preserve"> SEQ Table \* ARABIC </w:instrText>
      </w:r>
      <w:r w:rsidRPr="00885840">
        <w:rPr>
          <w:rFonts w:ascii="Arial" w:hAnsi="Arial" w:cs="Arial"/>
          <w:b w:val="0"/>
          <w:i/>
          <w:szCs w:val="20"/>
        </w:rPr>
        <w:fldChar w:fldCharType="separate"/>
      </w:r>
      <w:r w:rsidR="00A5539B">
        <w:rPr>
          <w:rFonts w:ascii="Arial" w:hAnsi="Arial" w:cs="Arial"/>
          <w:noProof/>
          <w:szCs w:val="20"/>
        </w:rPr>
        <w:t>62</w:t>
      </w:r>
      <w:r w:rsidRPr="00885840">
        <w:rPr>
          <w:rFonts w:ascii="Arial" w:hAnsi="Arial" w:cs="Arial"/>
          <w:b w:val="0"/>
          <w:i/>
          <w:szCs w:val="20"/>
        </w:rPr>
        <w:fldChar w:fldCharType="end"/>
      </w:r>
      <w:bookmarkEnd w:id="647"/>
      <w:r w:rsidRPr="00885840">
        <w:rPr>
          <w:rFonts w:ascii="Arial" w:hAnsi="Arial" w:cs="Arial"/>
          <w:szCs w:val="20"/>
        </w:rPr>
        <w:t xml:space="preserve">: CEC </w:t>
      </w:r>
      <w:r>
        <w:rPr>
          <w:rFonts w:ascii="Arial" w:hAnsi="Arial" w:cs="Arial"/>
          <w:szCs w:val="20"/>
        </w:rPr>
        <w:t>O</w:t>
      </w:r>
      <w:r w:rsidRPr="00885840">
        <w:rPr>
          <w:rFonts w:ascii="Arial" w:hAnsi="Arial" w:cs="Arial"/>
          <w:szCs w:val="20"/>
        </w:rPr>
        <w:t>utreach ANOVA</w:t>
      </w:r>
      <w:r>
        <w:rPr>
          <w:rFonts w:ascii="Arial" w:hAnsi="Arial" w:cs="Arial"/>
          <w:szCs w:val="20"/>
        </w:rPr>
        <w:t xml:space="preserve"> Test Results</w:t>
      </w:r>
      <w:r w:rsidRPr="00885840">
        <w:rPr>
          <w:rFonts w:ascii="Arial" w:hAnsi="Arial" w:cs="Arial"/>
          <w:szCs w:val="20"/>
        </w:rPr>
        <w:t xml:space="preserve">, </w:t>
      </w:r>
      <w:r>
        <w:rPr>
          <w:rFonts w:ascii="Arial" w:hAnsi="Arial" w:cs="Arial"/>
          <w:szCs w:val="20"/>
        </w:rPr>
        <w:t>A</w:t>
      </w:r>
      <w:r w:rsidRPr="00885840">
        <w:rPr>
          <w:rFonts w:ascii="Arial" w:hAnsi="Arial" w:cs="Arial"/>
          <w:szCs w:val="20"/>
        </w:rPr>
        <w:t>nnual</w:t>
      </w:r>
      <w:bookmarkEnd w:id="648"/>
    </w:p>
    <w:tbl>
      <w:tblPr>
        <w:tblW w:w="6119" w:type="dxa"/>
        <w:jc w:val="center"/>
        <w:tblLook w:val="04A0" w:firstRow="1" w:lastRow="0" w:firstColumn="1" w:lastColumn="0" w:noHBand="0" w:noVBand="1"/>
      </w:tblPr>
      <w:tblGrid>
        <w:gridCol w:w="960"/>
        <w:gridCol w:w="1180"/>
        <w:gridCol w:w="509"/>
        <w:gridCol w:w="960"/>
        <w:gridCol w:w="260"/>
        <w:gridCol w:w="816"/>
        <w:gridCol w:w="436"/>
        <w:gridCol w:w="998"/>
      </w:tblGrid>
      <w:tr w:rsidR="00435031" w:rsidRPr="004F7392" w14:paraId="377FBCF1" w14:textId="77777777" w:rsidTr="00C905CE">
        <w:trPr>
          <w:trHeight w:val="300"/>
          <w:jc w:val="center"/>
        </w:trPr>
        <w:tc>
          <w:tcPr>
            <w:tcW w:w="960" w:type="dxa"/>
            <w:tcBorders>
              <w:right w:val="single" w:sz="4" w:space="0" w:color="auto"/>
            </w:tcBorders>
            <w:shd w:val="clear" w:color="auto" w:fill="auto"/>
            <w:noWrap/>
            <w:vAlign w:val="bottom"/>
            <w:hideMark/>
          </w:tcPr>
          <w:p w14:paraId="69BF25E9" w14:textId="77777777" w:rsidR="00435031" w:rsidRPr="004F7392" w:rsidRDefault="00435031" w:rsidP="00C905CE">
            <w:pPr>
              <w:keepNext/>
              <w:spacing w:after="0"/>
              <w:rPr>
                <w:rFonts w:eastAsia="Times New Roman" w:cs="Arial"/>
                <w:sz w:val="20"/>
                <w:szCs w:val="20"/>
              </w:rPr>
            </w:pPr>
          </w:p>
        </w:tc>
        <w:tc>
          <w:tcPr>
            <w:tcW w:w="2649" w:type="dxa"/>
            <w:gridSpan w:val="3"/>
            <w:tcBorders>
              <w:top w:val="single" w:sz="4" w:space="0" w:color="auto"/>
              <w:left w:val="single" w:sz="4" w:space="0" w:color="auto"/>
              <w:bottom w:val="single" w:sz="4" w:space="0" w:color="auto"/>
              <w:right w:val="single" w:sz="4" w:space="0" w:color="auto"/>
            </w:tcBorders>
            <w:shd w:val="clear" w:color="auto" w:fill="0F673B"/>
            <w:noWrap/>
            <w:vAlign w:val="center"/>
            <w:hideMark/>
          </w:tcPr>
          <w:p w14:paraId="651E437E" w14:textId="77777777" w:rsidR="00435031" w:rsidRPr="004F7392" w:rsidRDefault="00435031" w:rsidP="00C905CE">
            <w:pPr>
              <w:keepNext/>
              <w:spacing w:after="0"/>
              <w:jc w:val="center"/>
              <w:rPr>
                <w:rFonts w:eastAsia="Times New Roman" w:cs="Arial"/>
                <w:b/>
                <w:color w:val="FFFFFF" w:themeColor="background1"/>
                <w:sz w:val="20"/>
                <w:szCs w:val="20"/>
              </w:rPr>
            </w:pPr>
            <w:r w:rsidRPr="004F7392">
              <w:rPr>
                <w:rFonts w:eastAsia="Times New Roman" w:cs="Arial"/>
                <w:b/>
                <w:color w:val="FFFFFF" w:themeColor="background1"/>
                <w:sz w:val="20"/>
                <w:szCs w:val="20"/>
              </w:rPr>
              <w:t>New Points per Year</w:t>
            </w:r>
          </w:p>
        </w:tc>
        <w:tc>
          <w:tcPr>
            <w:tcW w:w="260" w:type="dxa"/>
            <w:tcBorders>
              <w:left w:val="single" w:sz="4" w:space="0" w:color="auto"/>
              <w:right w:val="single" w:sz="4" w:space="0" w:color="auto"/>
            </w:tcBorders>
            <w:shd w:val="clear" w:color="auto" w:fill="auto"/>
          </w:tcPr>
          <w:p w14:paraId="55102F89" w14:textId="77777777" w:rsidR="00435031" w:rsidRPr="004F7392" w:rsidRDefault="00435031" w:rsidP="00C905CE">
            <w:pPr>
              <w:keepNext/>
              <w:spacing w:after="0"/>
              <w:jc w:val="center"/>
              <w:rPr>
                <w:rFonts w:eastAsia="Times New Roman" w:cs="Arial"/>
                <w:b/>
                <w:color w:val="FFFFFF" w:themeColor="background1"/>
                <w:sz w:val="20"/>
                <w:szCs w:val="20"/>
              </w:rPr>
            </w:pPr>
          </w:p>
        </w:tc>
        <w:tc>
          <w:tcPr>
            <w:tcW w:w="2250" w:type="dxa"/>
            <w:gridSpan w:val="3"/>
            <w:tcBorders>
              <w:top w:val="single" w:sz="4" w:space="0" w:color="auto"/>
              <w:left w:val="single" w:sz="4" w:space="0" w:color="auto"/>
              <w:bottom w:val="single" w:sz="4" w:space="0" w:color="auto"/>
              <w:right w:val="single" w:sz="4" w:space="0" w:color="auto"/>
            </w:tcBorders>
            <w:shd w:val="clear" w:color="auto" w:fill="0F673B"/>
            <w:noWrap/>
            <w:vAlign w:val="center"/>
            <w:hideMark/>
          </w:tcPr>
          <w:p w14:paraId="68FC70C9" w14:textId="77777777" w:rsidR="00435031" w:rsidRPr="004F7392" w:rsidRDefault="00435031" w:rsidP="00C905CE">
            <w:pPr>
              <w:keepNext/>
              <w:spacing w:after="0"/>
              <w:jc w:val="center"/>
              <w:rPr>
                <w:rFonts w:eastAsia="Times New Roman" w:cs="Arial"/>
                <w:b/>
                <w:color w:val="FFFFFF" w:themeColor="background1"/>
                <w:sz w:val="20"/>
                <w:szCs w:val="20"/>
              </w:rPr>
            </w:pPr>
            <w:r w:rsidRPr="004F7392">
              <w:rPr>
                <w:rFonts w:eastAsia="Times New Roman" w:cs="Arial"/>
                <w:b/>
                <w:color w:val="FFFFFF" w:themeColor="background1"/>
                <w:sz w:val="20"/>
                <w:szCs w:val="20"/>
              </w:rPr>
              <w:t>New Household Participation per Year</w:t>
            </w:r>
          </w:p>
        </w:tc>
      </w:tr>
      <w:tr w:rsidR="00435031" w:rsidRPr="004F7392" w14:paraId="6E8AE165" w14:textId="77777777" w:rsidTr="00C905CE">
        <w:trPr>
          <w:trHeight w:val="300"/>
          <w:jc w:val="center"/>
        </w:trPr>
        <w:tc>
          <w:tcPr>
            <w:tcW w:w="960" w:type="dxa"/>
            <w:tcBorders>
              <w:right w:val="single" w:sz="4" w:space="0" w:color="auto"/>
            </w:tcBorders>
            <w:shd w:val="clear" w:color="auto" w:fill="auto"/>
            <w:noWrap/>
            <w:vAlign w:val="bottom"/>
            <w:hideMark/>
          </w:tcPr>
          <w:p w14:paraId="3A802EEF" w14:textId="77777777" w:rsidR="00435031" w:rsidRPr="004F7392" w:rsidRDefault="00435031" w:rsidP="00C905CE">
            <w:pPr>
              <w:keepNext/>
              <w:spacing w:after="0"/>
              <w:jc w:val="center"/>
              <w:rPr>
                <w:rFonts w:eastAsia="Times New Roman" w:cs="Arial"/>
                <w:color w:val="000000"/>
                <w:sz w:val="20"/>
                <w:szCs w:val="20"/>
              </w:rPr>
            </w:pPr>
            <w:r w:rsidRPr="004F7392">
              <w:rPr>
                <w:rFonts w:eastAsia="Times New Roman" w:cs="Arial"/>
                <w:color w:val="000000"/>
                <w:sz w:val="20"/>
                <w:szCs w:val="20"/>
              </w:rPr>
              <w:t>Year</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5684E" w14:textId="77777777" w:rsidR="00435031" w:rsidRPr="004F7392" w:rsidRDefault="00435031" w:rsidP="00C905CE">
            <w:pPr>
              <w:keepNext/>
              <w:spacing w:after="0"/>
              <w:jc w:val="center"/>
              <w:rPr>
                <w:rFonts w:eastAsia="Times New Roman" w:cs="Arial"/>
                <w:i/>
                <w:iCs/>
                <w:color w:val="000000"/>
                <w:sz w:val="20"/>
                <w:szCs w:val="20"/>
              </w:rPr>
            </w:pPr>
            <w:r w:rsidRPr="004F7392">
              <w:rPr>
                <w:rFonts w:eastAsia="Times New Roman" w:cs="Arial"/>
                <w:i/>
                <w:iCs/>
                <w:color w:val="000000"/>
                <w:sz w:val="20"/>
                <w:szCs w:val="20"/>
              </w:rPr>
              <w:t>F</w:t>
            </w:r>
            <w:r w:rsidRPr="004F7392">
              <w:rPr>
                <w:rFonts w:eastAsia="Times New Roman" w:cs="Arial"/>
                <w:color w:val="000000"/>
                <w:sz w:val="20"/>
                <w:szCs w:val="20"/>
              </w:rPr>
              <w:t xml:space="preserve"> stat</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F5E3E" w14:textId="77777777" w:rsidR="00435031" w:rsidRPr="004F7392" w:rsidRDefault="00435031" w:rsidP="00C905CE">
            <w:pPr>
              <w:keepNext/>
              <w:spacing w:after="0"/>
              <w:jc w:val="center"/>
              <w:rPr>
                <w:rFonts w:eastAsia="Times New Roman" w:cs="Arial"/>
                <w:color w:val="000000"/>
                <w:sz w:val="20"/>
                <w:szCs w:val="20"/>
              </w:rPr>
            </w:pPr>
            <w:r w:rsidRPr="004F7392">
              <w:rPr>
                <w:rFonts w:eastAsia="Times New Roman" w:cs="Arial"/>
                <w:color w:val="000000"/>
                <w:sz w:val="20"/>
                <w:szCs w:val="20"/>
              </w:rPr>
              <w:t>df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F2532" w14:textId="77777777" w:rsidR="00435031" w:rsidRPr="004F7392" w:rsidRDefault="00435031" w:rsidP="00C905CE">
            <w:pPr>
              <w:keepNext/>
              <w:spacing w:after="0"/>
              <w:jc w:val="center"/>
              <w:rPr>
                <w:rFonts w:eastAsia="Times New Roman" w:cs="Arial"/>
                <w:i/>
                <w:iCs/>
                <w:color w:val="000000"/>
                <w:sz w:val="20"/>
                <w:szCs w:val="20"/>
              </w:rPr>
            </w:pPr>
            <w:r w:rsidRPr="004F7392">
              <w:rPr>
                <w:rFonts w:eastAsia="Times New Roman" w:cs="Arial"/>
                <w:i/>
                <w:iCs/>
                <w:color w:val="000000"/>
                <w:sz w:val="20"/>
                <w:szCs w:val="20"/>
              </w:rPr>
              <w:t>p</w:t>
            </w:r>
            <w:r w:rsidRPr="004F7392">
              <w:rPr>
                <w:rFonts w:eastAsia="Times New Roman" w:cs="Arial"/>
                <w:color w:val="000000"/>
                <w:sz w:val="20"/>
                <w:szCs w:val="20"/>
              </w:rPr>
              <w:t xml:space="preserve"> value</w:t>
            </w:r>
          </w:p>
        </w:tc>
        <w:tc>
          <w:tcPr>
            <w:tcW w:w="260" w:type="dxa"/>
            <w:tcBorders>
              <w:right w:val="single" w:sz="4" w:space="0" w:color="auto"/>
            </w:tcBorders>
            <w:shd w:val="clear" w:color="auto" w:fill="auto"/>
          </w:tcPr>
          <w:p w14:paraId="6B22E39A" w14:textId="77777777" w:rsidR="00435031" w:rsidRPr="004F7392" w:rsidRDefault="00435031" w:rsidP="00C905CE">
            <w:pPr>
              <w:keepNext/>
              <w:spacing w:after="0"/>
              <w:jc w:val="center"/>
              <w:rPr>
                <w:rFonts w:eastAsia="Times New Roman" w:cs="Arial"/>
                <w:i/>
                <w:iCs/>
                <w:color w:val="000000"/>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26F20" w14:textId="77777777" w:rsidR="00435031" w:rsidRPr="004F7392" w:rsidRDefault="00435031" w:rsidP="00C905CE">
            <w:pPr>
              <w:keepNext/>
              <w:spacing w:after="0"/>
              <w:jc w:val="center"/>
              <w:rPr>
                <w:rFonts w:eastAsia="Times New Roman" w:cs="Arial"/>
                <w:i/>
                <w:iCs/>
                <w:color w:val="000000"/>
                <w:sz w:val="20"/>
                <w:szCs w:val="20"/>
              </w:rPr>
            </w:pPr>
            <w:r w:rsidRPr="004F7392">
              <w:rPr>
                <w:rFonts w:eastAsia="Times New Roman" w:cs="Arial"/>
                <w:i/>
                <w:iCs/>
                <w:color w:val="000000"/>
                <w:sz w:val="20"/>
                <w:szCs w:val="20"/>
              </w:rPr>
              <w:t>F</w:t>
            </w:r>
            <w:r w:rsidRPr="004F7392">
              <w:rPr>
                <w:rFonts w:eastAsia="Times New Roman" w:cs="Arial"/>
                <w:color w:val="000000"/>
                <w:sz w:val="20"/>
                <w:szCs w:val="20"/>
              </w:rPr>
              <w:t xml:space="preserve"> stat</w:t>
            </w:r>
          </w:p>
        </w:tc>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DF2EC" w14:textId="77777777" w:rsidR="00435031" w:rsidRPr="004F7392" w:rsidRDefault="00435031" w:rsidP="00C905CE">
            <w:pPr>
              <w:keepNext/>
              <w:spacing w:after="0"/>
              <w:jc w:val="center"/>
              <w:rPr>
                <w:rFonts w:eastAsia="Times New Roman" w:cs="Arial"/>
                <w:color w:val="000000"/>
                <w:sz w:val="20"/>
                <w:szCs w:val="20"/>
              </w:rPr>
            </w:pPr>
            <w:r w:rsidRPr="004F7392">
              <w:rPr>
                <w:rFonts w:eastAsia="Times New Roman" w:cs="Arial"/>
                <w:color w:val="000000"/>
                <w:sz w:val="20"/>
                <w:szCs w:val="20"/>
              </w:rPr>
              <w:t>df</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D0878" w14:textId="77777777" w:rsidR="00435031" w:rsidRPr="004F7392" w:rsidRDefault="00435031" w:rsidP="00C905CE">
            <w:pPr>
              <w:keepNext/>
              <w:spacing w:after="0"/>
              <w:jc w:val="center"/>
              <w:rPr>
                <w:rFonts w:eastAsia="Times New Roman" w:cs="Arial"/>
                <w:i/>
                <w:iCs/>
                <w:color w:val="000000"/>
                <w:sz w:val="20"/>
                <w:szCs w:val="20"/>
              </w:rPr>
            </w:pPr>
            <w:r w:rsidRPr="004F7392">
              <w:rPr>
                <w:rFonts w:eastAsia="Times New Roman" w:cs="Arial"/>
                <w:i/>
                <w:iCs/>
                <w:color w:val="000000"/>
                <w:sz w:val="20"/>
                <w:szCs w:val="20"/>
              </w:rPr>
              <w:t>p</w:t>
            </w:r>
            <w:r w:rsidRPr="004F7392">
              <w:rPr>
                <w:rFonts w:eastAsia="Times New Roman" w:cs="Arial"/>
                <w:color w:val="000000"/>
                <w:sz w:val="20"/>
                <w:szCs w:val="20"/>
              </w:rPr>
              <w:t xml:space="preserve"> value</w:t>
            </w:r>
          </w:p>
        </w:tc>
      </w:tr>
      <w:tr w:rsidR="00435031" w:rsidRPr="004F7392" w14:paraId="489A79EB" w14:textId="77777777" w:rsidTr="00435031">
        <w:trPr>
          <w:trHeight w:val="300"/>
          <w:jc w:val="center"/>
        </w:trPr>
        <w:tc>
          <w:tcPr>
            <w:tcW w:w="960" w:type="dxa"/>
            <w:tcBorders>
              <w:right w:val="single" w:sz="4" w:space="0" w:color="auto"/>
            </w:tcBorders>
            <w:shd w:val="clear" w:color="auto" w:fill="D9D9D9" w:themeFill="background1" w:themeFillShade="D9"/>
            <w:noWrap/>
            <w:vAlign w:val="bottom"/>
            <w:hideMark/>
          </w:tcPr>
          <w:p w14:paraId="60F5DEEB" w14:textId="77777777" w:rsidR="00435031" w:rsidRPr="004F7392" w:rsidRDefault="00435031" w:rsidP="00C905CE">
            <w:pPr>
              <w:keepNext/>
              <w:spacing w:after="0"/>
              <w:jc w:val="center"/>
              <w:rPr>
                <w:rFonts w:eastAsia="Times New Roman" w:cs="Arial"/>
                <w:color w:val="000000"/>
                <w:sz w:val="20"/>
                <w:szCs w:val="20"/>
              </w:rPr>
            </w:pPr>
            <w:r w:rsidRPr="004F7392">
              <w:rPr>
                <w:rFonts w:eastAsia="Times New Roman" w:cs="Arial"/>
                <w:color w:val="000000"/>
                <w:sz w:val="20"/>
                <w:szCs w:val="20"/>
              </w:rPr>
              <w:t>2012</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375C7B2"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0.46</w:t>
            </w:r>
          </w:p>
        </w:tc>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87AC7D6"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514438"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0.5003</w:t>
            </w:r>
          </w:p>
        </w:tc>
        <w:tc>
          <w:tcPr>
            <w:tcW w:w="260" w:type="dxa"/>
            <w:tcBorders>
              <w:right w:val="single" w:sz="4" w:space="0" w:color="auto"/>
            </w:tcBorders>
            <w:shd w:val="clear" w:color="auto" w:fill="auto"/>
          </w:tcPr>
          <w:p w14:paraId="4DB2EC43" w14:textId="77777777" w:rsidR="00435031" w:rsidRPr="004F7392" w:rsidRDefault="00435031" w:rsidP="00C905CE">
            <w:pPr>
              <w:keepNext/>
              <w:spacing w:after="0"/>
              <w:jc w:val="right"/>
              <w:rPr>
                <w:rFonts w:eastAsia="Times New Roman" w:cs="Arial"/>
                <w:color w:val="000000"/>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41EB0F6"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0.21</w:t>
            </w:r>
          </w:p>
        </w:tc>
        <w:tc>
          <w:tcPr>
            <w:tcW w:w="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77B96B"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1</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10EE7F"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0.6458</w:t>
            </w:r>
          </w:p>
        </w:tc>
      </w:tr>
      <w:tr w:rsidR="00435031" w:rsidRPr="004F7392" w14:paraId="6F4CD003" w14:textId="77777777" w:rsidTr="00435031">
        <w:trPr>
          <w:trHeight w:val="300"/>
          <w:jc w:val="center"/>
        </w:trPr>
        <w:tc>
          <w:tcPr>
            <w:tcW w:w="960" w:type="dxa"/>
            <w:tcBorders>
              <w:right w:val="single" w:sz="4" w:space="0" w:color="auto"/>
            </w:tcBorders>
            <w:shd w:val="clear" w:color="auto" w:fill="auto"/>
            <w:noWrap/>
            <w:vAlign w:val="bottom"/>
            <w:hideMark/>
          </w:tcPr>
          <w:p w14:paraId="694408E8" w14:textId="77777777" w:rsidR="00435031" w:rsidRPr="004F7392" w:rsidRDefault="00435031" w:rsidP="00C905CE">
            <w:pPr>
              <w:keepNext/>
              <w:spacing w:after="0"/>
              <w:jc w:val="center"/>
              <w:rPr>
                <w:rFonts w:eastAsia="Times New Roman" w:cs="Arial"/>
                <w:color w:val="000000"/>
                <w:sz w:val="20"/>
                <w:szCs w:val="20"/>
              </w:rPr>
            </w:pPr>
            <w:r w:rsidRPr="004F7392">
              <w:rPr>
                <w:rFonts w:eastAsia="Times New Roman" w:cs="Arial"/>
                <w:color w:val="000000"/>
                <w:sz w:val="20"/>
                <w:szCs w:val="20"/>
              </w:rPr>
              <w:t>2013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692A1" w14:textId="77777777" w:rsidR="00435031" w:rsidRPr="004F7392" w:rsidRDefault="00435031" w:rsidP="00C905CE">
            <w:pPr>
              <w:keepNext/>
              <w:spacing w:after="0"/>
              <w:jc w:val="right"/>
              <w:rPr>
                <w:rFonts w:eastAsia="Times New Roman" w:cs="Arial"/>
                <w:b/>
                <w:color w:val="000000"/>
                <w:sz w:val="20"/>
                <w:szCs w:val="20"/>
              </w:rPr>
            </w:pPr>
            <w:r w:rsidRPr="004F7392">
              <w:rPr>
                <w:rFonts w:eastAsia="Times New Roman" w:cs="Arial"/>
                <w:b/>
                <w:color w:val="000000"/>
                <w:sz w:val="20"/>
                <w:szCs w:val="20"/>
              </w:rPr>
              <w:t>19.32*</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42F56"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8D208"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&lt;0.0001</w:t>
            </w:r>
          </w:p>
        </w:tc>
        <w:tc>
          <w:tcPr>
            <w:tcW w:w="260" w:type="dxa"/>
            <w:tcBorders>
              <w:right w:val="single" w:sz="4" w:space="0" w:color="auto"/>
            </w:tcBorders>
            <w:shd w:val="clear" w:color="auto" w:fill="auto"/>
          </w:tcPr>
          <w:p w14:paraId="4FBE43F0" w14:textId="77777777" w:rsidR="00435031" w:rsidRPr="004F7392" w:rsidRDefault="00435031" w:rsidP="00C905CE">
            <w:pPr>
              <w:keepNext/>
              <w:spacing w:after="0"/>
              <w:jc w:val="right"/>
              <w:rPr>
                <w:rFonts w:eastAsia="Times New Roman" w:cs="Arial"/>
                <w:color w:val="000000"/>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12F85" w14:textId="77777777" w:rsidR="00435031" w:rsidRPr="004F7392" w:rsidRDefault="00435031" w:rsidP="00C905CE">
            <w:pPr>
              <w:keepNext/>
              <w:spacing w:after="0"/>
              <w:jc w:val="right"/>
              <w:rPr>
                <w:rFonts w:eastAsia="Times New Roman" w:cs="Arial"/>
                <w:b/>
                <w:color w:val="000000"/>
                <w:sz w:val="20"/>
                <w:szCs w:val="20"/>
              </w:rPr>
            </w:pPr>
            <w:r w:rsidRPr="004F7392">
              <w:rPr>
                <w:rFonts w:eastAsia="Times New Roman" w:cs="Arial"/>
                <w:b/>
                <w:color w:val="000000"/>
                <w:sz w:val="20"/>
                <w:szCs w:val="20"/>
              </w:rPr>
              <w:t>8.43*</w:t>
            </w:r>
          </w:p>
        </w:tc>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8D948"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48270"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0.0042</w:t>
            </w:r>
          </w:p>
        </w:tc>
      </w:tr>
      <w:tr w:rsidR="00435031" w:rsidRPr="004F7392" w14:paraId="4517DF73" w14:textId="77777777" w:rsidTr="00435031">
        <w:trPr>
          <w:trHeight w:val="300"/>
          <w:jc w:val="center"/>
        </w:trPr>
        <w:tc>
          <w:tcPr>
            <w:tcW w:w="960" w:type="dxa"/>
            <w:tcBorders>
              <w:right w:val="single" w:sz="4" w:space="0" w:color="auto"/>
            </w:tcBorders>
            <w:shd w:val="clear" w:color="auto" w:fill="D9D9D9" w:themeFill="background1" w:themeFillShade="D9"/>
            <w:noWrap/>
            <w:vAlign w:val="bottom"/>
            <w:hideMark/>
          </w:tcPr>
          <w:p w14:paraId="70D4EE4F" w14:textId="77777777" w:rsidR="00435031" w:rsidRPr="004F7392" w:rsidRDefault="00435031" w:rsidP="00C905CE">
            <w:pPr>
              <w:keepNext/>
              <w:spacing w:after="0"/>
              <w:jc w:val="center"/>
              <w:rPr>
                <w:rFonts w:eastAsia="Times New Roman" w:cs="Arial"/>
                <w:color w:val="000000"/>
                <w:sz w:val="20"/>
                <w:szCs w:val="20"/>
              </w:rPr>
            </w:pPr>
            <w:r w:rsidRPr="004F7392">
              <w:rPr>
                <w:rFonts w:eastAsia="Times New Roman" w:cs="Arial"/>
                <w:color w:val="000000"/>
                <w:sz w:val="20"/>
                <w:szCs w:val="20"/>
              </w:rPr>
              <w:t>2014</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C74A35" w14:textId="77777777" w:rsidR="00435031" w:rsidRPr="004F7392" w:rsidRDefault="00435031" w:rsidP="00C905CE">
            <w:pPr>
              <w:keepNext/>
              <w:spacing w:after="0"/>
              <w:jc w:val="right"/>
              <w:rPr>
                <w:rFonts w:eastAsia="Times New Roman" w:cs="Arial"/>
                <w:b/>
                <w:color w:val="000000"/>
                <w:sz w:val="20"/>
                <w:szCs w:val="20"/>
              </w:rPr>
            </w:pPr>
            <w:r w:rsidRPr="004F7392">
              <w:rPr>
                <w:rFonts w:eastAsia="Times New Roman" w:cs="Arial"/>
                <w:b/>
                <w:color w:val="000000"/>
                <w:sz w:val="20"/>
                <w:szCs w:val="20"/>
              </w:rPr>
              <w:t>6.47*</w:t>
            </w:r>
          </w:p>
        </w:tc>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769051"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28B750E"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0.0020</w:t>
            </w:r>
          </w:p>
        </w:tc>
        <w:tc>
          <w:tcPr>
            <w:tcW w:w="260" w:type="dxa"/>
            <w:tcBorders>
              <w:right w:val="single" w:sz="4" w:space="0" w:color="auto"/>
            </w:tcBorders>
            <w:shd w:val="clear" w:color="auto" w:fill="auto"/>
          </w:tcPr>
          <w:p w14:paraId="3B1656DA" w14:textId="77777777" w:rsidR="00435031" w:rsidRPr="004F7392" w:rsidRDefault="00435031" w:rsidP="00C905CE">
            <w:pPr>
              <w:keepNext/>
              <w:spacing w:after="0"/>
              <w:jc w:val="right"/>
              <w:rPr>
                <w:rFonts w:eastAsia="Times New Roman" w:cs="Arial"/>
                <w:color w:val="000000"/>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30ECEF3"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1.52</w:t>
            </w:r>
          </w:p>
        </w:tc>
        <w:tc>
          <w:tcPr>
            <w:tcW w:w="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262462"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2</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44E90DB"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0.2228</w:t>
            </w:r>
          </w:p>
        </w:tc>
      </w:tr>
      <w:tr w:rsidR="00435031" w:rsidRPr="004F7392" w14:paraId="78BC9805" w14:textId="77777777" w:rsidTr="00435031">
        <w:trPr>
          <w:trHeight w:val="300"/>
          <w:jc w:val="center"/>
        </w:trPr>
        <w:tc>
          <w:tcPr>
            <w:tcW w:w="960" w:type="dxa"/>
            <w:tcBorders>
              <w:right w:val="single" w:sz="4" w:space="0" w:color="auto"/>
            </w:tcBorders>
            <w:shd w:val="clear" w:color="auto" w:fill="auto"/>
            <w:noWrap/>
            <w:vAlign w:val="bottom"/>
            <w:hideMark/>
          </w:tcPr>
          <w:p w14:paraId="3FE419F7" w14:textId="77777777" w:rsidR="00435031" w:rsidRPr="004F7392" w:rsidRDefault="00435031" w:rsidP="00C905CE">
            <w:pPr>
              <w:keepNext/>
              <w:spacing w:after="0"/>
              <w:jc w:val="center"/>
              <w:rPr>
                <w:rFonts w:eastAsia="Times New Roman" w:cs="Arial"/>
                <w:color w:val="000000"/>
                <w:sz w:val="20"/>
                <w:szCs w:val="20"/>
              </w:rPr>
            </w:pPr>
            <w:r w:rsidRPr="004F7392">
              <w:rPr>
                <w:rFonts w:eastAsia="Times New Roman" w:cs="Arial"/>
                <w:color w:val="000000"/>
                <w:sz w:val="20"/>
                <w:szCs w:val="20"/>
              </w:rPr>
              <w:t>2015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4F4BE" w14:textId="77777777" w:rsidR="00435031" w:rsidRPr="004F7392" w:rsidRDefault="00435031" w:rsidP="00C905CE">
            <w:pPr>
              <w:keepNext/>
              <w:spacing w:after="0"/>
              <w:jc w:val="right"/>
              <w:rPr>
                <w:rFonts w:eastAsia="Times New Roman" w:cs="Arial"/>
                <w:b/>
                <w:color w:val="000000"/>
                <w:sz w:val="20"/>
                <w:szCs w:val="20"/>
              </w:rPr>
            </w:pPr>
            <w:r w:rsidRPr="004F7392">
              <w:rPr>
                <w:rFonts w:eastAsia="Times New Roman" w:cs="Arial"/>
                <w:b/>
                <w:color w:val="000000"/>
                <w:sz w:val="20"/>
                <w:szCs w:val="20"/>
              </w:rPr>
              <w:t>9.61*</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DF8F7"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4CA56"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0.0001</w:t>
            </w:r>
          </w:p>
        </w:tc>
        <w:tc>
          <w:tcPr>
            <w:tcW w:w="260" w:type="dxa"/>
            <w:tcBorders>
              <w:right w:val="single" w:sz="4" w:space="0" w:color="auto"/>
            </w:tcBorders>
            <w:shd w:val="clear" w:color="auto" w:fill="auto"/>
          </w:tcPr>
          <w:p w14:paraId="39831E55" w14:textId="77777777" w:rsidR="00435031" w:rsidRPr="004F7392" w:rsidRDefault="00435031" w:rsidP="00C905CE">
            <w:pPr>
              <w:keepNext/>
              <w:spacing w:after="0"/>
              <w:jc w:val="right"/>
              <w:rPr>
                <w:rFonts w:eastAsia="Times New Roman" w:cs="Arial"/>
                <w:color w:val="000000"/>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F7B97" w14:textId="77777777" w:rsidR="00435031" w:rsidRPr="004F7392" w:rsidRDefault="00435031" w:rsidP="00C905CE">
            <w:pPr>
              <w:keepNext/>
              <w:spacing w:after="0"/>
              <w:jc w:val="right"/>
              <w:rPr>
                <w:rFonts w:eastAsia="Times New Roman" w:cs="Arial"/>
                <w:b/>
                <w:color w:val="000000"/>
                <w:sz w:val="20"/>
                <w:szCs w:val="20"/>
              </w:rPr>
            </w:pPr>
            <w:r w:rsidRPr="004F7392">
              <w:rPr>
                <w:rFonts w:eastAsia="Times New Roman" w:cs="Arial"/>
                <w:b/>
                <w:color w:val="000000"/>
                <w:sz w:val="20"/>
                <w:szCs w:val="20"/>
              </w:rPr>
              <w:t>4.20*</w:t>
            </w:r>
          </w:p>
        </w:tc>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55275"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91D0E" w14:textId="77777777" w:rsidR="00435031" w:rsidRPr="004F7392" w:rsidRDefault="00435031" w:rsidP="00C905CE">
            <w:pPr>
              <w:keepNext/>
              <w:spacing w:after="0"/>
              <w:jc w:val="right"/>
              <w:rPr>
                <w:rFonts w:eastAsia="Times New Roman" w:cs="Arial"/>
                <w:color w:val="000000"/>
                <w:sz w:val="20"/>
                <w:szCs w:val="20"/>
              </w:rPr>
            </w:pPr>
            <w:r w:rsidRPr="004F7392">
              <w:rPr>
                <w:rFonts w:eastAsia="Times New Roman" w:cs="Arial"/>
                <w:color w:val="000000"/>
                <w:sz w:val="20"/>
                <w:szCs w:val="20"/>
              </w:rPr>
              <w:t>0.0167</w:t>
            </w:r>
          </w:p>
        </w:tc>
      </w:tr>
    </w:tbl>
    <w:p w14:paraId="7620F445" w14:textId="7C7640EA" w:rsidR="00435031" w:rsidRPr="004F7392" w:rsidRDefault="00435031" w:rsidP="00C905CE">
      <w:pPr>
        <w:keepNext/>
        <w:ind w:left="1440"/>
        <w:rPr>
          <w:rFonts w:cs="Arial"/>
          <w:sz w:val="18"/>
          <w:szCs w:val="20"/>
        </w:rPr>
      </w:pPr>
      <w:r w:rsidRPr="004F7392">
        <w:rPr>
          <w:rFonts w:cs="Arial"/>
          <w:sz w:val="18"/>
          <w:szCs w:val="20"/>
        </w:rPr>
        <w:t xml:space="preserve">* </w:t>
      </w:r>
      <w:r w:rsidR="004F7392">
        <w:rPr>
          <w:rFonts w:cs="Arial"/>
          <w:sz w:val="18"/>
          <w:szCs w:val="20"/>
        </w:rPr>
        <w:t>I</w:t>
      </w:r>
      <w:r w:rsidR="004F7392" w:rsidRPr="004F7392">
        <w:rPr>
          <w:rFonts w:cs="Arial"/>
          <w:sz w:val="18"/>
          <w:szCs w:val="20"/>
        </w:rPr>
        <w:t xml:space="preserve">ndicates </w:t>
      </w:r>
      <w:r w:rsidRPr="004F7392">
        <w:rPr>
          <w:rFonts w:cs="Arial"/>
          <w:sz w:val="18"/>
          <w:szCs w:val="20"/>
        </w:rPr>
        <w:t>significance at 90% confidence level</w:t>
      </w:r>
    </w:p>
    <w:p w14:paraId="07D02B37" w14:textId="77777777" w:rsidR="00435031" w:rsidRDefault="00435031" w:rsidP="004F7392">
      <w:pPr>
        <w:pStyle w:val="Normalaftertable"/>
      </w:pPr>
      <w:r>
        <w:t xml:space="preserve">The results shown in </w:t>
      </w:r>
      <w:r w:rsidRPr="00885840">
        <w:fldChar w:fldCharType="begin"/>
      </w:r>
      <w:r w:rsidRPr="00885840">
        <w:instrText xml:space="preserve"> REF _Ref438641494 \h  \* MERGEFORMAT </w:instrText>
      </w:r>
      <w:r w:rsidRPr="00885840">
        <w:fldChar w:fldCharType="separate"/>
      </w:r>
      <w:r w:rsidR="00A5539B" w:rsidRPr="00A5539B">
        <w:t xml:space="preserve">Table </w:t>
      </w:r>
      <w:r w:rsidR="00A5539B" w:rsidRPr="00A5539B">
        <w:rPr>
          <w:noProof/>
        </w:rPr>
        <w:t>61</w:t>
      </w:r>
      <w:r w:rsidRPr="00885840">
        <w:fldChar w:fldCharType="end"/>
      </w:r>
      <w:r w:rsidRPr="00885840">
        <w:t xml:space="preserve"> and </w:t>
      </w:r>
      <w:r w:rsidRPr="00885840">
        <w:fldChar w:fldCharType="begin"/>
      </w:r>
      <w:r w:rsidRPr="00885840">
        <w:instrText xml:space="preserve"> REF _Ref438642186 \h  \* MERGEFORMAT </w:instrText>
      </w:r>
      <w:r w:rsidRPr="00885840">
        <w:fldChar w:fldCharType="separate"/>
      </w:r>
      <w:r w:rsidR="00A5539B" w:rsidRPr="00A5539B">
        <w:t xml:space="preserve">Table </w:t>
      </w:r>
      <w:r w:rsidR="00A5539B" w:rsidRPr="00A5539B">
        <w:rPr>
          <w:noProof/>
        </w:rPr>
        <w:t>62</w:t>
      </w:r>
      <w:r w:rsidRPr="00885840">
        <w:fldChar w:fldCharType="end"/>
      </w:r>
      <w:r w:rsidRPr="00885840">
        <w:t xml:space="preserve"> suggest a </w:t>
      </w:r>
      <w:r>
        <w:t>relationship</w:t>
      </w:r>
      <w:r w:rsidRPr="00885840">
        <w:t xml:space="preserve"> between </w:t>
      </w:r>
      <w:r>
        <w:t xml:space="preserve">the level of </w:t>
      </w:r>
      <w:r w:rsidRPr="00885840">
        <w:t>town outreach and CEC outcomes</w:t>
      </w:r>
      <w:r>
        <w:t xml:space="preserve">. However, these simple analyses </w:t>
      </w:r>
      <w:r w:rsidRPr="00885840">
        <w:t xml:space="preserve">do not </w:t>
      </w:r>
      <w:r>
        <w:t xml:space="preserve">prove </w:t>
      </w:r>
      <w:r w:rsidRPr="00885840">
        <w:t xml:space="preserve">a causal relationship. </w:t>
      </w:r>
      <w:r>
        <w:t xml:space="preserve">Instead, other factors such as social, economic, or demographic characteristics of town residents could be driving the results. Therefore, the study turned to ordinary least squares regression to tease out impacts of the program after controlling for some of these other factors. </w:t>
      </w:r>
      <w:r w:rsidRPr="00885840">
        <w:t xml:space="preserve"> </w:t>
      </w:r>
    </w:p>
    <w:p w14:paraId="7651776C" w14:textId="77777777" w:rsidR="00435031" w:rsidRPr="00D24F5B" w:rsidRDefault="00435031" w:rsidP="00435031">
      <w:pPr>
        <w:pStyle w:val="Heading3"/>
      </w:pPr>
      <w:bookmarkStart w:id="649" w:name="_Toc439770450"/>
      <w:bookmarkStart w:id="650" w:name="_Toc439848671"/>
      <w:bookmarkStart w:id="651" w:name="_Toc439848983"/>
      <w:bookmarkStart w:id="652" w:name="_Toc439851852"/>
      <w:bookmarkStart w:id="653" w:name="_Toc439852181"/>
      <w:bookmarkStart w:id="654" w:name="_Toc439860376"/>
      <w:bookmarkStart w:id="655" w:name="_Toc439860731"/>
      <w:bookmarkStart w:id="656" w:name="_Toc441836228"/>
      <w:bookmarkEnd w:id="649"/>
      <w:bookmarkEnd w:id="650"/>
      <w:bookmarkEnd w:id="651"/>
      <w:bookmarkEnd w:id="652"/>
      <w:bookmarkEnd w:id="653"/>
      <w:bookmarkEnd w:id="654"/>
      <w:bookmarkEnd w:id="655"/>
      <w:r>
        <w:t>Ordinary Least Squares R</w:t>
      </w:r>
      <w:r w:rsidRPr="00885840">
        <w:t>egression</w:t>
      </w:r>
      <w:bookmarkEnd w:id="656"/>
    </w:p>
    <w:p w14:paraId="1A21E370" w14:textId="235D0A2E" w:rsidR="00435031" w:rsidRPr="00885840" w:rsidRDefault="00CA1B33" w:rsidP="00435031">
      <w:pPr>
        <w:rPr>
          <w:rFonts w:cs="Arial"/>
          <w:szCs w:val="20"/>
        </w:rPr>
      </w:pPr>
      <w:r>
        <w:rPr>
          <w:rFonts w:cs="Arial"/>
          <w:szCs w:val="20"/>
        </w:rPr>
        <w:t xml:space="preserve">This subsection reports a final set of measures of association between utility outreach and CEC point accumulation as well as findings of the association between utility outreach and HES deep-measure uptake rates. </w:t>
      </w:r>
      <w:r w:rsidR="00435031" w:rsidRPr="00885840">
        <w:rPr>
          <w:rFonts w:cs="Arial"/>
          <w:szCs w:val="20"/>
        </w:rPr>
        <w:fldChar w:fldCharType="begin"/>
      </w:r>
      <w:r w:rsidR="00435031" w:rsidRPr="00885840">
        <w:rPr>
          <w:rFonts w:cs="Arial"/>
          <w:szCs w:val="20"/>
        </w:rPr>
        <w:instrText xml:space="preserve"> REF _Ref438648756 \h  \* MERGEFORMAT </w:instrText>
      </w:r>
      <w:r w:rsidR="00435031" w:rsidRPr="00885840">
        <w:rPr>
          <w:rFonts w:cs="Arial"/>
          <w:szCs w:val="20"/>
        </w:rPr>
      </w:r>
      <w:r w:rsidR="00435031" w:rsidRPr="00885840">
        <w:rPr>
          <w:rFonts w:cs="Arial"/>
          <w:szCs w:val="20"/>
        </w:rPr>
        <w:fldChar w:fldCharType="separate"/>
      </w:r>
      <w:r w:rsidR="00A5539B" w:rsidRPr="00885840">
        <w:rPr>
          <w:rFonts w:cs="Arial"/>
          <w:szCs w:val="20"/>
        </w:rPr>
        <w:t xml:space="preserve">Table </w:t>
      </w:r>
      <w:r w:rsidR="00A5539B">
        <w:rPr>
          <w:rFonts w:cs="Arial"/>
          <w:noProof/>
          <w:szCs w:val="20"/>
        </w:rPr>
        <w:t>63</w:t>
      </w:r>
      <w:r w:rsidR="00435031" w:rsidRPr="00885840">
        <w:rPr>
          <w:rFonts w:cs="Arial"/>
          <w:szCs w:val="20"/>
        </w:rPr>
        <w:fldChar w:fldCharType="end"/>
      </w:r>
      <w:r w:rsidR="00435031" w:rsidRPr="00885840">
        <w:rPr>
          <w:rFonts w:cs="Arial"/>
          <w:szCs w:val="20"/>
        </w:rPr>
        <w:t xml:space="preserve"> </w:t>
      </w:r>
      <w:r w:rsidR="00435031">
        <w:rPr>
          <w:rFonts w:cs="Arial"/>
          <w:szCs w:val="20"/>
        </w:rPr>
        <w:t xml:space="preserve">presents the results of a series of regression models that tested for the relationship between </w:t>
      </w:r>
      <w:r w:rsidR="00435031" w:rsidRPr="00885840">
        <w:rPr>
          <w:rFonts w:cs="Arial"/>
          <w:szCs w:val="20"/>
        </w:rPr>
        <w:t xml:space="preserve">normalized town outreach </w:t>
      </w:r>
      <w:r w:rsidR="00435031">
        <w:rPr>
          <w:rFonts w:cs="Arial"/>
          <w:szCs w:val="20"/>
        </w:rPr>
        <w:t>and the accumulated points in each prior program year,</w:t>
      </w:r>
      <w:r w:rsidR="00435031">
        <w:rPr>
          <w:rStyle w:val="FootnoteReference"/>
          <w:rFonts w:cs="Arial"/>
          <w:szCs w:val="20"/>
        </w:rPr>
        <w:footnoteReference w:id="103"/>
      </w:r>
      <w:r w:rsidR="00435031">
        <w:rPr>
          <w:rFonts w:cs="Arial"/>
          <w:szCs w:val="20"/>
        </w:rPr>
        <w:t xml:space="preserve"> while controlling for median town income and the percentage of renters in the town.</w:t>
      </w:r>
      <w:r w:rsidR="00435031" w:rsidRPr="00885840">
        <w:rPr>
          <w:rFonts w:cs="Arial"/>
          <w:szCs w:val="20"/>
        </w:rPr>
        <w:t xml:space="preserve"> </w:t>
      </w:r>
      <w:r w:rsidR="00435031">
        <w:rPr>
          <w:rFonts w:cs="Arial"/>
          <w:szCs w:val="20"/>
        </w:rPr>
        <w:t xml:space="preserve">Compared to the </w:t>
      </w:r>
      <w:r w:rsidR="00C905CE">
        <w:rPr>
          <w:rFonts w:cs="Arial"/>
          <w:szCs w:val="20"/>
        </w:rPr>
        <w:t>c</w:t>
      </w:r>
      <w:r w:rsidR="00435031">
        <w:rPr>
          <w:rFonts w:cs="Arial"/>
          <w:szCs w:val="20"/>
        </w:rPr>
        <w:t>hi-</w:t>
      </w:r>
      <w:r w:rsidR="00C905CE">
        <w:rPr>
          <w:rFonts w:cs="Arial"/>
          <w:szCs w:val="20"/>
        </w:rPr>
        <w:t>s</w:t>
      </w:r>
      <w:r w:rsidR="00435031">
        <w:rPr>
          <w:rFonts w:cs="Arial"/>
          <w:szCs w:val="20"/>
        </w:rPr>
        <w:t>quared and ANOVA analyses, t</w:t>
      </w:r>
      <w:r w:rsidR="00435031" w:rsidRPr="00885840">
        <w:rPr>
          <w:rFonts w:cs="Arial"/>
          <w:szCs w:val="20"/>
        </w:rPr>
        <w:t xml:space="preserve">he </w:t>
      </w:r>
      <w:r w:rsidR="00435031">
        <w:rPr>
          <w:rFonts w:cs="Arial"/>
          <w:szCs w:val="20"/>
        </w:rPr>
        <w:t xml:space="preserve">analysis suggests </w:t>
      </w:r>
      <w:r w:rsidR="00435031" w:rsidRPr="00885840">
        <w:rPr>
          <w:rFonts w:cs="Arial"/>
          <w:szCs w:val="20"/>
        </w:rPr>
        <w:t>a much weaker relationship between outreach activity and CEC points earned by households in a community in a given year</w:t>
      </w:r>
      <w:r w:rsidR="00435031">
        <w:rPr>
          <w:rFonts w:cs="Arial"/>
          <w:szCs w:val="20"/>
        </w:rPr>
        <w:t xml:space="preserve">, </w:t>
      </w:r>
      <w:r w:rsidR="00435031" w:rsidRPr="00CE4597">
        <w:rPr>
          <w:rFonts w:cs="Arial"/>
          <w:szCs w:val="20"/>
        </w:rPr>
        <w:t>as indicated by the coefficient estimates for normalized interactions</w:t>
      </w:r>
      <w:r w:rsidR="00435031">
        <w:rPr>
          <w:rFonts w:cs="Arial"/>
          <w:szCs w:val="20"/>
        </w:rPr>
        <w:t>, after controlling for other factors. O</w:t>
      </w:r>
      <w:r w:rsidR="00435031" w:rsidRPr="00885840">
        <w:rPr>
          <w:rFonts w:cs="Arial"/>
          <w:szCs w:val="20"/>
        </w:rPr>
        <w:t xml:space="preserve">nly 2014 shows a statistically significant effect of outreach once these additional controls are included.  </w:t>
      </w:r>
    </w:p>
    <w:p w14:paraId="3F545689" w14:textId="77777777" w:rsidR="00435031" w:rsidRPr="00885840" w:rsidRDefault="00435031" w:rsidP="00435031">
      <w:pPr>
        <w:pStyle w:val="Caption"/>
        <w:rPr>
          <w:rFonts w:ascii="Arial" w:hAnsi="Arial" w:cs="Arial"/>
          <w:b w:val="0"/>
          <w:i/>
          <w:szCs w:val="20"/>
        </w:rPr>
      </w:pPr>
      <w:bookmarkStart w:id="657" w:name="_Ref438648756"/>
      <w:bookmarkStart w:id="658" w:name="_Toc441836515"/>
      <w:r w:rsidRPr="00885840">
        <w:rPr>
          <w:rFonts w:ascii="Arial" w:hAnsi="Arial" w:cs="Arial"/>
          <w:szCs w:val="20"/>
        </w:rPr>
        <w:lastRenderedPageBreak/>
        <w:t xml:space="preserve">Table </w:t>
      </w:r>
      <w:r w:rsidRPr="00885840">
        <w:rPr>
          <w:rFonts w:ascii="Arial" w:hAnsi="Arial" w:cs="Arial"/>
          <w:b w:val="0"/>
          <w:i/>
          <w:szCs w:val="20"/>
        </w:rPr>
        <w:fldChar w:fldCharType="begin"/>
      </w:r>
      <w:r w:rsidRPr="00885840">
        <w:rPr>
          <w:rFonts w:ascii="Arial" w:hAnsi="Arial" w:cs="Arial"/>
          <w:szCs w:val="20"/>
        </w:rPr>
        <w:instrText xml:space="preserve"> SEQ Table \* ARABIC </w:instrText>
      </w:r>
      <w:r w:rsidRPr="00885840">
        <w:rPr>
          <w:rFonts w:ascii="Arial" w:hAnsi="Arial" w:cs="Arial"/>
          <w:b w:val="0"/>
          <w:i/>
          <w:szCs w:val="20"/>
        </w:rPr>
        <w:fldChar w:fldCharType="separate"/>
      </w:r>
      <w:r w:rsidR="00A5539B">
        <w:rPr>
          <w:rFonts w:ascii="Arial" w:hAnsi="Arial" w:cs="Arial"/>
          <w:noProof/>
          <w:szCs w:val="20"/>
        </w:rPr>
        <w:t>63</w:t>
      </w:r>
      <w:r w:rsidRPr="00885840">
        <w:rPr>
          <w:rFonts w:ascii="Arial" w:hAnsi="Arial" w:cs="Arial"/>
          <w:b w:val="0"/>
          <w:i/>
          <w:szCs w:val="20"/>
        </w:rPr>
        <w:fldChar w:fldCharType="end"/>
      </w:r>
      <w:bookmarkEnd w:id="657"/>
      <w:r w:rsidRPr="00885840">
        <w:rPr>
          <w:rFonts w:ascii="Arial" w:hAnsi="Arial" w:cs="Arial"/>
          <w:szCs w:val="20"/>
        </w:rPr>
        <w:t>: CEC</w:t>
      </w:r>
      <w:r>
        <w:rPr>
          <w:rFonts w:ascii="Arial" w:hAnsi="Arial" w:cs="Arial"/>
          <w:szCs w:val="20"/>
        </w:rPr>
        <w:t xml:space="preserve"> Outreach Regression Results</w:t>
      </w:r>
      <w:bookmarkEnd w:id="658"/>
    </w:p>
    <w:tbl>
      <w:tblPr>
        <w:tblW w:w="7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1350"/>
        <w:gridCol w:w="1260"/>
        <w:gridCol w:w="1260"/>
        <w:gridCol w:w="1171"/>
      </w:tblGrid>
      <w:tr w:rsidR="00435031" w:rsidRPr="004F7392" w14:paraId="7657A70C" w14:textId="77777777" w:rsidTr="004F7392">
        <w:trPr>
          <w:trHeight w:val="300"/>
          <w:jc w:val="center"/>
        </w:trPr>
        <w:tc>
          <w:tcPr>
            <w:tcW w:w="2521" w:type="dxa"/>
            <w:vMerge w:val="restart"/>
            <w:shd w:val="clear" w:color="auto" w:fill="0F673B"/>
            <w:noWrap/>
            <w:vAlign w:val="center"/>
          </w:tcPr>
          <w:p w14:paraId="2188AA7A" w14:textId="77777777" w:rsidR="00435031" w:rsidRPr="00C905CE" w:rsidRDefault="00435031" w:rsidP="00C905CE">
            <w:pPr>
              <w:keepNext/>
              <w:spacing w:after="0"/>
              <w:rPr>
                <w:rFonts w:eastAsia="Times New Roman" w:cs="Arial"/>
                <w:b/>
                <w:color w:val="FFFFFF" w:themeColor="background1"/>
                <w:sz w:val="20"/>
                <w:szCs w:val="20"/>
              </w:rPr>
            </w:pPr>
            <w:r w:rsidRPr="00C905CE">
              <w:rPr>
                <w:rFonts w:cs="Arial"/>
                <w:b/>
                <w:color w:val="FFFFFF" w:themeColor="background1"/>
                <w:sz w:val="20"/>
                <w:szCs w:val="20"/>
              </w:rPr>
              <w:t>Predictor  Variable</w:t>
            </w:r>
          </w:p>
        </w:tc>
        <w:tc>
          <w:tcPr>
            <w:tcW w:w="5041" w:type="dxa"/>
            <w:gridSpan w:val="4"/>
            <w:shd w:val="clear" w:color="auto" w:fill="0F673B"/>
            <w:vAlign w:val="bottom"/>
          </w:tcPr>
          <w:p w14:paraId="1300C298" w14:textId="77777777" w:rsidR="00435031" w:rsidRPr="00C905CE" w:rsidRDefault="00435031" w:rsidP="00C905CE">
            <w:pPr>
              <w:keepNext/>
              <w:spacing w:after="0"/>
              <w:jc w:val="center"/>
              <w:rPr>
                <w:rFonts w:eastAsia="Times New Roman" w:cs="Arial"/>
                <w:b/>
                <w:color w:val="FFFFFF" w:themeColor="background1"/>
                <w:sz w:val="20"/>
                <w:szCs w:val="20"/>
              </w:rPr>
            </w:pPr>
            <w:r w:rsidRPr="00C905CE">
              <w:rPr>
                <w:rFonts w:eastAsia="Times New Roman" w:cs="Arial"/>
                <w:b/>
                <w:color w:val="FFFFFF" w:themeColor="background1"/>
                <w:sz w:val="20"/>
                <w:szCs w:val="20"/>
              </w:rPr>
              <w:t xml:space="preserve">Coefficient Estimate </w:t>
            </w:r>
          </w:p>
          <w:p w14:paraId="1F360482" w14:textId="77777777" w:rsidR="00435031" w:rsidRPr="004F7392" w:rsidRDefault="00435031" w:rsidP="00C905CE">
            <w:pPr>
              <w:keepNext/>
              <w:spacing w:after="0"/>
              <w:jc w:val="center"/>
              <w:rPr>
                <w:rFonts w:eastAsia="Times New Roman" w:cs="Arial"/>
                <w:b/>
                <w:color w:val="FFFFFF" w:themeColor="background1"/>
                <w:sz w:val="20"/>
                <w:szCs w:val="20"/>
                <w:u w:val="single"/>
              </w:rPr>
            </w:pPr>
            <w:r w:rsidRPr="00C905CE">
              <w:rPr>
                <w:rFonts w:eastAsia="Times New Roman" w:cs="Arial"/>
                <w:b/>
                <w:color w:val="FFFFFF" w:themeColor="background1"/>
                <w:sz w:val="20"/>
                <w:szCs w:val="20"/>
              </w:rPr>
              <w:t>(Standard Error)</w:t>
            </w:r>
          </w:p>
        </w:tc>
      </w:tr>
      <w:tr w:rsidR="00435031" w:rsidRPr="004F7392" w14:paraId="48CBB4C8" w14:textId="77777777" w:rsidTr="004F7392">
        <w:trPr>
          <w:trHeight w:val="300"/>
          <w:jc w:val="center"/>
        </w:trPr>
        <w:tc>
          <w:tcPr>
            <w:tcW w:w="2521" w:type="dxa"/>
            <w:vMerge/>
            <w:shd w:val="clear" w:color="auto" w:fill="auto"/>
            <w:noWrap/>
            <w:vAlign w:val="bottom"/>
            <w:hideMark/>
          </w:tcPr>
          <w:p w14:paraId="1BB05D90" w14:textId="77777777" w:rsidR="00435031" w:rsidRPr="004F7392" w:rsidRDefault="00435031" w:rsidP="00C905CE">
            <w:pPr>
              <w:keepNext/>
              <w:spacing w:after="0"/>
              <w:jc w:val="center"/>
              <w:rPr>
                <w:rFonts w:cs="Arial"/>
                <w:b/>
                <w:color w:val="FFFFFF" w:themeColor="background1"/>
                <w:sz w:val="20"/>
                <w:szCs w:val="20"/>
                <w:u w:val="single"/>
              </w:rPr>
            </w:pPr>
          </w:p>
        </w:tc>
        <w:tc>
          <w:tcPr>
            <w:tcW w:w="1350" w:type="dxa"/>
            <w:shd w:val="clear" w:color="auto" w:fill="0F673B"/>
            <w:noWrap/>
            <w:vAlign w:val="bottom"/>
            <w:hideMark/>
          </w:tcPr>
          <w:p w14:paraId="58022DDC" w14:textId="77777777" w:rsidR="00435031" w:rsidRPr="00C905CE" w:rsidRDefault="00435031" w:rsidP="00C905CE">
            <w:pPr>
              <w:keepNext/>
              <w:spacing w:after="0"/>
              <w:jc w:val="center"/>
              <w:rPr>
                <w:rFonts w:cs="Arial"/>
                <w:b/>
                <w:color w:val="FFFFFF" w:themeColor="background1"/>
                <w:sz w:val="20"/>
                <w:szCs w:val="20"/>
              </w:rPr>
            </w:pPr>
            <w:r w:rsidRPr="00C905CE">
              <w:rPr>
                <w:rFonts w:cs="Arial"/>
                <w:b/>
                <w:color w:val="FFFFFF" w:themeColor="background1"/>
                <w:sz w:val="20"/>
                <w:szCs w:val="20"/>
              </w:rPr>
              <w:t>2012</w:t>
            </w:r>
          </w:p>
        </w:tc>
        <w:tc>
          <w:tcPr>
            <w:tcW w:w="1260" w:type="dxa"/>
            <w:shd w:val="clear" w:color="auto" w:fill="0F673B"/>
            <w:noWrap/>
            <w:vAlign w:val="bottom"/>
            <w:hideMark/>
          </w:tcPr>
          <w:p w14:paraId="66A634E0" w14:textId="77777777" w:rsidR="00435031" w:rsidRPr="00C905CE" w:rsidRDefault="00435031" w:rsidP="00C905CE">
            <w:pPr>
              <w:keepNext/>
              <w:spacing w:after="0"/>
              <w:jc w:val="center"/>
              <w:rPr>
                <w:rFonts w:cs="Arial"/>
                <w:b/>
                <w:color w:val="FFFFFF" w:themeColor="background1"/>
                <w:sz w:val="20"/>
                <w:szCs w:val="20"/>
              </w:rPr>
            </w:pPr>
            <w:r w:rsidRPr="00C905CE">
              <w:rPr>
                <w:rFonts w:cs="Arial"/>
                <w:b/>
                <w:color w:val="FFFFFF" w:themeColor="background1"/>
                <w:sz w:val="20"/>
                <w:szCs w:val="20"/>
              </w:rPr>
              <w:t>2013</w:t>
            </w:r>
          </w:p>
        </w:tc>
        <w:tc>
          <w:tcPr>
            <w:tcW w:w="1260" w:type="dxa"/>
            <w:shd w:val="clear" w:color="auto" w:fill="0F673B"/>
            <w:noWrap/>
            <w:vAlign w:val="bottom"/>
            <w:hideMark/>
          </w:tcPr>
          <w:p w14:paraId="11475B0E" w14:textId="77777777" w:rsidR="00435031" w:rsidRPr="00C905CE" w:rsidRDefault="00435031" w:rsidP="00C905CE">
            <w:pPr>
              <w:keepNext/>
              <w:spacing w:after="0"/>
              <w:jc w:val="center"/>
              <w:rPr>
                <w:rFonts w:cs="Arial"/>
                <w:b/>
                <w:color w:val="FFFFFF" w:themeColor="background1"/>
                <w:sz w:val="20"/>
                <w:szCs w:val="20"/>
              </w:rPr>
            </w:pPr>
            <w:r w:rsidRPr="00C905CE">
              <w:rPr>
                <w:rFonts w:cs="Arial"/>
                <w:b/>
                <w:color w:val="FFFFFF" w:themeColor="background1"/>
                <w:sz w:val="20"/>
                <w:szCs w:val="20"/>
              </w:rPr>
              <w:t>2014</w:t>
            </w:r>
          </w:p>
        </w:tc>
        <w:tc>
          <w:tcPr>
            <w:tcW w:w="1171" w:type="dxa"/>
            <w:shd w:val="clear" w:color="auto" w:fill="0F673B"/>
            <w:noWrap/>
            <w:vAlign w:val="bottom"/>
            <w:hideMark/>
          </w:tcPr>
          <w:p w14:paraId="797CEE37" w14:textId="77777777" w:rsidR="00435031" w:rsidRPr="00C905CE" w:rsidRDefault="00435031" w:rsidP="00C905CE">
            <w:pPr>
              <w:keepNext/>
              <w:spacing w:after="0"/>
              <w:jc w:val="center"/>
              <w:rPr>
                <w:rFonts w:cs="Arial"/>
                <w:b/>
                <w:color w:val="FFFFFF" w:themeColor="background1"/>
                <w:sz w:val="20"/>
                <w:szCs w:val="20"/>
              </w:rPr>
            </w:pPr>
            <w:r w:rsidRPr="00C905CE">
              <w:rPr>
                <w:rFonts w:cs="Arial"/>
                <w:b/>
                <w:color w:val="FFFFFF" w:themeColor="background1"/>
                <w:sz w:val="20"/>
                <w:szCs w:val="20"/>
              </w:rPr>
              <w:t>2015</w:t>
            </w:r>
          </w:p>
        </w:tc>
      </w:tr>
      <w:tr w:rsidR="00435031" w:rsidRPr="004F7392" w14:paraId="7B9514F9" w14:textId="77777777" w:rsidTr="004F7392">
        <w:trPr>
          <w:trHeight w:val="300"/>
          <w:jc w:val="center"/>
        </w:trPr>
        <w:tc>
          <w:tcPr>
            <w:tcW w:w="2521" w:type="dxa"/>
            <w:vMerge w:val="restart"/>
            <w:shd w:val="clear" w:color="auto" w:fill="D9D9D9" w:themeFill="background1" w:themeFillShade="D9"/>
            <w:noWrap/>
            <w:hideMark/>
          </w:tcPr>
          <w:p w14:paraId="49E33FC9" w14:textId="77777777" w:rsidR="00435031" w:rsidRPr="004F7392" w:rsidRDefault="00435031" w:rsidP="00C905CE">
            <w:pPr>
              <w:keepNext/>
              <w:spacing w:after="0"/>
              <w:rPr>
                <w:rFonts w:eastAsia="Times New Roman" w:cs="Arial"/>
                <w:color w:val="000000"/>
                <w:sz w:val="20"/>
                <w:szCs w:val="20"/>
              </w:rPr>
            </w:pPr>
            <w:r w:rsidRPr="004F7392">
              <w:rPr>
                <w:rFonts w:eastAsia="Times New Roman" w:cs="Arial"/>
                <w:color w:val="000000"/>
                <w:sz w:val="20"/>
                <w:szCs w:val="20"/>
              </w:rPr>
              <w:t>Cumulative Points (t-1)</w:t>
            </w:r>
          </w:p>
        </w:tc>
        <w:tc>
          <w:tcPr>
            <w:tcW w:w="1350" w:type="dxa"/>
            <w:shd w:val="clear" w:color="auto" w:fill="D9D9D9" w:themeFill="background1" w:themeFillShade="D9"/>
            <w:noWrap/>
            <w:hideMark/>
          </w:tcPr>
          <w:p w14:paraId="2E12E7C6" w14:textId="77777777" w:rsidR="00435031" w:rsidRPr="004F7392" w:rsidRDefault="00435031" w:rsidP="00C905CE">
            <w:pPr>
              <w:keepNext/>
              <w:spacing w:after="0"/>
              <w:jc w:val="center"/>
              <w:rPr>
                <w:rFonts w:eastAsia="Times New Roman" w:cs="Arial"/>
                <w:b/>
                <w:color w:val="000000"/>
                <w:sz w:val="20"/>
                <w:szCs w:val="20"/>
              </w:rPr>
            </w:pPr>
            <w:r w:rsidRPr="004F7392">
              <w:rPr>
                <w:rFonts w:eastAsia="Times New Roman" w:cs="Arial"/>
                <w:b/>
                <w:color w:val="000000"/>
                <w:sz w:val="20"/>
                <w:szCs w:val="20"/>
              </w:rPr>
              <w:t>0.105*</w:t>
            </w:r>
          </w:p>
        </w:tc>
        <w:tc>
          <w:tcPr>
            <w:tcW w:w="1260" w:type="dxa"/>
            <w:shd w:val="clear" w:color="auto" w:fill="D9D9D9" w:themeFill="background1" w:themeFillShade="D9"/>
            <w:noWrap/>
            <w:hideMark/>
          </w:tcPr>
          <w:p w14:paraId="26526408" w14:textId="77777777" w:rsidR="00435031" w:rsidRPr="004F7392" w:rsidRDefault="00435031" w:rsidP="00C905CE">
            <w:pPr>
              <w:keepNext/>
              <w:spacing w:after="0"/>
              <w:jc w:val="center"/>
              <w:rPr>
                <w:rFonts w:eastAsia="Times New Roman" w:cs="Arial"/>
                <w:b/>
                <w:sz w:val="20"/>
                <w:szCs w:val="20"/>
              </w:rPr>
            </w:pPr>
            <w:r w:rsidRPr="004F7392">
              <w:rPr>
                <w:rFonts w:eastAsia="Times New Roman" w:cs="Arial"/>
                <w:b/>
                <w:sz w:val="20"/>
                <w:szCs w:val="20"/>
              </w:rPr>
              <w:t>0.075*</w:t>
            </w:r>
          </w:p>
        </w:tc>
        <w:tc>
          <w:tcPr>
            <w:tcW w:w="1260" w:type="dxa"/>
            <w:shd w:val="clear" w:color="auto" w:fill="D9D9D9" w:themeFill="background1" w:themeFillShade="D9"/>
            <w:noWrap/>
            <w:hideMark/>
          </w:tcPr>
          <w:p w14:paraId="41D45D39" w14:textId="77777777" w:rsidR="00435031" w:rsidRPr="004F7392" w:rsidRDefault="00435031" w:rsidP="00C905CE">
            <w:pPr>
              <w:keepNext/>
              <w:spacing w:after="0"/>
              <w:jc w:val="center"/>
              <w:rPr>
                <w:rFonts w:eastAsia="Times New Roman" w:cs="Arial"/>
                <w:b/>
                <w:sz w:val="20"/>
                <w:szCs w:val="20"/>
              </w:rPr>
            </w:pPr>
            <w:r w:rsidRPr="004F7392">
              <w:rPr>
                <w:rFonts w:eastAsia="Times New Roman" w:cs="Arial"/>
                <w:b/>
                <w:sz w:val="20"/>
                <w:szCs w:val="20"/>
              </w:rPr>
              <w:t>0.131*</w:t>
            </w:r>
          </w:p>
        </w:tc>
        <w:tc>
          <w:tcPr>
            <w:tcW w:w="1171" w:type="dxa"/>
            <w:shd w:val="clear" w:color="auto" w:fill="D9D9D9" w:themeFill="background1" w:themeFillShade="D9"/>
            <w:noWrap/>
            <w:hideMark/>
          </w:tcPr>
          <w:p w14:paraId="0B093724" w14:textId="77777777" w:rsidR="00435031" w:rsidRPr="004F7392" w:rsidRDefault="00435031" w:rsidP="00C905CE">
            <w:pPr>
              <w:keepNext/>
              <w:spacing w:after="0"/>
              <w:jc w:val="center"/>
              <w:rPr>
                <w:rFonts w:eastAsia="Times New Roman" w:cs="Arial"/>
                <w:b/>
                <w:sz w:val="20"/>
                <w:szCs w:val="20"/>
              </w:rPr>
            </w:pPr>
            <w:r w:rsidRPr="004F7392">
              <w:rPr>
                <w:rFonts w:eastAsia="Times New Roman" w:cs="Arial"/>
                <w:b/>
                <w:sz w:val="20"/>
                <w:szCs w:val="20"/>
              </w:rPr>
              <w:t>0.084*</w:t>
            </w:r>
          </w:p>
        </w:tc>
      </w:tr>
      <w:tr w:rsidR="00435031" w:rsidRPr="004F7392" w14:paraId="57366B91" w14:textId="77777777" w:rsidTr="004F7392">
        <w:trPr>
          <w:trHeight w:val="300"/>
          <w:jc w:val="center"/>
        </w:trPr>
        <w:tc>
          <w:tcPr>
            <w:tcW w:w="2521" w:type="dxa"/>
            <w:vMerge/>
            <w:shd w:val="clear" w:color="auto" w:fill="D9D9D9" w:themeFill="background1" w:themeFillShade="D9"/>
            <w:noWrap/>
            <w:hideMark/>
          </w:tcPr>
          <w:p w14:paraId="21529DCE" w14:textId="77777777" w:rsidR="00435031" w:rsidRPr="004F7392" w:rsidRDefault="00435031" w:rsidP="00C905CE">
            <w:pPr>
              <w:keepNext/>
              <w:spacing w:after="0"/>
              <w:rPr>
                <w:rFonts w:eastAsia="Times New Roman" w:cs="Arial"/>
                <w:sz w:val="20"/>
                <w:szCs w:val="20"/>
              </w:rPr>
            </w:pPr>
          </w:p>
        </w:tc>
        <w:tc>
          <w:tcPr>
            <w:tcW w:w="1350" w:type="dxa"/>
            <w:shd w:val="clear" w:color="auto" w:fill="D9D9D9" w:themeFill="background1" w:themeFillShade="D9"/>
            <w:noWrap/>
            <w:hideMark/>
          </w:tcPr>
          <w:p w14:paraId="797C995C"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(0.045)</w:t>
            </w:r>
          </w:p>
        </w:tc>
        <w:tc>
          <w:tcPr>
            <w:tcW w:w="1260" w:type="dxa"/>
            <w:shd w:val="clear" w:color="auto" w:fill="D9D9D9" w:themeFill="background1" w:themeFillShade="D9"/>
            <w:noWrap/>
            <w:hideMark/>
          </w:tcPr>
          <w:p w14:paraId="3C146119"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(0.030)</w:t>
            </w:r>
          </w:p>
        </w:tc>
        <w:tc>
          <w:tcPr>
            <w:tcW w:w="1260" w:type="dxa"/>
            <w:shd w:val="clear" w:color="auto" w:fill="D9D9D9" w:themeFill="background1" w:themeFillShade="D9"/>
            <w:noWrap/>
            <w:hideMark/>
          </w:tcPr>
          <w:p w14:paraId="74DDCD87"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(0.022)</w:t>
            </w:r>
          </w:p>
        </w:tc>
        <w:tc>
          <w:tcPr>
            <w:tcW w:w="1171" w:type="dxa"/>
            <w:shd w:val="clear" w:color="auto" w:fill="D9D9D9" w:themeFill="background1" w:themeFillShade="D9"/>
            <w:noWrap/>
            <w:hideMark/>
          </w:tcPr>
          <w:p w14:paraId="7C229EE3"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(0.017)</w:t>
            </w:r>
          </w:p>
        </w:tc>
      </w:tr>
      <w:tr w:rsidR="00435031" w:rsidRPr="004F7392" w14:paraId="2304A7B5" w14:textId="77777777" w:rsidTr="004F7392">
        <w:trPr>
          <w:trHeight w:val="300"/>
          <w:jc w:val="center"/>
        </w:trPr>
        <w:tc>
          <w:tcPr>
            <w:tcW w:w="2521" w:type="dxa"/>
            <w:vMerge w:val="restart"/>
            <w:shd w:val="clear" w:color="auto" w:fill="auto"/>
            <w:noWrap/>
            <w:hideMark/>
          </w:tcPr>
          <w:p w14:paraId="5DC97251" w14:textId="77777777" w:rsidR="00435031" w:rsidRPr="004F7392" w:rsidRDefault="00435031" w:rsidP="00C905CE">
            <w:pPr>
              <w:keepNext/>
              <w:spacing w:after="0"/>
              <w:rPr>
                <w:rFonts w:eastAsia="Times New Roman" w:cs="Arial"/>
                <w:color w:val="000000"/>
                <w:sz w:val="20"/>
                <w:szCs w:val="20"/>
              </w:rPr>
            </w:pPr>
            <w:r w:rsidRPr="004F7392">
              <w:rPr>
                <w:rFonts w:eastAsia="Times New Roman" w:cs="Arial"/>
                <w:color w:val="000000"/>
                <w:sz w:val="20"/>
                <w:szCs w:val="20"/>
              </w:rPr>
              <w:t>Median Income</w:t>
            </w:r>
          </w:p>
        </w:tc>
        <w:tc>
          <w:tcPr>
            <w:tcW w:w="1350" w:type="dxa"/>
            <w:shd w:val="clear" w:color="auto" w:fill="auto"/>
            <w:noWrap/>
            <w:hideMark/>
          </w:tcPr>
          <w:p w14:paraId="143362B2" w14:textId="77777777" w:rsidR="00435031" w:rsidRPr="004F7392" w:rsidRDefault="00435031" w:rsidP="00C905CE">
            <w:pPr>
              <w:keepNext/>
              <w:spacing w:after="0"/>
              <w:jc w:val="center"/>
              <w:rPr>
                <w:rFonts w:eastAsia="Times New Roman" w:cs="Arial"/>
                <w:color w:val="000000"/>
                <w:sz w:val="20"/>
                <w:szCs w:val="20"/>
              </w:rPr>
            </w:pPr>
            <w:r w:rsidRPr="004F7392">
              <w:rPr>
                <w:rFonts w:eastAsia="Times New Roman" w:cs="Arial"/>
                <w:color w:val="000000"/>
                <w:sz w:val="20"/>
                <w:szCs w:val="20"/>
              </w:rPr>
              <w:t>0.739</w:t>
            </w:r>
          </w:p>
        </w:tc>
        <w:tc>
          <w:tcPr>
            <w:tcW w:w="1260" w:type="dxa"/>
            <w:shd w:val="clear" w:color="auto" w:fill="auto"/>
            <w:noWrap/>
            <w:hideMark/>
          </w:tcPr>
          <w:p w14:paraId="125E1544"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0.345</w:t>
            </w:r>
          </w:p>
        </w:tc>
        <w:tc>
          <w:tcPr>
            <w:tcW w:w="1260" w:type="dxa"/>
            <w:shd w:val="clear" w:color="auto" w:fill="auto"/>
            <w:noWrap/>
            <w:hideMark/>
          </w:tcPr>
          <w:p w14:paraId="3E6299EF" w14:textId="77777777" w:rsidR="00435031" w:rsidRPr="004F7392" w:rsidRDefault="00435031" w:rsidP="00C905CE">
            <w:pPr>
              <w:keepNext/>
              <w:spacing w:after="0"/>
              <w:jc w:val="center"/>
              <w:rPr>
                <w:rFonts w:eastAsia="Times New Roman" w:cs="Arial"/>
                <w:b/>
                <w:sz w:val="20"/>
                <w:szCs w:val="20"/>
              </w:rPr>
            </w:pPr>
            <w:r w:rsidRPr="004F7392">
              <w:rPr>
                <w:rFonts w:eastAsia="Times New Roman" w:cs="Arial"/>
                <w:b/>
                <w:sz w:val="20"/>
                <w:szCs w:val="20"/>
              </w:rPr>
              <w:t>0.714*</w:t>
            </w:r>
          </w:p>
        </w:tc>
        <w:tc>
          <w:tcPr>
            <w:tcW w:w="1171" w:type="dxa"/>
            <w:shd w:val="clear" w:color="auto" w:fill="auto"/>
            <w:noWrap/>
            <w:hideMark/>
          </w:tcPr>
          <w:p w14:paraId="67B8438F"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0.038</w:t>
            </w:r>
          </w:p>
        </w:tc>
      </w:tr>
      <w:tr w:rsidR="00435031" w:rsidRPr="004F7392" w14:paraId="74287D3E" w14:textId="77777777" w:rsidTr="004F7392">
        <w:trPr>
          <w:trHeight w:val="300"/>
          <w:jc w:val="center"/>
        </w:trPr>
        <w:tc>
          <w:tcPr>
            <w:tcW w:w="2521" w:type="dxa"/>
            <w:vMerge/>
            <w:shd w:val="clear" w:color="auto" w:fill="auto"/>
            <w:noWrap/>
            <w:hideMark/>
          </w:tcPr>
          <w:p w14:paraId="04A28DAB" w14:textId="77777777" w:rsidR="00435031" w:rsidRPr="004F7392" w:rsidRDefault="00435031" w:rsidP="00C905CE">
            <w:pPr>
              <w:keepNext/>
              <w:spacing w:after="0"/>
              <w:rPr>
                <w:rFonts w:eastAsia="Times New Roman" w:cs="Arial"/>
                <w:sz w:val="20"/>
                <w:szCs w:val="20"/>
              </w:rPr>
            </w:pPr>
          </w:p>
        </w:tc>
        <w:tc>
          <w:tcPr>
            <w:tcW w:w="1350" w:type="dxa"/>
            <w:shd w:val="clear" w:color="auto" w:fill="auto"/>
            <w:noWrap/>
            <w:hideMark/>
          </w:tcPr>
          <w:p w14:paraId="6B219476"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(0.470)</w:t>
            </w:r>
          </w:p>
        </w:tc>
        <w:tc>
          <w:tcPr>
            <w:tcW w:w="1260" w:type="dxa"/>
            <w:shd w:val="clear" w:color="auto" w:fill="auto"/>
            <w:noWrap/>
            <w:hideMark/>
          </w:tcPr>
          <w:p w14:paraId="02496DAE"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(0.398)</w:t>
            </w:r>
          </w:p>
        </w:tc>
        <w:tc>
          <w:tcPr>
            <w:tcW w:w="1260" w:type="dxa"/>
            <w:shd w:val="clear" w:color="auto" w:fill="auto"/>
            <w:noWrap/>
            <w:hideMark/>
          </w:tcPr>
          <w:p w14:paraId="56015499"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(0.330)</w:t>
            </w:r>
          </w:p>
        </w:tc>
        <w:tc>
          <w:tcPr>
            <w:tcW w:w="1171" w:type="dxa"/>
            <w:shd w:val="clear" w:color="auto" w:fill="auto"/>
            <w:noWrap/>
            <w:hideMark/>
          </w:tcPr>
          <w:p w14:paraId="0C1747C1"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(0.305)</w:t>
            </w:r>
          </w:p>
        </w:tc>
      </w:tr>
      <w:tr w:rsidR="00435031" w:rsidRPr="004F7392" w14:paraId="4CA2DED2" w14:textId="77777777" w:rsidTr="004F7392">
        <w:trPr>
          <w:trHeight w:val="300"/>
          <w:jc w:val="center"/>
        </w:trPr>
        <w:tc>
          <w:tcPr>
            <w:tcW w:w="2521" w:type="dxa"/>
            <w:vMerge w:val="restart"/>
            <w:shd w:val="clear" w:color="auto" w:fill="D9D9D9" w:themeFill="background1" w:themeFillShade="D9"/>
            <w:noWrap/>
            <w:hideMark/>
          </w:tcPr>
          <w:p w14:paraId="5059B453" w14:textId="77777777" w:rsidR="00435031" w:rsidRPr="004F7392" w:rsidRDefault="00435031" w:rsidP="00C905CE">
            <w:pPr>
              <w:keepNext/>
              <w:spacing w:after="0"/>
              <w:rPr>
                <w:rFonts w:eastAsia="Times New Roman" w:cs="Arial"/>
                <w:color w:val="000000"/>
                <w:sz w:val="20"/>
                <w:szCs w:val="20"/>
              </w:rPr>
            </w:pPr>
            <w:r w:rsidRPr="004F7392">
              <w:rPr>
                <w:rFonts w:eastAsia="Times New Roman" w:cs="Arial"/>
                <w:color w:val="000000"/>
                <w:sz w:val="20"/>
                <w:szCs w:val="20"/>
              </w:rPr>
              <w:t>Rental %</w:t>
            </w:r>
          </w:p>
        </w:tc>
        <w:tc>
          <w:tcPr>
            <w:tcW w:w="1350" w:type="dxa"/>
            <w:shd w:val="clear" w:color="auto" w:fill="D9D9D9" w:themeFill="background1" w:themeFillShade="D9"/>
            <w:noWrap/>
            <w:hideMark/>
          </w:tcPr>
          <w:p w14:paraId="1C67B749" w14:textId="77777777" w:rsidR="00435031" w:rsidRPr="004F7392" w:rsidRDefault="00435031" w:rsidP="00C905CE">
            <w:pPr>
              <w:keepNext/>
              <w:spacing w:after="0"/>
              <w:jc w:val="center"/>
              <w:rPr>
                <w:rFonts w:eastAsia="Times New Roman" w:cs="Arial"/>
                <w:b/>
                <w:color w:val="000000"/>
                <w:sz w:val="20"/>
                <w:szCs w:val="20"/>
              </w:rPr>
            </w:pPr>
            <w:r w:rsidRPr="004F7392">
              <w:rPr>
                <w:rFonts w:eastAsia="Times New Roman" w:cs="Arial"/>
                <w:b/>
                <w:color w:val="000000"/>
                <w:sz w:val="20"/>
                <w:szCs w:val="20"/>
              </w:rPr>
              <w:t>0.244*</w:t>
            </w:r>
          </w:p>
        </w:tc>
        <w:tc>
          <w:tcPr>
            <w:tcW w:w="1260" w:type="dxa"/>
            <w:shd w:val="clear" w:color="auto" w:fill="D9D9D9" w:themeFill="background1" w:themeFillShade="D9"/>
            <w:noWrap/>
            <w:hideMark/>
          </w:tcPr>
          <w:p w14:paraId="51EF2AE8" w14:textId="77777777" w:rsidR="00435031" w:rsidRPr="004F7392" w:rsidRDefault="00435031" w:rsidP="00C905CE">
            <w:pPr>
              <w:keepNext/>
              <w:spacing w:after="0"/>
              <w:jc w:val="center"/>
              <w:rPr>
                <w:rFonts w:eastAsia="Times New Roman" w:cs="Arial"/>
                <w:b/>
                <w:sz w:val="20"/>
                <w:szCs w:val="20"/>
              </w:rPr>
            </w:pPr>
            <w:r w:rsidRPr="004F7392">
              <w:rPr>
                <w:rFonts w:eastAsia="Times New Roman" w:cs="Arial"/>
                <w:b/>
                <w:sz w:val="20"/>
                <w:szCs w:val="20"/>
              </w:rPr>
              <w:t>0.135*</w:t>
            </w:r>
          </w:p>
        </w:tc>
        <w:tc>
          <w:tcPr>
            <w:tcW w:w="1260" w:type="dxa"/>
            <w:shd w:val="clear" w:color="auto" w:fill="D9D9D9" w:themeFill="background1" w:themeFillShade="D9"/>
            <w:noWrap/>
            <w:hideMark/>
          </w:tcPr>
          <w:p w14:paraId="5F4DF9BF" w14:textId="77777777" w:rsidR="00435031" w:rsidRPr="004F7392" w:rsidRDefault="00435031" w:rsidP="00C905CE">
            <w:pPr>
              <w:keepNext/>
              <w:spacing w:after="0"/>
              <w:jc w:val="center"/>
              <w:rPr>
                <w:rFonts w:eastAsia="Times New Roman" w:cs="Arial"/>
                <w:b/>
                <w:sz w:val="20"/>
                <w:szCs w:val="20"/>
              </w:rPr>
            </w:pPr>
            <w:r w:rsidRPr="004F7392">
              <w:rPr>
                <w:rFonts w:eastAsia="Times New Roman" w:cs="Arial"/>
                <w:b/>
                <w:sz w:val="20"/>
                <w:szCs w:val="20"/>
              </w:rPr>
              <w:t>0.158*</w:t>
            </w:r>
          </w:p>
        </w:tc>
        <w:tc>
          <w:tcPr>
            <w:tcW w:w="1171" w:type="dxa"/>
            <w:shd w:val="clear" w:color="auto" w:fill="D9D9D9" w:themeFill="background1" w:themeFillShade="D9"/>
            <w:noWrap/>
            <w:hideMark/>
          </w:tcPr>
          <w:p w14:paraId="4D72EAB4"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-0.041</w:t>
            </w:r>
          </w:p>
        </w:tc>
      </w:tr>
      <w:tr w:rsidR="00435031" w:rsidRPr="004F7392" w14:paraId="4B00DEC7" w14:textId="77777777" w:rsidTr="004F7392">
        <w:trPr>
          <w:trHeight w:val="300"/>
          <w:jc w:val="center"/>
        </w:trPr>
        <w:tc>
          <w:tcPr>
            <w:tcW w:w="2521" w:type="dxa"/>
            <w:vMerge/>
            <w:shd w:val="clear" w:color="auto" w:fill="D9D9D9" w:themeFill="background1" w:themeFillShade="D9"/>
            <w:noWrap/>
            <w:hideMark/>
          </w:tcPr>
          <w:p w14:paraId="1F4AF98E" w14:textId="77777777" w:rsidR="00435031" w:rsidRPr="004F7392" w:rsidRDefault="00435031" w:rsidP="00C905CE">
            <w:pPr>
              <w:keepNext/>
              <w:spacing w:after="0"/>
              <w:rPr>
                <w:rFonts w:eastAsia="Times New Roman" w:cs="Arial"/>
                <w:sz w:val="20"/>
                <w:szCs w:val="20"/>
              </w:rPr>
            </w:pPr>
          </w:p>
        </w:tc>
        <w:tc>
          <w:tcPr>
            <w:tcW w:w="1350" w:type="dxa"/>
            <w:shd w:val="clear" w:color="auto" w:fill="D9D9D9" w:themeFill="background1" w:themeFillShade="D9"/>
            <w:noWrap/>
            <w:hideMark/>
          </w:tcPr>
          <w:p w14:paraId="1A547935"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(0.096)</w:t>
            </w:r>
          </w:p>
        </w:tc>
        <w:tc>
          <w:tcPr>
            <w:tcW w:w="1260" w:type="dxa"/>
            <w:shd w:val="clear" w:color="auto" w:fill="D9D9D9" w:themeFill="background1" w:themeFillShade="D9"/>
            <w:noWrap/>
            <w:hideMark/>
          </w:tcPr>
          <w:p w14:paraId="35BA97B5"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0.081</w:t>
            </w:r>
          </w:p>
        </w:tc>
        <w:tc>
          <w:tcPr>
            <w:tcW w:w="1260" w:type="dxa"/>
            <w:shd w:val="clear" w:color="auto" w:fill="D9D9D9" w:themeFill="background1" w:themeFillShade="D9"/>
            <w:noWrap/>
            <w:hideMark/>
          </w:tcPr>
          <w:p w14:paraId="525AD019"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(0.068)</w:t>
            </w:r>
          </w:p>
        </w:tc>
        <w:tc>
          <w:tcPr>
            <w:tcW w:w="1171" w:type="dxa"/>
            <w:shd w:val="clear" w:color="auto" w:fill="D9D9D9" w:themeFill="background1" w:themeFillShade="D9"/>
            <w:noWrap/>
            <w:hideMark/>
          </w:tcPr>
          <w:p w14:paraId="00EE24A8"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(0.063)</w:t>
            </w:r>
          </w:p>
        </w:tc>
      </w:tr>
      <w:tr w:rsidR="00435031" w:rsidRPr="004F7392" w14:paraId="5C06DD5D" w14:textId="77777777" w:rsidTr="004F7392">
        <w:trPr>
          <w:trHeight w:val="300"/>
          <w:jc w:val="center"/>
        </w:trPr>
        <w:tc>
          <w:tcPr>
            <w:tcW w:w="2521" w:type="dxa"/>
            <w:vMerge w:val="restart"/>
            <w:shd w:val="clear" w:color="auto" w:fill="auto"/>
            <w:noWrap/>
            <w:hideMark/>
          </w:tcPr>
          <w:p w14:paraId="7B6F5667" w14:textId="77777777" w:rsidR="00435031" w:rsidRPr="004F7392" w:rsidRDefault="00435031" w:rsidP="00C905CE">
            <w:pPr>
              <w:keepNext/>
              <w:spacing w:after="0"/>
              <w:rPr>
                <w:rFonts w:eastAsia="Times New Roman" w:cs="Arial"/>
                <w:color w:val="000000"/>
                <w:sz w:val="20"/>
                <w:szCs w:val="20"/>
              </w:rPr>
            </w:pPr>
            <w:r w:rsidRPr="004F7392">
              <w:rPr>
                <w:rFonts w:eastAsia="Times New Roman" w:cs="Arial"/>
                <w:color w:val="000000"/>
                <w:sz w:val="20"/>
                <w:szCs w:val="20"/>
              </w:rPr>
              <w:t>Normalized Utility Outreach (t)</w:t>
            </w:r>
          </w:p>
        </w:tc>
        <w:tc>
          <w:tcPr>
            <w:tcW w:w="1350" w:type="dxa"/>
            <w:shd w:val="clear" w:color="auto" w:fill="auto"/>
            <w:noWrap/>
            <w:hideMark/>
          </w:tcPr>
          <w:p w14:paraId="7952981D" w14:textId="77777777" w:rsidR="00435031" w:rsidRPr="004F7392" w:rsidRDefault="00435031" w:rsidP="00C905CE">
            <w:pPr>
              <w:keepNext/>
              <w:spacing w:after="0"/>
              <w:jc w:val="center"/>
              <w:rPr>
                <w:rFonts w:eastAsia="Times New Roman" w:cs="Arial"/>
                <w:color w:val="000000"/>
                <w:sz w:val="20"/>
                <w:szCs w:val="20"/>
              </w:rPr>
            </w:pPr>
            <w:r w:rsidRPr="004F7392">
              <w:rPr>
                <w:rFonts w:eastAsia="Times New Roman" w:cs="Arial"/>
                <w:color w:val="000000"/>
                <w:sz w:val="20"/>
                <w:szCs w:val="20"/>
              </w:rPr>
              <w:t>-3.263</w:t>
            </w:r>
          </w:p>
        </w:tc>
        <w:tc>
          <w:tcPr>
            <w:tcW w:w="1260" w:type="dxa"/>
            <w:shd w:val="clear" w:color="auto" w:fill="auto"/>
            <w:noWrap/>
            <w:hideMark/>
          </w:tcPr>
          <w:p w14:paraId="70A2838C"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-0.302</w:t>
            </w:r>
          </w:p>
        </w:tc>
        <w:tc>
          <w:tcPr>
            <w:tcW w:w="1260" w:type="dxa"/>
            <w:shd w:val="clear" w:color="auto" w:fill="auto"/>
            <w:noWrap/>
            <w:hideMark/>
          </w:tcPr>
          <w:p w14:paraId="259D8B2C" w14:textId="77777777" w:rsidR="00435031" w:rsidRPr="004F7392" w:rsidRDefault="00435031" w:rsidP="00C905CE">
            <w:pPr>
              <w:keepNext/>
              <w:spacing w:after="0"/>
              <w:jc w:val="center"/>
              <w:rPr>
                <w:rFonts w:eastAsia="Times New Roman" w:cs="Arial"/>
                <w:b/>
                <w:sz w:val="20"/>
                <w:szCs w:val="20"/>
              </w:rPr>
            </w:pPr>
            <w:r w:rsidRPr="004F7392">
              <w:rPr>
                <w:rFonts w:eastAsia="Times New Roman" w:cs="Arial"/>
                <w:b/>
                <w:sz w:val="20"/>
                <w:szCs w:val="20"/>
              </w:rPr>
              <w:t>9.100*</w:t>
            </w:r>
          </w:p>
        </w:tc>
        <w:tc>
          <w:tcPr>
            <w:tcW w:w="1171" w:type="dxa"/>
            <w:shd w:val="clear" w:color="auto" w:fill="auto"/>
            <w:noWrap/>
            <w:hideMark/>
          </w:tcPr>
          <w:p w14:paraId="27F0CD76"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3.678</w:t>
            </w:r>
          </w:p>
        </w:tc>
      </w:tr>
      <w:tr w:rsidR="00435031" w:rsidRPr="004F7392" w14:paraId="4A9E3802" w14:textId="77777777" w:rsidTr="004F7392">
        <w:trPr>
          <w:trHeight w:val="300"/>
          <w:jc w:val="center"/>
        </w:trPr>
        <w:tc>
          <w:tcPr>
            <w:tcW w:w="2521" w:type="dxa"/>
            <w:vMerge/>
            <w:shd w:val="clear" w:color="auto" w:fill="auto"/>
            <w:noWrap/>
            <w:hideMark/>
          </w:tcPr>
          <w:p w14:paraId="0E672D27" w14:textId="77777777" w:rsidR="00435031" w:rsidRPr="004F7392" w:rsidRDefault="00435031" w:rsidP="00C905CE">
            <w:pPr>
              <w:keepNext/>
              <w:spacing w:after="0"/>
              <w:rPr>
                <w:rFonts w:eastAsia="Times New Roman" w:cs="Arial"/>
                <w:sz w:val="20"/>
                <w:szCs w:val="20"/>
              </w:rPr>
            </w:pPr>
          </w:p>
        </w:tc>
        <w:tc>
          <w:tcPr>
            <w:tcW w:w="1350" w:type="dxa"/>
            <w:shd w:val="clear" w:color="auto" w:fill="auto"/>
            <w:noWrap/>
            <w:hideMark/>
          </w:tcPr>
          <w:p w14:paraId="273BE804"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(32.477)</w:t>
            </w:r>
          </w:p>
        </w:tc>
        <w:tc>
          <w:tcPr>
            <w:tcW w:w="1260" w:type="dxa"/>
            <w:shd w:val="clear" w:color="auto" w:fill="auto"/>
            <w:noWrap/>
            <w:hideMark/>
          </w:tcPr>
          <w:p w14:paraId="4040B9CB"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(2.660)</w:t>
            </w:r>
          </w:p>
        </w:tc>
        <w:tc>
          <w:tcPr>
            <w:tcW w:w="1260" w:type="dxa"/>
            <w:shd w:val="clear" w:color="auto" w:fill="auto"/>
            <w:noWrap/>
            <w:hideMark/>
          </w:tcPr>
          <w:p w14:paraId="0E248082"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(3.504)</w:t>
            </w:r>
          </w:p>
        </w:tc>
        <w:tc>
          <w:tcPr>
            <w:tcW w:w="1171" w:type="dxa"/>
            <w:shd w:val="clear" w:color="auto" w:fill="auto"/>
            <w:noWrap/>
            <w:hideMark/>
          </w:tcPr>
          <w:p w14:paraId="2962B3F3"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(6.499)</w:t>
            </w:r>
          </w:p>
        </w:tc>
      </w:tr>
      <w:tr w:rsidR="00435031" w:rsidRPr="004F7392" w14:paraId="673B56C9" w14:textId="77777777" w:rsidTr="004F7392">
        <w:trPr>
          <w:trHeight w:val="300"/>
          <w:jc w:val="center"/>
        </w:trPr>
        <w:tc>
          <w:tcPr>
            <w:tcW w:w="2521" w:type="dxa"/>
            <w:vMerge w:val="restart"/>
            <w:shd w:val="clear" w:color="auto" w:fill="D9D9D9" w:themeFill="background1" w:themeFillShade="D9"/>
            <w:noWrap/>
            <w:hideMark/>
          </w:tcPr>
          <w:p w14:paraId="32D7908D" w14:textId="77777777" w:rsidR="00435031" w:rsidRPr="004F7392" w:rsidRDefault="00435031" w:rsidP="00C905CE">
            <w:pPr>
              <w:keepNext/>
              <w:spacing w:after="0"/>
              <w:rPr>
                <w:rFonts w:eastAsia="Times New Roman" w:cs="Arial"/>
                <w:color w:val="000000"/>
                <w:sz w:val="20"/>
                <w:szCs w:val="20"/>
              </w:rPr>
            </w:pPr>
            <w:r w:rsidRPr="004F7392">
              <w:rPr>
                <w:rFonts w:eastAsia="Times New Roman" w:cs="Arial"/>
                <w:color w:val="000000"/>
                <w:sz w:val="20"/>
                <w:szCs w:val="20"/>
              </w:rPr>
              <w:t>Constant</w:t>
            </w:r>
          </w:p>
        </w:tc>
        <w:tc>
          <w:tcPr>
            <w:tcW w:w="1350" w:type="dxa"/>
            <w:shd w:val="clear" w:color="auto" w:fill="D9D9D9" w:themeFill="background1" w:themeFillShade="D9"/>
            <w:noWrap/>
            <w:hideMark/>
          </w:tcPr>
          <w:p w14:paraId="12D13350" w14:textId="77777777" w:rsidR="00435031" w:rsidRPr="004F7392" w:rsidRDefault="00435031" w:rsidP="00C905CE">
            <w:pPr>
              <w:keepNext/>
              <w:spacing w:after="0"/>
              <w:jc w:val="center"/>
              <w:rPr>
                <w:rFonts w:eastAsia="Times New Roman" w:cs="Arial"/>
                <w:color w:val="000000"/>
                <w:sz w:val="20"/>
                <w:szCs w:val="20"/>
              </w:rPr>
            </w:pPr>
            <w:r w:rsidRPr="004F7392">
              <w:rPr>
                <w:rFonts w:eastAsia="Times New Roman" w:cs="Arial"/>
                <w:color w:val="000000"/>
                <w:sz w:val="20"/>
                <w:szCs w:val="20"/>
              </w:rPr>
              <w:t>0.276</w:t>
            </w:r>
          </w:p>
        </w:tc>
        <w:tc>
          <w:tcPr>
            <w:tcW w:w="1260" w:type="dxa"/>
            <w:shd w:val="clear" w:color="auto" w:fill="D9D9D9" w:themeFill="background1" w:themeFillShade="D9"/>
            <w:noWrap/>
            <w:hideMark/>
          </w:tcPr>
          <w:p w14:paraId="7EAA3F7A"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4.091</w:t>
            </w:r>
          </w:p>
        </w:tc>
        <w:tc>
          <w:tcPr>
            <w:tcW w:w="1260" w:type="dxa"/>
            <w:shd w:val="clear" w:color="auto" w:fill="D9D9D9" w:themeFill="background1" w:themeFillShade="D9"/>
            <w:noWrap/>
            <w:hideMark/>
          </w:tcPr>
          <w:p w14:paraId="64522D18"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-1.106</w:t>
            </w:r>
          </w:p>
        </w:tc>
        <w:tc>
          <w:tcPr>
            <w:tcW w:w="1171" w:type="dxa"/>
            <w:shd w:val="clear" w:color="auto" w:fill="D9D9D9" w:themeFill="background1" w:themeFillShade="D9"/>
            <w:noWrap/>
            <w:hideMark/>
          </w:tcPr>
          <w:p w14:paraId="3F98E2A3" w14:textId="77777777" w:rsidR="00435031" w:rsidRPr="004F7392" w:rsidRDefault="00435031" w:rsidP="00C905CE">
            <w:pPr>
              <w:keepNext/>
              <w:spacing w:after="0"/>
              <w:jc w:val="center"/>
              <w:rPr>
                <w:rFonts w:eastAsia="Times New Roman" w:cs="Arial"/>
                <w:b/>
                <w:sz w:val="20"/>
                <w:szCs w:val="20"/>
              </w:rPr>
            </w:pPr>
            <w:r w:rsidRPr="004F7392">
              <w:rPr>
                <w:rFonts w:eastAsia="Times New Roman" w:cs="Arial"/>
                <w:b/>
                <w:sz w:val="20"/>
                <w:szCs w:val="20"/>
              </w:rPr>
              <w:t>6.796*</w:t>
            </w:r>
          </w:p>
        </w:tc>
      </w:tr>
      <w:tr w:rsidR="00435031" w:rsidRPr="004F7392" w14:paraId="35A60D74" w14:textId="77777777" w:rsidTr="004F7392">
        <w:trPr>
          <w:trHeight w:val="300"/>
          <w:jc w:val="center"/>
        </w:trPr>
        <w:tc>
          <w:tcPr>
            <w:tcW w:w="2521" w:type="dxa"/>
            <w:vMerge/>
            <w:shd w:val="clear" w:color="auto" w:fill="D9D9D9" w:themeFill="background1" w:themeFillShade="D9"/>
            <w:noWrap/>
            <w:vAlign w:val="bottom"/>
            <w:hideMark/>
          </w:tcPr>
          <w:p w14:paraId="6A7D5979" w14:textId="77777777" w:rsidR="00435031" w:rsidRPr="004F7392" w:rsidRDefault="00435031" w:rsidP="00C905CE">
            <w:pPr>
              <w:keepNext/>
              <w:spacing w:after="0"/>
              <w:rPr>
                <w:rFonts w:eastAsia="Times New Roman" w:cs="Arial"/>
                <w:sz w:val="20"/>
                <w:szCs w:val="20"/>
              </w:rPr>
            </w:pPr>
          </w:p>
        </w:tc>
        <w:tc>
          <w:tcPr>
            <w:tcW w:w="1350" w:type="dxa"/>
            <w:shd w:val="clear" w:color="auto" w:fill="D9D9D9" w:themeFill="background1" w:themeFillShade="D9"/>
            <w:noWrap/>
            <w:hideMark/>
          </w:tcPr>
          <w:p w14:paraId="65DE6BD8"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(5.575)</w:t>
            </w:r>
          </w:p>
        </w:tc>
        <w:tc>
          <w:tcPr>
            <w:tcW w:w="1260" w:type="dxa"/>
            <w:shd w:val="clear" w:color="auto" w:fill="D9D9D9" w:themeFill="background1" w:themeFillShade="D9"/>
            <w:noWrap/>
            <w:hideMark/>
          </w:tcPr>
          <w:p w14:paraId="20DC2519"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(4.678)</w:t>
            </w:r>
          </w:p>
        </w:tc>
        <w:tc>
          <w:tcPr>
            <w:tcW w:w="1260" w:type="dxa"/>
            <w:shd w:val="clear" w:color="auto" w:fill="D9D9D9" w:themeFill="background1" w:themeFillShade="D9"/>
            <w:noWrap/>
            <w:hideMark/>
          </w:tcPr>
          <w:p w14:paraId="3887EB93"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(3.878)</w:t>
            </w:r>
          </w:p>
        </w:tc>
        <w:tc>
          <w:tcPr>
            <w:tcW w:w="1171" w:type="dxa"/>
            <w:shd w:val="clear" w:color="auto" w:fill="D9D9D9" w:themeFill="background1" w:themeFillShade="D9"/>
            <w:noWrap/>
            <w:hideMark/>
          </w:tcPr>
          <w:p w14:paraId="516548C8"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(3.548)</w:t>
            </w:r>
          </w:p>
        </w:tc>
      </w:tr>
      <w:tr w:rsidR="00435031" w:rsidRPr="004F7392" w14:paraId="400C95BA" w14:textId="77777777" w:rsidTr="004F7392">
        <w:trPr>
          <w:trHeight w:val="300"/>
          <w:jc w:val="center"/>
        </w:trPr>
        <w:tc>
          <w:tcPr>
            <w:tcW w:w="2521" w:type="dxa"/>
            <w:shd w:val="clear" w:color="auto" w:fill="auto"/>
            <w:noWrap/>
            <w:vAlign w:val="bottom"/>
            <w:hideMark/>
          </w:tcPr>
          <w:p w14:paraId="3E5EEB17" w14:textId="77777777" w:rsidR="00435031" w:rsidRPr="004F7392" w:rsidRDefault="00435031" w:rsidP="00C905CE">
            <w:pPr>
              <w:keepNext/>
              <w:spacing w:after="0"/>
              <w:rPr>
                <w:rFonts w:eastAsia="Times New Roman" w:cs="Arial"/>
                <w:i/>
                <w:sz w:val="20"/>
                <w:szCs w:val="20"/>
                <w:vertAlign w:val="superscript"/>
              </w:rPr>
            </w:pPr>
            <w:r w:rsidRPr="004F7392">
              <w:rPr>
                <w:rFonts w:eastAsia="Times New Roman" w:cs="Arial"/>
                <w:i/>
                <w:sz w:val="20"/>
                <w:szCs w:val="20"/>
              </w:rPr>
              <w:t>R</w:t>
            </w:r>
            <w:r w:rsidRPr="004F7392">
              <w:rPr>
                <w:rFonts w:eastAsia="Times New Roman" w:cs="Arial"/>
                <w:sz w:val="20"/>
                <w:szCs w:val="20"/>
                <w:vertAlign w:val="superscript"/>
              </w:rPr>
              <w:t>2</w:t>
            </w:r>
          </w:p>
        </w:tc>
        <w:tc>
          <w:tcPr>
            <w:tcW w:w="1350" w:type="dxa"/>
            <w:shd w:val="clear" w:color="auto" w:fill="auto"/>
            <w:noWrap/>
            <w:vAlign w:val="center"/>
            <w:hideMark/>
          </w:tcPr>
          <w:p w14:paraId="5A6DA3ED"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0.075</w:t>
            </w:r>
          </w:p>
        </w:tc>
        <w:tc>
          <w:tcPr>
            <w:tcW w:w="1260" w:type="dxa"/>
            <w:shd w:val="clear" w:color="auto" w:fill="auto"/>
            <w:noWrap/>
            <w:vAlign w:val="center"/>
            <w:hideMark/>
          </w:tcPr>
          <w:p w14:paraId="3B369B62"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0.061</w:t>
            </w:r>
          </w:p>
        </w:tc>
        <w:tc>
          <w:tcPr>
            <w:tcW w:w="1260" w:type="dxa"/>
            <w:shd w:val="clear" w:color="auto" w:fill="auto"/>
            <w:noWrap/>
            <w:vAlign w:val="center"/>
            <w:hideMark/>
          </w:tcPr>
          <w:p w14:paraId="38F3C1BD"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0.288</w:t>
            </w:r>
          </w:p>
        </w:tc>
        <w:tc>
          <w:tcPr>
            <w:tcW w:w="1171" w:type="dxa"/>
            <w:shd w:val="clear" w:color="auto" w:fill="auto"/>
            <w:noWrap/>
            <w:vAlign w:val="center"/>
            <w:hideMark/>
          </w:tcPr>
          <w:p w14:paraId="7A5C3FE8" w14:textId="77777777" w:rsidR="00435031" w:rsidRPr="004F7392" w:rsidRDefault="00435031" w:rsidP="00C905CE">
            <w:pPr>
              <w:keepNext/>
              <w:spacing w:after="0"/>
              <w:jc w:val="center"/>
              <w:rPr>
                <w:rFonts w:eastAsia="Times New Roman" w:cs="Arial"/>
                <w:sz w:val="20"/>
                <w:szCs w:val="20"/>
              </w:rPr>
            </w:pPr>
            <w:r w:rsidRPr="004F7392">
              <w:rPr>
                <w:rFonts w:eastAsia="Times New Roman" w:cs="Arial"/>
                <w:sz w:val="20"/>
                <w:szCs w:val="20"/>
              </w:rPr>
              <w:t>0.147</w:t>
            </w:r>
          </w:p>
        </w:tc>
      </w:tr>
    </w:tbl>
    <w:p w14:paraId="3DD8D085" w14:textId="77777777" w:rsidR="00435031" w:rsidRPr="004F7392" w:rsidRDefault="00435031" w:rsidP="004F7392">
      <w:pPr>
        <w:keepNext/>
        <w:spacing w:after="0" w:line="240" w:lineRule="auto"/>
        <w:ind w:left="720"/>
        <w:rPr>
          <w:rFonts w:cs="Arial"/>
          <w:sz w:val="18"/>
          <w:szCs w:val="20"/>
        </w:rPr>
      </w:pPr>
      <w:r w:rsidRPr="004F7392">
        <w:rPr>
          <w:rFonts w:cs="Arial"/>
          <w:sz w:val="18"/>
          <w:szCs w:val="20"/>
        </w:rPr>
        <w:t xml:space="preserve">Dependent variable is points earned in year (t). </w:t>
      </w:r>
    </w:p>
    <w:p w14:paraId="41C450E3" w14:textId="305969F6" w:rsidR="00435031" w:rsidRPr="004F7392" w:rsidRDefault="00435031" w:rsidP="004F7392">
      <w:pPr>
        <w:keepNext/>
        <w:spacing w:after="0" w:line="240" w:lineRule="auto"/>
        <w:ind w:left="720"/>
        <w:rPr>
          <w:rFonts w:cs="Arial"/>
          <w:sz w:val="18"/>
          <w:szCs w:val="20"/>
        </w:rPr>
      </w:pPr>
      <w:r w:rsidRPr="004F7392">
        <w:rPr>
          <w:rFonts w:cs="Arial"/>
          <w:sz w:val="18"/>
          <w:szCs w:val="20"/>
        </w:rPr>
        <w:t xml:space="preserve">* </w:t>
      </w:r>
      <w:r w:rsidR="0094744A">
        <w:rPr>
          <w:rFonts w:cs="Arial"/>
          <w:sz w:val="18"/>
          <w:szCs w:val="20"/>
        </w:rPr>
        <w:t>I</w:t>
      </w:r>
      <w:r w:rsidRPr="004F7392">
        <w:rPr>
          <w:rFonts w:cs="Arial"/>
          <w:sz w:val="18"/>
          <w:szCs w:val="20"/>
        </w:rPr>
        <w:t>ndicates significance at 90% confidence level</w:t>
      </w:r>
    </w:p>
    <w:p w14:paraId="333D2CE3" w14:textId="6DD67353" w:rsidR="00435031" w:rsidRPr="00885840" w:rsidRDefault="00435031" w:rsidP="004F7392">
      <w:pPr>
        <w:pStyle w:val="Normalaftertable"/>
      </w:pPr>
      <w:r w:rsidRPr="00885840">
        <w:t>A final set of tests performed was an examination of the association</w:t>
      </w:r>
      <w:r>
        <w:t xml:space="preserve"> between CEC outreach and</w:t>
      </w:r>
      <w:r w:rsidRPr="00885840">
        <w:t xml:space="preserve"> the uptake of deeper HES measures. </w:t>
      </w:r>
      <w:r w:rsidRPr="00885840">
        <w:fldChar w:fldCharType="begin"/>
      </w:r>
      <w:r w:rsidRPr="00885840">
        <w:instrText xml:space="preserve"> REF _Ref438650378 \h  \* MERGEFORMAT </w:instrText>
      </w:r>
      <w:r w:rsidRPr="00885840">
        <w:fldChar w:fldCharType="separate"/>
      </w:r>
      <w:r w:rsidR="00A5539B" w:rsidRPr="00A5539B">
        <w:t xml:space="preserve">Table </w:t>
      </w:r>
      <w:r w:rsidR="00A5539B" w:rsidRPr="00A5539B">
        <w:rPr>
          <w:noProof/>
        </w:rPr>
        <w:t>64</w:t>
      </w:r>
      <w:r w:rsidRPr="00885840">
        <w:fldChar w:fldCharType="end"/>
      </w:r>
      <w:r w:rsidRPr="00885840">
        <w:t xml:space="preserve"> shows the results of these multivariate regressions in which the dependent variable in each column is a different deep HES measure category, normalized to town population. The table reflects results from 2014, which is the only complete year for which deeper HES measure data w</w:t>
      </w:r>
      <w:r w:rsidR="00937F9C">
        <w:t>ere</w:t>
      </w:r>
      <w:r w:rsidRPr="00885840">
        <w:t xml:space="preserve"> available</w:t>
      </w:r>
      <w:r>
        <w:t xml:space="preserve"> for both Companies</w:t>
      </w:r>
      <w:r w:rsidRPr="00885840">
        <w:t>. As the table shows, the only significant relationship</w:t>
      </w:r>
      <w:r>
        <w:t>s</w:t>
      </w:r>
      <w:r w:rsidRPr="00885840">
        <w:t xml:space="preserve"> between outreach and deeper HES uptake </w:t>
      </w:r>
      <w:r>
        <w:t xml:space="preserve">are </w:t>
      </w:r>
      <w:r w:rsidRPr="00885840">
        <w:t>for heat pumps and air conditioning</w:t>
      </w:r>
      <w:r>
        <w:t>—and the results are in the wrong direction, suggesting that outreach is associated with lower uptake of these two measures</w:t>
      </w:r>
      <w:r w:rsidRPr="00885840">
        <w:t>. Lacking a theoretic explanation for the inverse relationship between uptake of these measures and CEC outreach, combined with the relatively poor explanatory power of the models (</w:t>
      </w:r>
      <w:r w:rsidRPr="00885840">
        <w:rPr>
          <w:i/>
        </w:rPr>
        <w:t>R</w:t>
      </w:r>
      <w:r w:rsidRPr="00885840">
        <w:rPr>
          <w:i/>
          <w:vertAlign w:val="superscript"/>
        </w:rPr>
        <w:t>2</w:t>
      </w:r>
      <w:r w:rsidRPr="00885840">
        <w:t>), it is likely that this finding is spurious.</w:t>
      </w:r>
      <w:r>
        <w:t xml:space="preserve"> That is, the finding of a reduction in deeper</w:t>
      </w:r>
      <w:r w:rsidR="00EF0086">
        <w:t>-</w:t>
      </w:r>
      <w:r>
        <w:t xml:space="preserve">measure uptake as a function of utility outreach is probably an aberration rather than a meaningful result. However, the results do suggest that there is no consistent relationship between outreach and uptake of these individual measures. </w:t>
      </w:r>
    </w:p>
    <w:p w14:paraId="4CEFD0B6" w14:textId="77777777" w:rsidR="00435031" w:rsidRPr="00885840" w:rsidRDefault="00435031" w:rsidP="00435031">
      <w:pPr>
        <w:keepNext/>
        <w:rPr>
          <w:rFonts w:cs="Arial"/>
          <w:szCs w:val="20"/>
        </w:rPr>
      </w:pPr>
    </w:p>
    <w:p w14:paraId="2726C490" w14:textId="571323DF" w:rsidR="00435031" w:rsidRPr="00885840" w:rsidRDefault="00435031" w:rsidP="00435031">
      <w:pPr>
        <w:pStyle w:val="Caption"/>
        <w:rPr>
          <w:rFonts w:ascii="Arial" w:hAnsi="Arial" w:cs="Arial"/>
          <w:b w:val="0"/>
          <w:i/>
          <w:szCs w:val="20"/>
        </w:rPr>
      </w:pPr>
      <w:bookmarkStart w:id="659" w:name="_Ref438650378"/>
      <w:bookmarkStart w:id="660" w:name="_Toc441836516"/>
      <w:r w:rsidRPr="00885840">
        <w:rPr>
          <w:rFonts w:ascii="Arial" w:hAnsi="Arial" w:cs="Arial"/>
          <w:szCs w:val="20"/>
        </w:rPr>
        <w:t xml:space="preserve">Table </w:t>
      </w:r>
      <w:r w:rsidRPr="00885840">
        <w:rPr>
          <w:rFonts w:ascii="Arial" w:hAnsi="Arial" w:cs="Arial"/>
          <w:b w:val="0"/>
          <w:i/>
          <w:szCs w:val="20"/>
        </w:rPr>
        <w:fldChar w:fldCharType="begin"/>
      </w:r>
      <w:r w:rsidRPr="00885840">
        <w:rPr>
          <w:rFonts w:ascii="Arial" w:hAnsi="Arial" w:cs="Arial"/>
          <w:szCs w:val="20"/>
        </w:rPr>
        <w:instrText xml:space="preserve"> SEQ Table \* ARABIC </w:instrText>
      </w:r>
      <w:r w:rsidRPr="00885840">
        <w:rPr>
          <w:rFonts w:ascii="Arial" w:hAnsi="Arial" w:cs="Arial"/>
          <w:b w:val="0"/>
          <w:i/>
          <w:szCs w:val="20"/>
        </w:rPr>
        <w:fldChar w:fldCharType="separate"/>
      </w:r>
      <w:r w:rsidR="00A5539B">
        <w:rPr>
          <w:rFonts w:ascii="Arial" w:hAnsi="Arial" w:cs="Arial"/>
          <w:noProof/>
          <w:szCs w:val="20"/>
        </w:rPr>
        <w:t>64</w:t>
      </w:r>
      <w:r w:rsidRPr="00885840">
        <w:rPr>
          <w:rFonts w:ascii="Arial" w:hAnsi="Arial" w:cs="Arial"/>
          <w:b w:val="0"/>
          <w:i/>
          <w:szCs w:val="20"/>
        </w:rPr>
        <w:fldChar w:fldCharType="end"/>
      </w:r>
      <w:bookmarkEnd w:id="659"/>
      <w:r w:rsidRPr="00885840">
        <w:rPr>
          <w:rFonts w:ascii="Arial" w:hAnsi="Arial" w:cs="Arial"/>
          <w:szCs w:val="20"/>
        </w:rPr>
        <w:t xml:space="preserve">: CEC </w:t>
      </w:r>
      <w:r>
        <w:rPr>
          <w:rFonts w:ascii="Arial" w:hAnsi="Arial" w:cs="Arial"/>
          <w:szCs w:val="20"/>
        </w:rPr>
        <w:t>O</w:t>
      </w:r>
      <w:r w:rsidRPr="00885840">
        <w:rPr>
          <w:rFonts w:ascii="Arial" w:hAnsi="Arial" w:cs="Arial"/>
          <w:szCs w:val="20"/>
        </w:rPr>
        <w:t xml:space="preserve">utreach </w:t>
      </w:r>
      <w:r>
        <w:rPr>
          <w:rFonts w:ascii="Arial" w:hAnsi="Arial" w:cs="Arial"/>
          <w:szCs w:val="20"/>
        </w:rPr>
        <w:t>A</w:t>
      </w:r>
      <w:r w:rsidRPr="00885840">
        <w:rPr>
          <w:rFonts w:ascii="Arial" w:hAnsi="Arial" w:cs="Arial"/>
          <w:szCs w:val="20"/>
        </w:rPr>
        <w:t xml:space="preserve">ssociation with HES </w:t>
      </w:r>
      <w:r>
        <w:rPr>
          <w:rFonts w:ascii="Arial" w:hAnsi="Arial" w:cs="Arial"/>
          <w:szCs w:val="20"/>
        </w:rPr>
        <w:t>Deep</w:t>
      </w:r>
      <w:r w:rsidR="00EF0086">
        <w:rPr>
          <w:rFonts w:ascii="Arial" w:hAnsi="Arial" w:cs="Arial"/>
          <w:szCs w:val="20"/>
        </w:rPr>
        <w:t>-</w:t>
      </w:r>
      <w:r>
        <w:rPr>
          <w:rFonts w:ascii="Arial" w:hAnsi="Arial" w:cs="Arial"/>
          <w:szCs w:val="20"/>
        </w:rPr>
        <w:t>Measure U</w:t>
      </w:r>
      <w:r w:rsidRPr="00885840">
        <w:rPr>
          <w:rFonts w:ascii="Arial" w:hAnsi="Arial" w:cs="Arial"/>
          <w:szCs w:val="20"/>
        </w:rPr>
        <w:t>ptake, 2014</w:t>
      </w:r>
      <w:bookmarkEnd w:id="660"/>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95"/>
        <w:gridCol w:w="1617"/>
        <w:gridCol w:w="1289"/>
        <w:gridCol w:w="1724"/>
        <w:gridCol w:w="1094"/>
      </w:tblGrid>
      <w:tr w:rsidR="00435031" w:rsidRPr="004F7392" w14:paraId="379CE331" w14:textId="77777777" w:rsidTr="004F7392">
        <w:trPr>
          <w:trHeight w:val="300"/>
          <w:jc w:val="center"/>
        </w:trPr>
        <w:tc>
          <w:tcPr>
            <w:tcW w:w="2235" w:type="dxa"/>
            <w:vMerge w:val="restart"/>
            <w:shd w:val="clear" w:color="auto" w:fill="0F673B"/>
            <w:noWrap/>
            <w:vAlign w:val="center"/>
          </w:tcPr>
          <w:p w14:paraId="154F981D" w14:textId="77777777" w:rsidR="00435031" w:rsidRPr="00937F9C" w:rsidRDefault="00435031" w:rsidP="00937F9C">
            <w:pPr>
              <w:keepNext/>
              <w:spacing w:after="0"/>
              <w:rPr>
                <w:rFonts w:eastAsia="Times New Roman" w:cs="Arial"/>
                <w:color w:val="FFFFFF" w:themeColor="background1"/>
                <w:sz w:val="20"/>
                <w:szCs w:val="20"/>
              </w:rPr>
            </w:pPr>
            <w:r w:rsidRPr="00937F9C">
              <w:rPr>
                <w:rFonts w:cs="Arial"/>
                <w:b/>
                <w:color w:val="FFFFFF" w:themeColor="background1"/>
                <w:sz w:val="20"/>
                <w:szCs w:val="20"/>
              </w:rPr>
              <w:t>Predictor  Variable</w:t>
            </w:r>
          </w:p>
        </w:tc>
        <w:tc>
          <w:tcPr>
            <w:tcW w:w="6919" w:type="dxa"/>
            <w:gridSpan w:val="5"/>
            <w:shd w:val="clear" w:color="auto" w:fill="0F673B"/>
            <w:noWrap/>
            <w:vAlign w:val="bottom"/>
          </w:tcPr>
          <w:p w14:paraId="298B552C" w14:textId="77777777" w:rsidR="00435031" w:rsidRPr="00937F9C" w:rsidRDefault="00435031" w:rsidP="00937F9C">
            <w:pPr>
              <w:keepNext/>
              <w:spacing w:after="0"/>
              <w:jc w:val="center"/>
              <w:rPr>
                <w:rFonts w:eastAsia="Times New Roman" w:cs="Arial"/>
                <w:b/>
                <w:color w:val="FFFFFF" w:themeColor="background1"/>
                <w:sz w:val="20"/>
                <w:szCs w:val="20"/>
              </w:rPr>
            </w:pPr>
            <w:r w:rsidRPr="00937F9C">
              <w:rPr>
                <w:rFonts w:eastAsia="Times New Roman" w:cs="Arial"/>
                <w:b/>
                <w:color w:val="FFFFFF" w:themeColor="background1"/>
                <w:sz w:val="20"/>
                <w:szCs w:val="20"/>
              </w:rPr>
              <w:t xml:space="preserve">Coefficient Estimate </w:t>
            </w:r>
          </w:p>
          <w:p w14:paraId="614F3B25" w14:textId="77777777" w:rsidR="00435031" w:rsidRPr="004F7392" w:rsidRDefault="00435031" w:rsidP="00937F9C">
            <w:pPr>
              <w:keepNext/>
              <w:spacing w:after="0"/>
              <w:jc w:val="center"/>
              <w:rPr>
                <w:rFonts w:eastAsia="Times New Roman" w:cs="Arial"/>
                <w:color w:val="FFFFFF" w:themeColor="background1"/>
                <w:sz w:val="20"/>
                <w:szCs w:val="20"/>
              </w:rPr>
            </w:pPr>
            <w:r w:rsidRPr="00937F9C">
              <w:rPr>
                <w:rFonts w:eastAsia="Times New Roman" w:cs="Arial"/>
                <w:b/>
                <w:color w:val="FFFFFF" w:themeColor="background1"/>
                <w:sz w:val="20"/>
                <w:szCs w:val="20"/>
              </w:rPr>
              <w:t>(Standard Error)</w:t>
            </w:r>
          </w:p>
        </w:tc>
      </w:tr>
      <w:tr w:rsidR="00435031" w:rsidRPr="004F7392" w14:paraId="547F3B02" w14:textId="77777777" w:rsidTr="004F7392">
        <w:trPr>
          <w:trHeight w:val="300"/>
          <w:jc w:val="center"/>
        </w:trPr>
        <w:tc>
          <w:tcPr>
            <w:tcW w:w="2235" w:type="dxa"/>
            <w:vMerge/>
            <w:shd w:val="clear" w:color="auto" w:fill="0F673B"/>
            <w:noWrap/>
            <w:vAlign w:val="bottom"/>
            <w:hideMark/>
          </w:tcPr>
          <w:p w14:paraId="18C4A618" w14:textId="77777777" w:rsidR="00435031" w:rsidRPr="004F7392" w:rsidRDefault="00435031" w:rsidP="00937F9C">
            <w:pPr>
              <w:keepNext/>
              <w:spacing w:after="0"/>
              <w:rPr>
                <w:rFonts w:eastAsia="Times New Roman" w:cs="Arial"/>
                <w:color w:val="FFFFFF" w:themeColor="background1"/>
                <w:sz w:val="20"/>
                <w:szCs w:val="20"/>
              </w:rPr>
            </w:pPr>
          </w:p>
        </w:tc>
        <w:tc>
          <w:tcPr>
            <w:tcW w:w="1195" w:type="dxa"/>
            <w:shd w:val="clear" w:color="auto" w:fill="0F673B"/>
            <w:noWrap/>
            <w:vAlign w:val="bottom"/>
            <w:hideMark/>
          </w:tcPr>
          <w:p w14:paraId="4B24B1A6" w14:textId="77777777" w:rsidR="00435031" w:rsidRPr="004F7392" w:rsidRDefault="00435031" w:rsidP="00937F9C">
            <w:pPr>
              <w:keepNext/>
              <w:spacing w:after="0"/>
              <w:jc w:val="center"/>
              <w:rPr>
                <w:rFonts w:eastAsia="Times New Roman" w:cs="Arial"/>
                <w:b/>
                <w:color w:val="FFFFFF" w:themeColor="background1"/>
                <w:sz w:val="20"/>
                <w:szCs w:val="20"/>
              </w:rPr>
            </w:pPr>
            <w:r w:rsidRPr="004F7392">
              <w:rPr>
                <w:rFonts w:eastAsia="Times New Roman" w:cs="Arial"/>
                <w:b/>
                <w:color w:val="FFFFFF" w:themeColor="background1"/>
                <w:sz w:val="20"/>
                <w:szCs w:val="20"/>
              </w:rPr>
              <w:t>Insulation</w:t>
            </w:r>
          </w:p>
        </w:tc>
        <w:tc>
          <w:tcPr>
            <w:tcW w:w="1617" w:type="dxa"/>
            <w:shd w:val="clear" w:color="auto" w:fill="0F673B"/>
            <w:noWrap/>
            <w:vAlign w:val="bottom"/>
            <w:hideMark/>
          </w:tcPr>
          <w:p w14:paraId="59BFF95B" w14:textId="77777777" w:rsidR="00435031" w:rsidRPr="004F7392" w:rsidRDefault="00435031" w:rsidP="00937F9C">
            <w:pPr>
              <w:keepNext/>
              <w:spacing w:after="0"/>
              <w:jc w:val="center"/>
              <w:rPr>
                <w:rFonts w:eastAsia="Times New Roman" w:cs="Arial"/>
                <w:b/>
                <w:color w:val="FFFFFF" w:themeColor="background1"/>
                <w:sz w:val="20"/>
                <w:szCs w:val="20"/>
              </w:rPr>
            </w:pPr>
            <w:r w:rsidRPr="004F7392">
              <w:rPr>
                <w:rFonts w:eastAsia="Times New Roman" w:cs="Arial"/>
                <w:b/>
                <w:color w:val="FFFFFF" w:themeColor="background1"/>
                <w:sz w:val="20"/>
                <w:szCs w:val="20"/>
              </w:rPr>
              <w:t>Furnace/Boiler</w:t>
            </w:r>
          </w:p>
        </w:tc>
        <w:tc>
          <w:tcPr>
            <w:tcW w:w="1289" w:type="dxa"/>
            <w:shd w:val="clear" w:color="auto" w:fill="0F673B"/>
            <w:noWrap/>
            <w:vAlign w:val="bottom"/>
            <w:hideMark/>
          </w:tcPr>
          <w:p w14:paraId="34CDFFE9" w14:textId="77777777" w:rsidR="00435031" w:rsidRPr="004F7392" w:rsidRDefault="00435031" w:rsidP="00937F9C">
            <w:pPr>
              <w:keepNext/>
              <w:spacing w:after="0"/>
              <w:jc w:val="center"/>
              <w:rPr>
                <w:rFonts w:eastAsia="Times New Roman" w:cs="Arial"/>
                <w:b/>
                <w:color w:val="FFFFFF" w:themeColor="background1"/>
                <w:sz w:val="20"/>
                <w:szCs w:val="20"/>
              </w:rPr>
            </w:pPr>
            <w:r w:rsidRPr="004F7392">
              <w:rPr>
                <w:rFonts w:eastAsia="Times New Roman" w:cs="Arial"/>
                <w:b/>
                <w:color w:val="FFFFFF" w:themeColor="background1"/>
                <w:sz w:val="20"/>
                <w:szCs w:val="20"/>
              </w:rPr>
              <w:t>Heat Pump</w:t>
            </w:r>
          </w:p>
        </w:tc>
        <w:tc>
          <w:tcPr>
            <w:tcW w:w="1724" w:type="dxa"/>
            <w:shd w:val="clear" w:color="auto" w:fill="0F673B"/>
            <w:noWrap/>
            <w:vAlign w:val="bottom"/>
            <w:hideMark/>
          </w:tcPr>
          <w:p w14:paraId="5DDF5E0B" w14:textId="77777777" w:rsidR="00435031" w:rsidRPr="004F7392" w:rsidRDefault="00435031" w:rsidP="00937F9C">
            <w:pPr>
              <w:keepNext/>
              <w:spacing w:after="0"/>
              <w:jc w:val="center"/>
              <w:rPr>
                <w:rFonts w:eastAsia="Times New Roman" w:cs="Arial"/>
                <w:b/>
                <w:color w:val="FFFFFF" w:themeColor="background1"/>
                <w:sz w:val="20"/>
                <w:szCs w:val="20"/>
              </w:rPr>
            </w:pPr>
            <w:r w:rsidRPr="004F7392">
              <w:rPr>
                <w:rFonts w:eastAsia="Times New Roman" w:cs="Arial"/>
                <w:b/>
                <w:color w:val="FFFFFF" w:themeColor="background1"/>
                <w:sz w:val="20"/>
                <w:szCs w:val="20"/>
              </w:rPr>
              <w:t>Air Conditioning</w:t>
            </w:r>
          </w:p>
        </w:tc>
        <w:tc>
          <w:tcPr>
            <w:tcW w:w="1094" w:type="dxa"/>
            <w:shd w:val="clear" w:color="auto" w:fill="0F673B"/>
            <w:noWrap/>
            <w:vAlign w:val="bottom"/>
            <w:hideMark/>
          </w:tcPr>
          <w:p w14:paraId="5D27A203" w14:textId="77777777" w:rsidR="00435031" w:rsidRPr="004F7392" w:rsidRDefault="00435031" w:rsidP="00937F9C">
            <w:pPr>
              <w:keepNext/>
              <w:spacing w:after="0"/>
              <w:jc w:val="center"/>
              <w:rPr>
                <w:rFonts w:eastAsia="Times New Roman" w:cs="Arial"/>
                <w:b/>
                <w:color w:val="FFFFFF" w:themeColor="background1"/>
                <w:sz w:val="20"/>
                <w:szCs w:val="20"/>
              </w:rPr>
            </w:pPr>
            <w:r w:rsidRPr="004F7392">
              <w:rPr>
                <w:rFonts w:eastAsia="Times New Roman" w:cs="Arial"/>
                <w:b/>
                <w:color w:val="FFFFFF" w:themeColor="background1"/>
                <w:sz w:val="20"/>
                <w:szCs w:val="20"/>
              </w:rPr>
              <w:t>Windows</w:t>
            </w:r>
          </w:p>
        </w:tc>
      </w:tr>
      <w:tr w:rsidR="00435031" w:rsidRPr="004F7392" w14:paraId="2ECAD853" w14:textId="77777777" w:rsidTr="004F7392">
        <w:trPr>
          <w:trHeight w:val="300"/>
          <w:jc w:val="center"/>
        </w:trPr>
        <w:tc>
          <w:tcPr>
            <w:tcW w:w="2235" w:type="dxa"/>
            <w:vMerge w:val="restart"/>
            <w:shd w:val="clear" w:color="auto" w:fill="D9D9D9" w:themeFill="background1" w:themeFillShade="D9"/>
            <w:noWrap/>
            <w:hideMark/>
          </w:tcPr>
          <w:p w14:paraId="3007A77A" w14:textId="77777777" w:rsidR="00435031" w:rsidRPr="004F7392" w:rsidRDefault="00435031" w:rsidP="00937F9C">
            <w:pPr>
              <w:keepNext/>
              <w:spacing w:after="0"/>
              <w:rPr>
                <w:rFonts w:eastAsia="Times New Roman" w:cs="Arial"/>
                <w:color w:val="000000"/>
                <w:sz w:val="20"/>
                <w:szCs w:val="20"/>
              </w:rPr>
            </w:pPr>
            <w:r w:rsidRPr="004F7392">
              <w:rPr>
                <w:rFonts w:eastAsia="Times New Roman" w:cs="Arial"/>
                <w:color w:val="000000"/>
                <w:sz w:val="20"/>
                <w:szCs w:val="20"/>
              </w:rPr>
              <w:t>Normalized Utility Outreach</w:t>
            </w:r>
          </w:p>
        </w:tc>
        <w:tc>
          <w:tcPr>
            <w:tcW w:w="1195" w:type="dxa"/>
            <w:shd w:val="clear" w:color="auto" w:fill="D9D9D9" w:themeFill="background1" w:themeFillShade="D9"/>
            <w:noWrap/>
            <w:vAlign w:val="bottom"/>
            <w:hideMark/>
          </w:tcPr>
          <w:p w14:paraId="30B0AE71" w14:textId="77777777" w:rsidR="00435031" w:rsidRPr="004F7392" w:rsidRDefault="00435031" w:rsidP="00937F9C">
            <w:pPr>
              <w:keepNext/>
              <w:spacing w:after="0"/>
              <w:jc w:val="center"/>
              <w:rPr>
                <w:rFonts w:eastAsia="Times New Roman" w:cs="Arial"/>
                <w:color w:val="000000"/>
                <w:sz w:val="20"/>
                <w:szCs w:val="20"/>
              </w:rPr>
            </w:pPr>
            <w:r w:rsidRPr="004F7392">
              <w:rPr>
                <w:rFonts w:eastAsia="Times New Roman" w:cs="Arial"/>
                <w:color w:val="000000"/>
                <w:sz w:val="20"/>
                <w:szCs w:val="20"/>
              </w:rPr>
              <w:t>0.0007</w:t>
            </w:r>
          </w:p>
        </w:tc>
        <w:tc>
          <w:tcPr>
            <w:tcW w:w="1617" w:type="dxa"/>
            <w:shd w:val="clear" w:color="auto" w:fill="D9D9D9" w:themeFill="background1" w:themeFillShade="D9"/>
            <w:noWrap/>
            <w:vAlign w:val="bottom"/>
            <w:hideMark/>
          </w:tcPr>
          <w:p w14:paraId="0520E498"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-0.0008</w:t>
            </w:r>
          </w:p>
        </w:tc>
        <w:tc>
          <w:tcPr>
            <w:tcW w:w="1289" w:type="dxa"/>
            <w:shd w:val="clear" w:color="auto" w:fill="D9D9D9" w:themeFill="background1" w:themeFillShade="D9"/>
            <w:noWrap/>
            <w:vAlign w:val="bottom"/>
            <w:hideMark/>
          </w:tcPr>
          <w:p w14:paraId="59EE4FE4" w14:textId="77777777" w:rsidR="00435031" w:rsidRPr="004F7392" w:rsidRDefault="00435031" w:rsidP="00937F9C">
            <w:pPr>
              <w:keepNext/>
              <w:spacing w:after="0"/>
              <w:jc w:val="center"/>
              <w:rPr>
                <w:rFonts w:eastAsia="Times New Roman" w:cs="Arial"/>
                <w:b/>
                <w:sz w:val="20"/>
                <w:szCs w:val="20"/>
              </w:rPr>
            </w:pPr>
            <w:r w:rsidRPr="004F7392">
              <w:rPr>
                <w:rFonts w:eastAsia="Times New Roman" w:cs="Arial"/>
                <w:b/>
                <w:sz w:val="20"/>
                <w:szCs w:val="20"/>
              </w:rPr>
              <w:t>-0.0046*</w:t>
            </w:r>
          </w:p>
        </w:tc>
        <w:tc>
          <w:tcPr>
            <w:tcW w:w="1724" w:type="dxa"/>
            <w:shd w:val="clear" w:color="auto" w:fill="D9D9D9" w:themeFill="background1" w:themeFillShade="D9"/>
            <w:noWrap/>
            <w:vAlign w:val="bottom"/>
            <w:hideMark/>
          </w:tcPr>
          <w:p w14:paraId="267BD245" w14:textId="77777777" w:rsidR="00435031" w:rsidRPr="004F7392" w:rsidRDefault="00435031" w:rsidP="00937F9C">
            <w:pPr>
              <w:keepNext/>
              <w:spacing w:after="0"/>
              <w:jc w:val="center"/>
              <w:rPr>
                <w:rFonts w:eastAsia="Times New Roman" w:cs="Arial"/>
                <w:b/>
                <w:sz w:val="20"/>
                <w:szCs w:val="20"/>
              </w:rPr>
            </w:pPr>
            <w:r w:rsidRPr="004F7392">
              <w:rPr>
                <w:rFonts w:eastAsia="Times New Roman" w:cs="Arial"/>
                <w:b/>
                <w:sz w:val="20"/>
                <w:szCs w:val="20"/>
              </w:rPr>
              <w:t>-0.0013*</w:t>
            </w:r>
          </w:p>
        </w:tc>
        <w:tc>
          <w:tcPr>
            <w:tcW w:w="1094" w:type="dxa"/>
            <w:shd w:val="clear" w:color="auto" w:fill="D9D9D9" w:themeFill="background1" w:themeFillShade="D9"/>
            <w:noWrap/>
            <w:vAlign w:val="bottom"/>
            <w:hideMark/>
          </w:tcPr>
          <w:p w14:paraId="773E5EE1"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-0.0002</w:t>
            </w:r>
          </w:p>
        </w:tc>
      </w:tr>
      <w:tr w:rsidR="00435031" w:rsidRPr="004F7392" w14:paraId="5EFA1817" w14:textId="77777777" w:rsidTr="004F7392">
        <w:trPr>
          <w:trHeight w:val="300"/>
          <w:jc w:val="center"/>
        </w:trPr>
        <w:tc>
          <w:tcPr>
            <w:tcW w:w="2235" w:type="dxa"/>
            <w:vMerge/>
            <w:shd w:val="clear" w:color="auto" w:fill="D9D9D9" w:themeFill="background1" w:themeFillShade="D9"/>
            <w:noWrap/>
            <w:hideMark/>
          </w:tcPr>
          <w:p w14:paraId="36D9A1EC" w14:textId="77777777" w:rsidR="00435031" w:rsidRPr="004F7392" w:rsidRDefault="00435031" w:rsidP="00937F9C">
            <w:pPr>
              <w:keepNext/>
              <w:spacing w:after="0"/>
              <w:rPr>
                <w:rFonts w:eastAsia="Times New Roman" w:cs="Arial"/>
                <w:sz w:val="20"/>
                <w:szCs w:val="20"/>
              </w:rPr>
            </w:pPr>
          </w:p>
        </w:tc>
        <w:tc>
          <w:tcPr>
            <w:tcW w:w="1195" w:type="dxa"/>
            <w:shd w:val="clear" w:color="auto" w:fill="D9D9D9" w:themeFill="background1" w:themeFillShade="D9"/>
            <w:noWrap/>
            <w:vAlign w:val="bottom"/>
            <w:hideMark/>
          </w:tcPr>
          <w:p w14:paraId="5625B64C"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(0.0007)</w:t>
            </w:r>
          </w:p>
        </w:tc>
        <w:tc>
          <w:tcPr>
            <w:tcW w:w="1617" w:type="dxa"/>
            <w:shd w:val="clear" w:color="auto" w:fill="D9D9D9" w:themeFill="background1" w:themeFillShade="D9"/>
            <w:noWrap/>
            <w:vAlign w:val="bottom"/>
            <w:hideMark/>
          </w:tcPr>
          <w:p w14:paraId="7FCF5A19"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(0.0005)</w:t>
            </w:r>
          </w:p>
        </w:tc>
        <w:tc>
          <w:tcPr>
            <w:tcW w:w="1289" w:type="dxa"/>
            <w:shd w:val="clear" w:color="auto" w:fill="D9D9D9" w:themeFill="background1" w:themeFillShade="D9"/>
            <w:noWrap/>
            <w:vAlign w:val="bottom"/>
            <w:hideMark/>
          </w:tcPr>
          <w:p w14:paraId="50C05EC7"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(0.0013)</w:t>
            </w:r>
          </w:p>
        </w:tc>
        <w:tc>
          <w:tcPr>
            <w:tcW w:w="1724" w:type="dxa"/>
            <w:shd w:val="clear" w:color="auto" w:fill="D9D9D9" w:themeFill="background1" w:themeFillShade="D9"/>
            <w:noWrap/>
            <w:vAlign w:val="bottom"/>
            <w:hideMark/>
          </w:tcPr>
          <w:p w14:paraId="7F00CF22"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(0.0006)</w:t>
            </w:r>
          </w:p>
        </w:tc>
        <w:tc>
          <w:tcPr>
            <w:tcW w:w="1094" w:type="dxa"/>
            <w:shd w:val="clear" w:color="auto" w:fill="D9D9D9" w:themeFill="background1" w:themeFillShade="D9"/>
            <w:noWrap/>
            <w:vAlign w:val="bottom"/>
            <w:hideMark/>
          </w:tcPr>
          <w:p w14:paraId="5D173932"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(0.0002)</w:t>
            </w:r>
          </w:p>
        </w:tc>
      </w:tr>
      <w:tr w:rsidR="00435031" w:rsidRPr="004F7392" w14:paraId="5D06861B" w14:textId="77777777" w:rsidTr="004F7392">
        <w:trPr>
          <w:trHeight w:val="300"/>
          <w:jc w:val="center"/>
        </w:trPr>
        <w:tc>
          <w:tcPr>
            <w:tcW w:w="2235" w:type="dxa"/>
            <w:vMerge w:val="restart"/>
            <w:shd w:val="clear" w:color="auto" w:fill="auto"/>
            <w:noWrap/>
            <w:hideMark/>
          </w:tcPr>
          <w:p w14:paraId="3B7B1DE5" w14:textId="77777777" w:rsidR="00435031" w:rsidRPr="004F7392" w:rsidRDefault="00435031" w:rsidP="00937F9C">
            <w:pPr>
              <w:keepNext/>
              <w:spacing w:after="0"/>
              <w:rPr>
                <w:rFonts w:eastAsia="Times New Roman" w:cs="Arial"/>
                <w:color w:val="000000"/>
                <w:sz w:val="20"/>
                <w:szCs w:val="20"/>
              </w:rPr>
            </w:pPr>
            <w:r w:rsidRPr="004F7392">
              <w:rPr>
                <w:rFonts w:eastAsia="Times New Roman" w:cs="Arial"/>
                <w:color w:val="000000"/>
                <w:sz w:val="20"/>
                <w:szCs w:val="20"/>
              </w:rPr>
              <w:t>Median Income</w:t>
            </w:r>
          </w:p>
        </w:tc>
        <w:tc>
          <w:tcPr>
            <w:tcW w:w="1195" w:type="dxa"/>
            <w:shd w:val="clear" w:color="auto" w:fill="auto"/>
            <w:noWrap/>
            <w:vAlign w:val="bottom"/>
            <w:hideMark/>
          </w:tcPr>
          <w:p w14:paraId="7D36B779" w14:textId="77777777" w:rsidR="00435031" w:rsidRPr="004F7392" w:rsidRDefault="00435031" w:rsidP="00937F9C">
            <w:pPr>
              <w:keepNext/>
              <w:spacing w:after="0"/>
              <w:jc w:val="center"/>
              <w:rPr>
                <w:rFonts w:eastAsia="Times New Roman" w:cs="Arial"/>
                <w:b/>
                <w:color w:val="000000"/>
                <w:sz w:val="20"/>
                <w:szCs w:val="20"/>
              </w:rPr>
            </w:pPr>
            <w:r w:rsidRPr="004F7392">
              <w:rPr>
                <w:rFonts w:eastAsia="Times New Roman" w:cs="Arial"/>
                <w:b/>
                <w:color w:val="000000"/>
                <w:sz w:val="20"/>
                <w:szCs w:val="20"/>
              </w:rPr>
              <w:t>0.0003*</w:t>
            </w:r>
          </w:p>
        </w:tc>
        <w:tc>
          <w:tcPr>
            <w:tcW w:w="1617" w:type="dxa"/>
            <w:shd w:val="clear" w:color="auto" w:fill="auto"/>
            <w:noWrap/>
            <w:vAlign w:val="bottom"/>
            <w:hideMark/>
          </w:tcPr>
          <w:p w14:paraId="3729A2A1" w14:textId="77777777" w:rsidR="00435031" w:rsidRPr="004F7392" w:rsidRDefault="00435031" w:rsidP="00937F9C">
            <w:pPr>
              <w:keepNext/>
              <w:spacing w:after="0"/>
              <w:jc w:val="center"/>
              <w:rPr>
                <w:rFonts w:eastAsia="Times New Roman" w:cs="Arial"/>
                <w:b/>
                <w:sz w:val="20"/>
                <w:szCs w:val="20"/>
              </w:rPr>
            </w:pPr>
            <w:r w:rsidRPr="004F7392">
              <w:rPr>
                <w:rFonts w:eastAsia="Times New Roman" w:cs="Arial"/>
                <w:b/>
                <w:sz w:val="20"/>
                <w:szCs w:val="20"/>
              </w:rPr>
              <w:t>&lt;0.0001*</w:t>
            </w:r>
          </w:p>
        </w:tc>
        <w:tc>
          <w:tcPr>
            <w:tcW w:w="1289" w:type="dxa"/>
            <w:shd w:val="clear" w:color="auto" w:fill="auto"/>
            <w:noWrap/>
            <w:vAlign w:val="bottom"/>
            <w:hideMark/>
          </w:tcPr>
          <w:p w14:paraId="5350D620" w14:textId="77777777" w:rsidR="00435031" w:rsidRPr="004F7392" w:rsidRDefault="00435031" w:rsidP="00937F9C">
            <w:pPr>
              <w:keepNext/>
              <w:spacing w:after="0"/>
              <w:jc w:val="center"/>
              <w:rPr>
                <w:rFonts w:eastAsia="Times New Roman" w:cs="Arial"/>
                <w:b/>
                <w:sz w:val="20"/>
                <w:szCs w:val="20"/>
              </w:rPr>
            </w:pPr>
            <w:r w:rsidRPr="004F7392">
              <w:rPr>
                <w:rFonts w:eastAsia="Times New Roman" w:cs="Arial"/>
                <w:b/>
                <w:sz w:val="20"/>
                <w:szCs w:val="20"/>
              </w:rPr>
              <w:t>-0.0002*</w:t>
            </w:r>
          </w:p>
        </w:tc>
        <w:tc>
          <w:tcPr>
            <w:tcW w:w="1724" w:type="dxa"/>
            <w:shd w:val="clear" w:color="auto" w:fill="auto"/>
            <w:noWrap/>
            <w:vAlign w:val="bottom"/>
            <w:hideMark/>
          </w:tcPr>
          <w:p w14:paraId="5F336915" w14:textId="77777777" w:rsidR="00435031" w:rsidRPr="004F7392" w:rsidRDefault="00435031" w:rsidP="00937F9C">
            <w:pPr>
              <w:keepNext/>
              <w:spacing w:after="0"/>
              <w:jc w:val="center"/>
              <w:rPr>
                <w:rFonts w:eastAsia="Times New Roman" w:cs="Arial"/>
                <w:b/>
                <w:sz w:val="20"/>
                <w:szCs w:val="20"/>
              </w:rPr>
            </w:pPr>
            <w:r w:rsidRPr="004F7392">
              <w:rPr>
                <w:rFonts w:eastAsia="Times New Roman" w:cs="Arial"/>
                <w:b/>
                <w:sz w:val="20"/>
                <w:szCs w:val="20"/>
              </w:rPr>
              <w:t>0.0002*</w:t>
            </w:r>
          </w:p>
        </w:tc>
        <w:tc>
          <w:tcPr>
            <w:tcW w:w="1094" w:type="dxa"/>
            <w:shd w:val="clear" w:color="auto" w:fill="auto"/>
            <w:noWrap/>
            <w:vAlign w:val="bottom"/>
            <w:hideMark/>
          </w:tcPr>
          <w:p w14:paraId="52533434"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&lt;0.0001</w:t>
            </w:r>
          </w:p>
        </w:tc>
      </w:tr>
      <w:tr w:rsidR="00435031" w:rsidRPr="004F7392" w14:paraId="0D067571" w14:textId="77777777" w:rsidTr="004F7392">
        <w:trPr>
          <w:trHeight w:val="300"/>
          <w:jc w:val="center"/>
        </w:trPr>
        <w:tc>
          <w:tcPr>
            <w:tcW w:w="2235" w:type="dxa"/>
            <w:vMerge/>
            <w:shd w:val="clear" w:color="auto" w:fill="auto"/>
            <w:noWrap/>
            <w:hideMark/>
          </w:tcPr>
          <w:p w14:paraId="5E53A421" w14:textId="77777777" w:rsidR="00435031" w:rsidRPr="004F7392" w:rsidRDefault="00435031" w:rsidP="00937F9C">
            <w:pPr>
              <w:keepNext/>
              <w:spacing w:after="0"/>
              <w:rPr>
                <w:rFonts w:eastAsia="Times New Roman" w:cs="Arial"/>
                <w:sz w:val="20"/>
                <w:szCs w:val="20"/>
              </w:rPr>
            </w:pPr>
          </w:p>
        </w:tc>
        <w:tc>
          <w:tcPr>
            <w:tcW w:w="1195" w:type="dxa"/>
            <w:shd w:val="clear" w:color="auto" w:fill="auto"/>
            <w:noWrap/>
            <w:vAlign w:val="bottom"/>
            <w:hideMark/>
          </w:tcPr>
          <w:p w14:paraId="49CC7C86"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(&lt;0.0001)</w:t>
            </w:r>
          </w:p>
        </w:tc>
        <w:tc>
          <w:tcPr>
            <w:tcW w:w="1617" w:type="dxa"/>
            <w:shd w:val="clear" w:color="auto" w:fill="auto"/>
            <w:noWrap/>
            <w:vAlign w:val="bottom"/>
            <w:hideMark/>
          </w:tcPr>
          <w:p w14:paraId="44D20828"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(&lt;0.0001)</w:t>
            </w:r>
          </w:p>
        </w:tc>
        <w:tc>
          <w:tcPr>
            <w:tcW w:w="1289" w:type="dxa"/>
            <w:shd w:val="clear" w:color="auto" w:fill="auto"/>
            <w:noWrap/>
            <w:vAlign w:val="bottom"/>
            <w:hideMark/>
          </w:tcPr>
          <w:p w14:paraId="488FBA73"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(0.0001)</w:t>
            </w:r>
          </w:p>
        </w:tc>
        <w:tc>
          <w:tcPr>
            <w:tcW w:w="1724" w:type="dxa"/>
            <w:shd w:val="clear" w:color="auto" w:fill="auto"/>
            <w:noWrap/>
            <w:vAlign w:val="bottom"/>
            <w:hideMark/>
          </w:tcPr>
          <w:p w14:paraId="4CF0B866"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(&lt;0.0001)</w:t>
            </w:r>
          </w:p>
        </w:tc>
        <w:tc>
          <w:tcPr>
            <w:tcW w:w="1094" w:type="dxa"/>
            <w:shd w:val="clear" w:color="auto" w:fill="auto"/>
            <w:noWrap/>
            <w:vAlign w:val="bottom"/>
            <w:hideMark/>
          </w:tcPr>
          <w:p w14:paraId="49DF0D1A"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(&lt;0.0001)</w:t>
            </w:r>
          </w:p>
        </w:tc>
      </w:tr>
      <w:tr w:rsidR="00435031" w:rsidRPr="004F7392" w14:paraId="1BC2E752" w14:textId="77777777" w:rsidTr="004F7392">
        <w:trPr>
          <w:trHeight w:val="300"/>
          <w:jc w:val="center"/>
        </w:trPr>
        <w:tc>
          <w:tcPr>
            <w:tcW w:w="2235" w:type="dxa"/>
            <w:vMerge w:val="restart"/>
            <w:shd w:val="clear" w:color="auto" w:fill="D9D9D9" w:themeFill="background1" w:themeFillShade="D9"/>
            <w:noWrap/>
            <w:hideMark/>
          </w:tcPr>
          <w:p w14:paraId="4BD41F1B" w14:textId="77777777" w:rsidR="00435031" w:rsidRPr="004F7392" w:rsidRDefault="00435031" w:rsidP="00937F9C">
            <w:pPr>
              <w:keepNext/>
              <w:spacing w:after="0"/>
              <w:rPr>
                <w:rFonts w:eastAsia="Times New Roman" w:cs="Arial"/>
                <w:color w:val="000000"/>
                <w:sz w:val="20"/>
                <w:szCs w:val="20"/>
              </w:rPr>
            </w:pPr>
            <w:r w:rsidRPr="004F7392">
              <w:rPr>
                <w:rFonts w:eastAsia="Times New Roman" w:cs="Arial"/>
                <w:color w:val="000000"/>
                <w:sz w:val="20"/>
                <w:szCs w:val="20"/>
              </w:rPr>
              <w:t>Rental %</w:t>
            </w:r>
          </w:p>
        </w:tc>
        <w:tc>
          <w:tcPr>
            <w:tcW w:w="1195" w:type="dxa"/>
            <w:shd w:val="clear" w:color="auto" w:fill="D9D9D9" w:themeFill="background1" w:themeFillShade="D9"/>
            <w:noWrap/>
            <w:vAlign w:val="bottom"/>
            <w:hideMark/>
          </w:tcPr>
          <w:p w14:paraId="23BA2B59" w14:textId="77777777" w:rsidR="00435031" w:rsidRPr="004F7392" w:rsidRDefault="00435031" w:rsidP="00937F9C">
            <w:pPr>
              <w:keepNext/>
              <w:spacing w:after="0"/>
              <w:jc w:val="center"/>
              <w:rPr>
                <w:rFonts w:eastAsia="Times New Roman" w:cs="Arial"/>
                <w:b/>
                <w:color w:val="000000"/>
                <w:sz w:val="20"/>
                <w:szCs w:val="20"/>
              </w:rPr>
            </w:pPr>
            <w:r w:rsidRPr="004F7392">
              <w:rPr>
                <w:rFonts w:eastAsia="Times New Roman" w:cs="Arial"/>
                <w:b/>
                <w:color w:val="000000"/>
                <w:sz w:val="20"/>
                <w:szCs w:val="20"/>
              </w:rPr>
              <w:t>&gt;-0.0001*</w:t>
            </w:r>
          </w:p>
        </w:tc>
        <w:tc>
          <w:tcPr>
            <w:tcW w:w="1617" w:type="dxa"/>
            <w:shd w:val="clear" w:color="auto" w:fill="D9D9D9" w:themeFill="background1" w:themeFillShade="D9"/>
            <w:noWrap/>
            <w:vAlign w:val="bottom"/>
            <w:hideMark/>
          </w:tcPr>
          <w:p w14:paraId="381DB552"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&lt;0.0001</w:t>
            </w:r>
          </w:p>
        </w:tc>
        <w:tc>
          <w:tcPr>
            <w:tcW w:w="1289" w:type="dxa"/>
            <w:shd w:val="clear" w:color="auto" w:fill="D9D9D9" w:themeFill="background1" w:themeFillShade="D9"/>
            <w:noWrap/>
            <w:vAlign w:val="bottom"/>
            <w:hideMark/>
          </w:tcPr>
          <w:p w14:paraId="66C1E946" w14:textId="77777777" w:rsidR="00435031" w:rsidRPr="004F7392" w:rsidRDefault="00435031" w:rsidP="00937F9C">
            <w:pPr>
              <w:keepNext/>
              <w:spacing w:after="0"/>
              <w:jc w:val="center"/>
              <w:rPr>
                <w:rFonts w:eastAsia="Times New Roman" w:cs="Arial"/>
                <w:b/>
                <w:sz w:val="20"/>
                <w:szCs w:val="20"/>
              </w:rPr>
            </w:pPr>
            <w:r w:rsidRPr="004F7392">
              <w:rPr>
                <w:rFonts w:eastAsia="Times New Roman" w:cs="Arial"/>
                <w:b/>
                <w:sz w:val="20"/>
                <w:szCs w:val="20"/>
              </w:rPr>
              <w:t>-0.0001*</w:t>
            </w:r>
          </w:p>
        </w:tc>
        <w:tc>
          <w:tcPr>
            <w:tcW w:w="1724" w:type="dxa"/>
            <w:shd w:val="clear" w:color="auto" w:fill="D9D9D9" w:themeFill="background1" w:themeFillShade="D9"/>
            <w:noWrap/>
            <w:vAlign w:val="bottom"/>
            <w:hideMark/>
          </w:tcPr>
          <w:p w14:paraId="381EFE25"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&gt;-0.0001</w:t>
            </w:r>
          </w:p>
        </w:tc>
        <w:tc>
          <w:tcPr>
            <w:tcW w:w="1094" w:type="dxa"/>
            <w:shd w:val="clear" w:color="auto" w:fill="D9D9D9" w:themeFill="background1" w:themeFillShade="D9"/>
            <w:noWrap/>
            <w:vAlign w:val="bottom"/>
            <w:hideMark/>
          </w:tcPr>
          <w:p w14:paraId="18089182"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&gt;-0.0001</w:t>
            </w:r>
          </w:p>
        </w:tc>
      </w:tr>
      <w:tr w:rsidR="00435031" w:rsidRPr="004F7392" w14:paraId="63367240" w14:textId="77777777" w:rsidTr="004F7392">
        <w:trPr>
          <w:trHeight w:val="300"/>
          <w:jc w:val="center"/>
        </w:trPr>
        <w:tc>
          <w:tcPr>
            <w:tcW w:w="2235" w:type="dxa"/>
            <w:vMerge/>
            <w:shd w:val="clear" w:color="auto" w:fill="D9D9D9" w:themeFill="background1" w:themeFillShade="D9"/>
            <w:noWrap/>
            <w:hideMark/>
          </w:tcPr>
          <w:p w14:paraId="1F30E605" w14:textId="77777777" w:rsidR="00435031" w:rsidRPr="004F7392" w:rsidRDefault="00435031" w:rsidP="00937F9C">
            <w:pPr>
              <w:keepNext/>
              <w:spacing w:after="0"/>
              <w:rPr>
                <w:rFonts w:eastAsia="Times New Roman" w:cs="Arial"/>
                <w:sz w:val="20"/>
                <w:szCs w:val="20"/>
              </w:rPr>
            </w:pPr>
          </w:p>
        </w:tc>
        <w:tc>
          <w:tcPr>
            <w:tcW w:w="1195" w:type="dxa"/>
            <w:shd w:val="clear" w:color="auto" w:fill="D9D9D9" w:themeFill="background1" w:themeFillShade="D9"/>
            <w:noWrap/>
            <w:vAlign w:val="bottom"/>
            <w:hideMark/>
          </w:tcPr>
          <w:p w14:paraId="31F50E42"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(&lt;0.0001)</w:t>
            </w:r>
          </w:p>
        </w:tc>
        <w:tc>
          <w:tcPr>
            <w:tcW w:w="1617" w:type="dxa"/>
            <w:shd w:val="clear" w:color="auto" w:fill="D9D9D9" w:themeFill="background1" w:themeFillShade="D9"/>
            <w:noWrap/>
            <w:vAlign w:val="bottom"/>
            <w:hideMark/>
          </w:tcPr>
          <w:p w14:paraId="2130B58C"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(&lt;0.0001)</w:t>
            </w:r>
          </w:p>
        </w:tc>
        <w:tc>
          <w:tcPr>
            <w:tcW w:w="1289" w:type="dxa"/>
            <w:shd w:val="clear" w:color="auto" w:fill="D9D9D9" w:themeFill="background1" w:themeFillShade="D9"/>
            <w:noWrap/>
            <w:vAlign w:val="bottom"/>
            <w:hideMark/>
          </w:tcPr>
          <w:p w14:paraId="64B17ED8"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(&lt;0.0001)</w:t>
            </w:r>
          </w:p>
        </w:tc>
        <w:tc>
          <w:tcPr>
            <w:tcW w:w="1724" w:type="dxa"/>
            <w:shd w:val="clear" w:color="auto" w:fill="D9D9D9" w:themeFill="background1" w:themeFillShade="D9"/>
            <w:noWrap/>
            <w:vAlign w:val="bottom"/>
            <w:hideMark/>
          </w:tcPr>
          <w:p w14:paraId="085C0D26"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(&lt;0.0001)</w:t>
            </w:r>
          </w:p>
        </w:tc>
        <w:tc>
          <w:tcPr>
            <w:tcW w:w="1094" w:type="dxa"/>
            <w:shd w:val="clear" w:color="auto" w:fill="D9D9D9" w:themeFill="background1" w:themeFillShade="D9"/>
            <w:noWrap/>
            <w:vAlign w:val="bottom"/>
            <w:hideMark/>
          </w:tcPr>
          <w:p w14:paraId="4E7114C4"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(&lt;0.0001)</w:t>
            </w:r>
          </w:p>
        </w:tc>
      </w:tr>
      <w:tr w:rsidR="00435031" w:rsidRPr="004F7392" w14:paraId="5DAD9AD8" w14:textId="77777777" w:rsidTr="004F7392">
        <w:trPr>
          <w:trHeight w:val="300"/>
          <w:jc w:val="center"/>
        </w:trPr>
        <w:tc>
          <w:tcPr>
            <w:tcW w:w="2235" w:type="dxa"/>
            <w:vMerge w:val="restart"/>
            <w:shd w:val="clear" w:color="auto" w:fill="auto"/>
            <w:noWrap/>
            <w:hideMark/>
          </w:tcPr>
          <w:p w14:paraId="3AC9F34B" w14:textId="77777777" w:rsidR="00435031" w:rsidRPr="004F7392" w:rsidRDefault="00435031" w:rsidP="00937F9C">
            <w:pPr>
              <w:keepNext/>
              <w:spacing w:after="0"/>
              <w:rPr>
                <w:rFonts w:eastAsia="Times New Roman" w:cs="Arial"/>
                <w:color w:val="000000"/>
                <w:sz w:val="20"/>
                <w:szCs w:val="20"/>
              </w:rPr>
            </w:pPr>
            <w:r w:rsidRPr="004F7392">
              <w:rPr>
                <w:rFonts w:eastAsia="Times New Roman" w:cs="Arial"/>
                <w:color w:val="000000"/>
                <w:sz w:val="20"/>
                <w:szCs w:val="20"/>
              </w:rPr>
              <w:t>Constant</w:t>
            </w:r>
          </w:p>
        </w:tc>
        <w:tc>
          <w:tcPr>
            <w:tcW w:w="1195" w:type="dxa"/>
            <w:shd w:val="clear" w:color="auto" w:fill="auto"/>
            <w:noWrap/>
            <w:vAlign w:val="bottom"/>
            <w:hideMark/>
          </w:tcPr>
          <w:p w14:paraId="70874941" w14:textId="77777777" w:rsidR="00435031" w:rsidRPr="004F7392" w:rsidRDefault="00435031" w:rsidP="00937F9C">
            <w:pPr>
              <w:keepNext/>
              <w:spacing w:after="0"/>
              <w:jc w:val="center"/>
              <w:rPr>
                <w:rFonts w:eastAsia="Times New Roman" w:cs="Arial"/>
                <w:color w:val="000000"/>
                <w:sz w:val="20"/>
                <w:szCs w:val="20"/>
              </w:rPr>
            </w:pPr>
            <w:r w:rsidRPr="004F7392">
              <w:rPr>
                <w:rFonts w:eastAsia="Times New Roman" w:cs="Arial"/>
                <w:color w:val="000000"/>
                <w:sz w:val="20"/>
                <w:szCs w:val="20"/>
              </w:rPr>
              <w:t>0.0004</w:t>
            </w:r>
          </w:p>
        </w:tc>
        <w:tc>
          <w:tcPr>
            <w:tcW w:w="1617" w:type="dxa"/>
            <w:shd w:val="clear" w:color="auto" w:fill="auto"/>
            <w:noWrap/>
            <w:vAlign w:val="bottom"/>
            <w:hideMark/>
          </w:tcPr>
          <w:p w14:paraId="1112279F"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&lt;0.0001</w:t>
            </w:r>
          </w:p>
        </w:tc>
        <w:tc>
          <w:tcPr>
            <w:tcW w:w="1289" w:type="dxa"/>
            <w:shd w:val="clear" w:color="auto" w:fill="auto"/>
            <w:noWrap/>
            <w:vAlign w:val="bottom"/>
            <w:hideMark/>
          </w:tcPr>
          <w:p w14:paraId="0086AC8C" w14:textId="77777777" w:rsidR="00435031" w:rsidRPr="004F7392" w:rsidRDefault="00435031" w:rsidP="00937F9C">
            <w:pPr>
              <w:keepNext/>
              <w:spacing w:after="0"/>
              <w:jc w:val="center"/>
              <w:rPr>
                <w:rFonts w:eastAsia="Times New Roman" w:cs="Arial"/>
                <w:b/>
                <w:sz w:val="20"/>
                <w:szCs w:val="20"/>
              </w:rPr>
            </w:pPr>
            <w:r w:rsidRPr="004F7392">
              <w:rPr>
                <w:rFonts w:eastAsia="Times New Roman" w:cs="Arial"/>
                <w:b/>
                <w:sz w:val="20"/>
                <w:szCs w:val="20"/>
              </w:rPr>
              <w:t>0.0092*</w:t>
            </w:r>
          </w:p>
        </w:tc>
        <w:tc>
          <w:tcPr>
            <w:tcW w:w="1724" w:type="dxa"/>
            <w:shd w:val="clear" w:color="auto" w:fill="auto"/>
            <w:noWrap/>
            <w:vAlign w:val="bottom"/>
            <w:hideMark/>
          </w:tcPr>
          <w:p w14:paraId="499629A9"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-0.0001</w:t>
            </w:r>
          </w:p>
        </w:tc>
        <w:tc>
          <w:tcPr>
            <w:tcW w:w="1094" w:type="dxa"/>
            <w:shd w:val="clear" w:color="auto" w:fill="auto"/>
            <w:noWrap/>
            <w:vAlign w:val="bottom"/>
            <w:hideMark/>
          </w:tcPr>
          <w:p w14:paraId="20C91815"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0.0005</w:t>
            </w:r>
          </w:p>
        </w:tc>
      </w:tr>
      <w:tr w:rsidR="00435031" w:rsidRPr="004F7392" w14:paraId="176A39A0" w14:textId="77777777" w:rsidTr="004F7392">
        <w:trPr>
          <w:trHeight w:val="300"/>
          <w:jc w:val="center"/>
        </w:trPr>
        <w:tc>
          <w:tcPr>
            <w:tcW w:w="2235" w:type="dxa"/>
            <w:vMerge/>
            <w:shd w:val="clear" w:color="auto" w:fill="auto"/>
            <w:noWrap/>
            <w:vAlign w:val="bottom"/>
            <w:hideMark/>
          </w:tcPr>
          <w:p w14:paraId="681A39AA" w14:textId="77777777" w:rsidR="00435031" w:rsidRPr="004F7392" w:rsidRDefault="00435031" w:rsidP="00937F9C">
            <w:pPr>
              <w:keepNext/>
              <w:spacing w:after="0"/>
              <w:rPr>
                <w:rFonts w:eastAsia="Times New Roman" w:cs="Arial"/>
                <w:sz w:val="20"/>
                <w:szCs w:val="20"/>
              </w:rPr>
            </w:pPr>
          </w:p>
        </w:tc>
        <w:tc>
          <w:tcPr>
            <w:tcW w:w="1195" w:type="dxa"/>
            <w:shd w:val="clear" w:color="auto" w:fill="auto"/>
            <w:noWrap/>
            <w:vAlign w:val="bottom"/>
            <w:hideMark/>
          </w:tcPr>
          <w:p w14:paraId="51232FDC"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0.0007</w:t>
            </w:r>
          </w:p>
        </w:tc>
        <w:tc>
          <w:tcPr>
            <w:tcW w:w="1617" w:type="dxa"/>
            <w:shd w:val="clear" w:color="auto" w:fill="auto"/>
            <w:noWrap/>
            <w:vAlign w:val="bottom"/>
            <w:hideMark/>
          </w:tcPr>
          <w:p w14:paraId="4DEFE37D"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&lt;0.0001</w:t>
            </w:r>
          </w:p>
        </w:tc>
        <w:tc>
          <w:tcPr>
            <w:tcW w:w="1289" w:type="dxa"/>
            <w:shd w:val="clear" w:color="auto" w:fill="auto"/>
            <w:noWrap/>
            <w:vAlign w:val="bottom"/>
            <w:hideMark/>
          </w:tcPr>
          <w:p w14:paraId="06F700B7"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(0.0015)</w:t>
            </w:r>
          </w:p>
        </w:tc>
        <w:tc>
          <w:tcPr>
            <w:tcW w:w="1724" w:type="dxa"/>
            <w:shd w:val="clear" w:color="auto" w:fill="auto"/>
            <w:noWrap/>
            <w:vAlign w:val="bottom"/>
            <w:hideMark/>
          </w:tcPr>
          <w:p w14:paraId="4CE318D6"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(0.0007)</w:t>
            </w:r>
          </w:p>
        </w:tc>
        <w:tc>
          <w:tcPr>
            <w:tcW w:w="1094" w:type="dxa"/>
            <w:shd w:val="clear" w:color="auto" w:fill="auto"/>
            <w:noWrap/>
            <w:vAlign w:val="bottom"/>
            <w:hideMark/>
          </w:tcPr>
          <w:p w14:paraId="3F3CB7F6"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(0.0002)</w:t>
            </w:r>
          </w:p>
        </w:tc>
      </w:tr>
      <w:tr w:rsidR="00435031" w:rsidRPr="004F7392" w14:paraId="29B48624" w14:textId="77777777" w:rsidTr="004F7392">
        <w:trPr>
          <w:trHeight w:val="300"/>
          <w:jc w:val="center"/>
        </w:trPr>
        <w:tc>
          <w:tcPr>
            <w:tcW w:w="2235" w:type="dxa"/>
            <w:shd w:val="clear" w:color="auto" w:fill="D9D9D9" w:themeFill="background1" w:themeFillShade="D9"/>
            <w:noWrap/>
            <w:vAlign w:val="bottom"/>
            <w:hideMark/>
          </w:tcPr>
          <w:p w14:paraId="6131801F" w14:textId="77777777" w:rsidR="00435031" w:rsidRPr="004F7392" w:rsidRDefault="00435031" w:rsidP="00937F9C">
            <w:pPr>
              <w:keepNext/>
              <w:spacing w:after="0"/>
              <w:rPr>
                <w:rFonts w:eastAsia="Times New Roman" w:cs="Arial"/>
                <w:sz w:val="20"/>
                <w:szCs w:val="20"/>
              </w:rPr>
            </w:pPr>
            <w:r w:rsidRPr="004F7392">
              <w:rPr>
                <w:rFonts w:eastAsia="Times New Roman" w:cs="Arial"/>
                <w:i/>
                <w:sz w:val="20"/>
                <w:szCs w:val="20"/>
              </w:rPr>
              <w:t>R</w:t>
            </w:r>
            <w:r w:rsidRPr="004F7392">
              <w:rPr>
                <w:rFonts w:eastAsia="Times New Roman" w:cs="Arial"/>
                <w:sz w:val="20"/>
                <w:szCs w:val="20"/>
                <w:vertAlign w:val="superscript"/>
              </w:rPr>
              <w:t>2</w:t>
            </w:r>
          </w:p>
        </w:tc>
        <w:tc>
          <w:tcPr>
            <w:tcW w:w="1195" w:type="dxa"/>
            <w:shd w:val="clear" w:color="auto" w:fill="D9D9D9" w:themeFill="background1" w:themeFillShade="D9"/>
            <w:noWrap/>
            <w:vAlign w:val="bottom"/>
            <w:hideMark/>
          </w:tcPr>
          <w:p w14:paraId="430D0CAA"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0.318</w:t>
            </w:r>
          </w:p>
        </w:tc>
        <w:tc>
          <w:tcPr>
            <w:tcW w:w="1617" w:type="dxa"/>
            <w:shd w:val="clear" w:color="auto" w:fill="D9D9D9" w:themeFill="background1" w:themeFillShade="D9"/>
            <w:noWrap/>
            <w:vAlign w:val="bottom"/>
            <w:hideMark/>
          </w:tcPr>
          <w:p w14:paraId="66ABA2B5"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0.039</w:t>
            </w:r>
          </w:p>
        </w:tc>
        <w:tc>
          <w:tcPr>
            <w:tcW w:w="1289" w:type="dxa"/>
            <w:shd w:val="clear" w:color="auto" w:fill="D9D9D9" w:themeFill="background1" w:themeFillShade="D9"/>
            <w:noWrap/>
            <w:vAlign w:val="bottom"/>
            <w:hideMark/>
          </w:tcPr>
          <w:p w14:paraId="618DE87F"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0.183</w:t>
            </w:r>
          </w:p>
        </w:tc>
        <w:tc>
          <w:tcPr>
            <w:tcW w:w="1724" w:type="dxa"/>
            <w:shd w:val="clear" w:color="auto" w:fill="D9D9D9" w:themeFill="background1" w:themeFillShade="D9"/>
            <w:noWrap/>
            <w:vAlign w:val="bottom"/>
            <w:hideMark/>
          </w:tcPr>
          <w:p w14:paraId="1C1D3BD0"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0.185</w:t>
            </w:r>
          </w:p>
        </w:tc>
        <w:tc>
          <w:tcPr>
            <w:tcW w:w="1094" w:type="dxa"/>
            <w:shd w:val="clear" w:color="auto" w:fill="D9D9D9" w:themeFill="background1" w:themeFillShade="D9"/>
            <w:noWrap/>
            <w:vAlign w:val="bottom"/>
            <w:hideMark/>
          </w:tcPr>
          <w:p w14:paraId="288C4EB7" w14:textId="77777777" w:rsidR="00435031" w:rsidRPr="004F7392" w:rsidRDefault="00435031" w:rsidP="00937F9C">
            <w:pPr>
              <w:keepNext/>
              <w:spacing w:after="0"/>
              <w:jc w:val="center"/>
              <w:rPr>
                <w:rFonts w:eastAsia="Times New Roman" w:cs="Arial"/>
                <w:sz w:val="20"/>
                <w:szCs w:val="20"/>
              </w:rPr>
            </w:pPr>
            <w:r w:rsidRPr="004F7392">
              <w:rPr>
                <w:rFonts w:eastAsia="Times New Roman" w:cs="Arial"/>
                <w:sz w:val="20"/>
                <w:szCs w:val="20"/>
              </w:rPr>
              <w:t>0.025</w:t>
            </w:r>
          </w:p>
        </w:tc>
      </w:tr>
    </w:tbl>
    <w:p w14:paraId="0D8AEDBF" w14:textId="1454116F" w:rsidR="00435031" w:rsidRPr="004F7392" w:rsidRDefault="00435031" w:rsidP="00937F9C">
      <w:pPr>
        <w:keepNext/>
        <w:ind w:left="-90"/>
        <w:rPr>
          <w:rFonts w:cs="Arial"/>
          <w:sz w:val="18"/>
          <w:szCs w:val="20"/>
        </w:rPr>
      </w:pPr>
      <w:r w:rsidRPr="004F7392">
        <w:rPr>
          <w:rFonts w:cs="Arial"/>
          <w:sz w:val="18"/>
          <w:szCs w:val="20"/>
        </w:rPr>
        <w:t xml:space="preserve">* </w:t>
      </w:r>
      <w:r w:rsidR="004F7392">
        <w:rPr>
          <w:rFonts w:cs="Arial"/>
          <w:sz w:val="18"/>
          <w:szCs w:val="20"/>
        </w:rPr>
        <w:t>I</w:t>
      </w:r>
      <w:r w:rsidRPr="004F7392">
        <w:rPr>
          <w:rFonts w:cs="Arial"/>
          <w:sz w:val="18"/>
          <w:szCs w:val="20"/>
        </w:rPr>
        <w:t>ndicates significance at 90% confidence</w:t>
      </w:r>
    </w:p>
    <w:p w14:paraId="27A16FB6" w14:textId="135AE78D" w:rsidR="00435031" w:rsidRDefault="00435031" w:rsidP="00435031">
      <w:pPr>
        <w:rPr>
          <w:rFonts w:cs="Arial"/>
          <w:szCs w:val="20"/>
          <w:highlight w:val="yellow"/>
        </w:rPr>
        <w:sectPr w:rsidR="00435031" w:rsidSect="0087778B">
          <w:pgSz w:w="12240" w:h="15840"/>
          <w:pgMar w:top="1440" w:right="1872" w:bottom="1440" w:left="1440" w:header="0" w:footer="0" w:gutter="0"/>
          <w:cols w:space="720"/>
          <w:docGrid w:linePitch="272"/>
        </w:sectPr>
      </w:pPr>
    </w:p>
    <w:bookmarkStart w:id="661" w:name="_Toc441836229"/>
    <w:p w14:paraId="51CE4B29" w14:textId="05925D8E" w:rsidR="00E52352" w:rsidRDefault="00E52352" w:rsidP="009F706D">
      <w:pPr>
        <w:pStyle w:val="Heading1"/>
      </w:pPr>
      <w:r>
        <w:lastRenderedPageBreak/>
        <mc:AlternateContent>
          <mc:Choice Requires="wps">
            <w:drawing>
              <wp:anchor distT="0" distB="0" distL="114300" distR="114300" simplePos="0" relativeHeight="251652608" behindDoc="0" locked="0" layoutInCell="1" allowOverlap="1" wp14:anchorId="7962D8EC" wp14:editId="40D8ECFB">
                <wp:simplePos x="0" y="0"/>
                <wp:positionH relativeFrom="column">
                  <wp:posOffset>-12700</wp:posOffset>
                </wp:positionH>
                <wp:positionV relativeFrom="paragraph">
                  <wp:posOffset>27940</wp:posOffset>
                </wp:positionV>
                <wp:extent cx="1143000" cy="1143000"/>
                <wp:effectExtent l="0" t="0" r="0" b="0"/>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9FD996" w14:textId="77777777" w:rsidR="00C50C96" w:rsidRPr="00691F20" w:rsidRDefault="00C50C96" w:rsidP="00E52352">
                            <w:pPr>
                              <w:spacing w:after="0"/>
                              <w:jc w:val="center"/>
                              <w:rPr>
                                <w:b/>
                                <w:color w:val="FFFFFF" w:themeColor="background1"/>
                                <w:sz w:val="134"/>
                                <w:szCs w:val="134"/>
                              </w:rPr>
                            </w:pPr>
                            <w:r>
                              <w:rPr>
                                <w:b/>
                                <w:color w:val="FFFFFF" w:themeColor="background1"/>
                                <w:sz w:val="134"/>
                                <w:szCs w:val="13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62D8EC" id="Text Box 97" o:spid="_x0000_s1044" type="#_x0000_t202" style="position:absolute;left:0;text-align:left;margin-left:-1pt;margin-top:2.2pt;width:90pt;height: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khyAIAAPAFAAAOAAAAZHJzL2Uyb0RvYy54bWysVFtv2jAUfp+0/2D5nSah9AJqqFIqpklo&#10;rdZOfTaODVEdH882EDbtv+/YSSjt9tJpL4nt853bdy5X102tyFZYV4HOaXaSUiI0h7LSq5x+e5wP&#10;LilxnumSKdAip3vh6PX044ernZmIIaxBlcISNKLdZGdyuvbeTJLE8bWomTsBIzQKJdiaebzaVVJa&#10;tkPrtUqGaXqe7MCWxgIXzuHrbSuk02hfSsH9nZROeKJyirH5+LXxuwzfZHrFJivLzLriXRjsH6Ko&#10;WaXR6cHULfOMbGz1h6m64hYcSH/CoU5AyoqLmANmk6VvsnlYMyNiLkiOMwea3P8zy79s7y2pypyO&#10;LyjRrMYaPYrGkxtoCD4hPzvjJgh7MAj0Db5jnWOuziyAPzuEJEeYVsEhOvDRSFuHP2ZKUBFLsD/Q&#10;HtzwYC0bnaYpijjK+kuw+qJurPOfBNQkHHJqsa4xBLZdON9Ce0jw5kBV5bxSKl7sajlTlmxZ6IH5&#10;+cXpTUgLrb+CKR3AGoJaK25fROyi1g2bYMx4DMgQfazwz9nZxbC4OBsPzouzbDDK0stBUaTDwe28&#10;SIt0NJ+NRze/Ope9fmSsJSlw5/xeiWBV6a9CYj0iVzH6MAniED/jXGifddYiOqAkBv0exQ4f84j5&#10;vUe5ZQQ1omfQ/qBcVxps2xuvwy6f+5Bli+96pss7UOCbZRMbMbvsu24J5R6bzkI7ts7weYX1XzDn&#10;75nFOcWewd3j7/AjFexyCt2JkjXYH397D3gcH5RSssO5z6n7vmFWUKI+axyscTYahUURLyOsLF7s&#10;sWR5LNGbegbYVhluOcPjMeC96o/SQv2EK6oIXlHENEffOfX9cebbbYQrjouiiCBcDYb5hX4wvJ+1&#10;0N2PzROzphsBj530BfoNwSZvJqHFhgJpKDYeZBXHJBDdstoVANdKHIVuBYa9dXyPqJdFPf0NAAD/&#10;/wMAUEsDBBQABgAIAAAAIQDi0sKv3AAAAAgBAAAPAAAAZHJzL2Rvd25yZXYueG1sTI9BT8MwDIXv&#10;SPyHyEjctnRTxUppOk2TBuK4gdC4ZY1pKxqnJNkW/j3eadz8/Kzn71XLZAdxQh96Rwpm0wwEUuNM&#10;T62C97fNpAARoiajB0eo4BcDLOvbm0qXxp1pi6ddbAWHUCi1gi7GsZQyNB1aHaZuRGLvy3mrI0vf&#10;SuP1mcPtIOdZ9iCt7ok/dHrEdYfN9+5oFaREfjF+/rwW+Yuchf3jx2Yfn5W6v0urJxARU7wewwWf&#10;0aFmpoM7kgliUDCZc5WoIM9BXOxFwfrAQ8EbWVfyf4H6DwAA//8DAFBLAQItABQABgAIAAAAIQC2&#10;gziS/gAAAOEBAAATAAAAAAAAAAAAAAAAAAAAAABbQ29udGVudF9UeXBlc10ueG1sUEsBAi0AFAAG&#10;AAgAAAAhADj9If/WAAAAlAEAAAsAAAAAAAAAAAAAAAAALwEAAF9yZWxzLy5yZWxzUEsBAi0AFAAG&#10;AAgAAAAhALobSSHIAgAA8AUAAA4AAAAAAAAAAAAAAAAALgIAAGRycy9lMm9Eb2MueG1sUEsBAi0A&#10;FAAGAAgAAAAhAOLSwq/cAAAACAEAAA8AAAAAAAAAAAAAAAAAIgUAAGRycy9kb3ducmV2LnhtbFBL&#10;BQYAAAAABAAEAPMAAAArBgAAAAA=&#10;" fillcolor="#0f673b" stroked="f">
                <v:path arrowok="t"/>
                <v:textbox>
                  <w:txbxContent>
                    <w:p w14:paraId="689FD996" w14:textId="77777777" w:rsidR="00C50C96" w:rsidRPr="00691F20" w:rsidRDefault="00C50C96" w:rsidP="00E52352">
                      <w:pPr>
                        <w:spacing w:after="0"/>
                        <w:jc w:val="center"/>
                        <w:rPr>
                          <w:b/>
                          <w:color w:val="FFFFFF" w:themeColor="background1"/>
                          <w:sz w:val="134"/>
                          <w:szCs w:val="134"/>
                        </w:rPr>
                      </w:pPr>
                      <w:r>
                        <w:rPr>
                          <w:b/>
                          <w:color w:val="FFFFFF" w:themeColor="background1"/>
                          <w:sz w:val="134"/>
                          <w:szCs w:val="134"/>
                        </w:rPr>
                        <w:t>10</w:t>
                      </w:r>
                    </w:p>
                  </w:txbxContent>
                </v:textbox>
                <w10:wrap type="square"/>
              </v:shape>
            </w:pict>
          </mc:Fallback>
        </mc:AlternateContent>
      </w:r>
      <w:r>
        <w:t>Document Review Findings</w:t>
      </w:r>
      <w:bookmarkEnd w:id="661"/>
    </w:p>
    <w:p w14:paraId="6B8F2671" w14:textId="6A96DE32" w:rsidR="00016CB8" w:rsidRDefault="00016CB8" w:rsidP="00002175">
      <w:pPr>
        <w:sectPr w:rsidR="00016CB8" w:rsidSect="00F8490F">
          <w:headerReference w:type="default" r:id="rId106"/>
          <w:footerReference w:type="default" r:id="rId107"/>
          <w:headerReference w:type="first" r:id="rId108"/>
          <w:footerReference w:type="first" r:id="rId109"/>
          <w:pgSz w:w="12240" w:h="15840"/>
          <w:pgMar w:top="1440" w:right="1872" w:bottom="1440" w:left="1440" w:header="0" w:footer="0" w:gutter="0"/>
          <w:cols w:space="720"/>
          <w:titlePg/>
          <w:docGrid w:linePitch="272"/>
        </w:sectPr>
      </w:pPr>
      <w:r w:rsidRPr="00E6256F">
        <w:t xml:space="preserve">The document review assessed the materials and resources </w:t>
      </w:r>
      <w:r w:rsidR="00FC2296">
        <w:t xml:space="preserve">that </w:t>
      </w:r>
      <w:r w:rsidRPr="00E6256F">
        <w:t xml:space="preserve">Energize Connecticut and the utilities provide in support of the HES and HES-IE programs, and whether those materials and resources are effective, clear, engaging, </w:t>
      </w:r>
      <w:r w:rsidR="000C74BA">
        <w:t xml:space="preserve">consistent </w:t>
      </w:r>
      <w:r w:rsidRPr="00E6256F">
        <w:t>and accessible to potential program participants and vendors.</w:t>
      </w:r>
      <w:r>
        <w:t xml:space="preserve"> </w:t>
      </w:r>
      <w:r w:rsidRPr="00E6256F">
        <w:t>The analysis indicates that the participation and financing materials and vendor documentation tools offered are generally clear and effective resources for customers and vendors to utilize.</w:t>
      </w:r>
      <w:r>
        <w:t xml:space="preserve"> The document review</w:t>
      </w:r>
      <w:r w:rsidR="001D0D11">
        <w:t xml:space="preserve"> also</w:t>
      </w:r>
      <w:r>
        <w:t xml:space="preserve"> </w:t>
      </w:r>
      <w:r w:rsidRPr="003B5C40">
        <w:t>help</w:t>
      </w:r>
      <w:r>
        <w:t>ed to</w:t>
      </w:r>
      <w:r w:rsidRPr="003B5C40">
        <w:t xml:space="preserve"> clarify whether any existing materials or resources</w:t>
      </w:r>
      <w:r>
        <w:t xml:space="preserve"> currently</w:t>
      </w:r>
      <w:r w:rsidRPr="003B5C40">
        <w:t xml:space="preserve"> support the evaluation’s recommendations</w:t>
      </w:r>
      <w:r>
        <w:t xml:space="preserve">. The program provides many resources to meet customer and vendor needs. </w:t>
      </w:r>
      <w:r w:rsidR="00B841A9">
        <w:fldChar w:fldCharType="begin"/>
      </w:r>
      <w:r w:rsidR="00B841A9">
        <w:instrText xml:space="preserve"> REF _Ref439867138 \h </w:instrText>
      </w:r>
      <w:r w:rsidR="00B841A9">
        <w:fldChar w:fldCharType="separate"/>
      </w:r>
      <w:r w:rsidR="00A5539B">
        <w:t xml:space="preserve">Table </w:t>
      </w:r>
      <w:r w:rsidR="00A5539B">
        <w:rPr>
          <w:noProof/>
        </w:rPr>
        <w:t>65</w:t>
      </w:r>
      <w:r w:rsidR="00B841A9">
        <w:fldChar w:fldCharType="end"/>
      </w:r>
      <w:r>
        <w:t xml:space="preserve"> summarizes the program recommendations and discusses them in light of existing materials and resources.</w:t>
      </w:r>
    </w:p>
    <w:p w14:paraId="5762897D" w14:textId="0D368B3F" w:rsidR="00016CB8" w:rsidRDefault="00016CB8" w:rsidP="00016CB8">
      <w:pPr>
        <w:pStyle w:val="Caption"/>
      </w:pPr>
      <w:bookmarkStart w:id="662" w:name="_Ref439867138"/>
      <w:bookmarkStart w:id="663" w:name="_Toc441836517"/>
      <w:r>
        <w:lastRenderedPageBreak/>
        <w:t xml:space="preserve">Table </w:t>
      </w:r>
      <w:fldSimple w:instr=" SEQ Table \* ARABIC ">
        <w:r w:rsidR="00A5539B">
          <w:rPr>
            <w:noProof/>
          </w:rPr>
          <w:t>65</w:t>
        </w:r>
      </w:fldSimple>
      <w:bookmarkEnd w:id="662"/>
      <w:r>
        <w:t>: Evaluation Recommendations – Relationship with Program Document Review Findings</w:t>
      </w:r>
      <w:bookmarkEnd w:id="663"/>
    </w:p>
    <w:tbl>
      <w:tblPr>
        <w:tblW w:w="12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4100"/>
        <w:gridCol w:w="1361"/>
        <w:gridCol w:w="6115"/>
      </w:tblGrid>
      <w:tr w:rsidR="00016CB8" w:rsidRPr="00FC2296" w14:paraId="449EE12D" w14:textId="77777777" w:rsidTr="00FC2296">
        <w:trPr>
          <w:trHeight w:val="315"/>
          <w:tblHeader/>
          <w:jc w:val="center"/>
        </w:trPr>
        <w:tc>
          <w:tcPr>
            <w:tcW w:w="1164" w:type="dxa"/>
            <w:shd w:val="clear" w:color="000000" w:fill="0F673B"/>
            <w:vAlign w:val="center"/>
            <w:hideMark/>
          </w:tcPr>
          <w:p w14:paraId="40311AC5" w14:textId="77777777" w:rsidR="00016CB8" w:rsidRPr="00FC2296" w:rsidRDefault="00016CB8" w:rsidP="000C1329">
            <w:pPr>
              <w:spacing w:after="0" w:line="240" w:lineRule="auto"/>
              <w:rPr>
                <w:rFonts w:eastAsia="Times New Roman" w:cs="Arial"/>
                <w:b/>
                <w:bCs/>
                <w:color w:val="FFFFFF"/>
                <w:sz w:val="20"/>
                <w:szCs w:val="20"/>
                <w:lang w:bidi="ar-SA"/>
              </w:rPr>
            </w:pPr>
            <w:r w:rsidRPr="00FC2296">
              <w:rPr>
                <w:rFonts w:eastAsia="Times New Roman" w:cs="Arial"/>
                <w:b/>
                <w:bCs/>
                <w:color w:val="FFFFFF"/>
                <w:sz w:val="20"/>
                <w:szCs w:val="20"/>
                <w:lang w:bidi="ar-SA"/>
              </w:rPr>
              <w:t>#</w:t>
            </w:r>
          </w:p>
        </w:tc>
        <w:tc>
          <w:tcPr>
            <w:tcW w:w="4100" w:type="dxa"/>
            <w:shd w:val="clear" w:color="000000" w:fill="0F673B"/>
            <w:vAlign w:val="center"/>
            <w:hideMark/>
          </w:tcPr>
          <w:p w14:paraId="36DCC50B" w14:textId="77777777" w:rsidR="00016CB8" w:rsidRPr="00FC2296" w:rsidRDefault="00016CB8" w:rsidP="000C1329">
            <w:pPr>
              <w:spacing w:after="0" w:line="240" w:lineRule="auto"/>
              <w:jc w:val="center"/>
              <w:rPr>
                <w:rFonts w:eastAsia="Times New Roman" w:cs="Arial"/>
                <w:b/>
                <w:bCs/>
                <w:color w:val="FFFFFF"/>
                <w:sz w:val="20"/>
                <w:szCs w:val="20"/>
                <w:lang w:bidi="ar-SA"/>
              </w:rPr>
            </w:pPr>
            <w:r w:rsidRPr="00FC2296">
              <w:rPr>
                <w:rFonts w:eastAsia="Times New Roman" w:cs="Arial"/>
                <w:b/>
                <w:bCs/>
                <w:color w:val="FFFFFF"/>
                <w:sz w:val="20"/>
                <w:szCs w:val="20"/>
                <w:lang w:bidi="ar-SA"/>
              </w:rPr>
              <w:t>Recommendation Description</w:t>
            </w:r>
          </w:p>
        </w:tc>
        <w:tc>
          <w:tcPr>
            <w:tcW w:w="1361" w:type="dxa"/>
            <w:shd w:val="clear" w:color="000000" w:fill="0F673B"/>
            <w:vAlign w:val="center"/>
            <w:hideMark/>
          </w:tcPr>
          <w:p w14:paraId="4E8009CB" w14:textId="77777777" w:rsidR="00016CB8" w:rsidRPr="00FC2296" w:rsidRDefault="00016CB8" w:rsidP="000C1329">
            <w:pPr>
              <w:spacing w:after="0" w:line="240" w:lineRule="auto"/>
              <w:jc w:val="center"/>
              <w:rPr>
                <w:rFonts w:eastAsia="Times New Roman" w:cs="Arial"/>
                <w:b/>
                <w:bCs/>
                <w:color w:val="FFFFFF"/>
                <w:sz w:val="20"/>
                <w:szCs w:val="20"/>
                <w:lang w:bidi="ar-SA"/>
              </w:rPr>
            </w:pPr>
            <w:r w:rsidRPr="00FC2296">
              <w:rPr>
                <w:rFonts w:eastAsia="Times New Roman" w:cs="Arial"/>
                <w:b/>
                <w:bCs/>
                <w:color w:val="FFFFFF"/>
                <w:sz w:val="20"/>
                <w:szCs w:val="20"/>
                <w:lang w:bidi="ar-SA"/>
              </w:rPr>
              <w:t>Audience</w:t>
            </w:r>
          </w:p>
        </w:tc>
        <w:tc>
          <w:tcPr>
            <w:tcW w:w="6115" w:type="dxa"/>
            <w:shd w:val="clear" w:color="000000" w:fill="0F673B"/>
            <w:vAlign w:val="center"/>
            <w:hideMark/>
          </w:tcPr>
          <w:p w14:paraId="21047F93" w14:textId="77777777" w:rsidR="00016CB8" w:rsidRPr="00FC2296" w:rsidRDefault="00016CB8" w:rsidP="000C1329">
            <w:pPr>
              <w:spacing w:after="0" w:line="240" w:lineRule="auto"/>
              <w:jc w:val="center"/>
              <w:rPr>
                <w:rFonts w:eastAsia="Times New Roman" w:cs="Arial"/>
                <w:b/>
                <w:bCs/>
                <w:color w:val="FFFFFF"/>
                <w:sz w:val="20"/>
                <w:szCs w:val="20"/>
                <w:lang w:bidi="ar-SA"/>
              </w:rPr>
            </w:pPr>
            <w:r w:rsidRPr="00FC2296">
              <w:rPr>
                <w:rFonts w:eastAsia="Times New Roman" w:cs="Arial"/>
                <w:b/>
                <w:bCs/>
                <w:color w:val="FFFFFF"/>
                <w:sz w:val="20"/>
                <w:szCs w:val="20"/>
                <w:lang w:bidi="ar-SA"/>
              </w:rPr>
              <w:t>Documentation Review Findings</w:t>
            </w:r>
          </w:p>
        </w:tc>
      </w:tr>
      <w:tr w:rsidR="00016CB8" w:rsidRPr="00FC2296" w14:paraId="645912B9" w14:textId="77777777" w:rsidTr="000C1329">
        <w:trPr>
          <w:trHeight w:val="315"/>
          <w:jc w:val="center"/>
        </w:trPr>
        <w:tc>
          <w:tcPr>
            <w:tcW w:w="12740" w:type="dxa"/>
            <w:gridSpan w:val="4"/>
            <w:shd w:val="clear" w:color="000000" w:fill="595959"/>
            <w:noWrap/>
            <w:vAlign w:val="center"/>
            <w:hideMark/>
          </w:tcPr>
          <w:p w14:paraId="1E314CB9" w14:textId="77777777" w:rsidR="00016CB8" w:rsidRPr="00FC2296" w:rsidRDefault="00016CB8" w:rsidP="000C1329">
            <w:pPr>
              <w:spacing w:after="0" w:line="240" w:lineRule="auto"/>
              <w:rPr>
                <w:rFonts w:eastAsia="Times New Roman" w:cs="Arial"/>
                <w:b/>
                <w:bCs/>
                <w:color w:val="FFFFFF"/>
                <w:sz w:val="20"/>
                <w:szCs w:val="20"/>
                <w:lang w:bidi="ar-SA"/>
              </w:rPr>
            </w:pPr>
            <w:r w:rsidRPr="00FC2296">
              <w:rPr>
                <w:rFonts w:eastAsia="Times New Roman" w:cs="Arial"/>
                <w:b/>
                <w:bCs/>
                <w:color w:val="FFFFFF"/>
                <w:sz w:val="20"/>
                <w:szCs w:val="20"/>
                <w:lang w:bidi="ar-SA"/>
              </w:rPr>
              <w:t>Process Recommendations</w:t>
            </w:r>
          </w:p>
        </w:tc>
      </w:tr>
      <w:tr w:rsidR="00016CB8" w:rsidRPr="00FC2296" w14:paraId="61A8484B" w14:textId="77777777" w:rsidTr="000C1329">
        <w:trPr>
          <w:trHeight w:val="1065"/>
          <w:jc w:val="center"/>
        </w:trPr>
        <w:tc>
          <w:tcPr>
            <w:tcW w:w="1164" w:type="dxa"/>
            <w:shd w:val="clear" w:color="000000" w:fill="FFFFFF"/>
            <w:vAlign w:val="bottom"/>
            <w:hideMark/>
          </w:tcPr>
          <w:p w14:paraId="483021EB" w14:textId="2CB098A3" w:rsidR="00016CB8" w:rsidRPr="00FC2296" w:rsidRDefault="00016CB8" w:rsidP="001D0D11">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#4</w:t>
            </w:r>
          </w:p>
        </w:tc>
        <w:tc>
          <w:tcPr>
            <w:tcW w:w="4100" w:type="dxa"/>
            <w:shd w:val="clear" w:color="000000" w:fill="FFFFFF"/>
            <w:vAlign w:val="center"/>
            <w:hideMark/>
          </w:tcPr>
          <w:p w14:paraId="7991FE9F" w14:textId="77777777" w:rsidR="00016CB8" w:rsidRPr="00FC2296" w:rsidRDefault="00016CB8" w:rsidP="000C1329">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 xml:space="preserve">Participants recommend increased advertising; consider new/additional opportunities with vendors to conduct co-op advertising </w:t>
            </w:r>
          </w:p>
        </w:tc>
        <w:tc>
          <w:tcPr>
            <w:tcW w:w="1361" w:type="dxa"/>
            <w:shd w:val="clear" w:color="000000" w:fill="FFFFFF"/>
            <w:vAlign w:val="center"/>
            <w:hideMark/>
          </w:tcPr>
          <w:p w14:paraId="70E21A30" w14:textId="77777777" w:rsidR="00016CB8" w:rsidRPr="00FC2296" w:rsidRDefault="00016CB8" w:rsidP="000C1329">
            <w:pPr>
              <w:spacing w:after="0" w:line="240" w:lineRule="auto"/>
              <w:jc w:val="center"/>
              <w:rPr>
                <w:rFonts w:eastAsia="Times New Roman" w:cs="Arial"/>
                <w:color w:val="000000"/>
                <w:sz w:val="20"/>
                <w:szCs w:val="20"/>
                <w:lang w:bidi="ar-SA"/>
              </w:rPr>
            </w:pPr>
            <w:r w:rsidRPr="00FC2296">
              <w:rPr>
                <w:rFonts w:eastAsia="Times New Roman" w:cs="Arial"/>
                <w:color w:val="000000"/>
                <w:sz w:val="20"/>
                <w:szCs w:val="20"/>
                <w:lang w:bidi="ar-SA"/>
              </w:rPr>
              <w:t>Customers</w:t>
            </w:r>
          </w:p>
        </w:tc>
        <w:tc>
          <w:tcPr>
            <w:tcW w:w="6115" w:type="dxa"/>
            <w:shd w:val="clear" w:color="000000" w:fill="FFFFFF"/>
            <w:vAlign w:val="center"/>
            <w:hideMark/>
          </w:tcPr>
          <w:p w14:paraId="2D138A2A" w14:textId="77777777" w:rsidR="00016CB8" w:rsidRPr="00FC2296" w:rsidRDefault="00016CB8" w:rsidP="000C1329">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The document analysis did not find evidence of co-op advertising.</w:t>
            </w:r>
          </w:p>
        </w:tc>
      </w:tr>
      <w:tr w:rsidR="00016CB8" w:rsidRPr="00FC2296" w14:paraId="0CBE51A8" w14:textId="77777777" w:rsidTr="000C1329">
        <w:trPr>
          <w:trHeight w:val="1365"/>
          <w:jc w:val="center"/>
        </w:trPr>
        <w:tc>
          <w:tcPr>
            <w:tcW w:w="1164" w:type="dxa"/>
            <w:shd w:val="clear" w:color="000000" w:fill="BFBFBF"/>
            <w:vAlign w:val="center"/>
            <w:hideMark/>
          </w:tcPr>
          <w:p w14:paraId="0FEA59B0" w14:textId="0DDC71B8" w:rsidR="00016CB8" w:rsidRPr="00FC2296" w:rsidRDefault="00016CB8" w:rsidP="001D0D11">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#5</w:t>
            </w:r>
          </w:p>
        </w:tc>
        <w:tc>
          <w:tcPr>
            <w:tcW w:w="4100" w:type="dxa"/>
            <w:shd w:val="clear" w:color="000000" w:fill="BFBFBF"/>
            <w:vAlign w:val="center"/>
            <w:hideMark/>
          </w:tcPr>
          <w:p w14:paraId="2C7F72C1" w14:textId="77777777" w:rsidR="00016CB8" w:rsidRPr="00FC2296" w:rsidRDefault="00016CB8" w:rsidP="000C1329">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Future advertising should continue to emphasize energy and energy cost savings; address customer skepticism about need for improvements or "I haven't gotten around to it" attitudes</w:t>
            </w:r>
          </w:p>
        </w:tc>
        <w:tc>
          <w:tcPr>
            <w:tcW w:w="1361" w:type="dxa"/>
            <w:shd w:val="clear" w:color="000000" w:fill="BFBFBF"/>
            <w:vAlign w:val="center"/>
            <w:hideMark/>
          </w:tcPr>
          <w:p w14:paraId="30622A55" w14:textId="77777777" w:rsidR="00016CB8" w:rsidRPr="00FC2296" w:rsidRDefault="00016CB8" w:rsidP="000C1329">
            <w:pPr>
              <w:spacing w:after="0" w:line="240" w:lineRule="auto"/>
              <w:jc w:val="center"/>
              <w:rPr>
                <w:rFonts w:eastAsia="Times New Roman" w:cs="Arial"/>
                <w:color w:val="000000"/>
                <w:sz w:val="20"/>
                <w:szCs w:val="20"/>
                <w:lang w:bidi="ar-SA"/>
              </w:rPr>
            </w:pPr>
            <w:r w:rsidRPr="00FC2296">
              <w:rPr>
                <w:rFonts w:eastAsia="Times New Roman" w:cs="Arial"/>
                <w:color w:val="000000"/>
                <w:sz w:val="20"/>
                <w:szCs w:val="20"/>
                <w:lang w:bidi="ar-SA"/>
              </w:rPr>
              <w:t>Customers</w:t>
            </w:r>
          </w:p>
        </w:tc>
        <w:tc>
          <w:tcPr>
            <w:tcW w:w="6115" w:type="dxa"/>
            <w:shd w:val="clear" w:color="000000" w:fill="BFBFBF"/>
            <w:vAlign w:val="center"/>
            <w:hideMark/>
          </w:tcPr>
          <w:p w14:paraId="40FEDF03" w14:textId="77777777" w:rsidR="00016CB8" w:rsidRPr="00FC2296" w:rsidRDefault="00016CB8" w:rsidP="000C1329">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 xml:space="preserve">The program provides a great deal of advertising using a variety of mediums, but it does not appear to underscore the </w:t>
            </w:r>
            <w:r w:rsidRPr="00FC2296">
              <w:rPr>
                <w:rFonts w:eastAsia="Times New Roman" w:cs="Arial"/>
                <w:i/>
                <w:color w:val="000000"/>
                <w:sz w:val="20"/>
                <w:szCs w:val="20"/>
                <w:lang w:bidi="ar-SA"/>
              </w:rPr>
              <w:t>necessity</w:t>
            </w:r>
            <w:r w:rsidRPr="00FC2296">
              <w:rPr>
                <w:rFonts w:eastAsia="Times New Roman" w:cs="Arial"/>
                <w:color w:val="000000"/>
                <w:sz w:val="20"/>
                <w:szCs w:val="20"/>
                <w:lang w:bidi="ar-SA"/>
              </w:rPr>
              <w:t xml:space="preserve"> of making the improvements and “act fast” language.</w:t>
            </w:r>
            <w:r w:rsidRPr="00FC2296" w:rsidDel="00D55609">
              <w:rPr>
                <w:rFonts w:eastAsia="Times New Roman" w:cs="Arial"/>
                <w:color w:val="000000"/>
                <w:sz w:val="20"/>
                <w:szCs w:val="20"/>
                <w:lang w:bidi="ar-SA"/>
              </w:rPr>
              <w:t xml:space="preserve"> </w:t>
            </w:r>
          </w:p>
        </w:tc>
      </w:tr>
      <w:tr w:rsidR="00016CB8" w:rsidRPr="00FC2296" w14:paraId="0929883B" w14:textId="77777777" w:rsidTr="000C1329">
        <w:trPr>
          <w:trHeight w:val="358"/>
          <w:jc w:val="center"/>
        </w:trPr>
        <w:tc>
          <w:tcPr>
            <w:tcW w:w="12740" w:type="dxa"/>
            <w:gridSpan w:val="4"/>
            <w:shd w:val="clear" w:color="000000" w:fill="595959"/>
            <w:noWrap/>
            <w:vAlign w:val="center"/>
            <w:hideMark/>
          </w:tcPr>
          <w:p w14:paraId="7C4F4C28" w14:textId="77777777" w:rsidR="00016CB8" w:rsidRPr="00FC2296" w:rsidRDefault="00016CB8" w:rsidP="000C1329">
            <w:pPr>
              <w:spacing w:after="0" w:line="240" w:lineRule="auto"/>
              <w:rPr>
                <w:rFonts w:eastAsia="Times New Roman" w:cs="Arial"/>
                <w:b/>
                <w:bCs/>
                <w:color w:val="FFFFFF"/>
                <w:sz w:val="20"/>
                <w:szCs w:val="20"/>
                <w:lang w:bidi="ar-SA"/>
              </w:rPr>
            </w:pPr>
            <w:r w:rsidRPr="00FC2296">
              <w:rPr>
                <w:rFonts w:eastAsia="Times New Roman" w:cs="Arial"/>
                <w:b/>
                <w:bCs/>
                <w:color w:val="FFFFFF"/>
                <w:sz w:val="20"/>
                <w:szCs w:val="20"/>
                <w:lang w:bidi="ar-SA"/>
              </w:rPr>
              <w:t>Financing and Decision-making Recommendations</w:t>
            </w:r>
          </w:p>
        </w:tc>
      </w:tr>
      <w:tr w:rsidR="00016CB8" w:rsidRPr="00FC2296" w14:paraId="73A29707" w14:textId="77777777" w:rsidTr="000C1329">
        <w:trPr>
          <w:trHeight w:val="810"/>
          <w:jc w:val="center"/>
        </w:trPr>
        <w:tc>
          <w:tcPr>
            <w:tcW w:w="1164" w:type="dxa"/>
            <w:shd w:val="clear" w:color="auto" w:fill="auto"/>
            <w:vAlign w:val="center"/>
            <w:hideMark/>
          </w:tcPr>
          <w:p w14:paraId="195BEFEA" w14:textId="5D0364C7" w:rsidR="00016CB8" w:rsidRPr="00FC2296" w:rsidRDefault="00016CB8" w:rsidP="00077961">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#7</w:t>
            </w:r>
          </w:p>
        </w:tc>
        <w:tc>
          <w:tcPr>
            <w:tcW w:w="4100" w:type="dxa"/>
            <w:shd w:val="clear" w:color="auto" w:fill="auto"/>
            <w:vAlign w:val="center"/>
            <w:hideMark/>
          </w:tcPr>
          <w:p w14:paraId="770FAB7D" w14:textId="77777777" w:rsidR="00016CB8" w:rsidRPr="00FC2296" w:rsidRDefault="00016CB8" w:rsidP="000C1329">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Provide vendors with additional or more detailed talking points/materials to encourage add-on measure upgrades</w:t>
            </w:r>
          </w:p>
        </w:tc>
        <w:tc>
          <w:tcPr>
            <w:tcW w:w="1361" w:type="dxa"/>
            <w:shd w:val="clear" w:color="auto" w:fill="auto"/>
            <w:vAlign w:val="center"/>
            <w:hideMark/>
          </w:tcPr>
          <w:p w14:paraId="2F32BF31" w14:textId="77777777" w:rsidR="00016CB8" w:rsidRPr="00FC2296" w:rsidRDefault="00016CB8" w:rsidP="000C1329">
            <w:pPr>
              <w:spacing w:after="0" w:line="240" w:lineRule="auto"/>
              <w:jc w:val="center"/>
              <w:rPr>
                <w:rFonts w:eastAsia="Times New Roman" w:cs="Arial"/>
                <w:color w:val="000000"/>
                <w:sz w:val="20"/>
                <w:szCs w:val="20"/>
                <w:lang w:bidi="ar-SA"/>
              </w:rPr>
            </w:pPr>
            <w:r w:rsidRPr="00FC2296">
              <w:rPr>
                <w:rFonts w:eastAsia="Times New Roman" w:cs="Arial"/>
                <w:color w:val="000000"/>
                <w:sz w:val="20"/>
                <w:szCs w:val="20"/>
                <w:lang w:bidi="ar-SA"/>
              </w:rPr>
              <w:t>Vendors</w:t>
            </w:r>
          </w:p>
        </w:tc>
        <w:tc>
          <w:tcPr>
            <w:tcW w:w="6115" w:type="dxa"/>
            <w:vMerge w:val="restart"/>
            <w:shd w:val="clear" w:color="000000" w:fill="FFFFFF"/>
            <w:vAlign w:val="center"/>
            <w:hideMark/>
          </w:tcPr>
          <w:p w14:paraId="48DD7A1D" w14:textId="00E67723" w:rsidR="00016CB8" w:rsidRPr="00FC2296" w:rsidRDefault="00016CB8" w:rsidP="001D0D11">
            <w:pPr>
              <w:spacing w:after="0" w:line="240" w:lineRule="auto"/>
              <w:rPr>
                <w:rFonts w:eastAsia="Times New Roman" w:cs="Arial"/>
                <w:sz w:val="20"/>
                <w:szCs w:val="20"/>
                <w:lang w:bidi="ar-SA"/>
              </w:rPr>
            </w:pPr>
            <w:r w:rsidRPr="00FC2296">
              <w:rPr>
                <w:rFonts w:eastAsia="Times New Roman" w:cs="Arial"/>
                <w:sz w:val="20"/>
                <w:szCs w:val="20"/>
                <w:lang w:bidi="ar-SA"/>
              </w:rPr>
              <w:t xml:space="preserve">The document review findings indicate that the program provides extensive print and online materials to support customers and vendors, but survey and interview findings indicate that additional details about program offerings may be needed to address customer concerns </w:t>
            </w:r>
            <w:r w:rsidR="00546143" w:rsidRPr="00FC2296">
              <w:rPr>
                <w:rFonts w:eastAsia="Times New Roman" w:cs="Arial"/>
                <w:sz w:val="20"/>
                <w:szCs w:val="20"/>
                <w:lang w:bidi="ar-SA"/>
              </w:rPr>
              <w:t xml:space="preserve">about </w:t>
            </w:r>
            <w:r w:rsidRPr="00FC2296">
              <w:rPr>
                <w:rFonts w:eastAsia="Times New Roman" w:cs="Arial"/>
                <w:sz w:val="20"/>
                <w:szCs w:val="20"/>
                <w:lang w:bidi="ar-SA"/>
              </w:rPr>
              <w:t>information quality.</w:t>
            </w:r>
            <w:r w:rsidR="001D0D11" w:rsidRPr="00FC2296">
              <w:rPr>
                <w:rFonts w:eastAsia="Times New Roman" w:cs="Arial"/>
                <w:sz w:val="20"/>
                <w:szCs w:val="20"/>
                <w:lang w:bidi="ar-SA"/>
              </w:rPr>
              <w:t xml:space="preserve"> Short-term survey respondents are significantly more satisfied with information quality than long-term respondents, possibly signaling program improvements or superior recall due to more recent participation.</w:t>
            </w:r>
          </w:p>
        </w:tc>
      </w:tr>
      <w:tr w:rsidR="00016CB8" w:rsidRPr="00FC2296" w14:paraId="0C0A7CCB" w14:textId="77777777" w:rsidTr="000C1329">
        <w:trPr>
          <w:trHeight w:val="870"/>
          <w:jc w:val="center"/>
        </w:trPr>
        <w:tc>
          <w:tcPr>
            <w:tcW w:w="1164" w:type="dxa"/>
            <w:shd w:val="clear" w:color="000000" w:fill="FFFFFF"/>
            <w:vAlign w:val="center"/>
            <w:hideMark/>
          </w:tcPr>
          <w:p w14:paraId="3F88E858" w14:textId="663E0453" w:rsidR="00016CB8" w:rsidRPr="00FC2296" w:rsidRDefault="00016CB8" w:rsidP="00077961">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#8</w:t>
            </w:r>
          </w:p>
        </w:tc>
        <w:tc>
          <w:tcPr>
            <w:tcW w:w="4100" w:type="dxa"/>
            <w:shd w:val="clear" w:color="000000" w:fill="FFFFFF"/>
            <w:vAlign w:val="center"/>
            <w:hideMark/>
          </w:tcPr>
          <w:p w14:paraId="02465B1A" w14:textId="77777777" w:rsidR="00016CB8" w:rsidRPr="00FC2296" w:rsidRDefault="00016CB8" w:rsidP="000C1329">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Clarify program processes and offerings further for customers who are concerned about information quality</w:t>
            </w:r>
          </w:p>
        </w:tc>
        <w:tc>
          <w:tcPr>
            <w:tcW w:w="1361" w:type="dxa"/>
            <w:shd w:val="clear" w:color="000000" w:fill="FFFFFF"/>
            <w:vAlign w:val="center"/>
            <w:hideMark/>
          </w:tcPr>
          <w:p w14:paraId="6021B3D5" w14:textId="77777777" w:rsidR="00016CB8" w:rsidRPr="00FC2296" w:rsidRDefault="00016CB8" w:rsidP="000C1329">
            <w:pPr>
              <w:spacing w:after="0" w:line="240" w:lineRule="auto"/>
              <w:jc w:val="center"/>
              <w:rPr>
                <w:rFonts w:eastAsia="Times New Roman" w:cs="Arial"/>
                <w:color w:val="000000"/>
                <w:sz w:val="20"/>
                <w:szCs w:val="20"/>
                <w:lang w:bidi="ar-SA"/>
              </w:rPr>
            </w:pPr>
            <w:r w:rsidRPr="00FC2296">
              <w:rPr>
                <w:rFonts w:eastAsia="Times New Roman" w:cs="Arial"/>
                <w:color w:val="000000"/>
                <w:sz w:val="20"/>
                <w:szCs w:val="20"/>
                <w:lang w:bidi="ar-SA"/>
              </w:rPr>
              <w:t>Customers</w:t>
            </w:r>
          </w:p>
        </w:tc>
        <w:tc>
          <w:tcPr>
            <w:tcW w:w="6115" w:type="dxa"/>
            <w:vMerge/>
            <w:vAlign w:val="center"/>
            <w:hideMark/>
          </w:tcPr>
          <w:p w14:paraId="07FCE5D9" w14:textId="77777777" w:rsidR="00016CB8" w:rsidRPr="00FC2296" w:rsidRDefault="00016CB8" w:rsidP="000C1329">
            <w:pPr>
              <w:spacing w:after="0" w:line="240" w:lineRule="auto"/>
              <w:rPr>
                <w:rFonts w:eastAsia="Times New Roman" w:cs="Arial"/>
                <w:sz w:val="20"/>
                <w:szCs w:val="20"/>
                <w:lang w:bidi="ar-SA"/>
              </w:rPr>
            </w:pPr>
          </w:p>
        </w:tc>
      </w:tr>
      <w:tr w:rsidR="00016CB8" w:rsidRPr="00FC2296" w14:paraId="52E36AD1" w14:textId="77777777" w:rsidTr="000C1329">
        <w:trPr>
          <w:trHeight w:val="780"/>
          <w:jc w:val="center"/>
        </w:trPr>
        <w:tc>
          <w:tcPr>
            <w:tcW w:w="1164" w:type="dxa"/>
            <w:shd w:val="clear" w:color="000000" w:fill="BFBFBF"/>
            <w:vAlign w:val="center"/>
            <w:hideMark/>
          </w:tcPr>
          <w:p w14:paraId="09622BC0" w14:textId="4560EB72" w:rsidR="00016CB8" w:rsidRPr="00FC2296" w:rsidRDefault="00016CB8" w:rsidP="00077961">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#11</w:t>
            </w:r>
          </w:p>
        </w:tc>
        <w:tc>
          <w:tcPr>
            <w:tcW w:w="4100" w:type="dxa"/>
            <w:shd w:val="clear" w:color="000000" w:fill="BFBFBF"/>
            <w:vAlign w:val="center"/>
            <w:hideMark/>
          </w:tcPr>
          <w:p w14:paraId="16351A7A" w14:textId="323557B2" w:rsidR="00016CB8" w:rsidRPr="00FC2296" w:rsidRDefault="00016CB8" w:rsidP="000C1329">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Provide "everyday" language version of loan applications</w:t>
            </w:r>
          </w:p>
        </w:tc>
        <w:tc>
          <w:tcPr>
            <w:tcW w:w="1361" w:type="dxa"/>
            <w:shd w:val="clear" w:color="000000" w:fill="BFBFBF"/>
            <w:vAlign w:val="center"/>
            <w:hideMark/>
          </w:tcPr>
          <w:p w14:paraId="0E4576DE" w14:textId="77777777" w:rsidR="00016CB8" w:rsidRPr="00FC2296" w:rsidRDefault="00016CB8" w:rsidP="000C1329">
            <w:pPr>
              <w:spacing w:after="0" w:line="240" w:lineRule="auto"/>
              <w:jc w:val="center"/>
              <w:rPr>
                <w:rFonts w:eastAsia="Times New Roman" w:cs="Arial"/>
                <w:color w:val="000000"/>
                <w:sz w:val="20"/>
                <w:szCs w:val="20"/>
                <w:lang w:bidi="ar-SA"/>
              </w:rPr>
            </w:pPr>
            <w:r w:rsidRPr="00FC2296">
              <w:rPr>
                <w:rFonts w:eastAsia="Times New Roman" w:cs="Arial"/>
                <w:color w:val="000000"/>
                <w:sz w:val="20"/>
                <w:szCs w:val="20"/>
                <w:lang w:bidi="ar-SA"/>
              </w:rPr>
              <w:t>Customers</w:t>
            </w:r>
          </w:p>
        </w:tc>
        <w:tc>
          <w:tcPr>
            <w:tcW w:w="6115" w:type="dxa"/>
            <w:vMerge w:val="restart"/>
            <w:shd w:val="clear" w:color="000000" w:fill="BFBFBF"/>
            <w:vAlign w:val="center"/>
            <w:hideMark/>
          </w:tcPr>
          <w:p w14:paraId="19EDCD23" w14:textId="77777777" w:rsidR="00016CB8" w:rsidRPr="00FC2296" w:rsidRDefault="00016CB8" w:rsidP="000C1329">
            <w:pPr>
              <w:spacing w:after="0" w:line="240" w:lineRule="auto"/>
              <w:rPr>
                <w:rFonts w:eastAsia="Times New Roman" w:cs="Arial"/>
                <w:sz w:val="20"/>
                <w:szCs w:val="20"/>
                <w:lang w:bidi="ar-SA"/>
              </w:rPr>
            </w:pPr>
            <w:r w:rsidRPr="00FC2296">
              <w:rPr>
                <w:rFonts w:eastAsia="Times New Roman" w:cs="Arial"/>
                <w:sz w:val="20"/>
                <w:szCs w:val="20"/>
                <w:lang w:bidi="ar-SA"/>
              </w:rPr>
              <w:t>The program's online financing tool already provides a great deal of assistance to customers, but the other evaluation efforts indicate that customers and vendors need clearer and/or further guidance.</w:t>
            </w:r>
          </w:p>
        </w:tc>
      </w:tr>
      <w:tr w:rsidR="00016CB8" w:rsidRPr="00FC2296" w14:paraId="7EECDED5" w14:textId="77777777" w:rsidTr="000C1329">
        <w:trPr>
          <w:trHeight w:val="615"/>
          <w:jc w:val="center"/>
        </w:trPr>
        <w:tc>
          <w:tcPr>
            <w:tcW w:w="1164" w:type="dxa"/>
            <w:shd w:val="clear" w:color="auto" w:fill="BFBFBF" w:themeFill="background1" w:themeFillShade="BF"/>
            <w:vAlign w:val="center"/>
            <w:hideMark/>
          </w:tcPr>
          <w:p w14:paraId="7985A91E" w14:textId="0A9C1923" w:rsidR="00016CB8" w:rsidRPr="00FC2296" w:rsidRDefault="00016CB8" w:rsidP="00077961">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#12</w:t>
            </w:r>
          </w:p>
        </w:tc>
        <w:tc>
          <w:tcPr>
            <w:tcW w:w="4100" w:type="dxa"/>
            <w:shd w:val="clear" w:color="auto" w:fill="BFBFBF" w:themeFill="background1" w:themeFillShade="BF"/>
            <w:vAlign w:val="center"/>
            <w:hideMark/>
          </w:tcPr>
          <w:p w14:paraId="17B5D1E5" w14:textId="77777777" w:rsidR="00016CB8" w:rsidRPr="00FC2296" w:rsidRDefault="00016CB8" w:rsidP="000C1329">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Expand on materials that provide financing information</w:t>
            </w:r>
          </w:p>
        </w:tc>
        <w:tc>
          <w:tcPr>
            <w:tcW w:w="1361" w:type="dxa"/>
            <w:shd w:val="clear" w:color="auto" w:fill="BFBFBF" w:themeFill="background1" w:themeFillShade="BF"/>
            <w:vAlign w:val="center"/>
            <w:hideMark/>
          </w:tcPr>
          <w:p w14:paraId="35420A8B" w14:textId="77777777" w:rsidR="00016CB8" w:rsidRPr="00FC2296" w:rsidRDefault="00016CB8" w:rsidP="000C1329">
            <w:pPr>
              <w:spacing w:after="0" w:line="240" w:lineRule="auto"/>
              <w:jc w:val="center"/>
              <w:rPr>
                <w:rFonts w:eastAsia="Times New Roman" w:cs="Arial"/>
                <w:color w:val="000000"/>
                <w:sz w:val="20"/>
                <w:szCs w:val="20"/>
                <w:lang w:bidi="ar-SA"/>
              </w:rPr>
            </w:pPr>
            <w:r w:rsidRPr="00FC2296">
              <w:rPr>
                <w:rFonts w:eastAsia="Times New Roman" w:cs="Arial"/>
                <w:color w:val="000000"/>
                <w:sz w:val="20"/>
                <w:szCs w:val="20"/>
                <w:lang w:bidi="ar-SA"/>
              </w:rPr>
              <w:t>Customers</w:t>
            </w:r>
          </w:p>
        </w:tc>
        <w:tc>
          <w:tcPr>
            <w:tcW w:w="6115" w:type="dxa"/>
            <w:vMerge/>
            <w:shd w:val="clear" w:color="000000" w:fill="FFFFFF"/>
            <w:vAlign w:val="center"/>
            <w:hideMark/>
          </w:tcPr>
          <w:p w14:paraId="419B53DB" w14:textId="77777777" w:rsidR="00016CB8" w:rsidRPr="00FC2296" w:rsidRDefault="00016CB8" w:rsidP="000C1329">
            <w:pPr>
              <w:spacing w:after="0" w:line="240" w:lineRule="auto"/>
              <w:rPr>
                <w:rFonts w:eastAsia="Times New Roman" w:cs="Arial"/>
                <w:sz w:val="20"/>
                <w:szCs w:val="20"/>
                <w:lang w:bidi="ar-SA"/>
              </w:rPr>
            </w:pPr>
          </w:p>
        </w:tc>
      </w:tr>
      <w:tr w:rsidR="00016CB8" w:rsidRPr="00FC2296" w14:paraId="22C107E8" w14:textId="77777777" w:rsidTr="000C1329">
        <w:trPr>
          <w:trHeight w:val="780"/>
          <w:jc w:val="center"/>
        </w:trPr>
        <w:tc>
          <w:tcPr>
            <w:tcW w:w="1164" w:type="dxa"/>
            <w:shd w:val="clear" w:color="auto" w:fill="FFFFFF" w:themeFill="background1"/>
            <w:vAlign w:val="center"/>
            <w:hideMark/>
          </w:tcPr>
          <w:p w14:paraId="602D8F42" w14:textId="541F5942" w:rsidR="00016CB8" w:rsidRPr="00FC2296" w:rsidRDefault="00016CB8" w:rsidP="00077961">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#13</w:t>
            </w:r>
          </w:p>
        </w:tc>
        <w:tc>
          <w:tcPr>
            <w:tcW w:w="4100" w:type="dxa"/>
            <w:shd w:val="clear" w:color="auto" w:fill="FFFFFF" w:themeFill="background1"/>
            <w:vAlign w:val="center"/>
            <w:hideMark/>
          </w:tcPr>
          <w:p w14:paraId="4EDDB6CF" w14:textId="77777777" w:rsidR="00016CB8" w:rsidRPr="00FC2296" w:rsidRDefault="00016CB8" w:rsidP="000C1329">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Provide vendors with additional talking points/sales methods to address initial loan rejections</w:t>
            </w:r>
          </w:p>
        </w:tc>
        <w:tc>
          <w:tcPr>
            <w:tcW w:w="1361" w:type="dxa"/>
            <w:shd w:val="clear" w:color="auto" w:fill="FFFFFF" w:themeFill="background1"/>
            <w:vAlign w:val="center"/>
            <w:hideMark/>
          </w:tcPr>
          <w:p w14:paraId="2ABB0941" w14:textId="77777777" w:rsidR="00016CB8" w:rsidRPr="00FC2296" w:rsidRDefault="00016CB8" w:rsidP="000C1329">
            <w:pPr>
              <w:spacing w:after="0" w:line="240" w:lineRule="auto"/>
              <w:jc w:val="center"/>
              <w:rPr>
                <w:rFonts w:eastAsia="Times New Roman" w:cs="Arial"/>
                <w:color w:val="000000"/>
                <w:sz w:val="20"/>
                <w:szCs w:val="20"/>
                <w:lang w:bidi="ar-SA"/>
              </w:rPr>
            </w:pPr>
            <w:r w:rsidRPr="00FC2296">
              <w:rPr>
                <w:rFonts w:eastAsia="Times New Roman" w:cs="Arial"/>
                <w:color w:val="000000"/>
                <w:sz w:val="20"/>
                <w:szCs w:val="20"/>
                <w:lang w:bidi="ar-SA"/>
              </w:rPr>
              <w:t>Vendors</w:t>
            </w:r>
          </w:p>
        </w:tc>
        <w:tc>
          <w:tcPr>
            <w:tcW w:w="6115" w:type="dxa"/>
            <w:vMerge w:val="restart"/>
            <w:shd w:val="clear" w:color="auto" w:fill="FFFFFF" w:themeFill="background1"/>
            <w:vAlign w:val="center"/>
            <w:hideMark/>
          </w:tcPr>
          <w:p w14:paraId="645EC539" w14:textId="24752639" w:rsidR="00016CB8" w:rsidRPr="00FC2296" w:rsidRDefault="00016CB8" w:rsidP="00546143">
            <w:pPr>
              <w:spacing w:after="0" w:line="240" w:lineRule="auto"/>
              <w:rPr>
                <w:rFonts w:eastAsia="Times New Roman" w:cs="Arial"/>
                <w:sz w:val="20"/>
                <w:szCs w:val="20"/>
                <w:lang w:bidi="ar-SA"/>
              </w:rPr>
            </w:pPr>
            <w:r w:rsidRPr="00FC2296">
              <w:rPr>
                <w:rFonts w:eastAsia="Times New Roman" w:cs="Arial"/>
                <w:sz w:val="20"/>
                <w:szCs w:val="20"/>
                <w:lang w:bidi="ar-SA"/>
              </w:rPr>
              <w:t xml:space="preserve">The Implementation Manual </w:t>
            </w:r>
            <w:r w:rsidR="00546143" w:rsidRPr="00FC2296">
              <w:rPr>
                <w:rFonts w:eastAsia="Times New Roman" w:cs="Arial"/>
                <w:sz w:val="20"/>
                <w:szCs w:val="20"/>
                <w:lang w:bidi="ar-SA"/>
              </w:rPr>
              <w:t xml:space="preserve">asks </w:t>
            </w:r>
            <w:r w:rsidRPr="00FC2296">
              <w:rPr>
                <w:rFonts w:eastAsia="Times New Roman" w:cs="Arial"/>
                <w:sz w:val="20"/>
                <w:szCs w:val="20"/>
                <w:lang w:bidi="ar-SA"/>
              </w:rPr>
              <w:t>vendors to direct customers to the Energize Connecticut website for more information about financing options, but does not encourage them to explain the options in detail to better ensure that that the customer understands the options and how best to take advantage of them.</w:t>
            </w:r>
          </w:p>
        </w:tc>
      </w:tr>
      <w:tr w:rsidR="00016CB8" w:rsidRPr="00FC2296" w14:paraId="79581FB0" w14:textId="77777777" w:rsidTr="000C1329">
        <w:trPr>
          <w:trHeight w:val="675"/>
          <w:jc w:val="center"/>
        </w:trPr>
        <w:tc>
          <w:tcPr>
            <w:tcW w:w="1164" w:type="dxa"/>
            <w:shd w:val="clear" w:color="000000" w:fill="FFFFFF"/>
            <w:vAlign w:val="center"/>
            <w:hideMark/>
          </w:tcPr>
          <w:p w14:paraId="62590DD8" w14:textId="6A98100D" w:rsidR="00016CB8" w:rsidRPr="00FC2296" w:rsidRDefault="00016CB8" w:rsidP="00077961">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#14</w:t>
            </w:r>
          </w:p>
        </w:tc>
        <w:tc>
          <w:tcPr>
            <w:tcW w:w="4100" w:type="dxa"/>
            <w:shd w:val="clear" w:color="000000" w:fill="FFFFFF"/>
            <w:vAlign w:val="center"/>
            <w:hideMark/>
          </w:tcPr>
          <w:p w14:paraId="0D750B03" w14:textId="77777777" w:rsidR="00016CB8" w:rsidRPr="00FC2296" w:rsidRDefault="00016CB8" w:rsidP="000C1329">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Provide guidance to vendors about preferred language to use when referring to financing</w:t>
            </w:r>
          </w:p>
        </w:tc>
        <w:tc>
          <w:tcPr>
            <w:tcW w:w="1361" w:type="dxa"/>
            <w:shd w:val="clear" w:color="000000" w:fill="FFFFFF"/>
            <w:vAlign w:val="center"/>
            <w:hideMark/>
          </w:tcPr>
          <w:p w14:paraId="5E342903" w14:textId="77777777" w:rsidR="00016CB8" w:rsidRPr="00FC2296" w:rsidRDefault="00016CB8" w:rsidP="000C1329">
            <w:pPr>
              <w:spacing w:after="0" w:line="240" w:lineRule="auto"/>
              <w:jc w:val="center"/>
              <w:rPr>
                <w:rFonts w:eastAsia="Times New Roman" w:cs="Arial"/>
                <w:color w:val="000000"/>
                <w:sz w:val="20"/>
                <w:szCs w:val="20"/>
                <w:lang w:bidi="ar-SA"/>
              </w:rPr>
            </w:pPr>
            <w:r w:rsidRPr="00FC2296">
              <w:rPr>
                <w:rFonts w:eastAsia="Times New Roman" w:cs="Arial"/>
                <w:color w:val="000000"/>
                <w:sz w:val="20"/>
                <w:szCs w:val="20"/>
                <w:lang w:bidi="ar-SA"/>
              </w:rPr>
              <w:t>Vendors</w:t>
            </w:r>
          </w:p>
        </w:tc>
        <w:tc>
          <w:tcPr>
            <w:tcW w:w="6115" w:type="dxa"/>
            <w:vMerge/>
            <w:shd w:val="clear" w:color="000000" w:fill="FFFFFF"/>
            <w:vAlign w:val="center"/>
            <w:hideMark/>
          </w:tcPr>
          <w:p w14:paraId="12163767" w14:textId="77777777" w:rsidR="00016CB8" w:rsidRPr="00FC2296" w:rsidRDefault="00016CB8" w:rsidP="000C1329">
            <w:pPr>
              <w:spacing w:after="0" w:line="240" w:lineRule="auto"/>
              <w:rPr>
                <w:rFonts w:eastAsia="Times New Roman" w:cs="Arial"/>
                <w:sz w:val="20"/>
                <w:szCs w:val="20"/>
                <w:lang w:bidi="ar-SA"/>
              </w:rPr>
            </w:pPr>
          </w:p>
        </w:tc>
      </w:tr>
      <w:tr w:rsidR="00016CB8" w:rsidRPr="00FC2296" w14:paraId="478B0433" w14:textId="77777777" w:rsidTr="000C1329">
        <w:trPr>
          <w:trHeight w:val="315"/>
          <w:jc w:val="center"/>
        </w:trPr>
        <w:tc>
          <w:tcPr>
            <w:tcW w:w="12740" w:type="dxa"/>
            <w:gridSpan w:val="4"/>
            <w:shd w:val="clear" w:color="000000" w:fill="595959"/>
            <w:noWrap/>
            <w:vAlign w:val="center"/>
            <w:hideMark/>
          </w:tcPr>
          <w:p w14:paraId="44C4A8C2" w14:textId="77777777" w:rsidR="00016CB8" w:rsidRPr="00FC2296" w:rsidRDefault="00016CB8" w:rsidP="000C1329">
            <w:pPr>
              <w:spacing w:after="0" w:line="240" w:lineRule="auto"/>
              <w:rPr>
                <w:rFonts w:eastAsia="Times New Roman" w:cs="Arial"/>
                <w:b/>
                <w:bCs/>
                <w:color w:val="FFFFFF"/>
                <w:sz w:val="20"/>
                <w:szCs w:val="20"/>
                <w:lang w:bidi="ar-SA"/>
              </w:rPr>
            </w:pPr>
            <w:r w:rsidRPr="00FC2296">
              <w:rPr>
                <w:rFonts w:eastAsia="Times New Roman" w:cs="Arial"/>
                <w:b/>
                <w:bCs/>
                <w:color w:val="FFFFFF"/>
                <w:sz w:val="20"/>
                <w:szCs w:val="20"/>
                <w:lang w:bidi="ar-SA"/>
              </w:rPr>
              <w:lastRenderedPageBreak/>
              <w:t>NEI Recommendations</w:t>
            </w:r>
          </w:p>
        </w:tc>
      </w:tr>
      <w:tr w:rsidR="00016CB8" w:rsidRPr="00FC2296" w14:paraId="39290829" w14:textId="77777777" w:rsidTr="000C1329">
        <w:trPr>
          <w:trHeight w:val="525"/>
          <w:jc w:val="center"/>
        </w:trPr>
        <w:tc>
          <w:tcPr>
            <w:tcW w:w="1164" w:type="dxa"/>
            <w:shd w:val="clear" w:color="000000" w:fill="BFBFBF"/>
            <w:vAlign w:val="center"/>
            <w:hideMark/>
          </w:tcPr>
          <w:p w14:paraId="3B2CFDAE" w14:textId="0CE9EDD5" w:rsidR="00016CB8" w:rsidRPr="00FC2296" w:rsidRDefault="00016CB8" w:rsidP="00077961">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#15</w:t>
            </w:r>
          </w:p>
        </w:tc>
        <w:tc>
          <w:tcPr>
            <w:tcW w:w="4100" w:type="dxa"/>
            <w:shd w:val="clear" w:color="000000" w:fill="BFBFBF"/>
            <w:vAlign w:val="center"/>
            <w:hideMark/>
          </w:tcPr>
          <w:p w14:paraId="480CDE4B" w14:textId="77777777" w:rsidR="00016CB8" w:rsidRPr="00FC2296" w:rsidRDefault="00016CB8" w:rsidP="000C1329">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Greater emphasis on NEIs in program materials</w:t>
            </w:r>
          </w:p>
        </w:tc>
        <w:tc>
          <w:tcPr>
            <w:tcW w:w="1361" w:type="dxa"/>
            <w:shd w:val="clear" w:color="000000" w:fill="BFBFBF"/>
            <w:vAlign w:val="center"/>
            <w:hideMark/>
          </w:tcPr>
          <w:p w14:paraId="30B8B42B" w14:textId="77777777" w:rsidR="00016CB8" w:rsidRPr="00FC2296" w:rsidRDefault="00016CB8" w:rsidP="000C1329">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Customers</w:t>
            </w:r>
          </w:p>
        </w:tc>
        <w:tc>
          <w:tcPr>
            <w:tcW w:w="6115" w:type="dxa"/>
            <w:shd w:val="clear" w:color="000000" w:fill="BFBFBF"/>
            <w:vAlign w:val="center"/>
            <w:hideMark/>
          </w:tcPr>
          <w:p w14:paraId="38E4B60E" w14:textId="3D482E80" w:rsidR="00016CB8" w:rsidRPr="00FC2296" w:rsidRDefault="00016CB8" w:rsidP="000C1329">
            <w:pPr>
              <w:spacing w:after="0" w:line="240" w:lineRule="auto"/>
              <w:rPr>
                <w:rFonts w:eastAsia="Times New Roman" w:cs="Arial"/>
                <w:color w:val="000000"/>
                <w:sz w:val="20"/>
                <w:szCs w:val="20"/>
                <w:lang w:bidi="ar-SA"/>
              </w:rPr>
            </w:pPr>
            <w:r w:rsidRPr="00FC2296">
              <w:rPr>
                <w:rFonts w:eastAsia="Times New Roman" w:cs="Arial"/>
                <w:color w:val="000000"/>
                <w:sz w:val="20"/>
                <w:szCs w:val="20"/>
                <w:lang w:bidi="ar-SA"/>
              </w:rPr>
              <w:t>Program messaging does not actively highlight NEIs such as improved comfort</w:t>
            </w:r>
            <w:r w:rsidR="00546143" w:rsidRPr="00FC2296">
              <w:rPr>
                <w:rFonts w:eastAsia="Times New Roman" w:cs="Arial"/>
                <w:color w:val="000000"/>
                <w:sz w:val="20"/>
                <w:szCs w:val="20"/>
                <w:lang w:bidi="ar-SA"/>
              </w:rPr>
              <w:t xml:space="preserve"> and</w:t>
            </w:r>
            <w:r w:rsidRPr="00FC2296">
              <w:rPr>
                <w:rFonts w:eastAsia="Times New Roman" w:cs="Arial"/>
                <w:color w:val="000000"/>
                <w:sz w:val="20"/>
                <w:szCs w:val="20"/>
                <w:lang w:bidi="ar-SA"/>
              </w:rPr>
              <w:t xml:space="preserve"> safety</w:t>
            </w:r>
            <w:r w:rsidR="00546143" w:rsidRPr="00FC2296">
              <w:rPr>
                <w:rFonts w:eastAsia="Times New Roman" w:cs="Arial"/>
                <w:color w:val="000000"/>
                <w:sz w:val="20"/>
                <w:szCs w:val="20"/>
                <w:lang w:bidi="ar-SA"/>
              </w:rPr>
              <w:t>, which can be major motivators for participation</w:t>
            </w:r>
            <w:r w:rsidRPr="00FC2296">
              <w:rPr>
                <w:rFonts w:eastAsia="Times New Roman" w:cs="Arial"/>
                <w:color w:val="000000"/>
                <w:sz w:val="20"/>
                <w:szCs w:val="20"/>
                <w:lang w:bidi="ar-SA"/>
              </w:rPr>
              <w:t xml:space="preserve">. </w:t>
            </w:r>
          </w:p>
        </w:tc>
      </w:tr>
      <w:tr w:rsidR="00016CB8" w:rsidRPr="00FC2296" w14:paraId="15480D04" w14:textId="77777777" w:rsidTr="000C1329">
        <w:trPr>
          <w:trHeight w:val="315"/>
          <w:jc w:val="center"/>
        </w:trPr>
        <w:tc>
          <w:tcPr>
            <w:tcW w:w="5264" w:type="dxa"/>
            <w:gridSpan w:val="2"/>
            <w:shd w:val="clear" w:color="000000" w:fill="595959"/>
            <w:noWrap/>
            <w:vAlign w:val="center"/>
            <w:hideMark/>
          </w:tcPr>
          <w:p w14:paraId="762AD4E6" w14:textId="77777777" w:rsidR="00016CB8" w:rsidRPr="00FC2296" w:rsidRDefault="00016CB8" w:rsidP="000C1329">
            <w:pPr>
              <w:spacing w:after="0" w:line="240" w:lineRule="auto"/>
              <w:rPr>
                <w:rFonts w:eastAsia="Times New Roman" w:cs="Arial"/>
                <w:b/>
                <w:bCs/>
                <w:color w:val="FFFFFF"/>
                <w:sz w:val="20"/>
                <w:szCs w:val="20"/>
                <w:lang w:bidi="ar-SA"/>
              </w:rPr>
            </w:pPr>
            <w:r w:rsidRPr="00FC2296">
              <w:rPr>
                <w:rFonts w:eastAsia="Times New Roman" w:cs="Arial"/>
                <w:b/>
                <w:bCs/>
                <w:color w:val="FFFFFF"/>
                <w:sz w:val="20"/>
                <w:szCs w:val="20"/>
                <w:lang w:bidi="ar-SA"/>
              </w:rPr>
              <w:t>Health and Safety Recommendations</w:t>
            </w:r>
          </w:p>
        </w:tc>
        <w:tc>
          <w:tcPr>
            <w:tcW w:w="1361" w:type="dxa"/>
            <w:shd w:val="clear" w:color="000000" w:fill="595959"/>
            <w:vAlign w:val="center"/>
            <w:hideMark/>
          </w:tcPr>
          <w:p w14:paraId="64366ABF" w14:textId="77777777" w:rsidR="00016CB8" w:rsidRPr="00FC2296" w:rsidRDefault="00016CB8" w:rsidP="000C1329">
            <w:pPr>
              <w:spacing w:after="0" w:line="240" w:lineRule="auto"/>
              <w:rPr>
                <w:rFonts w:ascii="Calibri" w:eastAsia="Times New Roman" w:hAnsi="Calibri" w:cs="Times New Roman"/>
                <w:color w:val="FFFFFF"/>
                <w:sz w:val="20"/>
                <w:szCs w:val="20"/>
                <w:lang w:bidi="ar-SA"/>
              </w:rPr>
            </w:pPr>
            <w:r w:rsidRPr="00FC2296">
              <w:rPr>
                <w:rFonts w:ascii="Calibri" w:eastAsia="Times New Roman" w:hAnsi="Calibri" w:cs="Times New Roman"/>
                <w:color w:val="FFFFFF"/>
                <w:sz w:val="20"/>
                <w:szCs w:val="20"/>
                <w:lang w:bidi="ar-SA"/>
              </w:rPr>
              <w:t> </w:t>
            </w:r>
          </w:p>
        </w:tc>
        <w:tc>
          <w:tcPr>
            <w:tcW w:w="6115" w:type="dxa"/>
            <w:shd w:val="clear" w:color="000000" w:fill="595959"/>
            <w:vAlign w:val="center"/>
            <w:hideMark/>
          </w:tcPr>
          <w:p w14:paraId="16AA1082" w14:textId="77777777" w:rsidR="00016CB8" w:rsidRPr="00FC2296" w:rsidRDefault="00016CB8" w:rsidP="000C1329">
            <w:pPr>
              <w:spacing w:after="0" w:line="240" w:lineRule="auto"/>
              <w:rPr>
                <w:rFonts w:ascii="Calibri" w:eastAsia="Times New Roman" w:hAnsi="Calibri" w:cs="Times New Roman"/>
                <w:color w:val="FFFFFF"/>
                <w:sz w:val="20"/>
                <w:szCs w:val="20"/>
                <w:lang w:bidi="ar-SA"/>
              </w:rPr>
            </w:pPr>
            <w:r w:rsidRPr="00FC2296">
              <w:rPr>
                <w:rFonts w:ascii="Calibri" w:eastAsia="Times New Roman" w:hAnsi="Calibri" w:cs="Times New Roman"/>
                <w:color w:val="FFFFFF"/>
                <w:sz w:val="20"/>
                <w:szCs w:val="20"/>
                <w:lang w:bidi="ar-SA"/>
              </w:rPr>
              <w:t> </w:t>
            </w:r>
          </w:p>
        </w:tc>
      </w:tr>
      <w:tr w:rsidR="00016CB8" w:rsidRPr="00FC2296" w14:paraId="46B2DCC6" w14:textId="77777777" w:rsidTr="000C1329">
        <w:trPr>
          <w:trHeight w:val="780"/>
          <w:jc w:val="center"/>
        </w:trPr>
        <w:tc>
          <w:tcPr>
            <w:tcW w:w="1164" w:type="dxa"/>
            <w:shd w:val="clear" w:color="auto" w:fill="auto"/>
            <w:vAlign w:val="center"/>
            <w:hideMark/>
          </w:tcPr>
          <w:p w14:paraId="0828185D" w14:textId="46A5E545" w:rsidR="00016CB8" w:rsidRPr="00FC2296" w:rsidRDefault="00016CB8" w:rsidP="00077961">
            <w:pPr>
              <w:spacing w:after="0" w:line="240" w:lineRule="auto"/>
              <w:rPr>
                <w:rFonts w:eastAsia="Times New Roman" w:cs="Arial"/>
                <w:sz w:val="20"/>
                <w:szCs w:val="20"/>
                <w:lang w:bidi="ar-SA"/>
              </w:rPr>
            </w:pPr>
            <w:r w:rsidRPr="00FC2296">
              <w:rPr>
                <w:rFonts w:eastAsia="Times New Roman" w:cs="Arial"/>
                <w:sz w:val="20"/>
                <w:szCs w:val="20"/>
                <w:lang w:bidi="ar-SA"/>
              </w:rPr>
              <w:t>#23</w:t>
            </w:r>
          </w:p>
        </w:tc>
        <w:tc>
          <w:tcPr>
            <w:tcW w:w="4100" w:type="dxa"/>
            <w:shd w:val="clear" w:color="auto" w:fill="auto"/>
            <w:vAlign w:val="center"/>
            <w:hideMark/>
          </w:tcPr>
          <w:p w14:paraId="053B6D53" w14:textId="77777777" w:rsidR="00016CB8" w:rsidRPr="00FC2296" w:rsidRDefault="00016CB8" w:rsidP="000C1329">
            <w:pPr>
              <w:spacing w:after="0" w:line="240" w:lineRule="auto"/>
              <w:rPr>
                <w:rFonts w:eastAsia="Times New Roman" w:cs="Arial"/>
                <w:sz w:val="20"/>
                <w:szCs w:val="20"/>
                <w:lang w:bidi="ar-SA"/>
              </w:rPr>
            </w:pPr>
            <w:r w:rsidRPr="00FC2296">
              <w:rPr>
                <w:rFonts w:eastAsia="Times New Roman" w:cs="Arial"/>
                <w:sz w:val="20"/>
                <w:szCs w:val="20"/>
                <w:lang w:bidi="ar-SA"/>
              </w:rPr>
              <w:t>Provide more information on the financing options that cover at least part of the costs of remediating health and safety issues.</w:t>
            </w:r>
          </w:p>
        </w:tc>
        <w:tc>
          <w:tcPr>
            <w:tcW w:w="1361" w:type="dxa"/>
            <w:shd w:val="clear" w:color="auto" w:fill="auto"/>
            <w:vAlign w:val="center"/>
            <w:hideMark/>
          </w:tcPr>
          <w:p w14:paraId="53DDABD8" w14:textId="77777777" w:rsidR="00016CB8" w:rsidRPr="00FC2296" w:rsidRDefault="00016CB8" w:rsidP="000C1329">
            <w:pPr>
              <w:spacing w:after="0" w:line="240" w:lineRule="auto"/>
              <w:jc w:val="center"/>
              <w:rPr>
                <w:rFonts w:eastAsia="Times New Roman" w:cs="Arial"/>
                <w:sz w:val="20"/>
                <w:szCs w:val="20"/>
                <w:lang w:bidi="ar-SA"/>
              </w:rPr>
            </w:pPr>
            <w:r w:rsidRPr="00FC2296">
              <w:rPr>
                <w:rFonts w:eastAsia="Times New Roman" w:cs="Arial"/>
                <w:sz w:val="20"/>
                <w:szCs w:val="20"/>
                <w:lang w:bidi="ar-SA"/>
              </w:rPr>
              <w:t>Customers</w:t>
            </w:r>
          </w:p>
        </w:tc>
        <w:tc>
          <w:tcPr>
            <w:tcW w:w="6115" w:type="dxa"/>
            <w:shd w:val="clear" w:color="auto" w:fill="auto"/>
            <w:vAlign w:val="center"/>
            <w:hideMark/>
          </w:tcPr>
          <w:p w14:paraId="7A165B20" w14:textId="77777777" w:rsidR="00016CB8" w:rsidRPr="00FC2296" w:rsidRDefault="00016CB8" w:rsidP="000C1329">
            <w:pPr>
              <w:spacing w:after="0" w:line="240" w:lineRule="auto"/>
              <w:rPr>
                <w:rFonts w:eastAsia="Times New Roman" w:cs="Arial"/>
                <w:sz w:val="20"/>
                <w:szCs w:val="20"/>
                <w:lang w:bidi="ar-SA"/>
              </w:rPr>
            </w:pPr>
            <w:r w:rsidRPr="00FC2296">
              <w:rPr>
                <w:rFonts w:eastAsia="Times New Roman" w:cs="Arial"/>
                <w:sz w:val="20"/>
                <w:szCs w:val="20"/>
                <w:lang w:bidi="ar-SA"/>
              </w:rPr>
              <w:t>Current program materials do not suggest financing options for health and safety remediation.</w:t>
            </w:r>
          </w:p>
        </w:tc>
      </w:tr>
    </w:tbl>
    <w:p w14:paraId="01AF3574" w14:textId="5DA03ED4" w:rsidR="00016CB8" w:rsidRDefault="00002175" w:rsidP="00FC2296">
      <w:pPr>
        <w:spacing w:after="0" w:line="240" w:lineRule="auto"/>
        <w:ind w:left="90"/>
        <w:rPr>
          <w:sz w:val="18"/>
          <w:szCs w:val="18"/>
        </w:rPr>
      </w:pPr>
      <w:r w:rsidRPr="00002175">
        <w:rPr>
          <w:i/>
          <w:sz w:val="18"/>
          <w:szCs w:val="18"/>
        </w:rPr>
        <w:t>Note</w:t>
      </w:r>
      <w:r w:rsidRPr="00002175">
        <w:rPr>
          <w:sz w:val="18"/>
          <w:szCs w:val="18"/>
        </w:rPr>
        <w:t>: Evaluation recommendations can be found in greater detail in the Executive Summary of this report.</w:t>
      </w:r>
    </w:p>
    <w:p w14:paraId="287721B9" w14:textId="77777777" w:rsidR="00890FA4" w:rsidRDefault="00890FA4" w:rsidP="00FC2296">
      <w:pPr>
        <w:spacing w:after="0" w:line="240" w:lineRule="auto"/>
        <w:ind w:left="90"/>
        <w:rPr>
          <w:sz w:val="18"/>
          <w:szCs w:val="18"/>
        </w:rPr>
        <w:sectPr w:rsidR="00890FA4" w:rsidSect="00890FA4">
          <w:footerReference w:type="default" r:id="rId110"/>
          <w:pgSz w:w="15840" w:h="12240" w:orient="landscape"/>
          <w:pgMar w:top="1440" w:right="1440" w:bottom="1872" w:left="1440" w:header="0" w:footer="0" w:gutter="0"/>
          <w:cols w:space="720"/>
          <w:docGrid w:linePitch="299"/>
        </w:sectPr>
      </w:pPr>
    </w:p>
    <w:p w14:paraId="7605E5FF" w14:textId="30C8F9C1" w:rsidR="00890FA4" w:rsidRDefault="00B841A9" w:rsidP="00890FA4">
      <w:r>
        <w:lastRenderedPageBreak/>
        <w:t>As noted above, t</w:t>
      </w:r>
      <w:r w:rsidR="00890FA4" w:rsidRPr="00A85067">
        <w:t>he document review included the customer-facing and vendor-facing resources and materials that the Companies provided, as well as the program website.</w:t>
      </w:r>
      <w:r w:rsidR="00890FA4">
        <w:t xml:space="preserve"> </w:t>
      </w:r>
      <w:r w:rsidR="00890FA4">
        <w:fldChar w:fldCharType="begin"/>
      </w:r>
      <w:r w:rsidR="00890FA4">
        <w:instrText xml:space="preserve"> REF _Ref441693146 \h </w:instrText>
      </w:r>
      <w:r w:rsidR="00890FA4">
        <w:fldChar w:fldCharType="separate"/>
      </w:r>
      <w:r w:rsidR="00A5539B">
        <w:t xml:space="preserve">Table </w:t>
      </w:r>
      <w:r w:rsidR="00A5539B">
        <w:rPr>
          <w:noProof/>
        </w:rPr>
        <w:t>66</w:t>
      </w:r>
      <w:r w:rsidR="00890FA4">
        <w:fldChar w:fldCharType="end"/>
      </w:r>
      <w:r w:rsidR="00890FA4" w:rsidRPr="00A85067">
        <w:t xml:space="preserve"> links</w:t>
      </w:r>
      <w:r>
        <w:t xml:space="preserve"> commonly used</w:t>
      </w:r>
      <w:r w:rsidR="00890FA4" w:rsidRPr="00A85067">
        <w:t xml:space="preserve"> documents with their target audiences and the program areas they support.</w:t>
      </w:r>
      <w:r>
        <w:t xml:space="preserve"> Refer to Sections </w:t>
      </w:r>
      <w:r>
        <w:fldChar w:fldCharType="begin"/>
      </w:r>
      <w:r>
        <w:instrText xml:space="preserve"> REF _Ref441693964 \n \h </w:instrText>
      </w:r>
      <w:r>
        <w:fldChar w:fldCharType="separate"/>
      </w:r>
      <w:r w:rsidR="00A5539B">
        <w:t>10.1</w:t>
      </w:r>
      <w:r>
        <w:fldChar w:fldCharType="end"/>
      </w:r>
      <w:r>
        <w:t xml:space="preserve"> through </w:t>
      </w:r>
      <w:r>
        <w:fldChar w:fldCharType="begin"/>
      </w:r>
      <w:r>
        <w:instrText xml:space="preserve"> REF _Ref441693974 \n \h </w:instrText>
      </w:r>
      <w:r>
        <w:fldChar w:fldCharType="separate"/>
      </w:r>
      <w:r w:rsidR="00A5539B">
        <w:t>10.4</w:t>
      </w:r>
      <w:r>
        <w:fldChar w:fldCharType="end"/>
      </w:r>
      <w:r>
        <w:t xml:space="preserve"> for further details about these documents.</w:t>
      </w:r>
    </w:p>
    <w:p w14:paraId="5BF2D846" w14:textId="670A85F3" w:rsidR="00890FA4" w:rsidRDefault="00890FA4" w:rsidP="00890FA4">
      <w:pPr>
        <w:pStyle w:val="Caption"/>
      </w:pPr>
      <w:bookmarkStart w:id="664" w:name="_Ref441693146"/>
      <w:bookmarkStart w:id="665" w:name="_Toc441836518"/>
      <w:r>
        <w:t xml:space="preserve">Table </w:t>
      </w:r>
      <w:fldSimple w:instr=" SEQ Table \* ARABIC ">
        <w:r w:rsidR="00A5539B">
          <w:rPr>
            <w:noProof/>
          </w:rPr>
          <w:t>66</w:t>
        </w:r>
      </w:fldSimple>
      <w:bookmarkEnd w:id="664"/>
      <w:r>
        <w:t xml:space="preserve">: </w:t>
      </w:r>
      <w:r w:rsidRPr="00A85067">
        <w:t>Program Documentation Included in Document Review</w:t>
      </w:r>
      <w:bookmarkEnd w:id="665"/>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407"/>
        <w:gridCol w:w="1097"/>
        <w:gridCol w:w="1186"/>
        <w:gridCol w:w="1350"/>
        <w:gridCol w:w="1316"/>
      </w:tblGrid>
      <w:tr w:rsidR="00890FA4" w:rsidRPr="0052199D" w14:paraId="7EE55550" w14:textId="77777777" w:rsidTr="00890FA4">
        <w:trPr>
          <w:trHeight w:val="315"/>
          <w:jc w:val="center"/>
        </w:trPr>
        <w:tc>
          <w:tcPr>
            <w:tcW w:w="2697" w:type="dxa"/>
            <w:vMerge w:val="restart"/>
            <w:shd w:val="clear" w:color="000000" w:fill="0F673B"/>
            <w:vAlign w:val="center"/>
            <w:hideMark/>
          </w:tcPr>
          <w:p w14:paraId="5B556DFB" w14:textId="77777777" w:rsidR="00890FA4" w:rsidRPr="0052199D" w:rsidRDefault="00890FA4" w:rsidP="00890FA4">
            <w:pPr>
              <w:spacing w:after="0" w:line="240" w:lineRule="auto"/>
              <w:rPr>
                <w:rFonts w:eastAsia="Times New Roman" w:cs="Arial"/>
                <w:b/>
                <w:bCs/>
                <w:color w:val="FFFFFF"/>
                <w:sz w:val="20"/>
                <w:szCs w:val="20"/>
                <w:lang w:bidi="ar-SA"/>
              </w:rPr>
            </w:pPr>
            <w:r w:rsidRPr="0052199D">
              <w:rPr>
                <w:rFonts w:eastAsia="Times New Roman" w:cs="Arial"/>
                <w:b/>
                <w:bCs/>
                <w:color w:val="FFFFFF"/>
                <w:sz w:val="20"/>
                <w:szCs w:val="20"/>
                <w:lang w:bidi="ar-SA"/>
              </w:rPr>
              <w:t>Resources/Materials</w:t>
            </w:r>
          </w:p>
        </w:tc>
        <w:tc>
          <w:tcPr>
            <w:tcW w:w="2504" w:type="dxa"/>
            <w:gridSpan w:val="2"/>
            <w:shd w:val="clear" w:color="000000" w:fill="0F673B"/>
            <w:vAlign w:val="center"/>
            <w:hideMark/>
          </w:tcPr>
          <w:p w14:paraId="77692A3F" w14:textId="77777777" w:rsidR="00890FA4" w:rsidRPr="0052199D" w:rsidRDefault="00890FA4" w:rsidP="00890FA4">
            <w:pPr>
              <w:spacing w:after="0" w:line="240" w:lineRule="auto"/>
              <w:jc w:val="center"/>
              <w:rPr>
                <w:rFonts w:eastAsia="Times New Roman" w:cs="Arial"/>
                <w:b/>
                <w:bCs/>
                <w:color w:val="FFFFFF"/>
                <w:sz w:val="20"/>
                <w:szCs w:val="20"/>
                <w:lang w:bidi="ar-SA"/>
              </w:rPr>
            </w:pPr>
            <w:r w:rsidRPr="0052199D">
              <w:rPr>
                <w:rFonts w:eastAsia="Times New Roman" w:cs="Arial"/>
                <w:b/>
                <w:bCs/>
                <w:color w:val="FFFFFF"/>
                <w:sz w:val="20"/>
                <w:szCs w:val="20"/>
                <w:lang w:bidi="ar-SA"/>
              </w:rPr>
              <w:t>Target Audience</w:t>
            </w:r>
          </w:p>
        </w:tc>
        <w:tc>
          <w:tcPr>
            <w:tcW w:w="3852" w:type="dxa"/>
            <w:gridSpan w:val="3"/>
            <w:shd w:val="clear" w:color="000000" w:fill="0F673B"/>
            <w:vAlign w:val="center"/>
            <w:hideMark/>
          </w:tcPr>
          <w:p w14:paraId="18869A97" w14:textId="77777777" w:rsidR="00890FA4" w:rsidRPr="0052199D" w:rsidRDefault="00890FA4" w:rsidP="00890FA4">
            <w:pPr>
              <w:spacing w:after="0" w:line="240" w:lineRule="auto"/>
              <w:jc w:val="center"/>
              <w:rPr>
                <w:rFonts w:eastAsia="Times New Roman" w:cs="Arial"/>
                <w:b/>
                <w:bCs/>
                <w:color w:val="FFFFFF"/>
                <w:sz w:val="20"/>
                <w:szCs w:val="20"/>
                <w:lang w:bidi="ar-SA"/>
              </w:rPr>
            </w:pPr>
            <w:r w:rsidRPr="0052199D">
              <w:rPr>
                <w:rFonts w:eastAsia="Times New Roman" w:cs="Arial"/>
                <w:b/>
                <w:bCs/>
                <w:color w:val="FFFFFF"/>
                <w:sz w:val="20"/>
                <w:szCs w:val="20"/>
                <w:lang w:bidi="ar-SA"/>
              </w:rPr>
              <w:t>Related Program Areas</w:t>
            </w:r>
          </w:p>
        </w:tc>
      </w:tr>
      <w:tr w:rsidR="00890FA4" w:rsidRPr="0052199D" w14:paraId="6E481592" w14:textId="77777777" w:rsidTr="00890FA4">
        <w:trPr>
          <w:trHeight w:val="915"/>
          <w:jc w:val="center"/>
        </w:trPr>
        <w:tc>
          <w:tcPr>
            <w:tcW w:w="2697" w:type="dxa"/>
            <w:vMerge/>
            <w:vAlign w:val="center"/>
            <w:hideMark/>
          </w:tcPr>
          <w:p w14:paraId="3F06E2B0" w14:textId="77777777" w:rsidR="00890FA4" w:rsidRPr="0052199D" w:rsidRDefault="00890FA4" w:rsidP="00890FA4">
            <w:pPr>
              <w:spacing w:after="0" w:line="240" w:lineRule="auto"/>
              <w:rPr>
                <w:rFonts w:eastAsia="Times New Roman" w:cs="Arial"/>
                <w:b/>
                <w:bCs/>
                <w:color w:val="FFFFFF"/>
                <w:sz w:val="20"/>
                <w:szCs w:val="20"/>
                <w:lang w:bidi="ar-SA"/>
              </w:rPr>
            </w:pPr>
          </w:p>
        </w:tc>
        <w:tc>
          <w:tcPr>
            <w:tcW w:w="1407" w:type="dxa"/>
            <w:shd w:val="clear" w:color="000000" w:fill="0F673B"/>
            <w:vAlign w:val="center"/>
            <w:hideMark/>
          </w:tcPr>
          <w:p w14:paraId="063340E6" w14:textId="77777777" w:rsidR="00890FA4" w:rsidRPr="0052199D" w:rsidRDefault="00890FA4" w:rsidP="00890FA4">
            <w:pPr>
              <w:spacing w:after="0" w:line="240" w:lineRule="auto"/>
              <w:jc w:val="center"/>
              <w:rPr>
                <w:rFonts w:eastAsia="Times New Roman" w:cs="Arial"/>
                <w:b/>
                <w:bCs/>
                <w:color w:val="FFFFFF"/>
                <w:sz w:val="20"/>
                <w:szCs w:val="20"/>
                <w:lang w:bidi="ar-SA"/>
              </w:rPr>
            </w:pPr>
            <w:r w:rsidRPr="0052199D">
              <w:rPr>
                <w:rFonts w:eastAsia="Times New Roman" w:cs="Arial"/>
                <w:b/>
                <w:bCs/>
                <w:color w:val="FFFFFF"/>
                <w:sz w:val="20"/>
                <w:szCs w:val="20"/>
                <w:lang w:bidi="ar-SA"/>
              </w:rPr>
              <w:t>Customers</w:t>
            </w:r>
          </w:p>
        </w:tc>
        <w:tc>
          <w:tcPr>
            <w:tcW w:w="1097" w:type="dxa"/>
            <w:shd w:val="clear" w:color="000000" w:fill="0F673B"/>
            <w:vAlign w:val="center"/>
            <w:hideMark/>
          </w:tcPr>
          <w:p w14:paraId="774D6B8D" w14:textId="77777777" w:rsidR="00890FA4" w:rsidRPr="0052199D" w:rsidRDefault="00890FA4" w:rsidP="00890FA4">
            <w:pPr>
              <w:spacing w:after="0" w:line="240" w:lineRule="auto"/>
              <w:jc w:val="center"/>
              <w:rPr>
                <w:rFonts w:eastAsia="Times New Roman" w:cs="Arial"/>
                <w:b/>
                <w:bCs/>
                <w:color w:val="FFFFFF"/>
                <w:sz w:val="20"/>
                <w:szCs w:val="20"/>
                <w:lang w:bidi="ar-SA"/>
              </w:rPr>
            </w:pPr>
            <w:r w:rsidRPr="0052199D">
              <w:rPr>
                <w:rFonts w:eastAsia="Times New Roman" w:cs="Arial"/>
                <w:b/>
                <w:bCs/>
                <w:color w:val="FFFFFF"/>
                <w:sz w:val="20"/>
                <w:szCs w:val="20"/>
                <w:lang w:bidi="ar-SA"/>
              </w:rPr>
              <w:t>Vendors</w:t>
            </w:r>
          </w:p>
        </w:tc>
        <w:tc>
          <w:tcPr>
            <w:tcW w:w="1186" w:type="dxa"/>
            <w:shd w:val="clear" w:color="000000" w:fill="0F673B"/>
            <w:vAlign w:val="center"/>
            <w:hideMark/>
          </w:tcPr>
          <w:p w14:paraId="702402AC" w14:textId="77777777" w:rsidR="00890FA4" w:rsidRPr="0052199D" w:rsidRDefault="00890FA4" w:rsidP="00890FA4">
            <w:pPr>
              <w:spacing w:after="0" w:line="240" w:lineRule="auto"/>
              <w:jc w:val="center"/>
              <w:rPr>
                <w:rFonts w:eastAsia="Times New Roman" w:cs="Arial"/>
                <w:b/>
                <w:bCs/>
                <w:color w:val="FFFFFF"/>
                <w:sz w:val="20"/>
                <w:szCs w:val="20"/>
                <w:lang w:bidi="ar-SA"/>
              </w:rPr>
            </w:pPr>
            <w:r w:rsidRPr="0052199D">
              <w:rPr>
                <w:rFonts w:eastAsia="Times New Roman" w:cs="Arial"/>
                <w:b/>
                <w:bCs/>
                <w:color w:val="FFFFFF"/>
                <w:sz w:val="20"/>
                <w:szCs w:val="20"/>
                <w:lang w:bidi="ar-SA"/>
              </w:rPr>
              <w:t>Process</w:t>
            </w:r>
          </w:p>
        </w:tc>
        <w:tc>
          <w:tcPr>
            <w:tcW w:w="1350" w:type="dxa"/>
            <w:shd w:val="clear" w:color="000000" w:fill="0F673B"/>
            <w:vAlign w:val="center"/>
            <w:hideMark/>
          </w:tcPr>
          <w:p w14:paraId="30876377" w14:textId="77777777" w:rsidR="00890FA4" w:rsidRPr="0052199D" w:rsidRDefault="00890FA4" w:rsidP="00890FA4">
            <w:pPr>
              <w:spacing w:after="0" w:line="240" w:lineRule="auto"/>
              <w:jc w:val="center"/>
              <w:rPr>
                <w:rFonts w:eastAsia="Times New Roman" w:cs="Arial"/>
                <w:b/>
                <w:bCs/>
                <w:color w:val="FFFFFF"/>
                <w:sz w:val="20"/>
                <w:szCs w:val="20"/>
                <w:lang w:bidi="ar-SA"/>
              </w:rPr>
            </w:pPr>
            <w:r w:rsidRPr="0052199D">
              <w:rPr>
                <w:rFonts w:eastAsia="Times New Roman" w:cs="Arial"/>
                <w:b/>
                <w:bCs/>
                <w:color w:val="FFFFFF"/>
                <w:sz w:val="20"/>
                <w:szCs w:val="20"/>
                <w:lang w:bidi="ar-SA"/>
              </w:rPr>
              <w:t>Financing</w:t>
            </w:r>
          </w:p>
        </w:tc>
        <w:tc>
          <w:tcPr>
            <w:tcW w:w="1316" w:type="dxa"/>
            <w:shd w:val="clear" w:color="000000" w:fill="0F673B"/>
            <w:vAlign w:val="center"/>
            <w:hideMark/>
          </w:tcPr>
          <w:p w14:paraId="54FFA41F" w14:textId="77777777" w:rsidR="00890FA4" w:rsidRPr="0052199D" w:rsidRDefault="00890FA4" w:rsidP="00890FA4">
            <w:pPr>
              <w:spacing w:after="0" w:line="240" w:lineRule="auto"/>
              <w:jc w:val="center"/>
              <w:rPr>
                <w:rFonts w:eastAsia="Times New Roman" w:cs="Arial"/>
                <w:b/>
                <w:bCs/>
                <w:color w:val="FFFFFF"/>
                <w:sz w:val="20"/>
                <w:szCs w:val="20"/>
                <w:lang w:bidi="ar-SA"/>
              </w:rPr>
            </w:pPr>
            <w:r w:rsidRPr="0052199D">
              <w:rPr>
                <w:rFonts w:eastAsia="Times New Roman" w:cs="Arial"/>
                <w:b/>
                <w:bCs/>
                <w:color w:val="FFFFFF"/>
                <w:sz w:val="20"/>
                <w:szCs w:val="20"/>
                <w:lang w:bidi="ar-SA"/>
              </w:rPr>
              <w:t>Decision-making</w:t>
            </w:r>
          </w:p>
        </w:tc>
      </w:tr>
      <w:tr w:rsidR="00890FA4" w:rsidRPr="0052199D" w14:paraId="502A51E8" w14:textId="77777777" w:rsidTr="00890FA4">
        <w:trPr>
          <w:trHeight w:val="315"/>
          <w:jc w:val="center"/>
        </w:trPr>
        <w:tc>
          <w:tcPr>
            <w:tcW w:w="2697" w:type="dxa"/>
            <w:shd w:val="clear" w:color="000000" w:fill="FFFFFF"/>
            <w:vAlign w:val="center"/>
            <w:hideMark/>
          </w:tcPr>
          <w:p w14:paraId="5E7079D9" w14:textId="77777777" w:rsidR="00890FA4" w:rsidRPr="0052199D" w:rsidRDefault="00890FA4" w:rsidP="00890FA4">
            <w:pPr>
              <w:spacing w:after="0" w:line="240" w:lineRule="auto"/>
              <w:rPr>
                <w:rFonts w:eastAsia="Times New Roman" w:cs="Arial"/>
                <w:color w:val="000000"/>
                <w:sz w:val="20"/>
                <w:szCs w:val="20"/>
                <w:lang w:bidi="ar-SA"/>
              </w:rPr>
            </w:pPr>
            <w:r w:rsidRPr="0052199D">
              <w:rPr>
                <w:rFonts w:eastAsia="Symbol" w:cs="Symbol"/>
                <w:color w:val="000000"/>
                <w:sz w:val="20"/>
                <w:szCs w:val="20"/>
                <w:lang w:bidi="ar-SA"/>
              </w:rPr>
              <w:t>Energize CT website</w:t>
            </w:r>
          </w:p>
        </w:tc>
        <w:tc>
          <w:tcPr>
            <w:tcW w:w="1407" w:type="dxa"/>
            <w:shd w:val="clear" w:color="000000" w:fill="FFFFFF"/>
            <w:vAlign w:val="center"/>
            <w:hideMark/>
          </w:tcPr>
          <w:p w14:paraId="1BFF64C2"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097" w:type="dxa"/>
            <w:shd w:val="clear" w:color="000000" w:fill="FFFFFF"/>
            <w:vAlign w:val="center"/>
            <w:hideMark/>
          </w:tcPr>
          <w:p w14:paraId="2FC921AC"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186" w:type="dxa"/>
            <w:shd w:val="clear" w:color="000000" w:fill="FFFFFF"/>
            <w:vAlign w:val="center"/>
            <w:hideMark/>
          </w:tcPr>
          <w:p w14:paraId="521D89FE"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350" w:type="dxa"/>
            <w:shd w:val="clear" w:color="000000" w:fill="FFFFFF"/>
            <w:vAlign w:val="center"/>
            <w:hideMark/>
          </w:tcPr>
          <w:p w14:paraId="5243AC31"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316" w:type="dxa"/>
            <w:shd w:val="clear" w:color="000000" w:fill="FFFFFF"/>
            <w:vAlign w:val="center"/>
            <w:hideMark/>
          </w:tcPr>
          <w:p w14:paraId="0931A241"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r>
      <w:tr w:rsidR="00890FA4" w:rsidRPr="0052199D" w14:paraId="582B158B" w14:textId="77777777" w:rsidTr="00890FA4">
        <w:trPr>
          <w:trHeight w:val="315"/>
          <w:jc w:val="center"/>
        </w:trPr>
        <w:tc>
          <w:tcPr>
            <w:tcW w:w="2697" w:type="dxa"/>
            <w:shd w:val="clear" w:color="000000" w:fill="BFBFBF"/>
            <w:vAlign w:val="center"/>
            <w:hideMark/>
          </w:tcPr>
          <w:p w14:paraId="02951743" w14:textId="77777777" w:rsidR="00890FA4" w:rsidRPr="0052199D" w:rsidRDefault="00890FA4" w:rsidP="00890FA4">
            <w:pPr>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Energize CT Online Loan Tool</w:t>
            </w:r>
          </w:p>
        </w:tc>
        <w:tc>
          <w:tcPr>
            <w:tcW w:w="1407" w:type="dxa"/>
            <w:shd w:val="clear" w:color="000000" w:fill="BFBFBF"/>
            <w:vAlign w:val="center"/>
            <w:hideMark/>
          </w:tcPr>
          <w:p w14:paraId="2CAA20FC"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097" w:type="dxa"/>
            <w:shd w:val="clear" w:color="000000" w:fill="BFBFBF"/>
            <w:vAlign w:val="center"/>
            <w:hideMark/>
          </w:tcPr>
          <w:p w14:paraId="15C02D82"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186" w:type="dxa"/>
            <w:shd w:val="clear" w:color="000000" w:fill="BFBFBF"/>
            <w:vAlign w:val="center"/>
            <w:hideMark/>
          </w:tcPr>
          <w:p w14:paraId="089E830F"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350" w:type="dxa"/>
            <w:shd w:val="clear" w:color="000000" w:fill="BFBFBF"/>
            <w:vAlign w:val="center"/>
            <w:hideMark/>
          </w:tcPr>
          <w:p w14:paraId="44169E15"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316" w:type="dxa"/>
            <w:shd w:val="clear" w:color="000000" w:fill="BFBFBF"/>
            <w:vAlign w:val="center"/>
            <w:hideMark/>
          </w:tcPr>
          <w:p w14:paraId="32BB57FB"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r>
      <w:tr w:rsidR="00890FA4" w:rsidRPr="0052199D" w14:paraId="7D78F4EF" w14:textId="77777777" w:rsidTr="00890FA4">
        <w:trPr>
          <w:trHeight w:val="315"/>
          <w:jc w:val="center"/>
        </w:trPr>
        <w:tc>
          <w:tcPr>
            <w:tcW w:w="2697" w:type="dxa"/>
            <w:shd w:val="clear" w:color="000000" w:fill="FFFFFF"/>
            <w:vAlign w:val="center"/>
            <w:hideMark/>
          </w:tcPr>
          <w:p w14:paraId="07E65BC7" w14:textId="77777777" w:rsidR="00890FA4" w:rsidRPr="0052199D" w:rsidRDefault="00890FA4" w:rsidP="00890FA4">
            <w:pPr>
              <w:spacing w:after="0" w:line="240" w:lineRule="auto"/>
              <w:rPr>
                <w:rFonts w:eastAsia="Times New Roman" w:cs="Arial"/>
                <w:color w:val="000000"/>
                <w:sz w:val="20"/>
                <w:szCs w:val="20"/>
                <w:lang w:bidi="ar-SA"/>
              </w:rPr>
            </w:pPr>
            <w:r w:rsidRPr="0052199D">
              <w:rPr>
                <w:rFonts w:eastAsia="Symbol" w:cs="Symbol"/>
                <w:color w:val="000000"/>
                <w:sz w:val="20"/>
                <w:szCs w:val="20"/>
                <w:lang w:bidi="ar-SA"/>
              </w:rPr>
              <w:t>Print on Demand Booklet</w:t>
            </w:r>
          </w:p>
        </w:tc>
        <w:tc>
          <w:tcPr>
            <w:tcW w:w="1407" w:type="dxa"/>
            <w:shd w:val="clear" w:color="000000" w:fill="FFFFFF"/>
            <w:vAlign w:val="center"/>
            <w:hideMark/>
          </w:tcPr>
          <w:p w14:paraId="2B5B9273"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097" w:type="dxa"/>
            <w:shd w:val="clear" w:color="000000" w:fill="FFFFFF"/>
            <w:vAlign w:val="center"/>
            <w:hideMark/>
          </w:tcPr>
          <w:p w14:paraId="730DFF3F"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186" w:type="dxa"/>
            <w:shd w:val="clear" w:color="000000" w:fill="FFFFFF"/>
            <w:vAlign w:val="center"/>
            <w:hideMark/>
          </w:tcPr>
          <w:p w14:paraId="7B05F9F0"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350" w:type="dxa"/>
            <w:shd w:val="clear" w:color="000000" w:fill="FFFFFF"/>
            <w:vAlign w:val="center"/>
            <w:hideMark/>
          </w:tcPr>
          <w:p w14:paraId="2F525550"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316" w:type="dxa"/>
            <w:shd w:val="clear" w:color="000000" w:fill="FFFFFF"/>
            <w:vAlign w:val="center"/>
            <w:hideMark/>
          </w:tcPr>
          <w:p w14:paraId="049FB1E9"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r>
      <w:tr w:rsidR="00890FA4" w:rsidRPr="0052199D" w14:paraId="2D55C7C9" w14:textId="77777777" w:rsidTr="00890FA4">
        <w:trPr>
          <w:trHeight w:val="260"/>
          <w:jc w:val="center"/>
        </w:trPr>
        <w:tc>
          <w:tcPr>
            <w:tcW w:w="2697" w:type="dxa"/>
            <w:shd w:val="clear" w:color="000000" w:fill="BFBFBF"/>
            <w:vAlign w:val="center"/>
            <w:hideMark/>
          </w:tcPr>
          <w:p w14:paraId="245964FE" w14:textId="77777777" w:rsidR="00890FA4" w:rsidRPr="0052199D" w:rsidRDefault="00890FA4" w:rsidP="00890FA4">
            <w:pPr>
              <w:spacing w:after="0" w:line="240" w:lineRule="auto"/>
              <w:rPr>
                <w:rFonts w:eastAsia="Times New Roman" w:cs="Arial"/>
                <w:color w:val="000000"/>
                <w:sz w:val="20"/>
                <w:szCs w:val="20"/>
                <w:lang w:bidi="ar-SA"/>
              </w:rPr>
            </w:pPr>
            <w:r w:rsidRPr="0052199D">
              <w:rPr>
                <w:rFonts w:eastAsia="Symbol" w:cs="Symbol"/>
                <w:color w:val="000000"/>
                <w:sz w:val="20"/>
                <w:szCs w:val="20"/>
                <w:lang w:bidi="ar-SA"/>
              </w:rPr>
              <w:t>HES Home Energy Report</w:t>
            </w:r>
          </w:p>
        </w:tc>
        <w:tc>
          <w:tcPr>
            <w:tcW w:w="1407" w:type="dxa"/>
            <w:shd w:val="clear" w:color="000000" w:fill="BFBFBF"/>
            <w:vAlign w:val="center"/>
            <w:hideMark/>
          </w:tcPr>
          <w:p w14:paraId="14843AF8"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097" w:type="dxa"/>
            <w:shd w:val="clear" w:color="000000" w:fill="BFBFBF"/>
            <w:vAlign w:val="center"/>
            <w:hideMark/>
          </w:tcPr>
          <w:p w14:paraId="2FD6F5A4"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186" w:type="dxa"/>
            <w:shd w:val="clear" w:color="000000" w:fill="BFBFBF"/>
            <w:vAlign w:val="center"/>
            <w:hideMark/>
          </w:tcPr>
          <w:p w14:paraId="649A5B3C"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350" w:type="dxa"/>
            <w:shd w:val="clear" w:color="000000" w:fill="BFBFBF"/>
            <w:vAlign w:val="center"/>
            <w:hideMark/>
          </w:tcPr>
          <w:p w14:paraId="10AAF1A7"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316" w:type="dxa"/>
            <w:shd w:val="clear" w:color="000000" w:fill="BFBFBF"/>
            <w:vAlign w:val="center"/>
            <w:hideMark/>
          </w:tcPr>
          <w:p w14:paraId="090559E1"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0FF9244E" w14:textId="77777777" w:rsidTr="00890FA4">
        <w:trPr>
          <w:trHeight w:val="315"/>
          <w:jc w:val="center"/>
        </w:trPr>
        <w:tc>
          <w:tcPr>
            <w:tcW w:w="2697" w:type="dxa"/>
            <w:shd w:val="clear" w:color="000000" w:fill="FFFFFF"/>
            <w:vAlign w:val="center"/>
            <w:hideMark/>
          </w:tcPr>
          <w:p w14:paraId="4EDE2297" w14:textId="77777777" w:rsidR="00890FA4" w:rsidRPr="0052199D" w:rsidRDefault="00890FA4" w:rsidP="00890FA4">
            <w:pPr>
              <w:spacing w:after="0" w:line="240" w:lineRule="auto"/>
              <w:rPr>
                <w:rFonts w:eastAsia="Times New Roman" w:cs="Arial"/>
                <w:color w:val="000000"/>
                <w:sz w:val="20"/>
                <w:szCs w:val="20"/>
                <w:lang w:bidi="ar-SA"/>
              </w:rPr>
            </w:pPr>
            <w:r w:rsidRPr="0052199D">
              <w:rPr>
                <w:rFonts w:eastAsia="Symbol" w:cs="Symbol"/>
                <w:color w:val="000000"/>
                <w:sz w:val="20"/>
                <w:szCs w:val="20"/>
                <w:lang w:bidi="ar-SA"/>
              </w:rPr>
              <w:t>Financing Chart</w:t>
            </w:r>
          </w:p>
        </w:tc>
        <w:tc>
          <w:tcPr>
            <w:tcW w:w="1407" w:type="dxa"/>
            <w:shd w:val="clear" w:color="000000" w:fill="FFFFFF"/>
            <w:vAlign w:val="center"/>
            <w:hideMark/>
          </w:tcPr>
          <w:p w14:paraId="3AE1DA04"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097" w:type="dxa"/>
            <w:shd w:val="clear" w:color="000000" w:fill="FFFFFF"/>
            <w:vAlign w:val="center"/>
            <w:hideMark/>
          </w:tcPr>
          <w:p w14:paraId="05759928"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186" w:type="dxa"/>
            <w:shd w:val="clear" w:color="000000" w:fill="FFFFFF"/>
            <w:vAlign w:val="center"/>
            <w:hideMark/>
          </w:tcPr>
          <w:p w14:paraId="0B8154DF"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350" w:type="dxa"/>
            <w:shd w:val="clear" w:color="000000" w:fill="FFFFFF"/>
            <w:vAlign w:val="center"/>
            <w:hideMark/>
          </w:tcPr>
          <w:p w14:paraId="7BA1B178"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316" w:type="dxa"/>
            <w:shd w:val="clear" w:color="000000" w:fill="FFFFFF"/>
            <w:vAlign w:val="center"/>
            <w:hideMark/>
          </w:tcPr>
          <w:p w14:paraId="05224D39"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4C7AFCA4" w14:textId="77777777" w:rsidTr="00890FA4">
        <w:trPr>
          <w:trHeight w:val="315"/>
          <w:jc w:val="center"/>
        </w:trPr>
        <w:tc>
          <w:tcPr>
            <w:tcW w:w="2697" w:type="dxa"/>
            <w:shd w:val="clear" w:color="000000" w:fill="BFBFBF"/>
            <w:vAlign w:val="center"/>
            <w:hideMark/>
          </w:tcPr>
          <w:p w14:paraId="63F27856" w14:textId="77777777" w:rsidR="00890FA4" w:rsidRPr="0052199D" w:rsidRDefault="00890FA4" w:rsidP="00890FA4">
            <w:pPr>
              <w:spacing w:after="0" w:line="240" w:lineRule="auto"/>
              <w:rPr>
                <w:rFonts w:eastAsia="Times New Roman" w:cs="Arial"/>
                <w:color w:val="000000"/>
                <w:sz w:val="20"/>
                <w:szCs w:val="20"/>
                <w:lang w:bidi="ar-SA"/>
              </w:rPr>
            </w:pPr>
            <w:r w:rsidRPr="0052199D">
              <w:rPr>
                <w:rFonts w:eastAsia="Symbol" w:cs="Symbol"/>
                <w:color w:val="000000"/>
                <w:sz w:val="20"/>
                <w:szCs w:val="20"/>
                <w:lang w:bidi="ar-SA"/>
              </w:rPr>
              <w:t>Rebate and Incentives Chart</w:t>
            </w:r>
          </w:p>
        </w:tc>
        <w:tc>
          <w:tcPr>
            <w:tcW w:w="1407" w:type="dxa"/>
            <w:shd w:val="clear" w:color="000000" w:fill="BFBFBF"/>
            <w:vAlign w:val="center"/>
            <w:hideMark/>
          </w:tcPr>
          <w:p w14:paraId="67FF5754"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097" w:type="dxa"/>
            <w:shd w:val="clear" w:color="000000" w:fill="BFBFBF"/>
            <w:vAlign w:val="center"/>
            <w:hideMark/>
          </w:tcPr>
          <w:p w14:paraId="49C6146C"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186" w:type="dxa"/>
            <w:shd w:val="clear" w:color="000000" w:fill="BFBFBF"/>
            <w:vAlign w:val="center"/>
            <w:hideMark/>
          </w:tcPr>
          <w:p w14:paraId="4F0A4415"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350" w:type="dxa"/>
            <w:shd w:val="clear" w:color="000000" w:fill="BFBFBF"/>
            <w:vAlign w:val="center"/>
            <w:hideMark/>
          </w:tcPr>
          <w:p w14:paraId="57E2B318"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316" w:type="dxa"/>
            <w:shd w:val="clear" w:color="000000" w:fill="BFBFBF"/>
            <w:vAlign w:val="center"/>
            <w:hideMark/>
          </w:tcPr>
          <w:p w14:paraId="2EFD74EA"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073C37E6" w14:textId="77777777" w:rsidTr="00890FA4">
        <w:trPr>
          <w:trHeight w:val="315"/>
          <w:jc w:val="center"/>
        </w:trPr>
        <w:tc>
          <w:tcPr>
            <w:tcW w:w="2697" w:type="dxa"/>
            <w:shd w:val="clear" w:color="000000" w:fill="FFFFFF"/>
            <w:vAlign w:val="center"/>
            <w:hideMark/>
          </w:tcPr>
          <w:p w14:paraId="253AEBEF" w14:textId="77777777" w:rsidR="00890FA4" w:rsidRPr="0052199D" w:rsidRDefault="00890FA4" w:rsidP="00890FA4">
            <w:pPr>
              <w:spacing w:after="0" w:line="240" w:lineRule="auto"/>
              <w:rPr>
                <w:rFonts w:eastAsia="Times New Roman" w:cs="Arial"/>
                <w:color w:val="000000"/>
                <w:sz w:val="20"/>
                <w:szCs w:val="20"/>
                <w:lang w:bidi="ar-SA"/>
              </w:rPr>
            </w:pPr>
            <w:r w:rsidRPr="0052199D">
              <w:rPr>
                <w:rFonts w:eastAsia="Symbol" w:cs="Symbol"/>
                <w:color w:val="000000"/>
                <w:sz w:val="20"/>
                <w:szCs w:val="20"/>
                <w:lang w:bidi="ar-SA"/>
              </w:rPr>
              <w:t>Implementation Manual</w:t>
            </w:r>
          </w:p>
        </w:tc>
        <w:tc>
          <w:tcPr>
            <w:tcW w:w="1407" w:type="dxa"/>
            <w:shd w:val="clear" w:color="000000" w:fill="FFFFFF"/>
            <w:vAlign w:val="center"/>
            <w:hideMark/>
          </w:tcPr>
          <w:p w14:paraId="6079E6D2"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097" w:type="dxa"/>
            <w:shd w:val="clear" w:color="000000" w:fill="FFFFFF"/>
            <w:vAlign w:val="center"/>
            <w:hideMark/>
          </w:tcPr>
          <w:p w14:paraId="3F98EC91"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186" w:type="dxa"/>
            <w:shd w:val="clear" w:color="000000" w:fill="FFFFFF"/>
            <w:vAlign w:val="center"/>
            <w:hideMark/>
          </w:tcPr>
          <w:p w14:paraId="68B84E31"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350" w:type="dxa"/>
            <w:shd w:val="clear" w:color="000000" w:fill="FFFFFF"/>
            <w:vAlign w:val="center"/>
            <w:hideMark/>
          </w:tcPr>
          <w:p w14:paraId="019C8DA3"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316" w:type="dxa"/>
            <w:shd w:val="clear" w:color="000000" w:fill="FFFFFF"/>
            <w:vAlign w:val="center"/>
            <w:hideMark/>
          </w:tcPr>
          <w:p w14:paraId="6DF265E7" w14:textId="77777777" w:rsidR="00890FA4" w:rsidRPr="0052199D" w:rsidRDefault="00890FA4" w:rsidP="00890FA4">
            <w:pPr>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bl>
    <w:p w14:paraId="2C391DA4" w14:textId="7AB02315" w:rsidR="00890FA4" w:rsidRPr="00131D52" w:rsidRDefault="00890FA4" w:rsidP="00131D52">
      <w:pPr>
        <w:spacing w:after="0"/>
        <w:rPr>
          <w:sz w:val="18"/>
          <w:szCs w:val="18"/>
        </w:rPr>
      </w:pPr>
    </w:p>
    <w:p w14:paraId="2632E111" w14:textId="77777777" w:rsidR="00890FA4" w:rsidRPr="00A85067" w:rsidRDefault="00890FA4" w:rsidP="00890FA4">
      <w:pPr>
        <w:pStyle w:val="Heading2"/>
      </w:pPr>
      <w:bookmarkStart w:id="666" w:name="_Ref441693964"/>
      <w:bookmarkStart w:id="667" w:name="_Toc441836230"/>
      <w:r w:rsidRPr="00A85067">
        <w:t>Participation Resources and Materials</w:t>
      </w:r>
      <w:bookmarkEnd w:id="666"/>
      <w:bookmarkEnd w:id="667"/>
    </w:p>
    <w:p w14:paraId="08F0FD68" w14:textId="77777777" w:rsidR="00890FA4" w:rsidRPr="00A85067" w:rsidRDefault="00890FA4" w:rsidP="00890FA4">
      <w:r w:rsidRPr="00A85067">
        <w:t>Program materials contain a significant amount of information about the assessment process that appears to be easy to understand from the customer perspective. In particular, the Energize Connect</w:t>
      </w:r>
      <w:r>
        <w:t>icut</w:t>
      </w:r>
      <w:r w:rsidRPr="00A85067">
        <w:t xml:space="preserve"> website and the HES Home Energy Report are relatively straightforward in their descriptions of program processes. The following is a more detailed description of key program resources and materials provided to end-users:</w:t>
      </w:r>
    </w:p>
    <w:p w14:paraId="2036230C" w14:textId="77777777" w:rsidR="00890FA4" w:rsidRPr="0052199D" w:rsidRDefault="00890FA4" w:rsidP="00890FA4">
      <w:pPr>
        <w:numPr>
          <w:ilvl w:val="0"/>
          <w:numId w:val="53"/>
        </w:numPr>
        <w:contextualSpacing/>
      </w:pPr>
      <w:r w:rsidRPr="0052199D">
        <w:rPr>
          <w:b/>
        </w:rPr>
        <w:t>The Energize Connecticut website</w:t>
      </w:r>
      <w:r w:rsidRPr="0052199D">
        <w:t xml:space="preserve"> is straightforward and should be easy for customers to </w:t>
      </w:r>
      <w:r>
        <w:t xml:space="preserve">use to </w:t>
      </w:r>
      <w:r w:rsidRPr="0052199D">
        <w:t xml:space="preserve">find information on particular areas of interest, such as contractors to work with or rebates to apply for. It is also clear and easy to figure out how to schedule an assessment as well as find out which services are offered. </w:t>
      </w:r>
    </w:p>
    <w:p w14:paraId="57EB59E7" w14:textId="77777777" w:rsidR="00890FA4" w:rsidRPr="0052199D" w:rsidRDefault="00890FA4" w:rsidP="00890FA4">
      <w:pPr>
        <w:numPr>
          <w:ilvl w:val="0"/>
          <w:numId w:val="53"/>
        </w:numPr>
        <w:contextualSpacing/>
      </w:pPr>
      <w:r w:rsidRPr="0052199D">
        <w:rPr>
          <w:b/>
        </w:rPr>
        <w:t xml:space="preserve">The HES Home Energy Report </w:t>
      </w:r>
      <w:r w:rsidRPr="0052199D">
        <w:t>is customer-facing and explains exactly what should take place during the assessment in clear language; it is not overly technical or written in language that might be confusing. The Recommendations pages in this Packet could be difficult for customers to understand, but it is assumed it would be covered in person by the vendor during the kitchen table wrap-up.</w:t>
      </w:r>
    </w:p>
    <w:p w14:paraId="7AE4C4E3" w14:textId="77777777" w:rsidR="00890FA4" w:rsidRPr="00A85067" w:rsidRDefault="00890FA4" w:rsidP="00890FA4">
      <w:pPr>
        <w:pStyle w:val="Heading2"/>
      </w:pPr>
      <w:bookmarkStart w:id="668" w:name="_Toc441836231"/>
      <w:r w:rsidRPr="00A85067">
        <w:t>Vendor Tools and Materials</w:t>
      </w:r>
      <w:bookmarkEnd w:id="668"/>
    </w:p>
    <w:p w14:paraId="35622DBB" w14:textId="77777777" w:rsidR="00890FA4" w:rsidRPr="00A85067" w:rsidRDefault="00890FA4" w:rsidP="00890FA4">
      <w:r w:rsidRPr="00A85067">
        <w:t xml:space="preserve">The program produces a number of materials and resources to support vendors as they work to educate customers about the assessment and program offerings. Overall, these </w:t>
      </w:r>
      <w:r w:rsidRPr="00A85067">
        <w:lastRenderedPageBreak/>
        <w:t xml:space="preserve">resources appear to be clear and concise. </w:t>
      </w:r>
      <w:r>
        <w:t>F</w:t>
      </w:r>
      <w:r w:rsidRPr="00A85067">
        <w:t>ollowing is a more detailed description of key program tools offered to vendors</w:t>
      </w:r>
      <w:r>
        <w:t>.</w:t>
      </w:r>
    </w:p>
    <w:p w14:paraId="12811CC1" w14:textId="77777777" w:rsidR="00890FA4" w:rsidRPr="0052199D" w:rsidRDefault="00890FA4" w:rsidP="00890FA4">
      <w:pPr>
        <w:numPr>
          <w:ilvl w:val="0"/>
          <w:numId w:val="53"/>
        </w:numPr>
        <w:contextualSpacing/>
      </w:pPr>
      <w:r>
        <w:rPr>
          <w:b/>
        </w:rPr>
        <w:t xml:space="preserve">The </w:t>
      </w:r>
      <w:r w:rsidRPr="0052199D">
        <w:rPr>
          <w:b/>
        </w:rPr>
        <w:t>Print</w:t>
      </w:r>
      <w:r>
        <w:rPr>
          <w:b/>
        </w:rPr>
        <w:t>-</w:t>
      </w:r>
      <w:r w:rsidRPr="0052199D">
        <w:rPr>
          <w:b/>
        </w:rPr>
        <w:t>on</w:t>
      </w:r>
      <w:r>
        <w:rPr>
          <w:b/>
        </w:rPr>
        <w:t>-</w:t>
      </w:r>
      <w:r w:rsidRPr="0052199D">
        <w:rPr>
          <w:b/>
        </w:rPr>
        <w:t>Demand Booklet</w:t>
      </w:r>
      <w:r w:rsidRPr="0052199D">
        <w:t xml:space="preserve"> is used by vendors when speaking with customers during the kitchen table wrap</w:t>
      </w:r>
      <w:r>
        <w:t>-</w:t>
      </w:r>
      <w:r w:rsidRPr="0052199D">
        <w:t>up after the assessment. It provides information such as release forms, rebate applications, and an HES “checklist” that highlights the key areas to cover during the assessment.</w:t>
      </w:r>
    </w:p>
    <w:p w14:paraId="7E38C5F7" w14:textId="77777777" w:rsidR="00890FA4" w:rsidRPr="0052199D" w:rsidRDefault="00890FA4" w:rsidP="00890FA4">
      <w:pPr>
        <w:numPr>
          <w:ilvl w:val="0"/>
          <w:numId w:val="53"/>
        </w:numPr>
        <w:contextualSpacing/>
      </w:pPr>
      <w:r w:rsidRPr="0052199D">
        <w:rPr>
          <w:b/>
        </w:rPr>
        <w:t xml:space="preserve">The Implementation Manual </w:t>
      </w:r>
      <w:r w:rsidRPr="0052199D">
        <w:t>appears to be a useful resource for vendors as they help guide customers through the program. It instructs them to assist customers in filling out qualifying rebate forms and to discuss the rebate and incentive options with customers. It provides example language to use during this explanation for each type of offering. It also provides detailed instruction for vendors about how to discuss the results of the energy assessment with the customer and offers example language to use when explaining the results. It also includes language on how to make specific recommendations to the customer for further work in each area of efficiency covered by the assessment.</w:t>
      </w:r>
    </w:p>
    <w:p w14:paraId="630F9B3A" w14:textId="5F084E92" w:rsidR="00890FA4" w:rsidRPr="00A85067" w:rsidRDefault="00890FA4" w:rsidP="00890FA4">
      <w:pPr>
        <w:pStyle w:val="Heading2"/>
      </w:pPr>
      <w:r>
        <w:t xml:space="preserve"> </w:t>
      </w:r>
      <w:bookmarkStart w:id="669" w:name="_Toc441836232"/>
      <w:r w:rsidRPr="00A85067">
        <w:t>Financing Tools and Materials</w:t>
      </w:r>
      <w:bookmarkEnd w:id="669"/>
    </w:p>
    <w:p w14:paraId="68C2DBB5" w14:textId="77777777" w:rsidR="00890FA4" w:rsidRPr="00A85067" w:rsidRDefault="00890FA4" w:rsidP="00890FA4">
      <w:r w:rsidRPr="00A85067">
        <w:t>The program produces a number of tools and materials to support customers as they learn about the financing options that are available to them. The Energize Connecticut website and its online financing tool as well as the Print</w:t>
      </w:r>
      <w:r>
        <w:t>-</w:t>
      </w:r>
      <w:r w:rsidRPr="00A85067">
        <w:t>on</w:t>
      </w:r>
      <w:r>
        <w:t>-</w:t>
      </w:r>
      <w:r w:rsidRPr="00A85067">
        <w:t xml:space="preserve">Demand Booklet provide a good deal of financing background information for customers. Vendors are provided with a chart of financing options, and the Implementation Manual instructs vendors to refer customers to the Energize Connecticut website to learn more about financing options. </w:t>
      </w:r>
      <w:r>
        <w:t>F</w:t>
      </w:r>
      <w:r w:rsidRPr="00A85067">
        <w:t>ollowing is a more detailed description of key financing tools and materials offered to end-users and vendors</w:t>
      </w:r>
      <w:r>
        <w:t>.</w:t>
      </w:r>
    </w:p>
    <w:p w14:paraId="16738E37" w14:textId="77777777" w:rsidR="00890FA4" w:rsidRPr="0052199D" w:rsidRDefault="00890FA4" w:rsidP="00890FA4">
      <w:pPr>
        <w:numPr>
          <w:ilvl w:val="0"/>
          <w:numId w:val="52"/>
        </w:numPr>
        <w:spacing w:after="0"/>
      </w:pPr>
      <w:r w:rsidRPr="0052199D">
        <w:rPr>
          <w:b/>
        </w:rPr>
        <w:t xml:space="preserve">The Online Financing Tool </w:t>
      </w:r>
      <w:r w:rsidRPr="0052199D">
        <w:t xml:space="preserve">is housed on the Energize Connecticut website; it is a customer-facing interactive financing tool that is easy to find and helps customers learn about and apply for financing options online. The process may be somewhat confusing without talking with a specialist before filling out an application, but it appears to provide a good summary of information and description of the various options available to customers. </w:t>
      </w:r>
    </w:p>
    <w:p w14:paraId="6A239730" w14:textId="77777777" w:rsidR="00890FA4" w:rsidRPr="0052199D" w:rsidRDefault="00890FA4" w:rsidP="00890FA4">
      <w:pPr>
        <w:numPr>
          <w:ilvl w:val="0"/>
          <w:numId w:val="52"/>
        </w:numPr>
        <w:spacing w:after="200"/>
        <w:contextualSpacing/>
      </w:pPr>
      <w:r w:rsidRPr="0052199D">
        <w:rPr>
          <w:b/>
        </w:rPr>
        <w:t>The Implementation Manual</w:t>
      </w:r>
      <w:r w:rsidRPr="0052199D">
        <w:t xml:space="preserve"> asks vendors to direct customers to the Energize Connecticut website for more information about financing options, but does not encourage them to explain the options in detail to better ensure that that the customer understands the options and how best to take advantage of them.</w:t>
      </w:r>
    </w:p>
    <w:p w14:paraId="726C0A04" w14:textId="77777777" w:rsidR="00890FA4" w:rsidRPr="0052199D" w:rsidRDefault="00890FA4" w:rsidP="00890FA4">
      <w:pPr>
        <w:numPr>
          <w:ilvl w:val="0"/>
          <w:numId w:val="52"/>
        </w:numPr>
        <w:spacing w:after="200"/>
        <w:contextualSpacing/>
      </w:pPr>
      <w:r w:rsidRPr="0052199D">
        <w:rPr>
          <w:b/>
        </w:rPr>
        <w:t xml:space="preserve">The Financing Chart </w:t>
      </w:r>
      <w:r w:rsidRPr="0052199D">
        <w:t>provides a brief yet useful overview of individual loan types available to customers. The Implementation Manual does not encourage vendors to refer to this chart.</w:t>
      </w:r>
    </w:p>
    <w:p w14:paraId="35C925C7" w14:textId="77777777" w:rsidR="00890FA4" w:rsidRPr="0052199D" w:rsidRDefault="00890FA4" w:rsidP="00890FA4">
      <w:pPr>
        <w:numPr>
          <w:ilvl w:val="0"/>
          <w:numId w:val="52"/>
        </w:numPr>
        <w:spacing w:after="200"/>
        <w:contextualSpacing/>
      </w:pPr>
      <w:r>
        <w:rPr>
          <w:b/>
        </w:rPr>
        <w:t xml:space="preserve">The </w:t>
      </w:r>
      <w:r w:rsidRPr="0052199D">
        <w:rPr>
          <w:b/>
        </w:rPr>
        <w:t>Print</w:t>
      </w:r>
      <w:r>
        <w:rPr>
          <w:b/>
        </w:rPr>
        <w:t>-</w:t>
      </w:r>
      <w:r w:rsidRPr="0052199D">
        <w:rPr>
          <w:b/>
        </w:rPr>
        <w:t>on</w:t>
      </w:r>
      <w:r>
        <w:rPr>
          <w:b/>
        </w:rPr>
        <w:t>-</w:t>
      </w:r>
      <w:r w:rsidRPr="0052199D">
        <w:rPr>
          <w:b/>
        </w:rPr>
        <w:t>Demand Booklet</w:t>
      </w:r>
      <w:r w:rsidRPr="0052199D">
        <w:t xml:space="preserve"> has two pages on financing. One contains a table listing the different loan programs and associated program improvements, and the second page has information on the Energy Conservation Loan Program. It not </w:t>
      </w:r>
      <w:r w:rsidRPr="0052199D">
        <w:lastRenderedPageBreak/>
        <w:t>clear if this is referring to one of the types of loans included in the first page, and if not, how it differs and why it is listed separately.</w:t>
      </w:r>
    </w:p>
    <w:p w14:paraId="00BB138C" w14:textId="5CBB1107" w:rsidR="00890FA4" w:rsidRPr="00A85067" w:rsidRDefault="00890FA4" w:rsidP="00890FA4">
      <w:pPr>
        <w:pStyle w:val="Heading2"/>
      </w:pPr>
      <w:r>
        <w:t xml:space="preserve"> </w:t>
      </w:r>
      <w:bookmarkStart w:id="670" w:name="_Ref441693974"/>
      <w:bookmarkStart w:id="671" w:name="_Toc441836233"/>
      <w:r w:rsidRPr="00A85067">
        <w:t>Marketing Materials</w:t>
      </w:r>
      <w:bookmarkEnd w:id="670"/>
      <w:bookmarkEnd w:id="671"/>
    </w:p>
    <w:p w14:paraId="23E98394" w14:textId="0D999E60" w:rsidR="00890FA4" w:rsidRPr="00A85067" w:rsidRDefault="00890FA4" w:rsidP="00890FA4">
      <w:r w:rsidRPr="00A85067">
        <w:t>The program provides many different marketing materials to reach potential HES customers. An analysis of these materials indicates that there are several marketing channels used, including traditional means (e.g., newspapers, bill inserts, brochures, letters, television, and phone outreach), as well non-traditional means, such as paid advertisements on Pandora Radio and Facebook, and Google pay-per-click advertisements (</w:t>
      </w:r>
      <w:r w:rsidR="00B841A9">
        <w:fldChar w:fldCharType="begin"/>
      </w:r>
      <w:r w:rsidR="00B841A9">
        <w:instrText xml:space="preserve"> REF _Ref441693359 \h </w:instrText>
      </w:r>
      <w:r w:rsidR="00B841A9">
        <w:fldChar w:fldCharType="separate"/>
      </w:r>
      <w:r w:rsidR="00A5539B">
        <w:t xml:space="preserve">Table </w:t>
      </w:r>
      <w:r w:rsidR="00A5539B">
        <w:rPr>
          <w:noProof/>
        </w:rPr>
        <w:t>67</w:t>
      </w:r>
      <w:r w:rsidR="00B841A9">
        <w:fldChar w:fldCharType="end"/>
      </w:r>
      <w:r w:rsidRPr="00A85067">
        <w:t>). Based on the marketing materials provided, they appear to be clear and easy to understand. Despite these numerous activities, participants responding to the CATI survey recommended increasing advertising and the quality of information provided about the program.</w:t>
      </w:r>
    </w:p>
    <w:p w14:paraId="50699491" w14:textId="2ED425D1" w:rsidR="00890FA4" w:rsidRDefault="00890FA4" w:rsidP="00CC318C">
      <w:pPr>
        <w:pStyle w:val="Caption"/>
        <w:keepLines/>
      </w:pPr>
      <w:bookmarkStart w:id="672" w:name="_Ref441693359"/>
      <w:bookmarkStart w:id="673" w:name="_Toc441836519"/>
      <w:r>
        <w:lastRenderedPageBreak/>
        <w:t xml:space="preserve">Table </w:t>
      </w:r>
      <w:fldSimple w:instr=" SEQ Table \* ARABIC ">
        <w:r w:rsidR="00A5539B">
          <w:rPr>
            <w:noProof/>
          </w:rPr>
          <w:t>67</w:t>
        </w:r>
      </w:fldSimple>
      <w:bookmarkEnd w:id="672"/>
      <w:r>
        <w:t xml:space="preserve">: </w:t>
      </w:r>
      <w:r w:rsidRPr="00A85067">
        <w:t>Marketing Mediums Used to Support HES and HES-IE Programs</w:t>
      </w:r>
      <w:r w:rsidRPr="00A85067">
        <w:rPr>
          <w:vertAlign w:val="superscript"/>
        </w:rPr>
        <w:t>1</w:t>
      </w:r>
      <w:bookmarkEnd w:id="673"/>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990"/>
        <w:gridCol w:w="1259"/>
        <w:gridCol w:w="2245"/>
      </w:tblGrid>
      <w:tr w:rsidR="00890FA4" w:rsidRPr="0052199D" w14:paraId="36C867DC" w14:textId="77777777" w:rsidTr="00890FA4">
        <w:trPr>
          <w:trHeight w:val="525"/>
          <w:jc w:val="center"/>
        </w:trPr>
        <w:tc>
          <w:tcPr>
            <w:tcW w:w="5166" w:type="dxa"/>
            <w:shd w:val="clear" w:color="000000" w:fill="0F673B"/>
            <w:vAlign w:val="center"/>
            <w:hideMark/>
          </w:tcPr>
          <w:p w14:paraId="7D754ECF" w14:textId="77777777" w:rsidR="00890FA4" w:rsidRPr="0052199D" w:rsidRDefault="00890FA4" w:rsidP="00CC318C">
            <w:pPr>
              <w:keepNext/>
              <w:keepLines/>
              <w:spacing w:after="0" w:line="240" w:lineRule="auto"/>
              <w:rPr>
                <w:rFonts w:eastAsia="Times New Roman" w:cs="Arial"/>
                <w:b/>
                <w:bCs/>
                <w:color w:val="FFFFFF"/>
                <w:sz w:val="20"/>
                <w:szCs w:val="20"/>
                <w:lang w:bidi="ar-SA"/>
              </w:rPr>
            </w:pPr>
            <w:r w:rsidRPr="0052199D">
              <w:rPr>
                <w:rFonts w:eastAsia="Times New Roman" w:cs="Arial"/>
                <w:b/>
                <w:bCs/>
                <w:color w:val="FFFFFF"/>
                <w:sz w:val="20"/>
                <w:szCs w:val="20"/>
                <w:lang w:bidi="ar-SA"/>
              </w:rPr>
              <w:t>Medium</w:t>
            </w:r>
          </w:p>
        </w:tc>
        <w:tc>
          <w:tcPr>
            <w:tcW w:w="990" w:type="dxa"/>
            <w:shd w:val="clear" w:color="000000" w:fill="0F673B"/>
            <w:vAlign w:val="center"/>
            <w:hideMark/>
          </w:tcPr>
          <w:p w14:paraId="185D5257" w14:textId="77777777" w:rsidR="00890FA4" w:rsidRPr="0052199D" w:rsidRDefault="00890FA4" w:rsidP="00CC318C">
            <w:pPr>
              <w:keepNext/>
              <w:keepLines/>
              <w:spacing w:after="0" w:line="240" w:lineRule="auto"/>
              <w:jc w:val="center"/>
              <w:rPr>
                <w:rFonts w:eastAsia="Times New Roman" w:cs="Arial"/>
                <w:b/>
                <w:bCs/>
                <w:color w:val="FFFFFF"/>
                <w:sz w:val="20"/>
                <w:szCs w:val="20"/>
                <w:lang w:bidi="ar-SA"/>
              </w:rPr>
            </w:pPr>
            <w:r w:rsidRPr="0052199D">
              <w:rPr>
                <w:rFonts w:eastAsia="Times New Roman" w:cs="Arial"/>
                <w:b/>
                <w:bCs/>
                <w:color w:val="FFFFFF"/>
                <w:sz w:val="20"/>
                <w:szCs w:val="20"/>
                <w:lang w:bidi="ar-SA"/>
              </w:rPr>
              <w:t>HES Specific</w:t>
            </w:r>
          </w:p>
        </w:tc>
        <w:tc>
          <w:tcPr>
            <w:tcW w:w="1259" w:type="dxa"/>
            <w:shd w:val="clear" w:color="000000" w:fill="0F673B"/>
            <w:vAlign w:val="center"/>
            <w:hideMark/>
          </w:tcPr>
          <w:p w14:paraId="4F2C7FE3" w14:textId="77777777" w:rsidR="00890FA4" w:rsidRPr="0052199D" w:rsidRDefault="00890FA4" w:rsidP="00CC318C">
            <w:pPr>
              <w:keepNext/>
              <w:keepLines/>
              <w:spacing w:after="0" w:line="240" w:lineRule="auto"/>
              <w:jc w:val="center"/>
              <w:rPr>
                <w:rFonts w:eastAsia="Times New Roman" w:cs="Arial"/>
                <w:b/>
                <w:bCs/>
                <w:color w:val="FFFFFF"/>
                <w:sz w:val="20"/>
                <w:szCs w:val="20"/>
                <w:lang w:bidi="ar-SA"/>
              </w:rPr>
            </w:pPr>
            <w:r w:rsidRPr="0052199D">
              <w:rPr>
                <w:rFonts w:eastAsia="Times New Roman" w:cs="Arial"/>
                <w:b/>
                <w:bCs/>
                <w:color w:val="FFFFFF"/>
                <w:sz w:val="20"/>
                <w:szCs w:val="20"/>
                <w:lang w:bidi="ar-SA"/>
              </w:rPr>
              <w:t>HES-IE Specific</w:t>
            </w:r>
          </w:p>
        </w:tc>
        <w:tc>
          <w:tcPr>
            <w:tcW w:w="2245" w:type="dxa"/>
            <w:shd w:val="clear" w:color="000000" w:fill="0F673B"/>
            <w:vAlign w:val="center"/>
            <w:hideMark/>
          </w:tcPr>
          <w:p w14:paraId="79330EB6" w14:textId="77777777" w:rsidR="00890FA4" w:rsidRPr="0052199D" w:rsidRDefault="00890FA4" w:rsidP="00CC318C">
            <w:pPr>
              <w:keepNext/>
              <w:keepLines/>
              <w:spacing w:after="0" w:line="240" w:lineRule="auto"/>
              <w:jc w:val="center"/>
              <w:rPr>
                <w:rFonts w:eastAsia="Times New Roman" w:cs="Arial"/>
                <w:b/>
                <w:bCs/>
                <w:color w:val="FFFFFF"/>
                <w:sz w:val="20"/>
                <w:szCs w:val="20"/>
                <w:lang w:bidi="ar-SA"/>
              </w:rPr>
            </w:pPr>
            <w:r w:rsidRPr="0052199D">
              <w:rPr>
                <w:rFonts w:eastAsia="Times New Roman" w:cs="Arial"/>
                <w:b/>
                <w:bCs/>
                <w:color w:val="FFFFFF"/>
                <w:sz w:val="20"/>
                <w:szCs w:val="20"/>
                <w:lang w:bidi="ar-SA"/>
              </w:rPr>
              <w:t>General Energy Efficiency Messaging</w:t>
            </w:r>
          </w:p>
        </w:tc>
      </w:tr>
      <w:tr w:rsidR="00890FA4" w:rsidRPr="0052199D" w14:paraId="5E86BBE1" w14:textId="77777777" w:rsidTr="00890FA4">
        <w:trPr>
          <w:trHeight w:val="315"/>
          <w:jc w:val="center"/>
        </w:trPr>
        <w:tc>
          <w:tcPr>
            <w:tcW w:w="5166" w:type="dxa"/>
            <w:shd w:val="clear" w:color="000000" w:fill="FFFFFF"/>
            <w:vAlign w:val="center"/>
            <w:hideMark/>
          </w:tcPr>
          <w:p w14:paraId="4145339F"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TV</w:t>
            </w:r>
          </w:p>
        </w:tc>
        <w:tc>
          <w:tcPr>
            <w:tcW w:w="990" w:type="dxa"/>
            <w:shd w:val="clear" w:color="000000" w:fill="FFFFFF"/>
            <w:vAlign w:val="center"/>
            <w:hideMark/>
          </w:tcPr>
          <w:p w14:paraId="16DA264B"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259" w:type="dxa"/>
            <w:shd w:val="clear" w:color="000000" w:fill="FFFFFF"/>
            <w:vAlign w:val="center"/>
            <w:hideMark/>
          </w:tcPr>
          <w:p w14:paraId="49FBC251"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2245" w:type="dxa"/>
            <w:shd w:val="clear" w:color="000000" w:fill="FFFFFF"/>
            <w:vAlign w:val="center"/>
            <w:hideMark/>
          </w:tcPr>
          <w:p w14:paraId="5A5A8AAC"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1A28BFC9" w14:textId="77777777" w:rsidTr="00890FA4">
        <w:trPr>
          <w:trHeight w:val="315"/>
          <w:jc w:val="center"/>
        </w:trPr>
        <w:tc>
          <w:tcPr>
            <w:tcW w:w="5166" w:type="dxa"/>
            <w:shd w:val="clear" w:color="000000" w:fill="BFBFBF"/>
            <w:vAlign w:val="center"/>
            <w:hideMark/>
          </w:tcPr>
          <w:p w14:paraId="71E286F2"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Radio (English and Spanish)</w:t>
            </w:r>
          </w:p>
        </w:tc>
        <w:tc>
          <w:tcPr>
            <w:tcW w:w="990" w:type="dxa"/>
            <w:shd w:val="clear" w:color="000000" w:fill="BFBFBF"/>
            <w:vAlign w:val="center"/>
            <w:hideMark/>
          </w:tcPr>
          <w:p w14:paraId="1A5FD473"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259" w:type="dxa"/>
            <w:shd w:val="clear" w:color="000000" w:fill="BFBFBF"/>
            <w:vAlign w:val="center"/>
            <w:hideMark/>
          </w:tcPr>
          <w:p w14:paraId="6965EDDB"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2245" w:type="dxa"/>
            <w:shd w:val="clear" w:color="000000" w:fill="BFBFBF"/>
            <w:vAlign w:val="center"/>
            <w:hideMark/>
          </w:tcPr>
          <w:p w14:paraId="0662DF9A"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627B4E04" w14:textId="77777777" w:rsidTr="00890FA4">
        <w:trPr>
          <w:trHeight w:val="315"/>
          <w:jc w:val="center"/>
        </w:trPr>
        <w:tc>
          <w:tcPr>
            <w:tcW w:w="5166" w:type="dxa"/>
            <w:shd w:val="clear" w:color="000000" w:fill="FFFFFF"/>
            <w:vAlign w:val="center"/>
            <w:hideMark/>
          </w:tcPr>
          <w:p w14:paraId="28523546"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Google Pay-Per-Click</w:t>
            </w:r>
          </w:p>
        </w:tc>
        <w:tc>
          <w:tcPr>
            <w:tcW w:w="990" w:type="dxa"/>
            <w:shd w:val="clear" w:color="000000" w:fill="FFFFFF"/>
            <w:vAlign w:val="center"/>
            <w:hideMark/>
          </w:tcPr>
          <w:p w14:paraId="74D27B32"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259" w:type="dxa"/>
            <w:shd w:val="clear" w:color="000000" w:fill="FFFFFF"/>
            <w:vAlign w:val="center"/>
            <w:hideMark/>
          </w:tcPr>
          <w:p w14:paraId="49CD12EB"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2245" w:type="dxa"/>
            <w:shd w:val="clear" w:color="000000" w:fill="FFFFFF"/>
            <w:vAlign w:val="center"/>
            <w:hideMark/>
          </w:tcPr>
          <w:p w14:paraId="5B5B8E9F"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6B53D670" w14:textId="77777777" w:rsidTr="00890FA4">
        <w:trPr>
          <w:trHeight w:val="315"/>
          <w:jc w:val="center"/>
        </w:trPr>
        <w:tc>
          <w:tcPr>
            <w:tcW w:w="5166" w:type="dxa"/>
            <w:shd w:val="clear" w:color="000000" w:fill="BFBFBF"/>
            <w:vAlign w:val="center"/>
            <w:hideMark/>
          </w:tcPr>
          <w:p w14:paraId="2F6CCAA4"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Pandora Radio</w:t>
            </w:r>
          </w:p>
        </w:tc>
        <w:tc>
          <w:tcPr>
            <w:tcW w:w="990" w:type="dxa"/>
            <w:shd w:val="clear" w:color="000000" w:fill="BFBFBF"/>
            <w:vAlign w:val="center"/>
            <w:hideMark/>
          </w:tcPr>
          <w:p w14:paraId="7BA6D196"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259" w:type="dxa"/>
            <w:shd w:val="clear" w:color="000000" w:fill="BFBFBF"/>
            <w:vAlign w:val="center"/>
            <w:hideMark/>
          </w:tcPr>
          <w:p w14:paraId="49C369CB"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2245" w:type="dxa"/>
            <w:shd w:val="clear" w:color="000000" w:fill="BFBFBF"/>
            <w:vAlign w:val="center"/>
            <w:hideMark/>
          </w:tcPr>
          <w:p w14:paraId="68BE65CA"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430F9736" w14:textId="77777777" w:rsidTr="00890FA4">
        <w:trPr>
          <w:trHeight w:val="315"/>
          <w:jc w:val="center"/>
        </w:trPr>
        <w:tc>
          <w:tcPr>
            <w:tcW w:w="5166" w:type="dxa"/>
            <w:shd w:val="clear" w:color="000000" w:fill="FFFFFF"/>
            <w:vAlign w:val="center"/>
            <w:hideMark/>
          </w:tcPr>
          <w:p w14:paraId="0A5681A6"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Digital Display Advertising</w:t>
            </w:r>
          </w:p>
        </w:tc>
        <w:tc>
          <w:tcPr>
            <w:tcW w:w="990" w:type="dxa"/>
            <w:shd w:val="clear" w:color="000000" w:fill="FFFFFF"/>
            <w:vAlign w:val="center"/>
            <w:hideMark/>
          </w:tcPr>
          <w:p w14:paraId="33B873A1"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259" w:type="dxa"/>
            <w:shd w:val="clear" w:color="000000" w:fill="FFFFFF"/>
            <w:vAlign w:val="center"/>
            <w:hideMark/>
          </w:tcPr>
          <w:p w14:paraId="4638B56A"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2245" w:type="dxa"/>
            <w:shd w:val="clear" w:color="000000" w:fill="FFFFFF"/>
            <w:vAlign w:val="center"/>
            <w:hideMark/>
          </w:tcPr>
          <w:p w14:paraId="089479C1"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1F848E86" w14:textId="77777777" w:rsidTr="00890FA4">
        <w:trPr>
          <w:trHeight w:val="315"/>
          <w:jc w:val="center"/>
        </w:trPr>
        <w:tc>
          <w:tcPr>
            <w:tcW w:w="5166" w:type="dxa"/>
            <w:shd w:val="clear" w:color="000000" w:fill="BFBFBF"/>
            <w:vAlign w:val="center"/>
            <w:hideMark/>
          </w:tcPr>
          <w:p w14:paraId="4828D200"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Transit: Bill boards</w:t>
            </w:r>
          </w:p>
        </w:tc>
        <w:tc>
          <w:tcPr>
            <w:tcW w:w="990" w:type="dxa"/>
            <w:shd w:val="clear" w:color="000000" w:fill="BFBFBF"/>
            <w:vAlign w:val="center"/>
            <w:hideMark/>
          </w:tcPr>
          <w:p w14:paraId="610D2C9B"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259" w:type="dxa"/>
            <w:shd w:val="clear" w:color="000000" w:fill="BFBFBF"/>
            <w:vAlign w:val="center"/>
            <w:hideMark/>
          </w:tcPr>
          <w:p w14:paraId="517511A5"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2245" w:type="dxa"/>
            <w:shd w:val="clear" w:color="000000" w:fill="BFBFBF"/>
            <w:vAlign w:val="center"/>
            <w:hideMark/>
          </w:tcPr>
          <w:p w14:paraId="1332D0E5"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2EBFBCFD" w14:textId="77777777" w:rsidTr="00890FA4">
        <w:trPr>
          <w:trHeight w:val="315"/>
          <w:jc w:val="center"/>
        </w:trPr>
        <w:tc>
          <w:tcPr>
            <w:tcW w:w="5166" w:type="dxa"/>
            <w:shd w:val="clear" w:color="000000" w:fill="FFFFFF"/>
            <w:vAlign w:val="center"/>
            <w:hideMark/>
          </w:tcPr>
          <w:p w14:paraId="3B5C8066"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Transit: Bus</w:t>
            </w:r>
          </w:p>
        </w:tc>
        <w:tc>
          <w:tcPr>
            <w:tcW w:w="990" w:type="dxa"/>
            <w:shd w:val="clear" w:color="000000" w:fill="FFFFFF"/>
            <w:vAlign w:val="center"/>
            <w:hideMark/>
          </w:tcPr>
          <w:p w14:paraId="66B69B19"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259" w:type="dxa"/>
            <w:shd w:val="clear" w:color="000000" w:fill="FFFFFF"/>
            <w:vAlign w:val="center"/>
            <w:hideMark/>
          </w:tcPr>
          <w:p w14:paraId="06690A51"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2245" w:type="dxa"/>
            <w:shd w:val="clear" w:color="000000" w:fill="FFFFFF"/>
            <w:vAlign w:val="center"/>
            <w:hideMark/>
          </w:tcPr>
          <w:p w14:paraId="06BD7F0D"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17381379" w14:textId="77777777" w:rsidTr="00890FA4">
        <w:trPr>
          <w:trHeight w:val="315"/>
          <w:jc w:val="center"/>
        </w:trPr>
        <w:tc>
          <w:tcPr>
            <w:tcW w:w="5166" w:type="dxa"/>
            <w:shd w:val="clear" w:color="000000" w:fill="BFBFBF"/>
            <w:vAlign w:val="center"/>
            <w:hideMark/>
          </w:tcPr>
          <w:p w14:paraId="0CC1F048"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Transit: Metro North</w:t>
            </w:r>
          </w:p>
        </w:tc>
        <w:tc>
          <w:tcPr>
            <w:tcW w:w="990" w:type="dxa"/>
            <w:shd w:val="clear" w:color="000000" w:fill="BFBFBF"/>
            <w:vAlign w:val="center"/>
            <w:hideMark/>
          </w:tcPr>
          <w:p w14:paraId="072BC0BE"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259" w:type="dxa"/>
            <w:shd w:val="clear" w:color="000000" w:fill="BFBFBF"/>
            <w:vAlign w:val="center"/>
            <w:hideMark/>
          </w:tcPr>
          <w:p w14:paraId="348DF08C"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2245" w:type="dxa"/>
            <w:shd w:val="clear" w:color="000000" w:fill="BFBFBF"/>
            <w:vAlign w:val="center"/>
            <w:hideMark/>
          </w:tcPr>
          <w:p w14:paraId="4451F530"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0ADE8DC2" w14:textId="77777777" w:rsidTr="00890FA4">
        <w:trPr>
          <w:trHeight w:val="315"/>
          <w:jc w:val="center"/>
        </w:trPr>
        <w:tc>
          <w:tcPr>
            <w:tcW w:w="5166" w:type="dxa"/>
            <w:shd w:val="clear" w:color="000000" w:fill="FFFFFF"/>
            <w:vAlign w:val="center"/>
            <w:hideMark/>
          </w:tcPr>
          <w:p w14:paraId="5D4FC50C"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Facebook advertising</w:t>
            </w:r>
          </w:p>
        </w:tc>
        <w:tc>
          <w:tcPr>
            <w:tcW w:w="990" w:type="dxa"/>
            <w:shd w:val="clear" w:color="000000" w:fill="FFFFFF"/>
            <w:vAlign w:val="center"/>
            <w:hideMark/>
          </w:tcPr>
          <w:p w14:paraId="5847511F"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259" w:type="dxa"/>
            <w:shd w:val="clear" w:color="000000" w:fill="FFFFFF"/>
            <w:vAlign w:val="center"/>
            <w:hideMark/>
          </w:tcPr>
          <w:p w14:paraId="43000474"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2245" w:type="dxa"/>
            <w:shd w:val="clear" w:color="000000" w:fill="FFFFFF"/>
            <w:vAlign w:val="center"/>
            <w:hideMark/>
          </w:tcPr>
          <w:p w14:paraId="72B7A915"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61F2C849" w14:textId="77777777" w:rsidTr="00890FA4">
        <w:trPr>
          <w:trHeight w:val="315"/>
          <w:jc w:val="center"/>
        </w:trPr>
        <w:tc>
          <w:tcPr>
            <w:tcW w:w="5166" w:type="dxa"/>
            <w:shd w:val="clear" w:color="000000" w:fill="BFBFBF"/>
            <w:vAlign w:val="center"/>
            <w:hideMark/>
          </w:tcPr>
          <w:p w14:paraId="16F0FA29"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Direct Mail</w:t>
            </w:r>
          </w:p>
        </w:tc>
        <w:tc>
          <w:tcPr>
            <w:tcW w:w="990" w:type="dxa"/>
            <w:shd w:val="clear" w:color="000000" w:fill="BFBFBF"/>
            <w:vAlign w:val="center"/>
            <w:hideMark/>
          </w:tcPr>
          <w:p w14:paraId="35B9B097"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259" w:type="dxa"/>
            <w:shd w:val="clear" w:color="000000" w:fill="BFBFBF"/>
            <w:vAlign w:val="center"/>
            <w:hideMark/>
          </w:tcPr>
          <w:p w14:paraId="2FB86573"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2245" w:type="dxa"/>
            <w:shd w:val="clear" w:color="000000" w:fill="BFBFBF"/>
            <w:vAlign w:val="center"/>
            <w:hideMark/>
          </w:tcPr>
          <w:p w14:paraId="5018C963"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r>
      <w:tr w:rsidR="00890FA4" w:rsidRPr="0052199D" w14:paraId="01B49365" w14:textId="77777777" w:rsidTr="00890FA4">
        <w:trPr>
          <w:trHeight w:val="315"/>
          <w:jc w:val="center"/>
        </w:trPr>
        <w:tc>
          <w:tcPr>
            <w:tcW w:w="5166" w:type="dxa"/>
            <w:shd w:val="clear" w:color="000000" w:fill="FFFFFF"/>
            <w:vAlign w:val="center"/>
            <w:hideMark/>
          </w:tcPr>
          <w:p w14:paraId="39FA72E2"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Bill inserts</w:t>
            </w:r>
          </w:p>
        </w:tc>
        <w:tc>
          <w:tcPr>
            <w:tcW w:w="990" w:type="dxa"/>
            <w:shd w:val="clear" w:color="000000" w:fill="FFFFFF"/>
            <w:vAlign w:val="center"/>
            <w:hideMark/>
          </w:tcPr>
          <w:p w14:paraId="58162430"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259" w:type="dxa"/>
            <w:shd w:val="clear" w:color="000000" w:fill="FFFFFF"/>
            <w:vAlign w:val="center"/>
            <w:hideMark/>
          </w:tcPr>
          <w:p w14:paraId="64772857"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2245" w:type="dxa"/>
            <w:shd w:val="clear" w:color="000000" w:fill="FFFFFF"/>
            <w:vAlign w:val="center"/>
            <w:hideMark/>
          </w:tcPr>
          <w:p w14:paraId="4A5388D1"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07EC7E2D" w14:textId="77777777" w:rsidTr="00890FA4">
        <w:trPr>
          <w:trHeight w:val="315"/>
          <w:jc w:val="center"/>
        </w:trPr>
        <w:tc>
          <w:tcPr>
            <w:tcW w:w="5166" w:type="dxa"/>
            <w:shd w:val="clear" w:color="000000" w:fill="BFBFBF"/>
            <w:vAlign w:val="center"/>
            <w:hideMark/>
          </w:tcPr>
          <w:p w14:paraId="07873886"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E-mail</w:t>
            </w:r>
          </w:p>
        </w:tc>
        <w:tc>
          <w:tcPr>
            <w:tcW w:w="990" w:type="dxa"/>
            <w:shd w:val="clear" w:color="000000" w:fill="BFBFBF"/>
            <w:vAlign w:val="center"/>
            <w:hideMark/>
          </w:tcPr>
          <w:p w14:paraId="69903450"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259" w:type="dxa"/>
            <w:shd w:val="clear" w:color="000000" w:fill="BFBFBF"/>
            <w:vAlign w:val="center"/>
            <w:hideMark/>
          </w:tcPr>
          <w:p w14:paraId="5C33C468"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2245" w:type="dxa"/>
            <w:shd w:val="clear" w:color="000000" w:fill="BFBFBF"/>
            <w:vAlign w:val="center"/>
            <w:hideMark/>
          </w:tcPr>
          <w:p w14:paraId="4902B527"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2898D6EB" w14:textId="77777777" w:rsidTr="00890FA4">
        <w:trPr>
          <w:trHeight w:val="315"/>
          <w:jc w:val="center"/>
        </w:trPr>
        <w:tc>
          <w:tcPr>
            <w:tcW w:w="5166" w:type="dxa"/>
            <w:shd w:val="clear" w:color="000000" w:fill="FFFFFF"/>
            <w:vAlign w:val="center"/>
            <w:hideMark/>
          </w:tcPr>
          <w:p w14:paraId="16B13222"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Print ads, newspaper, Spanish only</w:t>
            </w:r>
          </w:p>
        </w:tc>
        <w:tc>
          <w:tcPr>
            <w:tcW w:w="990" w:type="dxa"/>
            <w:shd w:val="clear" w:color="000000" w:fill="FFFFFF"/>
            <w:vAlign w:val="center"/>
            <w:hideMark/>
          </w:tcPr>
          <w:p w14:paraId="26DCF528"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259" w:type="dxa"/>
            <w:shd w:val="clear" w:color="000000" w:fill="FFFFFF"/>
            <w:vAlign w:val="center"/>
            <w:hideMark/>
          </w:tcPr>
          <w:p w14:paraId="05B5B8DB"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2245" w:type="dxa"/>
            <w:shd w:val="clear" w:color="000000" w:fill="FFFFFF"/>
            <w:vAlign w:val="center"/>
            <w:hideMark/>
          </w:tcPr>
          <w:p w14:paraId="27815B50"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r>
      <w:tr w:rsidR="00890FA4" w:rsidRPr="0052199D" w14:paraId="15DC2A93" w14:textId="77777777" w:rsidTr="00890FA4">
        <w:trPr>
          <w:trHeight w:val="315"/>
          <w:jc w:val="center"/>
        </w:trPr>
        <w:tc>
          <w:tcPr>
            <w:tcW w:w="5166" w:type="dxa"/>
            <w:shd w:val="clear" w:color="000000" w:fill="BFBFBF"/>
            <w:vAlign w:val="center"/>
            <w:hideMark/>
          </w:tcPr>
          <w:p w14:paraId="0A79BA75"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You Tube Advertising</w:t>
            </w:r>
          </w:p>
        </w:tc>
        <w:tc>
          <w:tcPr>
            <w:tcW w:w="990" w:type="dxa"/>
            <w:shd w:val="clear" w:color="000000" w:fill="BFBFBF"/>
            <w:vAlign w:val="center"/>
            <w:hideMark/>
          </w:tcPr>
          <w:p w14:paraId="7AF2E01C"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259" w:type="dxa"/>
            <w:shd w:val="clear" w:color="000000" w:fill="BFBFBF"/>
            <w:vAlign w:val="center"/>
            <w:hideMark/>
          </w:tcPr>
          <w:p w14:paraId="528C888F"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2245" w:type="dxa"/>
            <w:shd w:val="clear" w:color="000000" w:fill="BFBFBF"/>
            <w:vAlign w:val="center"/>
            <w:hideMark/>
          </w:tcPr>
          <w:p w14:paraId="745FAF7C"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34E00118" w14:textId="77777777" w:rsidTr="00890FA4">
        <w:trPr>
          <w:trHeight w:val="315"/>
          <w:jc w:val="center"/>
        </w:trPr>
        <w:tc>
          <w:tcPr>
            <w:tcW w:w="5166" w:type="dxa"/>
            <w:shd w:val="clear" w:color="000000" w:fill="FFFFFF"/>
            <w:vAlign w:val="center"/>
            <w:hideMark/>
          </w:tcPr>
          <w:p w14:paraId="3A5A0D10"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Community Events</w:t>
            </w:r>
          </w:p>
        </w:tc>
        <w:tc>
          <w:tcPr>
            <w:tcW w:w="990" w:type="dxa"/>
            <w:shd w:val="clear" w:color="000000" w:fill="FFFFFF"/>
            <w:vAlign w:val="center"/>
            <w:hideMark/>
          </w:tcPr>
          <w:p w14:paraId="2BB3F97A"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259" w:type="dxa"/>
            <w:shd w:val="clear" w:color="000000" w:fill="FFFFFF"/>
            <w:vAlign w:val="center"/>
            <w:hideMark/>
          </w:tcPr>
          <w:p w14:paraId="32768EEB"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2245" w:type="dxa"/>
            <w:shd w:val="clear" w:color="000000" w:fill="FFFFFF"/>
            <w:vAlign w:val="center"/>
            <w:hideMark/>
          </w:tcPr>
          <w:p w14:paraId="09559FCC"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7B14043A" w14:textId="77777777" w:rsidTr="00890FA4">
        <w:trPr>
          <w:trHeight w:val="525"/>
          <w:jc w:val="center"/>
        </w:trPr>
        <w:tc>
          <w:tcPr>
            <w:tcW w:w="5166" w:type="dxa"/>
            <w:shd w:val="clear" w:color="000000" w:fill="BFBFBF"/>
            <w:vAlign w:val="center"/>
            <w:hideMark/>
          </w:tcPr>
          <w:p w14:paraId="1096C11A"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Door-to-door canvassing (done by trade allies with company supervision)</w:t>
            </w:r>
          </w:p>
        </w:tc>
        <w:tc>
          <w:tcPr>
            <w:tcW w:w="990" w:type="dxa"/>
            <w:shd w:val="clear" w:color="000000" w:fill="BFBFBF"/>
            <w:vAlign w:val="center"/>
            <w:hideMark/>
          </w:tcPr>
          <w:p w14:paraId="027AAB96"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259" w:type="dxa"/>
            <w:shd w:val="clear" w:color="000000" w:fill="BFBFBF"/>
            <w:vAlign w:val="center"/>
            <w:hideMark/>
          </w:tcPr>
          <w:p w14:paraId="37154241"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2245" w:type="dxa"/>
            <w:shd w:val="clear" w:color="000000" w:fill="BFBFBF"/>
            <w:vAlign w:val="center"/>
            <w:hideMark/>
          </w:tcPr>
          <w:p w14:paraId="459B8A43"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0A50AA07" w14:textId="77777777" w:rsidTr="00890FA4">
        <w:trPr>
          <w:trHeight w:val="315"/>
          <w:jc w:val="center"/>
        </w:trPr>
        <w:tc>
          <w:tcPr>
            <w:tcW w:w="5166" w:type="dxa"/>
            <w:shd w:val="clear" w:color="000000" w:fill="FFFFFF"/>
            <w:vAlign w:val="center"/>
            <w:hideMark/>
          </w:tcPr>
          <w:p w14:paraId="49F327BF"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Point-of-purchase info</w:t>
            </w:r>
          </w:p>
        </w:tc>
        <w:tc>
          <w:tcPr>
            <w:tcW w:w="990" w:type="dxa"/>
            <w:shd w:val="clear" w:color="000000" w:fill="FFFFFF"/>
            <w:vAlign w:val="center"/>
            <w:hideMark/>
          </w:tcPr>
          <w:p w14:paraId="10489BD6"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c>
          <w:tcPr>
            <w:tcW w:w="1259" w:type="dxa"/>
            <w:shd w:val="clear" w:color="000000" w:fill="FFFFFF"/>
            <w:vAlign w:val="center"/>
            <w:hideMark/>
          </w:tcPr>
          <w:p w14:paraId="4C8F253A"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2245" w:type="dxa"/>
            <w:shd w:val="clear" w:color="000000" w:fill="FFFFFF"/>
            <w:vAlign w:val="center"/>
            <w:hideMark/>
          </w:tcPr>
          <w:p w14:paraId="2A93FCA9"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r>
      <w:tr w:rsidR="00890FA4" w:rsidRPr="0052199D" w14:paraId="6BD3537D" w14:textId="77777777" w:rsidTr="00890FA4">
        <w:trPr>
          <w:trHeight w:val="881"/>
          <w:jc w:val="center"/>
        </w:trPr>
        <w:tc>
          <w:tcPr>
            <w:tcW w:w="5166" w:type="dxa"/>
            <w:shd w:val="clear" w:color="000000" w:fill="BFBFBF"/>
            <w:vAlign w:val="center"/>
            <w:hideMark/>
          </w:tcPr>
          <w:p w14:paraId="53977EB9"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Association advertising (Chambers, environmental group, AARP, neighborhood associations) in newsletters, directories, websites</w:t>
            </w:r>
          </w:p>
        </w:tc>
        <w:tc>
          <w:tcPr>
            <w:tcW w:w="990" w:type="dxa"/>
            <w:shd w:val="clear" w:color="000000" w:fill="BFBFBF"/>
            <w:vAlign w:val="center"/>
            <w:hideMark/>
          </w:tcPr>
          <w:p w14:paraId="75E5512D"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259" w:type="dxa"/>
            <w:shd w:val="clear" w:color="000000" w:fill="BFBFBF"/>
            <w:vAlign w:val="center"/>
            <w:hideMark/>
          </w:tcPr>
          <w:p w14:paraId="7968209B"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2245" w:type="dxa"/>
            <w:shd w:val="clear" w:color="000000" w:fill="BFBFBF"/>
            <w:vAlign w:val="center"/>
            <w:hideMark/>
          </w:tcPr>
          <w:p w14:paraId="2AB7E4DA"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44F6A743" w14:textId="77777777" w:rsidTr="00890FA4">
        <w:trPr>
          <w:trHeight w:val="525"/>
          <w:jc w:val="center"/>
        </w:trPr>
        <w:tc>
          <w:tcPr>
            <w:tcW w:w="5166" w:type="dxa"/>
            <w:shd w:val="clear" w:color="000000" w:fill="FFFFFF"/>
            <w:vAlign w:val="center"/>
            <w:hideMark/>
          </w:tcPr>
          <w:p w14:paraId="2536C983"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Public Relations (formal energy efficiency campaigns, not just opportunistic)</w:t>
            </w:r>
          </w:p>
        </w:tc>
        <w:tc>
          <w:tcPr>
            <w:tcW w:w="990" w:type="dxa"/>
            <w:shd w:val="clear" w:color="000000" w:fill="FFFFFF"/>
            <w:vAlign w:val="center"/>
            <w:hideMark/>
          </w:tcPr>
          <w:p w14:paraId="41DD7E08"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259" w:type="dxa"/>
            <w:shd w:val="clear" w:color="000000" w:fill="FFFFFF"/>
            <w:vAlign w:val="center"/>
            <w:hideMark/>
          </w:tcPr>
          <w:p w14:paraId="6938D1C5"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2245" w:type="dxa"/>
            <w:shd w:val="clear" w:color="000000" w:fill="FFFFFF"/>
            <w:vAlign w:val="center"/>
            <w:hideMark/>
          </w:tcPr>
          <w:p w14:paraId="43D45CBD"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r>
      <w:tr w:rsidR="00890FA4" w:rsidRPr="0052199D" w14:paraId="2B56A013" w14:textId="77777777" w:rsidTr="00890FA4">
        <w:trPr>
          <w:trHeight w:val="315"/>
          <w:jc w:val="center"/>
        </w:trPr>
        <w:tc>
          <w:tcPr>
            <w:tcW w:w="5166" w:type="dxa"/>
            <w:shd w:val="clear" w:color="000000" w:fill="BFBFBF"/>
            <w:vAlign w:val="center"/>
            <w:hideMark/>
          </w:tcPr>
          <w:p w14:paraId="457B7EB2" w14:textId="77777777" w:rsidR="00890FA4" w:rsidRPr="0052199D" w:rsidRDefault="00890FA4" w:rsidP="00CC318C">
            <w:pPr>
              <w:keepNext/>
              <w:keepLines/>
              <w:spacing w:after="0" w:line="240" w:lineRule="auto"/>
              <w:rPr>
                <w:rFonts w:eastAsia="Times New Roman" w:cs="Arial"/>
                <w:color w:val="000000"/>
                <w:sz w:val="20"/>
                <w:szCs w:val="20"/>
                <w:lang w:bidi="ar-SA"/>
              </w:rPr>
            </w:pPr>
            <w:r w:rsidRPr="0052199D">
              <w:rPr>
                <w:rFonts w:eastAsia="Times New Roman" w:cs="Arial"/>
                <w:color w:val="000000"/>
                <w:sz w:val="20"/>
                <w:szCs w:val="20"/>
                <w:lang w:bidi="ar-SA"/>
              </w:rPr>
              <w:t>Authorized contractors coop advertising</w:t>
            </w:r>
          </w:p>
        </w:tc>
        <w:tc>
          <w:tcPr>
            <w:tcW w:w="990" w:type="dxa"/>
            <w:shd w:val="clear" w:color="000000" w:fill="BFBFBF"/>
            <w:vAlign w:val="center"/>
            <w:hideMark/>
          </w:tcPr>
          <w:p w14:paraId="2DB845D6"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1259" w:type="dxa"/>
            <w:shd w:val="clear" w:color="000000" w:fill="BFBFBF"/>
            <w:vAlign w:val="center"/>
            <w:hideMark/>
          </w:tcPr>
          <w:p w14:paraId="115BEE0C"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X</w:t>
            </w:r>
          </w:p>
        </w:tc>
        <w:tc>
          <w:tcPr>
            <w:tcW w:w="2245" w:type="dxa"/>
            <w:shd w:val="clear" w:color="000000" w:fill="BFBFBF"/>
            <w:vAlign w:val="center"/>
            <w:hideMark/>
          </w:tcPr>
          <w:p w14:paraId="0EC80AE5" w14:textId="77777777" w:rsidR="00890FA4" w:rsidRPr="0052199D" w:rsidRDefault="00890FA4" w:rsidP="00CC318C">
            <w:pPr>
              <w:keepNext/>
              <w:keepLines/>
              <w:spacing w:after="0" w:line="240" w:lineRule="auto"/>
              <w:jc w:val="center"/>
              <w:rPr>
                <w:rFonts w:eastAsia="Times New Roman" w:cs="Arial"/>
                <w:color w:val="000000"/>
                <w:sz w:val="20"/>
                <w:szCs w:val="20"/>
                <w:lang w:bidi="ar-SA"/>
              </w:rPr>
            </w:pPr>
            <w:r w:rsidRPr="0052199D">
              <w:rPr>
                <w:rFonts w:eastAsia="Times New Roman" w:cs="Arial"/>
                <w:color w:val="000000"/>
                <w:sz w:val="20"/>
                <w:szCs w:val="20"/>
                <w:lang w:bidi="ar-SA"/>
              </w:rPr>
              <w:t> </w:t>
            </w:r>
          </w:p>
        </w:tc>
      </w:tr>
    </w:tbl>
    <w:p w14:paraId="3547CB2D" w14:textId="77777777" w:rsidR="00890FA4" w:rsidRPr="0052199D" w:rsidRDefault="00890FA4" w:rsidP="00890FA4">
      <w:pPr>
        <w:spacing w:after="0" w:line="240" w:lineRule="auto"/>
        <w:ind w:left="-360"/>
        <w:rPr>
          <w:sz w:val="18"/>
          <w:szCs w:val="18"/>
        </w:rPr>
      </w:pPr>
      <w:r w:rsidRPr="0052199D">
        <w:rPr>
          <w:sz w:val="18"/>
          <w:szCs w:val="18"/>
          <w:vertAlign w:val="superscript"/>
        </w:rPr>
        <w:t>1</w:t>
      </w:r>
      <w:r w:rsidRPr="0052199D">
        <w:rPr>
          <w:sz w:val="18"/>
          <w:szCs w:val="18"/>
        </w:rPr>
        <w:t xml:space="preserve"> Source: HES Marketing_Jan_26_2015.docx</w:t>
      </w:r>
    </w:p>
    <w:p w14:paraId="1E4A41C2" w14:textId="77777777" w:rsidR="00890FA4" w:rsidRDefault="00890FA4" w:rsidP="00890FA4">
      <w:pPr>
        <w:spacing w:after="0" w:line="240" w:lineRule="auto"/>
        <w:ind w:left="-360"/>
        <w:rPr>
          <w:sz w:val="18"/>
          <w:szCs w:val="18"/>
        </w:rPr>
      </w:pPr>
      <w:r w:rsidRPr="0052199D">
        <w:rPr>
          <w:sz w:val="18"/>
          <w:szCs w:val="18"/>
          <w:vertAlign w:val="superscript"/>
        </w:rPr>
        <w:t>2</w:t>
      </w:r>
      <w:r w:rsidRPr="0052199D">
        <w:rPr>
          <w:sz w:val="18"/>
          <w:szCs w:val="18"/>
        </w:rPr>
        <w:t xml:space="preserve"> 2015 marketing plans include an expansion of e-mail communications with HES-IE customer and door-to-door canvassing with HES customers.</w:t>
      </w:r>
    </w:p>
    <w:p w14:paraId="05CD2D69" w14:textId="77777777" w:rsidR="00890FA4" w:rsidRDefault="00890FA4" w:rsidP="00890FA4">
      <w:pPr>
        <w:spacing w:after="0" w:line="240" w:lineRule="auto"/>
        <w:rPr>
          <w:sz w:val="18"/>
          <w:szCs w:val="18"/>
        </w:rPr>
      </w:pPr>
    </w:p>
    <w:p w14:paraId="2BFDEE87" w14:textId="77777777" w:rsidR="00890FA4" w:rsidRDefault="00890FA4" w:rsidP="00890FA4">
      <w:pPr>
        <w:spacing w:after="0" w:line="240" w:lineRule="auto"/>
        <w:rPr>
          <w:sz w:val="18"/>
          <w:szCs w:val="18"/>
        </w:rPr>
      </w:pPr>
    </w:p>
    <w:p w14:paraId="2C6A711A" w14:textId="77777777" w:rsidR="00890FA4" w:rsidRPr="00002175" w:rsidRDefault="00890FA4" w:rsidP="00890FA4">
      <w:pPr>
        <w:spacing w:after="0" w:line="240" w:lineRule="auto"/>
        <w:rPr>
          <w:sz w:val="18"/>
          <w:szCs w:val="18"/>
        </w:rPr>
        <w:sectPr w:rsidR="00890FA4" w:rsidRPr="00002175" w:rsidSect="00890FA4">
          <w:pgSz w:w="12240" w:h="15840"/>
          <w:pgMar w:top="1440" w:right="1872" w:bottom="1440" w:left="1440" w:header="0" w:footer="0" w:gutter="0"/>
          <w:cols w:space="720"/>
          <w:docGrid w:linePitch="299"/>
        </w:sectPr>
      </w:pPr>
    </w:p>
    <w:bookmarkStart w:id="674" w:name="AppendixA"/>
    <w:bookmarkStart w:id="675" w:name="_Toc441836234"/>
    <w:p w14:paraId="0E660253" w14:textId="77777777" w:rsidR="00AD4771" w:rsidRPr="0087778B" w:rsidRDefault="0087778B" w:rsidP="0087778B">
      <w:pPr>
        <w:pStyle w:val="ApHeading1"/>
        <w:rPr>
          <w:noProof/>
          <w:color w:val="0F6737"/>
          <w:szCs w:val="36"/>
        </w:rPr>
      </w:pPr>
      <w:r>
        <w:rPr>
          <w:noProof/>
        </w:rPr>
        <w:lastRenderedPageBreak/>
        <mc:AlternateContent>
          <mc:Choice Requires="wps">
            <w:drawing>
              <wp:anchor distT="0" distB="0" distL="114300" distR="114300" simplePos="0" relativeHeight="251654656" behindDoc="0" locked="0" layoutInCell="1" allowOverlap="1" wp14:anchorId="2B88D850" wp14:editId="5D083C03">
                <wp:simplePos x="0" y="0"/>
                <wp:positionH relativeFrom="column">
                  <wp:posOffset>-25400</wp:posOffset>
                </wp:positionH>
                <wp:positionV relativeFrom="paragraph">
                  <wp:posOffset>165100</wp:posOffset>
                </wp:positionV>
                <wp:extent cx="1143000" cy="11430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239AC6" w14:textId="77777777" w:rsidR="00C50C96" w:rsidRPr="00691F20" w:rsidRDefault="00C50C96" w:rsidP="007D72BD">
                            <w:pPr>
                              <w:spacing w:after="0"/>
                              <w:jc w:val="center"/>
                              <w:rPr>
                                <w:b/>
                                <w:color w:val="FFFFFF" w:themeColor="background1"/>
                                <w:sz w:val="134"/>
                                <w:szCs w:val="134"/>
                              </w:rPr>
                            </w:pPr>
                            <w:r w:rsidRPr="00691F20">
                              <w:rPr>
                                <w:b/>
                                <w:color w:val="FFFFFF" w:themeColor="background1"/>
                                <w:sz w:val="134"/>
                                <w:szCs w:val="13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88D850" id="Text Box 8" o:spid="_x0000_s1045" type="#_x0000_t202" style="position:absolute;left:0;text-align:left;margin-left:-2pt;margin-top:13pt;width:90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hGxwIAAO4FAAAOAAAAZHJzL2Uyb0RvYy54bWysVFtv2jAUfp+0/2D5nSah9AJqqFIqpklo&#10;rdZOfTaODVEdH882EDbtv+/YSSjt9tJpL4nt853bdy5X102tyFZYV4HOaXaSUiI0h7LSq5x+e5wP&#10;LilxnumSKdAip3vh6PX044ernZmIIaxBlcISNKLdZGdyuvbeTJLE8bWomTsBIzQKJdiaebzaVVJa&#10;tkPrtUqGaXqe7MCWxgIXzuHrbSuk02hfSsH9nZROeKJyirH5+LXxuwzfZHrFJivLzLriXRjsH6Ko&#10;WaXR6cHULfOMbGz1h6m64hYcSH/CoU5AyoqLmANmk6VvsnlYMyNiLkiOMwea3P8zy79s7y2pypxi&#10;oTSrsUSPovHkBhpyGdjZGTdB0INBmG/wGascM3VmAfzZISQ5wrQKDtGBjUbaOvwxT4KKWID9gfTg&#10;hQdr2eg0TVHEUdZfgtUXdWOd/ySgJuGQU4tVjSGw7cL5FtpDgjcHqirnlVLxYlfLmbJky0IHzM8v&#10;Tm9CWmj9FUzpANYQ1Fpx+yJiD7Vu2ARjxmNAhuhjfX/Ozi6GxcXZeHBenGWDUZZeDooiHQ5u50Va&#10;pKP5bDy6+dW57PUjYy1JgTvn90oEq0p/FRKrEbmK0Yc5EIf4GedC+6yzFtEBJTHo9yh2+JhHzO89&#10;yi0jqBE9g/YH5brSYNveeB12+dyHLFt81zNd3oEC3yyb2IbZuO+6JZR7bDoL7dA6w+cV1n/BnL9n&#10;FqcUewY3j7/Dj1Swyyl0J0rWYH/87T3gcXhQSskOpz6n7vuGWUGJ+qxxrMbZaBTWRLyMsLJ4sceS&#10;5bFEb+oZYFtluOMMj8eA96o/Sgv1Ey6oInhFEdMcfefU98eZb3cRLjguiiKCcDEY5hf6wfB+1kJ3&#10;PzZPzJpuBDx20hfo9wObvJmEFhsKpKHYeJBVHJNAdMtqVwBcKnEUugUYttbxPaJe1vT0NwAAAP//&#10;AwBQSwMEFAAGAAgAAAAhAIBm8WvbAAAACQEAAA8AAABkcnMvZG93bnJldi54bWxMT01vwjAMvU/i&#10;P0SetBukIASsa4rQJDbtOECI3ULjtdUap0sCZP9+7mk7+dnPeh/FOtlOXNGH1pGC6SQDgVQ501Kt&#10;4LDfjlcgQtRkdOcIFfxggHU5uit0btyN3vG6i7VgEQq5VtDE2OdShqpBq8PE9UjMfTpvdeTV19J4&#10;fWNx28lZli2k1S2xQ6N7fG6w+tpdrIKUyC/7j++31fxVTsPp8bg9xRelHu7T5glExBT/nmGIz9Gh&#10;5ExndyETRKdgPOcqUcFswXPglwM48yFjIMtC/m9Q/gIAAP//AwBQSwECLQAUAAYACAAAACEAtoM4&#10;kv4AAADhAQAAEwAAAAAAAAAAAAAAAAAAAAAAW0NvbnRlbnRfVHlwZXNdLnhtbFBLAQItABQABgAI&#10;AAAAIQA4/SH/1gAAAJQBAAALAAAAAAAAAAAAAAAAAC8BAABfcmVscy8ucmVsc1BLAQItABQABgAI&#10;AAAAIQD5ochGxwIAAO4FAAAOAAAAAAAAAAAAAAAAAC4CAABkcnMvZTJvRG9jLnhtbFBLAQItABQA&#10;BgAIAAAAIQCAZvFr2wAAAAkBAAAPAAAAAAAAAAAAAAAAACEFAABkcnMvZG93bnJldi54bWxQSwUG&#10;AAAAAAQABADzAAAAKQYAAAAA&#10;" fillcolor="#0f673b" stroked="f">
                <v:path arrowok="t"/>
                <v:textbox>
                  <w:txbxContent>
                    <w:p w14:paraId="5B239AC6" w14:textId="77777777" w:rsidR="00C50C96" w:rsidRPr="00691F20" w:rsidRDefault="00C50C96" w:rsidP="007D72BD">
                      <w:pPr>
                        <w:spacing w:after="0"/>
                        <w:jc w:val="center"/>
                        <w:rPr>
                          <w:b/>
                          <w:color w:val="FFFFFF" w:themeColor="background1"/>
                          <w:sz w:val="134"/>
                          <w:szCs w:val="134"/>
                        </w:rPr>
                      </w:pPr>
                      <w:r w:rsidRPr="00691F20">
                        <w:rPr>
                          <w:b/>
                          <w:color w:val="FFFFFF" w:themeColor="background1"/>
                          <w:sz w:val="134"/>
                          <w:szCs w:val="134"/>
                        </w:rPr>
                        <w:t>A</w:t>
                      </w:r>
                    </w:p>
                  </w:txbxContent>
                </v:textbox>
                <w10:wrap type="square"/>
              </v:shape>
            </w:pict>
          </mc:Fallback>
        </mc:AlternateContent>
      </w:r>
      <w:bookmarkEnd w:id="674"/>
      <w:r>
        <w:rPr>
          <w:noProof/>
          <w:color w:val="0F6737"/>
          <w:szCs w:val="36"/>
        </w:rPr>
        <w:t>Additional Details</w:t>
      </w:r>
      <w:bookmarkEnd w:id="675"/>
    </w:p>
    <w:p w14:paraId="4A019B8C" w14:textId="66C9D6CB" w:rsidR="00AD5689" w:rsidRPr="00913FCE" w:rsidRDefault="00EE36C7" w:rsidP="00AD5689">
      <w:pPr>
        <w:pStyle w:val="ApHeading2"/>
      </w:pPr>
      <w:bookmarkStart w:id="676" w:name="_Toc441836235"/>
      <w:r>
        <w:t>Methodology</w:t>
      </w:r>
      <w:bookmarkEnd w:id="676"/>
    </w:p>
    <w:p w14:paraId="2C8D0C62" w14:textId="77777777" w:rsidR="00092FEC" w:rsidRDefault="00092FEC" w:rsidP="00092FEC">
      <w:pPr>
        <w:pStyle w:val="ApHeading3"/>
      </w:pPr>
      <w:bookmarkStart w:id="677" w:name="_Ref439683419"/>
      <w:bookmarkStart w:id="678" w:name="_Toc441836236"/>
      <w:r>
        <w:t>End-user Participant Surveys</w:t>
      </w:r>
      <w:bookmarkEnd w:id="677"/>
      <w:bookmarkEnd w:id="678"/>
    </w:p>
    <w:p w14:paraId="3A20CC44" w14:textId="38A8CD4C" w:rsidR="00092FEC" w:rsidRDefault="00AF75B0" w:rsidP="00092FEC">
      <w:pPr>
        <w:rPr>
          <w:b/>
        </w:rPr>
      </w:pPr>
      <w:r>
        <w:fldChar w:fldCharType="begin"/>
      </w:r>
      <w:r>
        <w:instrText xml:space="preserve"> REF _Ref439856019 \h </w:instrText>
      </w:r>
      <w:r>
        <w:fldChar w:fldCharType="separate"/>
      </w:r>
      <w:r w:rsidR="00A5539B">
        <w:t xml:space="preserve">Table </w:t>
      </w:r>
      <w:r w:rsidR="00A5539B">
        <w:rPr>
          <w:noProof/>
        </w:rPr>
        <w:t>68</w:t>
      </w:r>
      <w:r>
        <w:fldChar w:fldCharType="end"/>
      </w:r>
      <w:r>
        <w:t xml:space="preserve"> </w:t>
      </w:r>
      <w:r w:rsidR="00092FEC">
        <w:t>presents the strata weights that the study used for analysis.</w:t>
      </w:r>
    </w:p>
    <w:p w14:paraId="17491D2E" w14:textId="77777777" w:rsidR="00092FEC" w:rsidRDefault="00092FEC" w:rsidP="00092FEC">
      <w:pPr>
        <w:pStyle w:val="Caption"/>
      </w:pPr>
      <w:bookmarkStart w:id="679" w:name="_Ref439856019"/>
      <w:bookmarkStart w:id="680" w:name="_Toc441836520"/>
      <w:r>
        <w:t xml:space="preserve">Table </w:t>
      </w:r>
      <w:fldSimple w:instr=" SEQ Table \* ARABIC ">
        <w:r w:rsidR="00A5539B">
          <w:rPr>
            <w:noProof/>
          </w:rPr>
          <w:t>68</w:t>
        </w:r>
      </w:fldSimple>
      <w:bookmarkEnd w:id="679"/>
      <w:r>
        <w:t>: Participant End-user Survey – Weights for Analysis by Study</w:t>
      </w:r>
      <w:bookmarkEnd w:id="680"/>
    </w:p>
    <w:tbl>
      <w:tblPr>
        <w:tblW w:w="7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3637"/>
      </w:tblGrid>
      <w:tr w:rsidR="00092FEC" w:rsidRPr="00AF75B0" w14:paraId="1D056AF9" w14:textId="77777777" w:rsidTr="00D069D4">
        <w:trPr>
          <w:trHeight w:val="252"/>
          <w:jc w:val="center"/>
        </w:trPr>
        <w:tc>
          <w:tcPr>
            <w:tcW w:w="3529" w:type="dxa"/>
            <w:shd w:val="clear" w:color="auto" w:fill="0F673B"/>
            <w:noWrap/>
            <w:vAlign w:val="bottom"/>
            <w:hideMark/>
          </w:tcPr>
          <w:p w14:paraId="6AF12455" w14:textId="77777777" w:rsidR="00092FEC" w:rsidRPr="00AF75B0" w:rsidRDefault="00092FEC" w:rsidP="00D069D4">
            <w:pPr>
              <w:keepNext/>
              <w:keepLines/>
              <w:spacing w:after="0" w:line="240" w:lineRule="auto"/>
              <w:rPr>
                <w:rFonts w:eastAsia="Times New Roman" w:cs="Arial"/>
                <w:b/>
                <w:color w:val="FFFFFF" w:themeColor="background1"/>
                <w:sz w:val="20"/>
                <w:szCs w:val="20"/>
                <w:lang w:bidi="ar-SA"/>
              </w:rPr>
            </w:pPr>
            <w:r w:rsidRPr="00AF75B0">
              <w:rPr>
                <w:rFonts w:eastAsia="Times New Roman" w:cs="Arial"/>
                <w:b/>
                <w:color w:val="FFFFFF" w:themeColor="background1"/>
                <w:sz w:val="20"/>
                <w:szCs w:val="20"/>
                <w:lang w:bidi="ar-SA"/>
              </w:rPr>
              <w:t>Strata Group</w:t>
            </w:r>
          </w:p>
        </w:tc>
        <w:tc>
          <w:tcPr>
            <w:tcW w:w="3637" w:type="dxa"/>
            <w:shd w:val="clear" w:color="auto" w:fill="0F673B"/>
            <w:vAlign w:val="bottom"/>
          </w:tcPr>
          <w:p w14:paraId="400BBAAE" w14:textId="77777777" w:rsidR="00092FEC" w:rsidRPr="00AF75B0" w:rsidRDefault="00092FEC" w:rsidP="00D069D4">
            <w:pPr>
              <w:keepNext/>
              <w:keepLines/>
              <w:spacing w:after="0" w:line="240" w:lineRule="auto"/>
              <w:jc w:val="center"/>
              <w:rPr>
                <w:rFonts w:eastAsia="Times New Roman" w:cs="Arial"/>
                <w:b/>
                <w:color w:val="FFFFFF" w:themeColor="background1"/>
                <w:sz w:val="20"/>
                <w:szCs w:val="20"/>
                <w:lang w:bidi="ar-SA"/>
              </w:rPr>
            </w:pPr>
            <w:r w:rsidRPr="00AF75B0">
              <w:rPr>
                <w:rFonts w:eastAsia="Times New Roman" w:cs="Arial"/>
                <w:b/>
                <w:color w:val="FFFFFF" w:themeColor="background1"/>
                <w:sz w:val="20"/>
                <w:szCs w:val="20"/>
                <w:lang w:bidi="ar-SA"/>
              </w:rPr>
              <w:t>Weight</w:t>
            </w:r>
          </w:p>
        </w:tc>
      </w:tr>
      <w:tr w:rsidR="00092FEC" w:rsidRPr="00AF75B0" w14:paraId="47EE0C62" w14:textId="77777777" w:rsidTr="00AF75B0">
        <w:trPr>
          <w:trHeight w:val="252"/>
          <w:jc w:val="center"/>
        </w:trPr>
        <w:tc>
          <w:tcPr>
            <w:tcW w:w="7166" w:type="dxa"/>
            <w:gridSpan w:val="2"/>
            <w:shd w:val="clear" w:color="auto" w:fill="595959" w:themeFill="text1" w:themeFillTint="A6"/>
            <w:vAlign w:val="center"/>
          </w:tcPr>
          <w:p w14:paraId="73E58A0D" w14:textId="77777777" w:rsidR="00092FEC" w:rsidRPr="00AF75B0" w:rsidRDefault="00092FEC" w:rsidP="00D069D4">
            <w:pPr>
              <w:keepNext/>
              <w:keepLines/>
              <w:spacing w:after="0" w:line="240" w:lineRule="auto"/>
              <w:rPr>
                <w:rFonts w:cs="Arial"/>
                <w:color w:val="000000"/>
                <w:sz w:val="20"/>
                <w:szCs w:val="20"/>
              </w:rPr>
            </w:pPr>
            <w:r w:rsidRPr="00AF75B0">
              <w:rPr>
                <w:rFonts w:cs="Arial"/>
                <w:b/>
                <w:color w:val="FFFFFF" w:themeColor="background1"/>
                <w:sz w:val="20"/>
                <w:szCs w:val="20"/>
              </w:rPr>
              <w:t>R4 Strata</w:t>
            </w:r>
          </w:p>
        </w:tc>
      </w:tr>
      <w:tr w:rsidR="00092FEC" w:rsidRPr="00AF75B0" w14:paraId="0FCE7F02" w14:textId="77777777" w:rsidTr="00D069D4">
        <w:trPr>
          <w:trHeight w:val="252"/>
          <w:jc w:val="center"/>
        </w:trPr>
        <w:tc>
          <w:tcPr>
            <w:tcW w:w="3529" w:type="dxa"/>
            <w:shd w:val="clear" w:color="auto" w:fill="auto"/>
            <w:vAlign w:val="center"/>
          </w:tcPr>
          <w:p w14:paraId="125DE897" w14:textId="77777777" w:rsidR="00092FEC" w:rsidRPr="00AF75B0" w:rsidRDefault="00092FEC" w:rsidP="00D069D4">
            <w:pPr>
              <w:keepNext/>
              <w:keepLines/>
              <w:spacing w:after="0" w:line="240" w:lineRule="auto"/>
              <w:rPr>
                <w:rFonts w:eastAsia="Times New Roman" w:cs="Arial"/>
                <w:sz w:val="20"/>
                <w:szCs w:val="20"/>
                <w:lang w:bidi="ar-SA"/>
              </w:rPr>
            </w:pPr>
            <w:r w:rsidRPr="00AF75B0">
              <w:rPr>
                <w:rFonts w:cs="Arial"/>
                <w:color w:val="000000"/>
                <w:sz w:val="20"/>
                <w:szCs w:val="20"/>
              </w:rPr>
              <w:t>HES – Core Only</w:t>
            </w:r>
          </w:p>
        </w:tc>
        <w:tc>
          <w:tcPr>
            <w:tcW w:w="3637" w:type="dxa"/>
            <w:vAlign w:val="center"/>
          </w:tcPr>
          <w:p w14:paraId="37B0AC4B" w14:textId="77777777" w:rsidR="00092FEC" w:rsidRPr="00AF75B0" w:rsidRDefault="00092FEC" w:rsidP="00D069D4">
            <w:pPr>
              <w:keepNext/>
              <w:keepLines/>
              <w:spacing w:after="0" w:line="240" w:lineRule="auto"/>
              <w:jc w:val="center"/>
              <w:rPr>
                <w:rFonts w:cs="Arial"/>
                <w:color w:val="000000"/>
                <w:sz w:val="20"/>
                <w:szCs w:val="20"/>
              </w:rPr>
            </w:pPr>
            <w:r w:rsidRPr="00AF75B0">
              <w:rPr>
                <w:rFonts w:cs="Arial"/>
                <w:color w:val="000000"/>
                <w:sz w:val="20"/>
                <w:szCs w:val="20"/>
              </w:rPr>
              <w:t>1.66</w:t>
            </w:r>
          </w:p>
        </w:tc>
      </w:tr>
      <w:tr w:rsidR="00092FEC" w:rsidRPr="00AF75B0" w14:paraId="575D54C3" w14:textId="77777777" w:rsidTr="00D069D4">
        <w:trPr>
          <w:trHeight w:val="252"/>
          <w:jc w:val="center"/>
        </w:trPr>
        <w:tc>
          <w:tcPr>
            <w:tcW w:w="3529" w:type="dxa"/>
            <w:shd w:val="clear" w:color="auto" w:fill="D9D9D9"/>
            <w:vAlign w:val="center"/>
          </w:tcPr>
          <w:p w14:paraId="7FEB2752" w14:textId="77777777" w:rsidR="00092FEC" w:rsidRPr="00AF75B0" w:rsidRDefault="00092FEC" w:rsidP="00D069D4">
            <w:pPr>
              <w:keepNext/>
              <w:keepLines/>
              <w:spacing w:after="0" w:line="240" w:lineRule="auto"/>
              <w:rPr>
                <w:rFonts w:eastAsia="Times New Roman" w:cs="Arial"/>
                <w:sz w:val="20"/>
                <w:szCs w:val="20"/>
                <w:lang w:bidi="ar-SA"/>
              </w:rPr>
            </w:pPr>
            <w:r w:rsidRPr="00AF75B0">
              <w:rPr>
                <w:rFonts w:cs="Arial"/>
                <w:color w:val="000000"/>
                <w:sz w:val="20"/>
                <w:szCs w:val="20"/>
              </w:rPr>
              <w:t>HES – Insulation</w:t>
            </w:r>
          </w:p>
        </w:tc>
        <w:tc>
          <w:tcPr>
            <w:tcW w:w="3637" w:type="dxa"/>
            <w:shd w:val="clear" w:color="auto" w:fill="D9D9D9"/>
            <w:vAlign w:val="center"/>
          </w:tcPr>
          <w:p w14:paraId="7B506C72" w14:textId="77777777" w:rsidR="00092FEC" w:rsidRPr="00AF75B0" w:rsidRDefault="00092FEC" w:rsidP="00D069D4">
            <w:pPr>
              <w:keepNext/>
              <w:keepLines/>
              <w:spacing w:after="0" w:line="240" w:lineRule="auto"/>
              <w:jc w:val="center"/>
              <w:rPr>
                <w:rFonts w:cs="Arial"/>
                <w:color w:val="000000"/>
                <w:sz w:val="20"/>
                <w:szCs w:val="20"/>
              </w:rPr>
            </w:pPr>
            <w:r w:rsidRPr="00AF75B0">
              <w:rPr>
                <w:rFonts w:cs="Arial"/>
                <w:color w:val="000000"/>
                <w:sz w:val="20"/>
                <w:szCs w:val="20"/>
              </w:rPr>
              <w:t>0.66</w:t>
            </w:r>
          </w:p>
        </w:tc>
      </w:tr>
      <w:tr w:rsidR="00092FEC" w:rsidRPr="00AF75B0" w14:paraId="18C8D618" w14:textId="77777777" w:rsidTr="00D069D4">
        <w:trPr>
          <w:trHeight w:val="252"/>
          <w:jc w:val="center"/>
        </w:trPr>
        <w:tc>
          <w:tcPr>
            <w:tcW w:w="3529" w:type="dxa"/>
            <w:shd w:val="clear" w:color="auto" w:fill="auto"/>
            <w:vAlign w:val="center"/>
          </w:tcPr>
          <w:p w14:paraId="3289A6B7" w14:textId="77777777" w:rsidR="00092FEC" w:rsidRPr="00AF75B0" w:rsidRDefault="00092FEC" w:rsidP="00D069D4">
            <w:pPr>
              <w:keepNext/>
              <w:keepLines/>
              <w:spacing w:after="0" w:line="240" w:lineRule="auto"/>
              <w:rPr>
                <w:rFonts w:eastAsia="Times New Roman" w:cs="Arial"/>
                <w:sz w:val="20"/>
                <w:szCs w:val="20"/>
                <w:lang w:bidi="ar-SA"/>
              </w:rPr>
            </w:pPr>
            <w:r w:rsidRPr="00AF75B0">
              <w:rPr>
                <w:rFonts w:cs="Arial"/>
                <w:color w:val="000000"/>
                <w:sz w:val="20"/>
                <w:szCs w:val="20"/>
              </w:rPr>
              <w:t>HES – Other Tier II</w:t>
            </w:r>
          </w:p>
        </w:tc>
        <w:tc>
          <w:tcPr>
            <w:tcW w:w="3637" w:type="dxa"/>
            <w:vAlign w:val="center"/>
          </w:tcPr>
          <w:p w14:paraId="65CD8734" w14:textId="77777777" w:rsidR="00092FEC" w:rsidRPr="00AF75B0" w:rsidRDefault="00092FEC" w:rsidP="00D069D4">
            <w:pPr>
              <w:keepNext/>
              <w:keepLines/>
              <w:spacing w:after="0" w:line="240" w:lineRule="auto"/>
              <w:jc w:val="center"/>
              <w:rPr>
                <w:rFonts w:cs="Arial"/>
                <w:color w:val="000000"/>
                <w:sz w:val="20"/>
                <w:szCs w:val="20"/>
              </w:rPr>
            </w:pPr>
            <w:r w:rsidRPr="00AF75B0">
              <w:rPr>
                <w:rFonts w:cs="Arial"/>
                <w:color w:val="000000"/>
                <w:sz w:val="20"/>
                <w:szCs w:val="20"/>
              </w:rPr>
              <w:t>0.25</w:t>
            </w:r>
          </w:p>
        </w:tc>
      </w:tr>
      <w:tr w:rsidR="00092FEC" w:rsidRPr="00AF75B0" w14:paraId="4F242A25" w14:textId="77777777" w:rsidTr="00D069D4">
        <w:trPr>
          <w:trHeight w:val="252"/>
          <w:jc w:val="center"/>
        </w:trPr>
        <w:tc>
          <w:tcPr>
            <w:tcW w:w="3529" w:type="dxa"/>
            <w:shd w:val="clear" w:color="auto" w:fill="D9D9D9"/>
            <w:vAlign w:val="center"/>
          </w:tcPr>
          <w:p w14:paraId="6BCA2863" w14:textId="77777777" w:rsidR="00092FEC" w:rsidRPr="00AF75B0" w:rsidRDefault="00092FEC" w:rsidP="00D069D4">
            <w:pPr>
              <w:keepNext/>
              <w:keepLines/>
              <w:spacing w:after="0" w:line="240" w:lineRule="auto"/>
              <w:rPr>
                <w:rFonts w:eastAsia="Times New Roman" w:cs="Arial"/>
                <w:sz w:val="20"/>
                <w:szCs w:val="20"/>
                <w:lang w:bidi="ar-SA"/>
              </w:rPr>
            </w:pPr>
            <w:r w:rsidRPr="00AF75B0">
              <w:rPr>
                <w:rFonts w:cs="Arial"/>
                <w:color w:val="000000"/>
                <w:sz w:val="20"/>
                <w:szCs w:val="20"/>
              </w:rPr>
              <w:t>HES-IE – Core Only</w:t>
            </w:r>
          </w:p>
        </w:tc>
        <w:tc>
          <w:tcPr>
            <w:tcW w:w="3637" w:type="dxa"/>
            <w:shd w:val="clear" w:color="auto" w:fill="D9D9D9"/>
            <w:vAlign w:val="center"/>
          </w:tcPr>
          <w:p w14:paraId="457C5DB8" w14:textId="77777777" w:rsidR="00092FEC" w:rsidRPr="00AF75B0" w:rsidRDefault="00092FEC" w:rsidP="00D069D4">
            <w:pPr>
              <w:keepNext/>
              <w:keepLines/>
              <w:spacing w:after="0" w:line="240" w:lineRule="auto"/>
              <w:jc w:val="center"/>
              <w:rPr>
                <w:rFonts w:cs="Arial"/>
                <w:color w:val="000000"/>
                <w:sz w:val="20"/>
                <w:szCs w:val="20"/>
              </w:rPr>
            </w:pPr>
            <w:r w:rsidRPr="00AF75B0">
              <w:rPr>
                <w:rFonts w:cs="Arial"/>
                <w:color w:val="000000"/>
                <w:sz w:val="20"/>
                <w:szCs w:val="20"/>
              </w:rPr>
              <w:t>0.92</w:t>
            </w:r>
          </w:p>
        </w:tc>
      </w:tr>
      <w:tr w:rsidR="00092FEC" w:rsidRPr="00AF75B0" w14:paraId="2327C0CB" w14:textId="77777777" w:rsidTr="00D069D4">
        <w:trPr>
          <w:trHeight w:val="252"/>
          <w:jc w:val="center"/>
        </w:trPr>
        <w:tc>
          <w:tcPr>
            <w:tcW w:w="3529" w:type="dxa"/>
            <w:shd w:val="clear" w:color="auto" w:fill="auto"/>
            <w:vAlign w:val="center"/>
          </w:tcPr>
          <w:p w14:paraId="3971A02A" w14:textId="77777777" w:rsidR="00092FEC" w:rsidRPr="00AF75B0" w:rsidRDefault="00092FEC" w:rsidP="00D069D4">
            <w:pPr>
              <w:keepNext/>
              <w:keepLines/>
              <w:spacing w:after="0" w:line="240" w:lineRule="auto"/>
              <w:rPr>
                <w:rFonts w:eastAsia="Times New Roman" w:cs="Arial"/>
                <w:sz w:val="20"/>
                <w:szCs w:val="20"/>
                <w:lang w:bidi="ar-SA"/>
              </w:rPr>
            </w:pPr>
            <w:r w:rsidRPr="00AF75B0">
              <w:rPr>
                <w:rFonts w:cs="Arial"/>
                <w:color w:val="000000"/>
                <w:sz w:val="20"/>
                <w:szCs w:val="20"/>
              </w:rPr>
              <w:t>HES-IE – Tier II</w:t>
            </w:r>
          </w:p>
        </w:tc>
        <w:tc>
          <w:tcPr>
            <w:tcW w:w="3637" w:type="dxa"/>
            <w:vAlign w:val="center"/>
          </w:tcPr>
          <w:p w14:paraId="571A331D" w14:textId="77777777" w:rsidR="00092FEC" w:rsidRPr="00AF75B0" w:rsidRDefault="00092FEC" w:rsidP="00D069D4">
            <w:pPr>
              <w:keepNext/>
              <w:keepLines/>
              <w:spacing w:after="0" w:line="240" w:lineRule="auto"/>
              <w:jc w:val="center"/>
              <w:rPr>
                <w:rFonts w:cs="Arial"/>
                <w:color w:val="000000"/>
                <w:sz w:val="20"/>
                <w:szCs w:val="20"/>
              </w:rPr>
            </w:pPr>
            <w:r w:rsidRPr="00AF75B0">
              <w:rPr>
                <w:rFonts w:cs="Arial"/>
                <w:color w:val="000000"/>
                <w:sz w:val="20"/>
                <w:szCs w:val="20"/>
              </w:rPr>
              <w:t>1.11</w:t>
            </w:r>
          </w:p>
        </w:tc>
      </w:tr>
      <w:tr w:rsidR="00092FEC" w:rsidRPr="00AF75B0" w14:paraId="1F69DE8D" w14:textId="77777777" w:rsidTr="00D069D4">
        <w:trPr>
          <w:trHeight w:val="252"/>
          <w:jc w:val="center"/>
        </w:trPr>
        <w:tc>
          <w:tcPr>
            <w:tcW w:w="3529" w:type="dxa"/>
            <w:shd w:val="clear" w:color="auto" w:fill="D9D9D9"/>
            <w:vAlign w:val="center"/>
          </w:tcPr>
          <w:p w14:paraId="471BFCBE" w14:textId="77777777" w:rsidR="00092FEC" w:rsidRPr="00AF75B0" w:rsidRDefault="00092FEC" w:rsidP="00D069D4">
            <w:pPr>
              <w:keepNext/>
              <w:keepLines/>
              <w:spacing w:after="0" w:line="240" w:lineRule="auto"/>
              <w:rPr>
                <w:rFonts w:eastAsia="Times New Roman" w:cs="Arial"/>
                <w:sz w:val="20"/>
                <w:szCs w:val="20"/>
                <w:lang w:bidi="ar-SA"/>
              </w:rPr>
            </w:pPr>
            <w:r w:rsidRPr="00AF75B0">
              <w:rPr>
                <w:rFonts w:cs="Arial"/>
                <w:color w:val="000000"/>
                <w:sz w:val="20"/>
                <w:szCs w:val="20"/>
              </w:rPr>
              <w:t>HES-IE – Insulation</w:t>
            </w:r>
          </w:p>
        </w:tc>
        <w:tc>
          <w:tcPr>
            <w:tcW w:w="3637" w:type="dxa"/>
            <w:shd w:val="clear" w:color="auto" w:fill="D9D9D9"/>
            <w:vAlign w:val="center"/>
          </w:tcPr>
          <w:p w14:paraId="17BBEC6D" w14:textId="77777777" w:rsidR="00092FEC" w:rsidRPr="00AF75B0" w:rsidRDefault="00092FEC" w:rsidP="00D069D4">
            <w:pPr>
              <w:keepNext/>
              <w:keepLines/>
              <w:spacing w:after="0" w:line="240" w:lineRule="auto"/>
              <w:jc w:val="center"/>
              <w:rPr>
                <w:rFonts w:cs="Arial"/>
                <w:color w:val="000000"/>
                <w:sz w:val="20"/>
                <w:szCs w:val="20"/>
              </w:rPr>
            </w:pPr>
            <w:r w:rsidRPr="00AF75B0">
              <w:rPr>
                <w:rFonts w:cs="Arial"/>
                <w:color w:val="000000"/>
                <w:sz w:val="20"/>
                <w:szCs w:val="20"/>
              </w:rPr>
              <w:t>1.07</w:t>
            </w:r>
          </w:p>
        </w:tc>
      </w:tr>
      <w:tr w:rsidR="00092FEC" w:rsidRPr="00AF75B0" w14:paraId="7410F29D" w14:textId="77777777" w:rsidTr="00AF75B0">
        <w:trPr>
          <w:trHeight w:val="252"/>
          <w:jc w:val="center"/>
        </w:trPr>
        <w:tc>
          <w:tcPr>
            <w:tcW w:w="7166" w:type="dxa"/>
            <w:gridSpan w:val="2"/>
            <w:shd w:val="clear" w:color="auto" w:fill="595959" w:themeFill="text1" w:themeFillTint="A6"/>
            <w:vAlign w:val="center"/>
          </w:tcPr>
          <w:p w14:paraId="3B8B8F9B" w14:textId="77777777" w:rsidR="00092FEC" w:rsidRPr="00AF75B0" w:rsidRDefault="00092FEC" w:rsidP="00D069D4">
            <w:pPr>
              <w:keepNext/>
              <w:keepLines/>
              <w:spacing w:after="0" w:line="240" w:lineRule="auto"/>
              <w:rPr>
                <w:rFonts w:cs="Arial"/>
                <w:b/>
                <w:color w:val="FFFFFF" w:themeColor="background1"/>
                <w:sz w:val="20"/>
                <w:szCs w:val="20"/>
              </w:rPr>
            </w:pPr>
            <w:r w:rsidRPr="00AF75B0">
              <w:rPr>
                <w:rFonts w:cs="Arial"/>
                <w:b/>
                <w:color w:val="FFFFFF" w:themeColor="background1"/>
                <w:sz w:val="20"/>
                <w:szCs w:val="20"/>
              </w:rPr>
              <w:t>R31 Strata</w:t>
            </w:r>
          </w:p>
        </w:tc>
      </w:tr>
      <w:tr w:rsidR="00092FEC" w:rsidRPr="00AF75B0" w14:paraId="0CBC37CA" w14:textId="77777777" w:rsidTr="00D069D4">
        <w:trPr>
          <w:trHeight w:val="252"/>
          <w:jc w:val="center"/>
        </w:trPr>
        <w:tc>
          <w:tcPr>
            <w:tcW w:w="3529" w:type="dxa"/>
            <w:shd w:val="clear" w:color="auto" w:fill="auto"/>
            <w:vAlign w:val="center"/>
          </w:tcPr>
          <w:p w14:paraId="493871E9" w14:textId="77777777" w:rsidR="00092FEC" w:rsidRPr="00AF75B0" w:rsidRDefault="00092FEC" w:rsidP="00D069D4">
            <w:pPr>
              <w:keepNext/>
              <w:keepLines/>
              <w:spacing w:after="0" w:line="240" w:lineRule="auto"/>
              <w:rPr>
                <w:rFonts w:eastAsia="Times New Roman" w:cs="Arial"/>
                <w:sz w:val="20"/>
                <w:szCs w:val="20"/>
                <w:lang w:bidi="ar-SA"/>
              </w:rPr>
            </w:pPr>
            <w:r w:rsidRPr="00AF75B0">
              <w:rPr>
                <w:rFonts w:cs="Arial"/>
                <w:color w:val="000000"/>
                <w:sz w:val="20"/>
                <w:szCs w:val="20"/>
              </w:rPr>
              <w:t>Core Only</w:t>
            </w:r>
          </w:p>
        </w:tc>
        <w:tc>
          <w:tcPr>
            <w:tcW w:w="3637" w:type="dxa"/>
            <w:vAlign w:val="center"/>
          </w:tcPr>
          <w:p w14:paraId="1576E1AC" w14:textId="77777777" w:rsidR="00092FEC" w:rsidRPr="00AF75B0" w:rsidRDefault="00092FEC" w:rsidP="00D069D4">
            <w:pPr>
              <w:keepNext/>
              <w:keepLines/>
              <w:spacing w:after="0" w:line="240" w:lineRule="auto"/>
              <w:jc w:val="center"/>
              <w:rPr>
                <w:rFonts w:cs="Arial"/>
                <w:color w:val="000000"/>
                <w:sz w:val="20"/>
                <w:szCs w:val="20"/>
              </w:rPr>
            </w:pPr>
            <w:r w:rsidRPr="00AF75B0">
              <w:rPr>
                <w:rFonts w:cs="Arial"/>
                <w:color w:val="000000"/>
                <w:sz w:val="20"/>
                <w:szCs w:val="20"/>
              </w:rPr>
              <w:t>1.70</w:t>
            </w:r>
          </w:p>
        </w:tc>
      </w:tr>
      <w:tr w:rsidR="00092FEC" w:rsidRPr="00AF75B0" w14:paraId="19D3F0A3" w14:textId="77777777" w:rsidTr="00D069D4">
        <w:trPr>
          <w:trHeight w:val="252"/>
          <w:jc w:val="center"/>
        </w:trPr>
        <w:tc>
          <w:tcPr>
            <w:tcW w:w="3529" w:type="dxa"/>
            <w:shd w:val="clear" w:color="auto" w:fill="D9D9D9"/>
            <w:vAlign w:val="center"/>
          </w:tcPr>
          <w:p w14:paraId="2BB4EB9E" w14:textId="77777777" w:rsidR="00092FEC" w:rsidRPr="00AF75B0" w:rsidRDefault="00092FEC" w:rsidP="00D069D4">
            <w:pPr>
              <w:keepNext/>
              <w:keepLines/>
              <w:spacing w:after="0" w:line="240" w:lineRule="auto"/>
              <w:rPr>
                <w:rFonts w:eastAsia="Times New Roman" w:cs="Arial"/>
                <w:sz w:val="20"/>
                <w:szCs w:val="20"/>
                <w:lang w:bidi="ar-SA"/>
              </w:rPr>
            </w:pPr>
            <w:r w:rsidRPr="00AF75B0">
              <w:rPr>
                <w:rFonts w:cs="Arial"/>
                <w:color w:val="000000"/>
                <w:sz w:val="20"/>
                <w:szCs w:val="20"/>
              </w:rPr>
              <w:t>Insulation</w:t>
            </w:r>
          </w:p>
        </w:tc>
        <w:tc>
          <w:tcPr>
            <w:tcW w:w="3637" w:type="dxa"/>
            <w:shd w:val="clear" w:color="auto" w:fill="D9D9D9"/>
            <w:vAlign w:val="center"/>
          </w:tcPr>
          <w:p w14:paraId="56BFDED2" w14:textId="77777777" w:rsidR="00092FEC" w:rsidRPr="00AF75B0" w:rsidRDefault="00092FEC" w:rsidP="00D069D4">
            <w:pPr>
              <w:keepNext/>
              <w:keepLines/>
              <w:spacing w:after="0" w:line="240" w:lineRule="auto"/>
              <w:jc w:val="center"/>
              <w:rPr>
                <w:rFonts w:cs="Arial"/>
                <w:color w:val="000000"/>
                <w:sz w:val="20"/>
                <w:szCs w:val="20"/>
              </w:rPr>
            </w:pPr>
            <w:r w:rsidRPr="00AF75B0">
              <w:rPr>
                <w:rFonts w:cs="Arial"/>
                <w:color w:val="000000"/>
                <w:sz w:val="20"/>
                <w:szCs w:val="20"/>
              </w:rPr>
              <w:t>0.72</w:t>
            </w:r>
          </w:p>
        </w:tc>
      </w:tr>
      <w:tr w:rsidR="00092FEC" w:rsidRPr="00AF75B0" w14:paraId="368E880B" w14:textId="77777777" w:rsidTr="00D069D4">
        <w:trPr>
          <w:trHeight w:val="252"/>
          <w:jc w:val="center"/>
        </w:trPr>
        <w:tc>
          <w:tcPr>
            <w:tcW w:w="3529" w:type="dxa"/>
            <w:shd w:val="clear" w:color="auto" w:fill="auto"/>
            <w:vAlign w:val="center"/>
          </w:tcPr>
          <w:p w14:paraId="72C36897" w14:textId="77777777" w:rsidR="00092FEC" w:rsidRPr="00AF75B0" w:rsidRDefault="00092FEC" w:rsidP="00D069D4">
            <w:pPr>
              <w:keepNext/>
              <w:keepLines/>
              <w:spacing w:after="0" w:line="240" w:lineRule="auto"/>
              <w:rPr>
                <w:rFonts w:eastAsia="Times New Roman" w:cs="Arial"/>
                <w:sz w:val="20"/>
                <w:szCs w:val="20"/>
                <w:lang w:bidi="ar-SA"/>
              </w:rPr>
            </w:pPr>
            <w:r w:rsidRPr="00AF75B0">
              <w:rPr>
                <w:rFonts w:cs="Arial"/>
                <w:color w:val="000000"/>
                <w:sz w:val="20"/>
                <w:szCs w:val="20"/>
              </w:rPr>
              <w:t>Tier II</w:t>
            </w:r>
          </w:p>
        </w:tc>
        <w:tc>
          <w:tcPr>
            <w:tcW w:w="3637" w:type="dxa"/>
            <w:vAlign w:val="center"/>
          </w:tcPr>
          <w:p w14:paraId="4D905EB8" w14:textId="77777777" w:rsidR="00092FEC" w:rsidRPr="00AF75B0" w:rsidRDefault="00092FEC" w:rsidP="00D069D4">
            <w:pPr>
              <w:keepNext/>
              <w:keepLines/>
              <w:spacing w:after="0" w:line="240" w:lineRule="auto"/>
              <w:jc w:val="center"/>
              <w:rPr>
                <w:rFonts w:cs="Arial"/>
                <w:color w:val="000000"/>
                <w:sz w:val="20"/>
                <w:szCs w:val="20"/>
              </w:rPr>
            </w:pPr>
            <w:r w:rsidRPr="00AF75B0">
              <w:rPr>
                <w:rFonts w:cs="Arial"/>
                <w:color w:val="000000"/>
                <w:sz w:val="20"/>
                <w:szCs w:val="20"/>
              </w:rPr>
              <w:t>0.40</w:t>
            </w:r>
          </w:p>
        </w:tc>
      </w:tr>
      <w:tr w:rsidR="00092FEC" w:rsidRPr="00AF75B0" w14:paraId="0F77543B" w14:textId="77777777" w:rsidTr="00D069D4">
        <w:trPr>
          <w:trHeight w:val="252"/>
          <w:jc w:val="center"/>
        </w:trPr>
        <w:tc>
          <w:tcPr>
            <w:tcW w:w="3529" w:type="dxa"/>
            <w:shd w:val="clear" w:color="auto" w:fill="D9D9D9"/>
            <w:vAlign w:val="center"/>
          </w:tcPr>
          <w:p w14:paraId="1505E79D" w14:textId="77777777" w:rsidR="00092FEC" w:rsidRPr="00AF75B0" w:rsidRDefault="00092FEC" w:rsidP="00D069D4">
            <w:pPr>
              <w:keepNext/>
              <w:keepLines/>
              <w:spacing w:after="0" w:line="240" w:lineRule="auto"/>
              <w:rPr>
                <w:rFonts w:eastAsia="Times New Roman" w:cs="Arial"/>
                <w:sz w:val="20"/>
                <w:szCs w:val="20"/>
                <w:lang w:bidi="ar-SA"/>
              </w:rPr>
            </w:pPr>
            <w:r w:rsidRPr="00AF75B0">
              <w:rPr>
                <w:rFonts w:cs="Arial"/>
                <w:color w:val="000000"/>
                <w:sz w:val="20"/>
                <w:szCs w:val="20"/>
              </w:rPr>
              <w:t>Rebate Only</w:t>
            </w:r>
          </w:p>
        </w:tc>
        <w:tc>
          <w:tcPr>
            <w:tcW w:w="3637" w:type="dxa"/>
            <w:shd w:val="clear" w:color="auto" w:fill="D9D9D9"/>
            <w:vAlign w:val="center"/>
          </w:tcPr>
          <w:p w14:paraId="1E932ECE" w14:textId="77777777" w:rsidR="00092FEC" w:rsidRPr="00AF75B0" w:rsidRDefault="00092FEC" w:rsidP="00D069D4">
            <w:pPr>
              <w:keepNext/>
              <w:keepLines/>
              <w:spacing w:after="0" w:line="240" w:lineRule="auto"/>
              <w:jc w:val="center"/>
              <w:rPr>
                <w:rFonts w:cs="Arial"/>
                <w:color w:val="000000"/>
                <w:sz w:val="20"/>
                <w:szCs w:val="20"/>
              </w:rPr>
            </w:pPr>
            <w:r w:rsidRPr="00AF75B0">
              <w:rPr>
                <w:rFonts w:cs="Arial"/>
                <w:color w:val="000000"/>
                <w:sz w:val="20"/>
                <w:szCs w:val="20"/>
              </w:rPr>
              <w:t>0.50</w:t>
            </w:r>
          </w:p>
        </w:tc>
      </w:tr>
    </w:tbl>
    <w:p w14:paraId="6FE7022B" w14:textId="77777777" w:rsidR="00092FEC" w:rsidRDefault="00092FEC" w:rsidP="00092FEC">
      <w:pPr>
        <w:spacing w:line="280" w:lineRule="exact"/>
        <w:ind w:right="540"/>
        <w:rPr>
          <w:szCs w:val="20"/>
        </w:rPr>
      </w:pPr>
    </w:p>
    <w:p w14:paraId="0C4B284E" w14:textId="77777777" w:rsidR="00092FEC" w:rsidRDefault="00092FEC" w:rsidP="00092FEC">
      <w:pPr>
        <w:pStyle w:val="Caption"/>
      </w:pPr>
      <w:bookmarkStart w:id="681" w:name="_Toc441836521"/>
      <w:r>
        <w:t xml:space="preserve">Table </w:t>
      </w:r>
      <w:fldSimple w:instr=" SEQ Table \* ARABIC ">
        <w:r w:rsidR="00A5539B">
          <w:rPr>
            <w:noProof/>
          </w:rPr>
          <w:t>69</w:t>
        </w:r>
      </w:fldSimple>
      <w:r>
        <w:t>: Participant End-user Survey – HES Sample Frame Development (R4)</w:t>
      </w:r>
      <w:bookmarkEnd w:id="681"/>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1"/>
        <w:gridCol w:w="1344"/>
        <w:gridCol w:w="1088"/>
        <w:gridCol w:w="1275"/>
        <w:gridCol w:w="1157"/>
        <w:gridCol w:w="1217"/>
      </w:tblGrid>
      <w:tr w:rsidR="00092FEC" w:rsidRPr="00AF75B0" w14:paraId="7B402353" w14:textId="77777777" w:rsidTr="00AF75B0">
        <w:trPr>
          <w:jc w:val="center"/>
        </w:trPr>
        <w:tc>
          <w:tcPr>
            <w:tcW w:w="3151" w:type="dxa"/>
            <w:shd w:val="clear" w:color="auto" w:fill="0F673B"/>
          </w:tcPr>
          <w:p w14:paraId="3A55F567" w14:textId="77777777" w:rsidR="00092FEC" w:rsidRPr="00AF75B0" w:rsidRDefault="00092FEC" w:rsidP="00D069D4">
            <w:pPr>
              <w:rPr>
                <w:b/>
                <w:color w:val="FFFFFF" w:themeColor="background1"/>
                <w:sz w:val="20"/>
                <w:szCs w:val="20"/>
              </w:rPr>
            </w:pPr>
            <w:r w:rsidRPr="00AF75B0">
              <w:rPr>
                <w:b/>
                <w:color w:val="FFFFFF" w:themeColor="background1"/>
                <w:sz w:val="20"/>
                <w:szCs w:val="20"/>
              </w:rPr>
              <w:t>HES Participants (July 2013 – December 2014)</w:t>
            </w:r>
          </w:p>
        </w:tc>
        <w:tc>
          <w:tcPr>
            <w:tcW w:w="1344" w:type="dxa"/>
            <w:shd w:val="clear" w:color="auto" w:fill="0F673B"/>
          </w:tcPr>
          <w:p w14:paraId="0EB44BAF" w14:textId="77777777" w:rsidR="00092FEC" w:rsidRPr="00AF75B0" w:rsidRDefault="00092FEC" w:rsidP="00D069D4">
            <w:pPr>
              <w:jc w:val="center"/>
              <w:rPr>
                <w:b/>
                <w:color w:val="FFFFFF" w:themeColor="background1"/>
                <w:sz w:val="20"/>
                <w:szCs w:val="20"/>
              </w:rPr>
            </w:pPr>
            <w:r w:rsidRPr="00AF75B0">
              <w:rPr>
                <w:b/>
                <w:color w:val="FFFFFF" w:themeColor="background1"/>
                <w:sz w:val="20"/>
                <w:szCs w:val="20"/>
              </w:rPr>
              <w:t>Eversource</w:t>
            </w:r>
          </w:p>
        </w:tc>
        <w:tc>
          <w:tcPr>
            <w:tcW w:w="1088" w:type="dxa"/>
            <w:shd w:val="clear" w:color="auto" w:fill="0F673B"/>
          </w:tcPr>
          <w:p w14:paraId="35C83531" w14:textId="77777777" w:rsidR="00092FEC" w:rsidRPr="00AF75B0" w:rsidRDefault="00092FEC" w:rsidP="00D069D4">
            <w:pPr>
              <w:jc w:val="center"/>
              <w:rPr>
                <w:b/>
                <w:color w:val="FFFFFF" w:themeColor="background1"/>
                <w:sz w:val="20"/>
                <w:szCs w:val="20"/>
              </w:rPr>
            </w:pPr>
            <w:r w:rsidRPr="00AF75B0">
              <w:rPr>
                <w:b/>
                <w:color w:val="FFFFFF" w:themeColor="background1"/>
                <w:sz w:val="20"/>
                <w:szCs w:val="20"/>
              </w:rPr>
              <w:t>% of Total</w:t>
            </w:r>
          </w:p>
        </w:tc>
        <w:tc>
          <w:tcPr>
            <w:tcW w:w="1275" w:type="dxa"/>
            <w:shd w:val="clear" w:color="auto" w:fill="0F673B"/>
          </w:tcPr>
          <w:p w14:paraId="5CAD709E" w14:textId="77777777" w:rsidR="00092FEC" w:rsidRPr="00AF75B0" w:rsidRDefault="00092FEC" w:rsidP="00D069D4">
            <w:pPr>
              <w:jc w:val="center"/>
              <w:rPr>
                <w:b/>
                <w:color w:val="FFFFFF" w:themeColor="background1"/>
                <w:sz w:val="20"/>
                <w:szCs w:val="20"/>
              </w:rPr>
            </w:pPr>
            <w:r w:rsidRPr="00AF75B0">
              <w:rPr>
                <w:b/>
                <w:color w:val="FFFFFF" w:themeColor="background1"/>
                <w:sz w:val="20"/>
                <w:szCs w:val="20"/>
              </w:rPr>
              <w:t>UI</w:t>
            </w:r>
          </w:p>
        </w:tc>
        <w:tc>
          <w:tcPr>
            <w:tcW w:w="1157" w:type="dxa"/>
            <w:shd w:val="clear" w:color="auto" w:fill="0F673B"/>
          </w:tcPr>
          <w:p w14:paraId="04C632BF" w14:textId="77777777" w:rsidR="00092FEC" w:rsidRPr="00AF75B0" w:rsidRDefault="00092FEC" w:rsidP="00D069D4">
            <w:pPr>
              <w:jc w:val="center"/>
              <w:rPr>
                <w:b/>
                <w:color w:val="FFFFFF" w:themeColor="background1"/>
                <w:sz w:val="20"/>
                <w:szCs w:val="20"/>
              </w:rPr>
            </w:pPr>
            <w:r w:rsidRPr="00AF75B0">
              <w:rPr>
                <w:b/>
                <w:color w:val="FFFFFF" w:themeColor="background1"/>
                <w:sz w:val="20"/>
                <w:szCs w:val="20"/>
              </w:rPr>
              <w:t>% of Total</w:t>
            </w:r>
          </w:p>
        </w:tc>
        <w:tc>
          <w:tcPr>
            <w:tcW w:w="1217" w:type="dxa"/>
            <w:shd w:val="clear" w:color="auto" w:fill="0F673B"/>
          </w:tcPr>
          <w:p w14:paraId="42957897" w14:textId="77777777" w:rsidR="00092FEC" w:rsidRPr="00AF75B0" w:rsidRDefault="00092FEC" w:rsidP="00D069D4">
            <w:pPr>
              <w:jc w:val="center"/>
              <w:rPr>
                <w:b/>
                <w:color w:val="FFFFFF" w:themeColor="background1"/>
                <w:sz w:val="20"/>
                <w:szCs w:val="20"/>
              </w:rPr>
            </w:pPr>
            <w:r w:rsidRPr="00AF75B0">
              <w:rPr>
                <w:b/>
                <w:color w:val="FFFFFF" w:themeColor="background1"/>
                <w:sz w:val="20"/>
                <w:szCs w:val="20"/>
              </w:rPr>
              <w:t>Total</w:t>
            </w:r>
          </w:p>
        </w:tc>
      </w:tr>
      <w:tr w:rsidR="00092FEC" w:rsidRPr="00AF75B0" w14:paraId="35273958" w14:textId="77777777" w:rsidTr="00AF75B0">
        <w:trPr>
          <w:jc w:val="center"/>
        </w:trPr>
        <w:tc>
          <w:tcPr>
            <w:tcW w:w="3151" w:type="dxa"/>
          </w:tcPr>
          <w:p w14:paraId="66982BA0" w14:textId="77777777" w:rsidR="00092FEC" w:rsidRPr="00AF75B0" w:rsidRDefault="00092FEC" w:rsidP="00D069D4">
            <w:pPr>
              <w:spacing w:after="0"/>
              <w:rPr>
                <w:sz w:val="20"/>
                <w:szCs w:val="20"/>
              </w:rPr>
            </w:pPr>
            <w:r w:rsidRPr="00AF75B0">
              <w:rPr>
                <w:rFonts w:cs="Arial"/>
                <w:sz w:val="20"/>
                <w:szCs w:val="20"/>
              </w:rPr>
              <w:t>Original records provided (measure-level)</w:t>
            </w:r>
          </w:p>
        </w:tc>
        <w:tc>
          <w:tcPr>
            <w:tcW w:w="1344" w:type="dxa"/>
          </w:tcPr>
          <w:p w14:paraId="76CE785B" w14:textId="77777777" w:rsidR="00092FEC" w:rsidRPr="00AF75B0" w:rsidRDefault="00092FEC" w:rsidP="00D069D4">
            <w:pPr>
              <w:spacing w:after="0"/>
              <w:jc w:val="center"/>
              <w:rPr>
                <w:sz w:val="20"/>
                <w:szCs w:val="20"/>
              </w:rPr>
            </w:pPr>
            <w:r w:rsidRPr="00AF75B0">
              <w:rPr>
                <w:rFonts w:cs="Arial"/>
                <w:sz w:val="20"/>
                <w:szCs w:val="20"/>
              </w:rPr>
              <w:t>284,482</w:t>
            </w:r>
          </w:p>
        </w:tc>
        <w:tc>
          <w:tcPr>
            <w:tcW w:w="1088" w:type="dxa"/>
          </w:tcPr>
          <w:p w14:paraId="69EC3617" w14:textId="77777777" w:rsidR="00092FEC" w:rsidRPr="00AF75B0" w:rsidRDefault="00092FEC" w:rsidP="00D069D4">
            <w:pPr>
              <w:spacing w:after="0"/>
              <w:jc w:val="center"/>
              <w:rPr>
                <w:sz w:val="20"/>
                <w:szCs w:val="20"/>
              </w:rPr>
            </w:pPr>
            <w:r w:rsidRPr="00AF75B0">
              <w:rPr>
                <w:rFonts w:cs="Arial"/>
                <w:sz w:val="20"/>
                <w:szCs w:val="20"/>
              </w:rPr>
              <w:t>83%</w:t>
            </w:r>
          </w:p>
        </w:tc>
        <w:tc>
          <w:tcPr>
            <w:tcW w:w="1275" w:type="dxa"/>
          </w:tcPr>
          <w:p w14:paraId="25E3F416" w14:textId="77777777" w:rsidR="00092FEC" w:rsidRPr="00AF75B0" w:rsidRDefault="00092FEC" w:rsidP="00D069D4">
            <w:pPr>
              <w:spacing w:after="0"/>
              <w:jc w:val="center"/>
              <w:rPr>
                <w:sz w:val="20"/>
                <w:szCs w:val="20"/>
              </w:rPr>
            </w:pPr>
            <w:r w:rsidRPr="00AF75B0">
              <w:rPr>
                <w:rFonts w:cs="Arial"/>
                <w:sz w:val="20"/>
                <w:szCs w:val="20"/>
              </w:rPr>
              <w:t>60,217</w:t>
            </w:r>
          </w:p>
        </w:tc>
        <w:tc>
          <w:tcPr>
            <w:tcW w:w="1157" w:type="dxa"/>
          </w:tcPr>
          <w:p w14:paraId="3517C0C4" w14:textId="77777777" w:rsidR="00092FEC" w:rsidRPr="00AF75B0" w:rsidRDefault="00092FEC" w:rsidP="00D069D4">
            <w:pPr>
              <w:spacing w:after="0"/>
              <w:jc w:val="center"/>
              <w:rPr>
                <w:sz w:val="20"/>
                <w:szCs w:val="20"/>
              </w:rPr>
            </w:pPr>
            <w:r w:rsidRPr="00AF75B0">
              <w:rPr>
                <w:rFonts w:cs="Arial"/>
                <w:sz w:val="20"/>
                <w:szCs w:val="20"/>
              </w:rPr>
              <w:t>17%</w:t>
            </w:r>
          </w:p>
        </w:tc>
        <w:tc>
          <w:tcPr>
            <w:tcW w:w="1217" w:type="dxa"/>
          </w:tcPr>
          <w:p w14:paraId="6B4AF1B2" w14:textId="77777777" w:rsidR="00092FEC" w:rsidRPr="00AF75B0" w:rsidRDefault="00092FEC" w:rsidP="00D069D4">
            <w:pPr>
              <w:spacing w:after="0"/>
              <w:jc w:val="center"/>
              <w:rPr>
                <w:sz w:val="20"/>
                <w:szCs w:val="20"/>
              </w:rPr>
            </w:pPr>
            <w:r w:rsidRPr="00AF75B0">
              <w:rPr>
                <w:rFonts w:cs="Arial"/>
                <w:b/>
                <w:bCs/>
                <w:sz w:val="20"/>
                <w:szCs w:val="20"/>
              </w:rPr>
              <w:t>344,699</w:t>
            </w:r>
          </w:p>
        </w:tc>
      </w:tr>
      <w:tr w:rsidR="00092FEC" w:rsidRPr="00AF75B0" w14:paraId="4095B428" w14:textId="77777777" w:rsidTr="00AF75B0">
        <w:trPr>
          <w:jc w:val="center"/>
        </w:trPr>
        <w:tc>
          <w:tcPr>
            <w:tcW w:w="3151" w:type="dxa"/>
          </w:tcPr>
          <w:p w14:paraId="3CCFAC3A" w14:textId="77777777" w:rsidR="00092FEC" w:rsidRPr="00AF75B0" w:rsidRDefault="00092FEC" w:rsidP="00D069D4">
            <w:pPr>
              <w:spacing w:after="0"/>
              <w:rPr>
                <w:sz w:val="20"/>
                <w:szCs w:val="20"/>
              </w:rPr>
            </w:pPr>
            <w:r w:rsidRPr="00AF75B0">
              <w:rPr>
                <w:rFonts w:cs="Arial"/>
                <w:sz w:val="20"/>
                <w:szCs w:val="20"/>
              </w:rPr>
              <w:t>Original projects</w:t>
            </w:r>
          </w:p>
        </w:tc>
        <w:tc>
          <w:tcPr>
            <w:tcW w:w="1344" w:type="dxa"/>
          </w:tcPr>
          <w:p w14:paraId="060EFCF3" w14:textId="77777777" w:rsidR="00092FEC" w:rsidRPr="00AF75B0" w:rsidRDefault="00092FEC" w:rsidP="00D069D4">
            <w:pPr>
              <w:spacing w:after="0"/>
              <w:jc w:val="center"/>
              <w:rPr>
                <w:sz w:val="20"/>
                <w:szCs w:val="20"/>
              </w:rPr>
            </w:pPr>
            <w:r w:rsidRPr="00AF75B0">
              <w:rPr>
                <w:rFonts w:cs="Arial"/>
                <w:sz w:val="20"/>
                <w:szCs w:val="20"/>
              </w:rPr>
              <w:t>20,443</w:t>
            </w:r>
          </w:p>
        </w:tc>
        <w:tc>
          <w:tcPr>
            <w:tcW w:w="1088" w:type="dxa"/>
          </w:tcPr>
          <w:p w14:paraId="080A9B85" w14:textId="77777777" w:rsidR="00092FEC" w:rsidRPr="00AF75B0" w:rsidRDefault="00092FEC" w:rsidP="00D069D4">
            <w:pPr>
              <w:spacing w:after="0"/>
              <w:jc w:val="center"/>
              <w:rPr>
                <w:sz w:val="20"/>
                <w:szCs w:val="20"/>
              </w:rPr>
            </w:pPr>
            <w:r w:rsidRPr="00AF75B0">
              <w:rPr>
                <w:rFonts w:cs="Arial"/>
                <w:sz w:val="20"/>
                <w:szCs w:val="20"/>
              </w:rPr>
              <w:t>84%</w:t>
            </w:r>
          </w:p>
        </w:tc>
        <w:tc>
          <w:tcPr>
            <w:tcW w:w="1275" w:type="dxa"/>
          </w:tcPr>
          <w:p w14:paraId="19FCFB5C" w14:textId="77777777" w:rsidR="00092FEC" w:rsidRPr="00AF75B0" w:rsidRDefault="00092FEC" w:rsidP="00D069D4">
            <w:pPr>
              <w:spacing w:after="0"/>
              <w:jc w:val="center"/>
              <w:rPr>
                <w:sz w:val="20"/>
                <w:szCs w:val="20"/>
              </w:rPr>
            </w:pPr>
            <w:r w:rsidRPr="00AF75B0">
              <w:rPr>
                <w:rFonts w:cs="Arial"/>
                <w:sz w:val="20"/>
                <w:szCs w:val="20"/>
              </w:rPr>
              <w:t>3,892</w:t>
            </w:r>
          </w:p>
        </w:tc>
        <w:tc>
          <w:tcPr>
            <w:tcW w:w="1157" w:type="dxa"/>
          </w:tcPr>
          <w:p w14:paraId="1943BB30" w14:textId="77777777" w:rsidR="00092FEC" w:rsidRPr="00AF75B0" w:rsidRDefault="00092FEC" w:rsidP="00D069D4">
            <w:pPr>
              <w:spacing w:after="0"/>
              <w:jc w:val="center"/>
              <w:rPr>
                <w:sz w:val="20"/>
                <w:szCs w:val="20"/>
              </w:rPr>
            </w:pPr>
            <w:r w:rsidRPr="00AF75B0">
              <w:rPr>
                <w:rFonts w:cs="Arial"/>
                <w:sz w:val="20"/>
                <w:szCs w:val="20"/>
              </w:rPr>
              <w:t>16%</w:t>
            </w:r>
          </w:p>
        </w:tc>
        <w:tc>
          <w:tcPr>
            <w:tcW w:w="1217" w:type="dxa"/>
          </w:tcPr>
          <w:p w14:paraId="5670CDD8" w14:textId="77777777" w:rsidR="00092FEC" w:rsidRPr="00AF75B0" w:rsidRDefault="00092FEC" w:rsidP="00D069D4">
            <w:pPr>
              <w:spacing w:after="0"/>
              <w:jc w:val="center"/>
              <w:rPr>
                <w:sz w:val="20"/>
                <w:szCs w:val="20"/>
              </w:rPr>
            </w:pPr>
            <w:r w:rsidRPr="00AF75B0">
              <w:rPr>
                <w:rFonts w:cs="Arial"/>
                <w:b/>
                <w:bCs/>
                <w:sz w:val="20"/>
                <w:szCs w:val="20"/>
              </w:rPr>
              <w:t>24,335</w:t>
            </w:r>
          </w:p>
        </w:tc>
      </w:tr>
      <w:tr w:rsidR="00092FEC" w:rsidRPr="00AF75B0" w14:paraId="4AC2C4F7" w14:textId="77777777" w:rsidTr="00AF75B0">
        <w:trPr>
          <w:jc w:val="center"/>
        </w:trPr>
        <w:tc>
          <w:tcPr>
            <w:tcW w:w="3151" w:type="dxa"/>
          </w:tcPr>
          <w:p w14:paraId="4A2D3075" w14:textId="77777777" w:rsidR="00092FEC" w:rsidRPr="00AF75B0" w:rsidRDefault="00092FEC" w:rsidP="00D069D4">
            <w:pPr>
              <w:spacing w:after="0"/>
              <w:rPr>
                <w:sz w:val="20"/>
                <w:szCs w:val="20"/>
              </w:rPr>
            </w:pPr>
            <w:r w:rsidRPr="00AF75B0">
              <w:rPr>
                <w:rFonts w:cs="Arial"/>
                <w:sz w:val="20"/>
                <w:szCs w:val="20"/>
              </w:rPr>
              <w:t>Duplicate/incomplete/commercial contacts</w:t>
            </w:r>
          </w:p>
        </w:tc>
        <w:tc>
          <w:tcPr>
            <w:tcW w:w="1344" w:type="dxa"/>
          </w:tcPr>
          <w:p w14:paraId="42A8CEBF" w14:textId="77777777" w:rsidR="00092FEC" w:rsidRPr="00AF75B0" w:rsidRDefault="00092FEC" w:rsidP="00D069D4">
            <w:pPr>
              <w:spacing w:after="0"/>
              <w:jc w:val="center"/>
              <w:rPr>
                <w:sz w:val="20"/>
                <w:szCs w:val="20"/>
              </w:rPr>
            </w:pPr>
            <w:r w:rsidRPr="00AF75B0">
              <w:rPr>
                <w:rFonts w:cs="Arial"/>
                <w:sz w:val="20"/>
                <w:szCs w:val="20"/>
              </w:rPr>
              <w:t>1899</w:t>
            </w:r>
          </w:p>
        </w:tc>
        <w:tc>
          <w:tcPr>
            <w:tcW w:w="1088" w:type="dxa"/>
          </w:tcPr>
          <w:p w14:paraId="611051D9" w14:textId="77777777" w:rsidR="00092FEC" w:rsidRPr="00AF75B0" w:rsidRDefault="00092FEC" w:rsidP="00D069D4">
            <w:pPr>
              <w:spacing w:after="0"/>
              <w:jc w:val="center"/>
              <w:rPr>
                <w:sz w:val="20"/>
                <w:szCs w:val="20"/>
              </w:rPr>
            </w:pPr>
            <w:r w:rsidRPr="00AF75B0">
              <w:rPr>
                <w:rFonts w:cs="Arial"/>
                <w:sz w:val="20"/>
                <w:szCs w:val="20"/>
              </w:rPr>
              <w:t>69%</w:t>
            </w:r>
          </w:p>
        </w:tc>
        <w:tc>
          <w:tcPr>
            <w:tcW w:w="1275" w:type="dxa"/>
          </w:tcPr>
          <w:p w14:paraId="4A20D137" w14:textId="77777777" w:rsidR="00092FEC" w:rsidRPr="00AF75B0" w:rsidRDefault="00092FEC" w:rsidP="00D069D4">
            <w:pPr>
              <w:spacing w:after="0"/>
              <w:jc w:val="center"/>
              <w:rPr>
                <w:sz w:val="20"/>
                <w:szCs w:val="20"/>
              </w:rPr>
            </w:pPr>
            <w:r w:rsidRPr="00AF75B0">
              <w:rPr>
                <w:rFonts w:cs="Arial"/>
                <w:sz w:val="20"/>
                <w:szCs w:val="20"/>
              </w:rPr>
              <w:t>851</w:t>
            </w:r>
          </w:p>
        </w:tc>
        <w:tc>
          <w:tcPr>
            <w:tcW w:w="1157" w:type="dxa"/>
          </w:tcPr>
          <w:p w14:paraId="68070D95" w14:textId="77777777" w:rsidR="00092FEC" w:rsidRPr="00AF75B0" w:rsidRDefault="00092FEC" w:rsidP="00D069D4">
            <w:pPr>
              <w:spacing w:after="0"/>
              <w:jc w:val="center"/>
              <w:rPr>
                <w:sz w:val="20"/>
                <w:szCs w:val="20"/>
              </w:rPr>
            </w:pPr>
            <w:r w:rsidRPr="00AF75B0">
              <w:rPr>
                <w:rFonts w:cs="Arial"/>
                <w:sz w:val="20"/>
                <w:szCs w:val="20"/>
              </w:rPr>
              <w:t>31%</w:t>
            </w:r>
          </w:p>
        </w:tc>
        <w:tc>
          <w:tcPr>
            <w:tcW w:w="1217" w:type="dxa"/>
          </w:tcPr>
          <w:p w14:paraId="71A10ED4" w14:textId="77777777" w:rsidR="00092FEC" w:rsidRPr="00AF75B0" w:rsidRDefault="00092FEC" w:rsidP="00D069D4">
            <w:pPr>
              <w:spacing w:after="0"/>
              <w:jc w:val="center"/>
              <w:rPr>
                <w:sz w:val="20"/>
                <w:szCs w:val="20"/>
              </w:rPr>
            </w:pPr>
            <w:r w:rsidRPr="00AF75B0">
              <w:rPr>
                <w:rFonts w:cs="Arial"/>
                <w:b/>
                <w:bCs/>
                <w:sz w:val="20"/>
                <w:szCs w:val="20"/>
              </w:rPr>
              <w:t>2,750</w:t>
            </w:r>
          </w:p>
        </w:tc>
      </w:tr>
      <w:tr w:rsidR="00092FEC" w:rsidRPr="00AF75B0" w14:paraId="128C534D" w14:textId="77777777" w:rsidTr="00AF75B0">
        <w:trPr>
          <w:jc w:val="center"/>
        </w:trPr>
        <w:tc>
          <w:tcPr>
            <w:tcW w:w="3151" w:type="dxa"/>
            <w:shd w:val="clear" w:color="auto" w:fill="FFFFFF" w:themeFill="background1"/>
          </w:tcPr>
          <w:p w14:paraId="2D0B0B94" w14:textId="77777777" w:rsidR="00092FEC" w:rsidRPr="00AF75B0" w:rsidRDefault="00092FEC" w:rsidP="00D069D4">
            <w:pPr>
              <w:spacing w:after="0"/>
              <w:rPr>
                <w:sz w:val="20"/>
                <w:szCs w:val="20"/>
              </w:rPr>
            </w:pPr>
            <w:r w:rsidRPr="00AF75B0">
              <w:rPr>
                <w:rFonts w:cs="Arial"/>
                <w:sz w:val="20"/>
                <w:szCs w:val="20"/>
              </w:rPr>
              <w:t>Unique contacts</w:t>
            </w:r>
          </w:p>
        </w:tc>
        <w:tc>
          <w:tcPr>
            <w:tcW w:w="1344" w:type="dxa"/>
            <w:shd w:val="clear" w:color="auto" w:fill="FFFFFF" w:themeFill="background1"/>
          </w:tcPr>
          <w:p w14:paraId="1BC7EA0F" w14:textId="77777777" w:rsidR="00092FEC" w:rsidRPr="00AF75B0" w:rsidRDefault="00092FEC" w:rsidP="00D069D4">
            <w:pPr>
              <w:spacing w:after="0"/>
              <w:jc w:val="center"/>
              <w:rPr>
                <w:sz w:val="20"/>
                <w:szCs w:val="20"/>
              </w:rPr>
            </w:pPr>
            <w:r w:rsidRPr="00AF75B0">
              <w:rPr>
                <w:rFonts w:cs="Arial"/>
                <w:sz w:val="20"/>
                <w:szCs w:val="20"/>
              </w:rPr>
              <w:t>18,544</w:t>
            </w:r>
          </w:p>
        </w:tc>
        <w:tc>
          <w:tcPr>
            <w:tcW w:w="1088" w:type="dxa"/>
            <w:shd w:val="clear" w:color="auto" w:fill="FFFFFF" w:themeFill="background1"/>
          </w:tcPr>
          <w:p w14:paraId="5F6B0B41" w14:textId="77777777" w:rsidR="00092FEC" w:rsidRPr="00AF75B0" w:rsidRDefault="00092FEC" w:rsidP="00D069D4">
            <w:pPr>
              <w:spacing w:after="0"/>
              <w:jc w:val="center"/>
              <w:rPr>
                <w:sz w:val="20"/>
                <w:szCs w:val="20"/>
              </w:rPr>
            </w:pPr>
            <w:r w:rsidRPr="00AF75B0">
              <w:rPr>
                <w:rFonts w:cs="Arial"/>
                <w:sz w:val="20"/>
                <w:szCs w:val="20"/>
              </w:rPr>
              <w:t>86%</w:t>
            </w:r>
          </w:p>
        </w:tc>
        <w:tc>
          <w:tcPr>
            <w:tcW w:w="1275" w:type="dxa"/>
            <w:shd w:val="clear" w:color="auto" w:fill="FFFFFF" w:themeFill="background1"/>
          </w:tcPr>
          <w:p w14:paraId="289B933B" w14:textId="77777777" w:rsidR="00092FEC" w:rsidRPr="00AF75B0" w:rsidRDefault="00092FEC" w:rsidP="00D069D4">
            <w:pPr>
              <w:spacing w:after="0"/>
              <w:jc w:val="center"/>
              <w:rPr>
                <w:sz w:val="20"/>
                <w:szCs w:val="20"/>
              </w:rPr>
            </w:pPr>
            <w:r w:rsidRPr="00AF75B0">
              <w:rPr>
                <w:rFonts w:cs="Arial"/>
                <w:sz w:val="20"/>
                <w:szCs w:val="20"/>
              </w:rPr>
              <w:t>3,041</w:t>
            </w:r>
          </w:p>
        </w:tc>
        <w:tc>
          <w:tcPr>
            <w:tcW w:w="1157" w:type="dxa"/>
            <w:shd w:val="clear" w:color="auto" w:fill="FFFFFF" w:themeFill="background1"/>
          </w:tcPr>
          <w:p w14:paraId="736C175F" w14:textId="77777777" w:rsidR="00092FEC" w:rsidRPr="00AF75B0" w:rsidRDefault="00092FEC" w:rsidP="00D069D4">
            <w:pPr>
              <w:spacing w:after="0"/>
              <w:jc w:val="center"/>
              <w:rPr>
                <w:sz w:val="20"/>
                <w:szCs w:val="20"/>
              </w:rPr>
            </w:pPr>
            <w:r w:rsidRPr="00AF75B0">
              <w:rPr>
                <w:rFonts w:cs="Arial"/>
                <w:sz w:val="20"/>
                <w:szCs w:val="20"/>
              </w:rPr>
              <w:t>14%</w:t>
            </w:r>
          </w:p>
        </w:tc>
        <w:tc>
          <w:tcPr>
            <w:tcW w:w="1217" w:type="dxa"/>
            <w:shd w:val="clear" w:color="auto" w:fill="FFFFFF" w:themeFill="background1"/>
          </w:tcPr>
          <w:p w14:paraId="14C988A8" w14:textId="77777777" w:rsidR="00092FEC" w:rsidRPr="00AF75B0" w:rsidRDefault="00092FEC" w:rsidP="00D069D4">
            <w:pPr>
              <w:spacing w:after="0"/>
              <w:jc w:val="center"/>
              <w:rPr>
                <w:sz w:val="20"/>
                <w:szCs w:val="20"/>
              </w:rPr>
            </w:pPr>
            <w:r w:rsidRPr="00AF75B0">
              <w:rPr>
                <w:rFonts w:cs="Arial"/>
                <w:b/>
                <w:bCs/>
                <w:sz w:val="20"/>
                <w:szCs w:val="20"/>
              </w:rPr>
              <w:t>21,585</w:t>
            </w:r>
          </w:p>
        </w:tc>
      </w:tr>
      <w:tr w:rsidR="00092FEC" w:rsidRPr="00AF75B0" w14:paraId="775E2F14" w14:textId="77777777" w:rsidTr="00AF75B0">
        <w:trPr>
          <w:jc w:val="center"/>
        </w:trPr>
        <w:tc>
          <w:tcPr>
            <w:tcW w:w="3151" w:type="dxa"/>
            <w:tcBorders>
              <w:bottom w:val="single" w:sz="4" w:space="0" w:color="auto"/>
            </w:tcBorders>
            <w:shd w:val="clear" w:color="auto" w:fill="D9D9D9" w:themeFill="background1" w:themeFillShade="D9"/>
          </w:tcPr>
          <w:p w14:paraId="2C646247" w14:textId="77777777" w:rsidR="00092FEC" w:rsidRPr="00AF75B0" w:rsidRDefault="00092FEC" w:rsidP="00D069D4">
            <w:pPr>
              <w:spacing w:after="0"/>
              <w:rPr>
                <w:i/>
                <w:sz w:val="20"/>
                <w:szCs w:val="20"/>
              </w:rPr>
            </w:pPr>
            <w:r w:rsidRPr="00AF75B0">
              <w:rPr>
                <w:rFonts w:cs="Arial"/>
                <w:i/>
                <w:sz w:val="20"/>
                <w:szCs w:val="20"/>
              </w:rPr>
              <w:t>% of original projects</w:t>
            </w:r>
          </w:p>
        </w:tc>
        <w:tc>
          <w:tcPr>
            <w:tcW w:w="1344" w:type="dxa"/>
            <w:tcBorders>
              <w:bottom w:val="single" w:sz="4" w:space="0" w:color="auto"/>
            </w:tcBorders>
            <w:shd w:val="clear" w:color="auto" w:fill="D9D9D9" w:themeFill="background1" w:themeFillShade="D9"/>
          </w:tcPr>
          <w:p w14:paraId="221B0534" w14:textId="77777777" w:rsidR="00092FEC" w:rsidRPr="00AF75B0" w:rsidRDefault="00092FEC" w:rsidP="00D069D4">
            <w:pPr>
              <w:spacing w:after="0"/>
              <w:jc w:val="center"/>
              <w:rPr>
                <w:i/>
                <w:sz w:val="20"/>
                <w:szCs w:val="20"/>
              </w:rPr>
            </w:pPr>
            <w:r w:rsidRPr="00AF75B0">
              <w:rPr>
                <w:rFonts w:cs="Arial"/>
                <w:sz w:val="20"/>
                <w:szCs w:val="20"/>
              </w:rPr>
              <w:t>91%</w:t>
            </w:r>
          </w:p>
        </w:tc>
        <w:tc>
          <w:tcPr>
            <w:tcW w:w="1088" w:type="dxa"/>
            <w:tcBorders>
              <w:bottom w:val="single" w:sz="4" w:space="0" w:color="auto"/>
            </w:tcBorders>
            <w:shd w:val="clear" w:color="auto" w:fill="D9D9D9" w:themeFill="background1" w:themeFillShade="D9"/>
          </w:tcPr>
          <w:p w14:paraId="01A35357" w14:textId="77777777" w:rsidR="00092FEC" w:rsidRPr="00AF75B0" w:rsidRDefault="00092FEC" w:rsidP="00D069D4">
            <w:pPr>
              <w:spacing w:after="0"/>
              <w:jc w:val="center"/>
              <w:rPr>
                <w:i/>
                <w:sz w:val="20"/>
                <w:szCs w:val="20"/>
              </w:rPr>
            </w:pPr>
          </w:p>
        </w:tc>
        <w:tc>
          <w:tcPr>
            <w:tcW w:w="1275" w:type="dxa"/>
            <w:tcBorders>
              <w:bottom w:val="single" w:sz="4" w:space="0" w:color="auto"/>
            </w:tcBorders>
            <w:shd w:val="clear" w:color="auto" w:fill="D9D9D9" w:themeFill="background1" w:themeFillShade="D9"/>
          </w:tcPr>
          <w:p w14:paraId="71C0F3F7" w14:textId="77777777" w:rsidR="00092FEC" w:rsidRPr="00AF75B0" w:rsidRDefault="00092FEC" w:rsidP="00D069D4">
            <w:pPr>
              <w:spacing w:after="0"/>
              <w:jc w:val="center"/>
              <w:rPr>
                <w:i/>
                <w:sz w:val="20"/>
                <w:szCs w:val="20"/>
              </w:rPr>
            </w:pPr>
            <w:r w:rsidRPr="00AF75B0">
              <w:rPr>
                <w:rFonts w:cs="Arial"/>
                <w:sz w:val="20"/>
                <w:szCs w:val="20"/>
              </w:rPr>
              <w:t>78%</w:t>
            </w:r>
          </w:p>
        </w:tc>
        <w:tc>
          <w:tcPr>
            <w:tcW w:w="1157" w:type="dxa"/>
            <w:tcBorders>
              <w:bottom w:val="single" w:sz="4" w:space="0" w:color="auto"/>
            </w:tcBorders>
            <w:shd w:val="clear" w:color="auto" w:fill="D9D9D9" w:themeFill="background1" w:themeFillShade="D9"/>
          </w:tcPr>
          <w:p w14:paraId="125C2FE3" w14:textId="77777777" w:rsidR="00092FEC" w:rsidRPr="00AF75B0" w:rsidRDefault="00092FEC" w:rsidP="00D069D4">
            <w:pPr>
              <w:spacing w:after="0"/>
              <w:jc w:val="center"/>
              <w:rPr>
                <w:sz w:val="20"/>
                <w:szCs w:val="20"/>
              </w:rPr>
            </w:pPr>
          </w:p>
        </w:tc>
        <w:tc>
          <w:tcPr>
            <w:tcW w:w="1217" w:type="dxa"/>
            <w:tcBorders>
              <w:bottom w:val="single" w:sz="4" w:space="0" w:color="auto"/>
            </w:tcBorders>
            <w:shd w:val="clear" w:color="auto" w:fill="D9D9D9" w:themeFill="background1" w:themeFillShade="D9"/>
          </w:tcPr>
          <w:p w14:paraId="75A5DEB8" w14:textId="77777777" w:rsidR="00092FEC" w:rsidRPr="00AF75B0" w:rsidRDefault="00092FEC" w:rsidP="00D069D4">
            <w:pPr>
              <w:spacing w:after="0"/>
              <w:jc w:val="center"/>
              <w:rPr>
                <w:sz w:val="20"/>
                <w:szCs w:val="20"/>
              </w:rPr>
            </w:pPr>
          </w:p>
        </w:tc>
      </w:tr>
      <w:tr w:rsidR="00092FEC" w:rsidRPr="00AF75B0" w14:paraId="73C3CB7F" w14:textId="77777777" w:rsidTr="00AF75B0">
        <w:trPr>
          <w:jc w:val="center"/>
        </w:trPr>
        <w:tc>
          <w:tcPr>
            <w:tcW w:w="3151" w:type="dxa"/>
            <w:tcBorders>
              <w:bottom w:val="single" w:sz="4" w:space="0" w:color="auto"/>
            </w:tcBorders>
            <w:shd w:val="clear" w:color="auto" w:fill="auto"/>
          </w:tcPr>
          <w:p w14:paraId="73410461" w14:textId="77777777" w:rsidR="00092FEC" w:rsidRPr="00AF75B0" w:rsidRDefault="00092FEC" w:rsidP="00D069D4">
            <w:pPr>
              <w:spacing w:after="0"/>
              <w:rPr>
                <w:sz w:val="20"/>
                <w:szCs w:val="20"/>
              </w:rPr>
            </w:pPr>
            <w:r w:rsidRPr="00AF75B0">
              <w:rPr>
                <w:rFonts w:cs="Arial"/>
                <w:sz w:val="20"/>
                <w:szCs w:val="20"/>
              </w:rPr>
              <w:t>Contacts reserved for other studies</w:t>
            </w:r>
          </w:p>
        </w:tc>
        <w:tc>
          <w:tcPr>
            <w:tcW w:w="1344" w:type="dxa"/>
            <w:tcBorders>
              <w:bottom w:val="single" w:sz="4" w:space="0" w:color="auto"/>
            </w:tcBorders>
            <w:shd w:val="clear" w:color="auto" w:fill="auto"/>
          </w:tcPr>
          <w:p w14:paraId="2051EFA8" w14:textId="77777777" w:rsidR="00092FEC" w:rsidRPr="00AF75B0" w:rsidRDefault="00092FEC" w:rsidP="00D069D4">
            <w:pPr>
              <w:spacing w:after="0"/>
              <w:jc w:val="center"/>
              <w:rPr>
                <w:rFonts w:cs="Arial"/>
                <w:sz w:val="20"/>
                <w:szCs w:val="20"/>
              </w:rPr>
            </w:pPr>
            <w:r w:rsidRPr="00AF75B0">
              <w:rPr>
                <w:rFonts w:cs="Arial"/>
                <w:sz w:val="20"/>
                <w:szCs w:val="20"/>
              </w:rPr>
              <w:t>6,317</w:t>
            </w:r>
          </w:p>
        </w:tc>
        <w:tc>
          <w:tcPr>
            <w:tcW w:w="1088" w:type="dxa"/>
            <w:tcBorders>
              <w:bottom w:val="single" w:sz="4" w:space="0" w:color="auto"/>
            </w:tcBorders>
            <w:shd w:val="clear" w:color="auto" w:fill="auto"/>
          </w:tcPr>
          <w:p w14:paraId="0263C199" w14:textId="77777777" w:rsidR="00092FEC" w:rsidRPr="00AF75B0" w:rsidRDefault="00092FEC" w:rsidP="00D069D4">
            <w:pPr>
              <w:spacing w:after="0"/>
              <w:jc w:val="center"/>
              <w:rPr>
                <w:rFonts w:cs="Arial"/>
                <w:sz w:val="20"/>
                <w:szCs w:val="20"/>
              </w:rPr>
            </w:pPr>
            <w:r w:rsidRPr="00AF75B0">
              <w:rPr>
                <w:rFonts w:cs="Arial"/>
                <w:sz w:val="20"/>
                <w:szCs w:val="20"/>
              </w:rPr>
              <w:t>90%</w:t>
            </w:r>
          </w:p>
        </w:tc>
        <w:tc>
          <w:tcPr>
            <w:tcW w:w="1275" w:type="dxa"/>
            <w:tcBorders>
              <w:bottom w:val="single" w:sz="4" w:space="0" w:color="auto"/>
            </w:tcBorders>
            <w:shd w:val="clear" w:color="auto" w:fill="auto"/>
          </w:tcPr>
          <w:p w14:paraId="4806BB96" w14:textId="77777777" w:rsidR="00092FEC" w:rsidRPr="00AF75B0" w:rsidRDefault="00092FEC" w:rsidP="00D069D4">
            <w:pPr>
              <w:spacing w:after="0"/>
              <w:jc w:val="center"/>
              <w:rPr>
                <w:rFonts w:cs="Arial"/>
                <w:sz w:val="20"/>
                <w:szCs w:val="20"/>
              </w:rPr>
            </w:pPr>
            <w:r w:rsidRPr="00AF75B0">
              <w:rPr>
                <w:rFonts w:cs="Arial"/>
                <w:sz w:val="20"/>
                <w:szCs w:val="20"/>
              </w:rPr>
              <w:t>720</w:t>
            </w:r>
          </w:p>
        </w:tc>
        <w:tc>
          <w:tcPr>
            <w:tcW w:w="1157" w:type="dxa"/>
            <w:tcBorders>
              <w:bottom w:val="single" w:sz="4" w:space="0" w:color="auto"/>
            </w:tcBorders>
            <w:shd w:val="clear" w:color="auto" w:fill="auto"/>
          </w:tcPr>
          <w:p w14:paraId="45573B64" w14:textId="77777777" w:rsidR="00092FEC" w:rsidRPr="00AF75B0" w:rsidRDefault="00092FEC" w:rsidP="00D069D4">
            <w:pPr>
              <w:spacing w:after="0"/>
              <w:jc w:val="center"/>
              <w:rPr>
                <w:rFonts w:cs="Arial"/>
                <w:sz w:val="20"/>
                <w:szCs w:val="20"/>
              </w:rPr>
            </w:pPr>
            <w:r w:rsidRPr="00AF75B0">
              <w:rPr>
                <w:rFonts w:cs="Arial"/>
                <w:sz w:val="20"/>
                <w:szCs w:val="20"/>
              </w:rPr>
              <w:t>10%</w:t>
            </w:r>
          </w:p>
        </w:tc>
        <w:tc>
          <w:tcPr>
            <w:tcW w:w="1217" w:type="dxa"/>
            <w:tcBorders>
              <w:bottom w:val="single" w:sz="4" w:space="0" w:color="auto"/>
            </w:tcBorders>
            <w:shd w:val="clear" w:color="auto" w:fill="auto"/>
          </w:tcPr>
          <w:p w14:paraId="3E8E4A43" w14:textId="77777777" w:rsidR="00092FEC" w:rsidRPr="00AF75B0" w:rsidRDefault="00092FEC" w:rsidP="00D069D4">
            <w:pPr>
              <w:spacing w:after="0"/>
              <w:jc w:val="center"/>
              <w:rPr>
                <w:rFonts w:cs="Arial"/>
                <w:b/>
                <w:bCs/>
                <w:sz w:val="20"/>
                <w:szCs w:val="20"/>
              </w:rPr>
            </w:pPr>
            <w:r w:rsidRPr="00AF75B0">
              <w:rPr>
                <w:rFonts w:cs="Arial"/>
                <w:b/>
                <w:bCs/>
                <w:sz w:val="20"/>
                <w:szCs w:val="20"/>
              </w:rPr>
              <w:t>7,037</w:t>
            </w:r>
          </w:p>
        </w:tc>
      </w:tr>
      <w:tr w:rsidR="00092FEC" w:rsidRPr="00AF75B0" w14:paraId="402D4384" w14:textId="77777777" w:rsidTr="00AF75B0">
        <w:trPr>
          <w:jc w:val="center"/>
        </w:trPr>
        <w:tc>
          <w:tcPr>
            <w:tcW w:w="3151" w:type="dxa"/>
            <w:shd w:val="clear" w:color="auto" w:fill="D9D9D9" w:themeFill="background1" w:themeFillShade="D9"/>
          </w:tcPr>
          <w:p w14:paraId="3962BB34" w14:textId="77777777" w:rsidR="00092FEC" w:rsidRPr="00AF75B0" w:rsidRDefault="00092FEC" w:rsidP="00D069D4">
            <w:pPr>
              <w:spacing w:after="0"/>
              <w:rPr>
                <w:sz w:val="20"/>
                <w:szCs w:val="20"/>
              </w:rPr>
            </w:pPr>
            <w:r w:rsidRPr="00AF75B0">
              <w:rPr>
                <w:rFonts w:cs="Arial"/>
                <w:i/>
                <w:sz w:val="20"/>
                <w:szCs w:val="20"/>
              </w:rPr>
              <w:t>% of unique contacts</w:t>
            </w:r>
          </w:p>
        </w:tc>
        <w:tc>
          <w:tcPr>
            <w:tcW w:w="1344" w:type="dxa"/>
            <w:shd w:val="clear" w:color="auto" w:fill="D9D9D9" w:themeFill="background1" w:themeFillShade="D9"/>
          </w:tcPr>
          <w:p w14:paraId="1BB47B4E" w14:textId="77777777" w:rsidR="00092FEC" w:rsidRPr="00AF75B0" w:rsidRDefault="00092FEC" w:rsidP="00D069D4">
            <w:pPr>
              <w:spacing w:after="0"/>
              <w:jc w:val="center"/>
              <w:rPr>
                <w:rFonts w:cs="Arial"/>
                <w:sz w:val="20"/>
                <w:szCs w:val="20"/>
              </w:rPr>
            </w:pPr>
            <w:r w:rsidRPr="00AF75B0">
              <w:rPr>
                <w:rFonts w:cs="Arial"/>
                <w:sz w:val="20"/>
                <w:szCs w:val="20"/>
              </w:rPr>
              <w:t>34%</w:t>
            </w:r>
          </w:p>
        </w:tc>
        <w:tc>
          <w:tcPr>
            <w:tcW w:w="1088" w:type="dxa"/>
            <w:shd w:val="clear" w:color="auto" w:fill="D9D9D9" w:themeFill="background1" w:themeFillShade="D9"/>
          </w:tcPr>
          <w:p w14:paraId="75EB28C3" w14:textId="77777777" w:rsidR="00092FEC" w:rsidRPr="00AF75B0" w:rsidRDefault="00092FEC" w:rsidP="00D069D4">
            <w:pPr>
              <w:spacing w:after="0"/>
              <w:jc w:val="center"/>
              <w:rPr>
                <w:rFonts w:cs="Arial"/>
                <w:sz w:val="20"/>
                <w:szCs w:val="20"/>
              </w:rPr>
            </w:pPr>
          </w:p>
        </w:tc>
        <w:tc>
          <w:tcPr>
            <w:tcW w:w="1275" w:type="dxa"/>
            <w:shd w:val="clear" w:color="auto" w:fill="D9D9D9" w:themeFill="background1" w:themeFillShade="D9"/>
          </w:tcPr>
          <w:p w14:paraId="5987C157" w14:textId="77777777" w:rsidR="00092FEC" w:rsidRPr="00AF75B0" w:rsidRDefault="00092FEC" w:rsidP="00D069D4">
            <w:pPr>
              <w:spacing w:after="0"/>
              <w:jc w:val="center"/>
              <w:rPr>
                <w:rFonts w:cs="Arial"/>
                <w:sz w:val="20"/>
                <w:szCs w:val="20"/>
              </w:rPr>
            </w:pPr>
            <w:r w:rsidRPr="00AF75B0">
              <w:rPr>
                <w:rFonts w:cs="Arial"/>
                <w:sz w:val="20"/>
                <w:szCs w:val="20"/>
              </w:rPr>
              <w:t>24%</w:t>
            </w:r>
          </w:p>
        </w:tc>
        <w:tc>
          <w:tcPr>
            <w:tcW w:w="1157" w:type="dxa"/>
            <w:shd w:val="clear" w:color="auto" w:fill="D9D9D9" w:themeFill="background1" w:themeFillShade="D9"/>
          </w:tcPr>
          <w:p w14:paraId="4811143A" w14:textId="77777777" w:rsidR="00092FEC" w:rsidRPr="00AF75B0" w:rsidRDefault="00092FEC" w:rsidP="00D069D4">
            <w:pPr>
              <w:spacing w:after="0"/>
              <w:jc w:val="center"/>
              <w:rPr>
                <w:rFonts w:cs="Arial"/>
                <w:sz w:val="20"/>
                <w:szCs w:val="20"/>
              </w:rPr>
            </w:pPr>
          </w:p>
        </w:tc>
        <w:tc>
          <w:tcPr>
            <w:tcW w:w="1217" w:type="dxa"/>
            <w:shd w:val="clear" w:color="auto" w:fill="D9D9D9" w:themeFill="background1" w:themeFillShade="D9"/>
          </w:tcPr>
          <w:p w14:paraId="5241C4F1" w14:textId="77777777" w:rsidR="00092FEC" w:rsidRPr="00AF75B0" w:rsidRDefault="00092FEC" w:rsidP="00D069D4">
            <w:pPr>
              <w:spacing w:after="0"/>
              <w:jc w:val="center"/>
              <w:rPr>
                <w:rFonts w:cs="Arial"/>
                <w:b/>
                <w:bCs/>
                <w:sz w:val="20"/>
                <w:szCs w:val="20"/>
              </w:rPr>
            </w:pPr>
          </w:p>
        </w:tc>
      </w:tr>
      <w:tr w:rsidR="00092FEC" w:rsidRPr="00AF75B0" w14:paraId="1C0683BE" w14:textId="77777777" w:rsidTr="00AF75B0">
        <w:trPr>
          <w:jc w:val="center"/>
        </w:trPr>
        <w:tc>
          <w:tcPr>
            <w:tcW w:w="3151" w:type="dxa"/>
            <w:tcBorders>
              <w:bottom w:val="single" w:sz="4" w:space="0" w:color="auto"/>
            </w:tcBorders>
            <w:shd w:val="clear" w:color="auto" w:fill="auto"/>
          </w:tcPr>
          <w:p w14:paraId="2384035C" w14:textId="77777777" w:rsidR="00092FEC" w:rsidRPr="00AF75B0" w:rsidRDefault="00092FEC" w:rsidP="00D069D4">
            <w:pPr>
              <w:spacing w:after="0"/>
              <w:rPr>
                <w:sz w:val="20"/>
                <w:szCs w:val="20"/>
              </w:rPr>
            </w:pPr>
            <w:r w:rsidRPr="00AF75B0">
              <w:rPr>
                <w:rFonts w:cs="Arial"/>
                <w:sz w:val="20"/>
                <w:szCs w:val="20"/>
              </w:rPr>
              <w:t>No measures</w:t>
            </w:r>
          </w:p>
        </w:tc>
        <w:tc>
          <w:tcPr>
            <w:tcW w:w="1344" w:type="dxa"/>
            <w:tcBorders>
              <w:bottom w:val="single" w:sz="4" w:space="0" w:color="auto"/>
            </w:tcBorders>
            <w:shd w:val="clear" w:color="auto" w:fill="auto"/>
          </w:tcPr>
          <w:p w14:paraId="1A81A330" w14:textId="77777777" w:rsidR="00092FEC" w:rsidRPr="00AF75B0" w:rsidRDefault="00092FEC" w:rsidP="00D069D4">
            <w:pPr>
              <w:spacing w:after="0"/>
              <w:jc w:val="center"/>
              <w:rPr>
                <w:sz w:val="20"/>
                <w:szCs w:val="20"/>
              </w:rPr>
            </w:pPr>
            <w:r w:rsidRPr="00AF75B0">
              <w:rPr>
                <w:rFonts w:cs="Arial"/>
                <w:sz w:val="20"/>
                <w:szCs w:val="20"/>
              </w:rPr>
              <w:t>101</w:t>
            </w:r>
          </w:p>
        </w:tc>
        <w:tc>
          <w:tcPr>
            <w:tcW w:w="1088" w:type="dxa"/>
            <w:tcBorders>
              <w:bottom w:val="single" w:sz="4" w:space="0" w:color="auto"/>
            </w:tcBorders>
            <w:shd w:val="clear" w:color="auto" w:fill="auto"/>
          </w:tcPr>
          <w:p w14:paraId="7A5E15D7" w14:textId="77777777" w:rsidR="00092FEC" w:rsidRPr="00AF75B0" w:rsidRDefault="00092FEC" w:rsidP="00D069D4">
            <w:pPr>
              <w:spacing w:after="0"/>
              <w:jc w:val="center"/>
              <w:rPr>
                <w:sz w:val="20"/>
                <w:szCs w:val="20"/>
              </w:rPr>
            </w:pPr>
          </w:p>
        </w:tc>
        <w:tc>
          <w:tcPr>
            <w:tcW w:w="1275" w:type="dxa"/>
            <w:tcBorders>
              <w:bottom w:val="single" w:sz="4" w:space="0" w:color="auto"/>
            </w:tcBorders>
            <w:shd w:val="clear" w:color="auto" w:fill="auto"/>
          </w:tcPr>
          <w:p w14:paraId="0678DC29" w14:textId="77777777" w:rsidR="00092FEC" w:rsidRPr="00AF75B0" w:rsidRDefault="00092FEC" w:rsidP="00D069D4">
            <w:pPr>
              <w:spacing w:after="0"/>
              <w:jc w:val="center"/>
              <w:rPr>
                <w:sz w:val="20"/>
                <w:szCs w:val="20"/>
              </w:rPr>
            </w:pPr>
            <w:r w:rsidRPr="00AF75B0">
              <w:rPr>
                <w:rFonts w:cs="Arial"/>
                <w:sz w:val="20"/>
                <w:szCs w:val="20"/>
              </w:rPr>
              <w:t>63</w:t>
            </w:r>
          </w:p>
        </w:tc>
        <w:tc>
          <w:tcPr>
            <w:tcW w:w="1157" w:type="dxa"/>
            <w:tcBorders>
              <w:bottom w:val="single" w:sz="4" w:space="0" w:color="auto"/>
            </w:tcBorders>
            <w:shd w:val="clear" w:color="auto" w:fill="auto"/>
          </w:tcPr>
          <w:p w14:paraId="65A2B888" w14:textId="77777777" w:rsidR="00092FEC" w:rsidRPr="00AF75B0" w:rsidRDefault="00092FEC" w:rsidP="00D069D4">
            <w:pPr>
              <w:spacing w:after="0"/>
              <w:jc w:val="center"/>
              <w:rPr>
                <w:sz w:val="20"/>
                <w:szCs w:val="20"/>
              </w:rPr>
            </w:pPr>
          </w:p>
        </w:tc>
        <w:tc>
          <w:tcPr>
            <w:tcW w:w="1217" w:type="dxa"/>
            <w:tcBorders>
              <w:bottom w:val="single" w:sz="4" w:space="0" w:color="auto"/>
            </w:tcBorders>
            <w:shd w:val="clear" w:color="auto" w:fill="auto"/>
          </w:tcPr>
          <w:p w14:paraId="2E8E169E" w14:textId="77777777" w:rsidR="00092FEC" w:rsidRPr="00AF75B0" w:rsidRDefault="00092FEC" w:rsidP="00D069D4">
            <w:pPr>
              <w:spacing w:after="0"/>
              <w:jc w:val="center"/>
              <w:rPr>
                <w:sz w:val="20"/>
                <w:szCs w:val="20"/>
              </w:rPr>
            </w:pPr>
            <w:r w:rsidRPr="00AF75B0">
              <w:rPr>
                <w:rFonts w:cs="Arial"/>
                <w:b/>
                <w:bCs/>
                <w:sz w:val="20"/>
                <w:szCs w:val="20"/>
              </w:rPr>
              <w:t>164</w:t>
            </w:r>
          </w:p>
        </w:tc>
      </w:tr>
      <w:tr w:rsidR="00092FEC" w:rsidRPr="00AF75B0" w14:paraId="2FDD6C06" w14:textId="77777777" w:rsidTr="00AF75B0">
        <w:trPr>
          <w:jc w:val="center"/>
        </w:trPr>
        <w:tc>
          <w:tcPr>
            <w:tcW w:w="3151" w:type="dxa"/>
            <w:tcBorders>
              <w:bottom w:val="single" w:sz="4" w:space="0" w:color="auto"/>
            </w:tcBorders>
            <w:shd w:val="clear" w:color="auto" w:fill="auto"/>
          </w:tcPr>
          <w:p w14:paraId="40F8C96B" w14:textId="77777777" w:rsidR="00092FEC" w:rsidRPr="00AF75B0" w:rsidRDefault="00092FEC" w:rsidP="00D069D4">
            <w:pPr>
              <w:spacing w:after="0"/>
              <w:rPr>
                <w:i/>
                <w:sz w:val="20"/>
                <w:szCs w:val="20"/>
              </w:rPr>
            </w:pPr>
            <w:r w:rsidRPr="00AF75B0">
              <w:rPr>
                <w:rFonts w:cs="Arial"/>
                <w:sz w:val="20"/>
                <w:szCs w:val="20"/>
              </w:rPr>
              <w:t>Sample frame provided for R4</w:t>
            </w:r>
          </w:p>
        </w:tc>
        <w:tc>
          <w:tcPr>
            <w:tcW w:w="1344" w:type="dxa"/>
            <w:tcBorders>
              <w:bottom w:val="single" w:sz="4" w:space="0" w:color="auto"/>
            </w:tcBorders>
            <w:shd w:val="clear" w:color="auto" w:fill="auto"/>
          </w:tcPr>
          <w:p w14:paraId="2353ECF5" w14:textId="77777777" w:rsidR="00092FEC" w:rsidRPr="00AF75B0" w:rsidRDefault="00092FEC" w:rsidP="00D069D4">
            <w:pPr>
              <w:spacing w:after="0"/>
              <w:jc w:val="center"/>
              <w:rPr>
                <w:i/>
                <w:sz w:val="20"/>
                <w:szCs w:val="20"/>
              </w:rPr>
            </w:pPr>
            <w:r w:rsidRPr="00AF75B0">
              <w:rPr>
                <w:rFonts w:cs="Arial"/>
                <w:sz w:val="20"/>
                <w:szCs w:val="20"/>
              </w:rPr>
              <w:t>12,126</w:t>
            </w:r>
          </w:p>
        </w:tc>
        <w:tc>
          <w:tcPr>
            <w:tcW w:w="1088" w:type="dxa"/>
            <w:tcBorders>
              <w:bottom w:val="single" w:sz="4" w:space="0" w:color="auto"/>
            </w:tcBorders>
            <w:shd w:val="clear" w:color="auto" w:fill="auto"/>
          </w:tcPr>
          <w:p w14:paraId="65B639BC" w14:textId="77777777" w:rsidR="00092FEC" w:rsidRPr="00AF75B0" w:rsidRDefault="00092FEC" w:rsidP="00D069D4">
            <w:pPr>
              <w:spacing w:after="0"/>
              <w:jc w:val="center"/>
              <w:rPr>
                <w:i/>
                <w:sz w:val="20"/>
                <w:szCs w:val="20"/>
              </w:rPr>
            </w:pPr>
            <w:r w:rsidRPr="00AF75B0">
              <w:rPr>
                <w:rFonts w:cs="Arial"/>
                <w:sz w:val="20"/>
                <w:szCs w:val="20"/>
              </w:rPr>
              <w:t>84%</w:t>
            </w:r>
          </w:p>
        </w:tc>
        <w:tc>
          <w:tcPr>
            <w:tcW w:w="1275" w:type="dxa"/>
            <w:tcBorders>
              <w:bottom w:val="single" w:sz="4" w:space="0" w:color="auto"/>
            </w:tcBorders>
            <w:shd w:val="clear" w:color="auto" w:fill="auto"/>
          </w:tcPr>
          <w:p w14:paraId="1AD1CD1F" w14:textId="77777777" w:rsidR="00092FEC" w:rsidRPr="00AF75B0" w:rsidRDefault="00092FEC" w:rsidP="00D069D4">
            <w:pPr>
              <w:spacing w:after="0"/>
              <w:jc w:val="center"/>
              <w:rPr>
                <w:i/>
                <w:sz w:val="20"/>
                <w:szCs w:val="20"/>
              </w:rPr>
            </w:pPr>
            <w:r w:rsidRPr="00AF75B0">
              <w:rPr>
                <w:rFonts w:cs="Arial"/>
                <w:sz w:val="20"/>
                <w:szCs w:val="20"/>
              </w:rPr>
              <w:t>2,258</w:t>
            </w:r>
          </w:p>
        </w:tc>
        <w:tc>
          <w:tcPr>
            <w:tcW w:w="1157" w:type="dxa"/>
            <w:tcBorders>
              <w:bottom w:val="single" w:sz="4" w:space="0" w:color="auto"/>
            </w:tcBorders>
            <w:shd w:val="clear" w:color="auto" w:fill="auto"/>
          </w:tcPr>
          <w:p w14:paraId="7DB6E058" w14:textId="77777777" w:rsidR="00092FEC" w:rsidRPr="00AF75B0" w:rsidRDefault="00092FEC" w:rsidP="00D069D4">
            <w:pPr>
              <w:spacing w:after="0"/>
              <w:jc w:val="center"/>
              <w:rPr>
                <w:sz w:val="20"/>
                <w:szCs w:val="20"/>
              </w:rPr>
            </w:pPr>
            <w:r w:rsidRPr="00AF75B0">
              <w:rPr>
                <w:rFonts w:cs="Arial"/>
                <w:sz w:val="20"/>
                <w:szCs w:val="20"/>
              </w:rPr>
              <w:t>16%</w:t>
            </w:r>
          </w:p>
        </w:tc>
        <w:tc>
          <w:tcPr>
            <w:tcW w:w="1217" w:type="dxa"/>
            <w:tcBorders>
              <w:bottom w:val="single" w:sz="4" w:space="0" w:color="auto"/>
            </w:tcBorders>
            <w:shd w:val="clear" w:color="auto" w:fill="auto"/>
          </w:tcPr>
          <w:p w14:paraId="6BC9981C" w14:textId="77777777" w:rsidR="00092FEC" w:rsidRPr="00AF75B0" w:rsidRDefault="00092FEC" w:rsidP="00D069D4">
            <w:pPr>
              <w:spacing w:after="0"/>
              <w:jc w:val="center"/>
              <w:rPr>
                <w:sz w:val="20"/>
                <w:szCs w:val="20"/>
              </w:rPr>
            </w:pPr>
            <w:r w:rsidRPr="00AF75B0">
              <w:rPr>
                <w:rFonts w:cs="Arial"/>
                <w:b/>
                <w:bCs/>
                <w:sz w:val="20"/>
                <w:szCs w:val="20"/>
              </w:rPr>
              <w:t>14,384</w:t>
            </w:r>
          </w:p>
        </w:tc>
      </w:tr>
      <w:tr w:rsidR="00092FEC" w:rsidRPr="00AF75B0" w14:paraId="195B23BF" w14:textId="77777777" w:rsidTr="00AF75B0">
        <w:trPr>
          <w:jc w:val="center"/>
        </w:trPr>
        <w:tc>
          <w:tcPr>
            <w:tcW w:w="3151" w:type="dxa"/>
            <w:tcBorders>
              <w:bottom w:val="single" w:sz="4" w:space="0" w:color="auto"/>
            </w:tcBorders>
            <w:shd w:val="clear" w:color="auto" w:fill="D9D9D9" w:themeFill="background1" w:themeFillShade="D9"/>
          </w:tcPr>
          <w:p w14:paraId="5C85F3C6" w14:textId="77777777" w:rsidR="00092FEC" w:rsidRPr="00AF75B0" w:rsidRDefault="00092FEC" w:rsidP="00D069D4">
            <w:pPr>
              <w:spacing w:after="0"/>
              <w:rPr>
                <w:sz w:val="20"/>
                <w:szCs w:val="20"/>
              </w:rPr>
            </w:pPr>
            <w:r w:rsidRPr="00AF75B0">
              <w:rPr>
                <w:rFonts w:cs="Arial"/>
                <w:i/>
                <w:sz w:val="20"/>
                <w:szCs w:val="20"/>
              </w:rPr>
              <w:t>% of unique contacts</w:t>
            </w:r>
          </w:p>
        </w:tc>
        <w:tc>
          <w:tcPr>
            <w:tcW w:w="1344" w:type="dxa"/>
            <w:tcBorders>
              <w:bottom w:val="single" w:sz="4" w:space="0" w:color="auto"/>
            </w:tcBorders>
            <w:shd w:val="clear" w:color="auto" w:fill="D9D9D9" w:themeFill="background1" w:themeFillShade="D9"/>
          </w:tcPr>
          <w:p w14:paraId="19E5EBB7" w14:textId="77777777" w:rsidR="00092FEC" w:rsidRPr="00AF75B0" w:rsidRDefault="00092FEC" w:rsidP="00D069D4">
            <w:pPr>
              <w:spacing w:after="0"/>
              <w:jc w:val="center"/>
              <w:rPr>
                <w:sz w:val="20"/>
                <w:szCs w:val="20"/>
              </w:rPr>
            </w:pPr>
            <w:r w:rsidRPr="00AF75B0">
              <w:rPr>
                <w:rFonts w:cs="Arial"/>
                <w:sz w:val="20"/>
                <w:szCs w:val="20"/>
              </w:rPr>
              <w:t>65%</w:t>
            </w:r>
          </w:p>
        </w:tc>
        <w:tc>
          <w:tcPr>
            <w:tcW w:w="1088" w:type="dxa"/>
            <w:tcBorders>
              <w:bottom w:val="single" w:sz="4" w:space="0" w:color="auto"/>
            </w:tcBorders>
            <w:shd w:val="clear" w:color="auto" w:fill="D9D9D9" w:themeFill="background1" w:themeFillShade="D9"/>
          </w:tcPr>
          <w:p w14:paraId="24909DD4" w14:textId="77777777" w:rsidR="00092FEC" w:rsidRPr="00AF75B0" w:rsidRDefault="00092FEC" w:rsidP="00D069D4">
            <w:pPr>
              <w:spacing w:after="0"/>
              <w:jc w:val="center"/>
              <w:rPr>
                <w:sz w:val="20"/>
                <w:szCs w:val="20"/>
              </w:rPr>
            </w:pPr>
          </w:p>
        </w:tc>
        <w:tc>
          <w:tcPr>
            <w:tcW w:w="1275" w:type="dxa"/>
            <w:tcBorders>
              <w:bottom w:val="single" w:sz="4" w:space="0" w:color="auto"/>
            </w:tcBorders>
            <w:shd w:val="clear" w:color="auto" w:fill="D9D9D9" w:themeFill="background1" w:themeFillShade="D9"/>
          </w:tcPr>
          <w:p w14:paraId="5B039964" w14:textId="77777777" w:rsidR="00092FEC" w:rsidRPr="00AF75B0" w:rsidRDefault="00092FEC" w:rsidP="00D069D4">
            <w:pPr>
              <w:spacing w:after="0"/>
              <w:jc w:val="center"/>
              <w:rPr>
                <w:sz w:val="20"/>
                <w:szCs w:val="20"/>
              </w:rPr>
            </w:pPr>
            <w:r w:rsidRPr="00AF75B0">
              <w:rPr>
                <w:rFonts w:cs="Arial"/>
                <w:sz w:val="20"/>
                <w:szCs w:val="20"/>
              </w:rPr>
              <w:t>74%</w:t>
            </w:r>
          </w:p>
        </w:tc>
        <w:tc>
          <w:tcPr>
            <w:tcW w:w="1157" w:type="dxa"/>
            <w:tcBorders>
              <w:bottom w:val="single" w:sz="4" w:space="0" w:color="auto"/>
            </w:tcBorders>
            <w:shd w:val="clear" w:color="auto" w:fill="D9D9D9" w:themeFill="background1" w:themeFillShade="D9"/>
          </w:tcPr>
          <w:p w14:paraId="34208731" w14:textId="77777777" w:rsidR="00092FEC" w:rsidRPr="00AF75B0" w:rsidRDefault="00092FEC" w:rsidP="00D069D4">
            <w:pPr>
              <w:spacing w:after="0"/>
              <w:jc w:val="center"/>
              <w:rPr>
                <w:sz w:val="20"/>
                <w:szCs w:val="20"/>
              </w:rPr>
            </w:pPr>
          </w:p>
        </w:tc>
        <w:tc>
          <w:tcPr>
            <w:tcW w:w="1217" w:type="dxa"/>
            <w:tcBorders>
              <w:bottom w:val="single" w:sz="4" w:space="0" w:color="auto"/>
            </w:tcBorders>
            <w:shd w:val="clear" w:color="auto" w:fill="D9D9D9" w:themeFill="background1" w:themeFillShade="D9"/>
          </w:tcPr>
          <w:p w14:paraId="5EEF31EC" w14:textId="77777777" w:rsidR="00092FEC" w:rsidRPr="00AF75B0" w:rsidRDefault="00092FEC" w:rsidP="00D069D4">
            <w:pPr>
              <w:spacing w:after="0"/>
              <w:jc w:val="center"/>
              <w:rPr>
                <w:sz w:val="20"/>
                <w:szCs w:val="20"/>
              </w:rPr>
            </w:pPr>
          </w:p>
        </w:tc>
      </w:tr>
      <w:tr w:rsidR="00092FEC" w:rsidRPr="00AF75B0" w14:paraId="4110545E" w14:textId="77777777" w:rsidTr="00AF75B0">
        <w:trPr>
          <w:jc w:val="center"/>
        </w:trPr>
        <w:tc>
          <w:tcPr>
            <w:tcW w:w="3151" w:type="dxa"/>
            <w:shd w:val="clear" w:color="auto" w:fill="auto"/>
          </w:tcPr>
          <w:p w14:paraId="58771746" w14:textId="77777777" w:rsidR="00092FEC" w:rsidRPr="00AF75B0" w:rsidRDefault="00092FEC" w:rsidP="00D069D4">
            <w:pPr>
              <w:spacing w:after="0"/>
              <w:rPr>
                <w:i/>
                <w:sz w:val="20"/>
                <w:szCs w:val="20"/>
              </w:rPr>
            </w:pPr>
            <w:r w:rsidRPr="00AF75B0">
              <w:rPr>
                <w:rFonts w:cs="Arial"/>
                <w:sz w:val="20"/>
                <w:szCs w:val="20"/>
              </w:rPr>
              <w:t>Completed surveys</w:t>
            </w:r>
          </w:p>
        </w:tc>
        <w:tc>
          <w:tcPr>
            <w:tcW w:w="1344" w:type="dxa"/>
            <w:shd w:val="clear" w:color="auto" w:fill="auto"/>
          </w:tcPr>
          <w:p w14:paraId="6BC4BDCE" w14:textId="77777777" w:rsidR="00092FEC" w:rsidRPr="00AF75B0" w:rsidRDefault="00092FEC" w:rsidP="00D069D4">
            <w:pPr>
              <w:spacing w:after="0"/>
              <w:jc w:val="center"/>
              <w:rPr>
                <w:i/>
                <w:sz w:val="20"/>
                <w:szCs w:val="20"/>
              </w:rPr>
            </w:pPr>
            <w:r w:rsidRPr="00AF75B0">
              <w:rPr>
                <w:rFonts w:cs="Arial"/>
                <w:sz w:val="20"/>
                <w:szCs w:val="20"/>
              </w:rPr>
              <w:t>377</w:t>
            </w:r>
          </w:p>
        </w:tc>
        <w:tc>
          <w:tcPr>
            <w:tcW w:w="1088" w:type="dxa"/>
            <w:shd w:val="clear" w:color="auto" w:fill="auto"/>
          </w:tcPr>
          <w:p w14:paraId="75B27ED2" w14:textId="77777777" w:rsidR="00092FEC" w:rsidRPr="00AF75B0" w:rsidRDefault="00092FEC" w:rsidP="00D069D4">
            <w:pPr>
              <w:spacing w:after="0"/>
              <w:jc w:val="center"/>
              <w:rPr>
                <w:i/>
                <w:sz w:val="20"/>
                <w:szCs w:val="20"/>
              </w:rPr>
            </w:pPr>
            <w:r w:rsidRPr="00AF75B0">
              <w:rPr>
                <w:rFonts w:cs="Arial"/>
                <w:sz w:val="20"/>
                <w:szCs w:val="20"/>
              </w:rPr>
              <w:t>87%</w:t>
            </w:r>
          </w:p>
        </w:tc>
        <w:tc>
          <w:tcPr>
            <w:tcW w:w="1275" w:type="dxa"/>
            <w:shd w:val="clear" w:color="auto" w:fill="auto"/>
          </w:tcPr>
          <w:p w14:paraId="5BB82936" w14:textId="77777777" w:rsidR="00092FEC" w:rsidRPr="00AF75B0" w:rsidRDefault="00092FEC" w:rsidP="00D069D4">
            <w:pPr>
              <w:spacing w:after="0"/>
              <w:jc w:val="center"/>
              <w:rPr>
                <w:i/>
                <w:sz w:val="20"/>
                <w:szCs w:val="20"/>
              </w:rPr>
            </w:pPr>
            <w:r w:rsidRPr="00AF75B0">
              <w:rPr>
                <w:rFonts w:cs="Arial"/>
                <w:sz w:val="20"/>
                <w:szCs w:val="20"/>
              </w:rPr>
              <w:t>56</w:t>
            </w:r>
          </w:p>
        </w:tc>
        <w:tc>
          <w:tcPr>
            <w:tcW w:w="1157" w:type="dxa"/>
            <w:shd w:val="clear" w:color="auto" w:fill="auto"/>
          </w:tcPr>
          <w:p w14:paraId="4311DE40" w14:textId="77777777" w:rsidR="00092FEC" w:rsidRPr="00AF75B0" w:rsidRDefault="00092FEC" w:rsidP="00D069D4">
            <w:pPr>
              <w:spacing w:after="0"/>
              <w:jc w:val="center"/>
              <w:rPr>
                <w:sz w:val="20"/>
                <w:szCs w:val="20"/>
              </w:rPr>
            </w:pPr>
            <w:r w:rsidRPr="00AF75B0">
              <w:rPr>
                <w:rFonts w:cs="Arial"/>
                <w:sz w:val="20"/>
                <w:szCs w:val="20"/>
              </w:rPr>
              <w:t>13%</w:t>
            </w:r>
          </w:p>
        </w:tc>
        <w:tc>
          <w:tcPr>
            <w:tcW w:w="1217" w:type="dxa"/>
            <w:shd w:val="clear" w:color="auto" w:fill="auto"/>
          </w:tcPr>
          <w:p w14:paraId="1F880ABA" w14:textId="77777777" w:rsidR="00092FEC" w:rsidRPr="00AF75B0" w:rsidRDefault="00092FEC" w:rsidP="00D069D4">
            <w:pPr>
              <w:spacing w:after="0"/>
              <w:jc w:val="center"/>
              <w:rPr>
                <w:sz w:val="20"/>
                <w:szCs w:val="20"/>
              </w:rPr>
            </w:pPr>
            <w:r w:rsidRPr="00AF75B0">
              <w:rPr>
                <w:rFonts w:cs="Arial"/>
                <w:b/>
                <w:bCs/>
                <w:sz w:val="20"/>
                <w:szCs w:val="20"/>
              </w:rPr>
              <w:t>433</w:t>
            </w:r>
          </w:p>
        </w:tc>
      </w:tr>
      <w:tr w:rsidR="00092FEC" w:rsidRPr="00AF75B0" w14:paraId="2081FF24" w14:textId="77777777" w:rsidTr="00AF75B0">
        <w:trPr>
          <w:jc w:val="center"/>
        </w:trPr>
        <w:tc>
          <w:tcPr>
            <w:tcW w:w="3151" w:type="dxa"/>
            <w:shd w:val="clear" w:color="auto" w:fill="D9D9D9" w:themeFill="background1" w:themeFillShade="D9"/>
          </w:tcPr>
          <w:p w14:paraId="2A8168FA" w14:textId="77777777" w:rsidR="00092FEC" w:rsidRPr="00AF75B0" w:rsidRDefault="00092FEC" w:rsidP="00D069D4">
            <w:pPr>
              <w:spacing w:after="0"/>
              <w:rPr>
                <w:rFonts w:cs="Arial"/>
                <w:i/>
                <w:sz w:val="20"/>
                <w:szCs w:val="20"/>
              </w:rPr>
            </w:pPr>
            <w:r w:rsidRPr="00AF75B0">
              <w:rPr>
                <w:rFonts w:cs="Arial"/>
                <w:i/>
                <w:sz w:val="20"/>
                <w:szCs w:val="20"/>
              </w:rPr>
              <w:t>% of sample</w:t>
            </w:r>
          </w:p>
        </w:tc>
        <w:tc>
          <w:tcPr>
            <w:tcW w:w="1344" w:type="dxa"/>
            <w:shd w:val="clear" w:color="auto" w:fill="D9D9D9" w:themeFill="background1" w:themeFillShade="D9"/>
          </w:tcPr>
          <w:p w14:paraId="41A4F598" w14:textId="77777777" w:rsidR="00092FEC" w:rsidRPr="00AF75B0" w:rsidRDefault="00092FEC" w:rsidP="00D069D4">
            <w:pPr>
              <w:spacing w:after="0"/>
              <w:jc w:val="center"/>
              <w:rPr>
                <w:i/>
                <w:sz w:val="20"/>
                <w:szCs w:val="20"/>
              </w:rPr>
            </w:pPr>
            <w:r w:rsidRPr="00AF75B0">
              <w:rPr>
                <w:rFonts w:cs="Arial"/>
                <w:sz w:val="20"/>
                <w:szCs w:val="20"/>
              </w:rPr>
              <w:t>3%</w:t>
            </w:r>
          </w:p>
        </w:tc>
        <w:tc>
          <w:tcPr>
            <w:tcW w:w="1088" w:type="dxa"/>
            <w:shd w:val="clear" w:color="auto" w:fill="D9D9D9" w:themeFill="background1" w:themeFillShade="D9"/>
          </w:tcPr>
          <w:p w14:paraId="706E9997" w14:textId="77777777" w:rsidR="00092FEC" w:rsidRPr="00AF75B0" w:rsidRDefault="00092FEC" w:rsidP="00D069D4">
            <w:pPr>
              <w:spacing w:after="0"/>
              <w:jc w:val="center"/>
              <w:rPr>
                <w:i/>
                <w:sz w:val="20"/>
                <w:szCs w:val="20"/>
              </w:rPr>
            </w:pPr>
          </w:p>
        </w:tc>
        <w:tc>
          <w:tcPr>
            <w:tcW w:w="1275" w:type="dxa"/>
            <w:shd w:val="clear" w:color="auto" w:fill="D9D9D9" w:themeFill="background1" w:themeFillShade="D9"/>
          </w:tcPr>
          <w:p w14:paraId="5E0719BC" w14:textId="77777777" w:rsidR="00092FEC" w:rsidRPr="00AF75B0" w:rsidRDefault="00092FEC" w:rsidP="00D069D4">
            <w:pPr>
              <w:spacing w:after="0"/>
              <w:jc w:val="center"/>
              <w:rPr>
                <w:i/>
                <w:sz w:val="20"/>
                <w:szCs w:val="20"/>
              </w:rPr>
            </w:pPr>
            <w:r w:rsidRPr="00AF75B0">
              <w:rPr>
                <w:rFonts w:cs="Arial"/>
                <w:sz w:val="20"/>
                <w:szCs w:val="20"/>
              </w:rPr>
              <w:t>2%</w:t>
            </w:r>
          </w:p>
        </w:tc>
        <w:tc>
          <w:tcPr>
            <w:tcW w:w="1157" w:type="dxa"/>
            <w:shd w:val="clear" w:color="auto" w:fill="D9D9D9" w:themeFill="background1" w:themeFillShade="D9"/>
          </w:tcPr>
          <w:p w14:paraId="51732015" w14:textId="77777777" w:rsidR="00092FEC" w:rsidRPr="00AF75B0" w:rsidRDefault="00092FEC" w:rsidP="00D069D4">
            <w:pPr>
              <w:spacing w:after="0"/>
              <w:jc w:val="center"/>
              <w:rPr>
                <w:sz w:val="20"/>
                <w:szCs w:val="20"/>
              </w:rPr>
            </w:pPr>
          </w:p>
        </w:tc>
        <w:tc>
          <w:tcPr>
            <w:tcW w:w="1217" w:type="dxa"/>
            <w:shd w:val="clear" w:color="auto" w:fill="D9D9D9" w:themeFill="background1" w:themeFillShade="D9"/>
          </w:tcPr>
          <w:p w14:paraId="48A296DA" w14:textId="77777777" w:rsidR="00092FEC" w:rsidRPr="00AF75B0" w:rsidRDefault="00092FEC" w:rsidP="00D069D4">
            <w:pPr>
              <w:spacing w:after="0"/>
              <w:jc w:val="center"/>
              <w:rPr>
                <w:sz w:val="20"/>
                <w:szCs w:val="20"/>
              </w:rPr>
            </w:pPr>
          </w:p>
        </w:tc>
      </w:tr>
    </w:tbl>
    <w:p w14:paraId="3625C8AB" w14:textId="77777777" w:rsidR="00092FEC" w:rsidRDefault="00092FEC" w:rsidP="00092FEC"/>
    <w:p w14:paraId="629011A0" w14:textId="77777777" w:rsidR="00092FEC" w:rsidRDefault="00092FEC" w:rsidP="00092FEC">
      <w:pPr>
        <w:pStyle w:val="Caption"/>
        <w:keepLines/>
      </w:pPr>
      <w:bookmarkStart w:id="682" w:name="_Toc441836522"/>
      <w:r>
        <w:t xml:space="preserve">Table </w:t>
      </w:r>
      <w:fldSimple w:instr=" SEQ Table \* ARABIC ">
        <w:r w:rsidR="00A5539B">
          <w:rPr>
            <w:noProof/>
          </w:rPr>
          <w:t>70</w:t>
        </w:r>
      </w:fldSimple>
      <w:r>
        <w:t>: Participant End-user Survey – HES-IE Sample Frame Development (R4)</w:t>
      </w:r>
      <w:bookmarkEnd w:id="682"/>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1350"/>
        <w:gridCol w:w="1062"/>
        <w:gridCol w:w="1278"/>
        <w:gridCol w:w="1134"/>
        <w:gridCol w:w="1206"/>
      </w:tblGrid>
      <w:tr w:rsidR="00092FEC" w:rsidRPr="00AF75B0" w14:paraId="5FE49F59" w14:textId="77777777" w:rsidTr="00D069D4">
        <w:trPr>
          <w:jc w:val="center"/>
        </w:trPr>
        <w:tc>
          <w:tcPr>
            <w:tcW w:w="3168" w:type="dxa"/>
            <w:shd w:val="clear" w:color="auto" w:fill="0F673B"/>
          </w:tcPr>
          <w:p w14:paraId="4C01083B" w14:textId="77777777" w:rsidR="00092FEC" w:rsidRPr="00AF75B0" w:rsidRDefault="00092FEC" w:rsidP="00D069D4">
            <w:pPr>
              <w:keepNext/>
              <w:keepLines/>
              <w:spacing w:line="280" w:lineRule="exact"/>
              <w:rPr>
                <w:b/>
                <w:color w:val="FFFFFF" w:themeColor="background1"/>
                <w:sz w:val="20"/>
                <w:szCs w:val="20"/>
              </w:rPr>
            </w:pPr>
            <w:r w:rsidRPr="00AF75B0">
              <w:rPr>
                <w:b/>
                <w:color w:val="FFFFFF" w:themeColor="background1"/>
                <w:sz w:val="20"/>
                <w:szCs w:val="20"/>
              </w:rPr>
              <w:t>HES-IE Participants (July 2013 – December 2014)</w:t>
            </w:r>
          </w:p>
        </w:tc>
        <w:tc>
          <w:tcPr>
            <w:tcW w:w="1350" w:type="dxa"/>
            <w:shd w:val="clear" w:color="auto" w:fill="0F673B"/>
          </w:tcPr>
          <w:p w14:paraId="5EA5A8DB" w14:textId="77777777" w:rsidR="00092FEC" w:rsidRPr="00AF75B0" w:rsidRDefault="00092FEC" w:rsidP="00D069D4">
            <w:pPr>
              <w:keepNext/>
              <w:keepLines/>
              <w:spacing w:line="280" w:lineRule="exact"/>
              <w:jc w:val="center"/>
              <w:rPr>
                <w:b/>
                <w:color w:val="FFFFFF" w:themeColor="background1"/>
                <w:sz w:val="20"/>
                <w:szCs w:val="20"/>
              </w:rPr>
            </w:pPr>
            <w:r w:rsidRPr="00AF75B0">
              <w:rPr>
                <w:b/>
                <w:color w:val="FFFFFF" w:themeColor="background1"/>
                <w:sz w:val="20"/>
                <w:szCs w:val="20"/>
              </w:rPr>
              <w:t>Eversource</w:t>
            </w:r>
          </w:p>
        </w:tc>
        <w:tc>
          <w:tcPr>
            <w:tcW w:w="1062" w:type="dxa"/>
            <w:shd w:val="clear" w:color="auto" w:fill="0F673B"/>
          </w:tcPr>
          <w:p w14:paraId="144BC934" w14:textId="77777777" w:rsidR="00092FEC" w:rsidRPr="00AF75B0" w:rsidRDefault="00092FEC" w:rsidP="00D069D4">
            <w:pPr>
              <w:keepNext/>
              <w:keepLines/>
              <w:spacing w:line="280" w:lineRule="exact"/>
              <w:ind w:right="36"/>
              <w:jc w:val="center"/>
              <w:rPr>
                <w:b/>
                <w:color w:val="FFFFFF" w:themeColor="background1"/>
                <w:sz w:val="20"/>
                <w:szCs w:val="20"/>
              </w:rPr>
            </w:pPr>
            <w:r w:rsidRPr="00AF75B0">
              <w:rPr>
                <w:b/>
                <w:color w:val="FFFFFF" w:themeColor="background1"/>
                <w:sz w:val="20"/>
                <w:szCs w:val="20"/>
              </w:rPr>
              <w:t>% of Total</w:t>
            </w:r>
          </w:p>
        </w:tc>
        <w:tc>
          <w:tcPr>
            <w:tcW w:w="1278" w:type="dxa"/>
            <w:shd w:val="clear" w:color="auto" w:fill="0F673B"/>
          </w:tcPr>
          <w:p w14:paraId="3A729C18" w14:textId="77777777" w:rsidR="00092FEC" w:rsidRPr="00AF75B0" w:rsidRDefault="00092FEC" w:rsidP="00D069D4">
            <w:pPr>
              <w:keepNext/>
              <w:keepLines/>
              <w:spacing w:line="280" w:lineRule="exact"/>
              <w:ind w:right="36"/>
              <w:jc w:val="center"/>
              <w:rPr>
                <w:b/>
                <w:color w:val="FFFFFF" w:themeColor="background1"/>
                <w:sz w:val="20"/>
                <w:szCs w:val="20"/>
              </w:rPr>
            </w:pPr>
            <w:r w:rsidRPr="00AF75B0">
              <w:rPr>
                <w:b/>
                <w:color w:val="FFFFFF" w:themeColor="background1"/>
                <w:sz w:val="20"/>
                <w:szCs w:val="20"/>
              </w:rPr>
              <w:t>UI</w:t>
            </w:r>
          </w:p>
        </w:tc>
        <w:tc>
          <w:tcPr>
            <w:tcW w:w="1134" w:type="dxa"/>
            <w:shd w:val="clear" w:color="auto" w:fill="0F673B"/>
          </w:tcPr>
          <w:p w14:paraId="59DB1424" w14:textId="77777777" w:rsidR="00092FEC" w:rsidRPr="00AF75B0" w:rsidRDefault="00092FEC" w:rsidP="00D069D4">
            <w:pPr>
              <w:keepNext/>
              <w:keepLines/>
              <w:spacing w:line="280" w:lineRule="exact"/>
              <w:jc w:val="center"/>
              <w:rPr>
                <w:b/>
                <w:color w:val="FFFFFF" w:themeColor="background1"/>
                <w:sz w:val="20"/>
                <w:szCs w:val="20"/>
              </w:rPr>
            </w:pPr>
            <w:r w:rsidRPr="00AF75B0">
              <w:rPr>
                <w:b/>
                <w:color w:val="FFFFFF" w:themeColor="background1"/>
                <w:sz w:val="20"/>
                <w:szCs w:val="20"/>
              </w:rPr>
              <w:t>% of Total</w:t>
            </w:r>
          </w:p>
        </w:tc>
        <w:tc>
          <w:tcPr>
            <w:tcW w:w="1206" w:type="dxa"/>
            <w:shd w:val="clear" w:color="auto" w:fill="0F673B"/>
          </w:tcPr>
          <w:p w14:paraId="44A09799" w14:textId="77777777" w:rsidR="00092FEC" w:rsidRPr="00AF75B0" w:rsidRDefault="00092FEC" w:rsidP="00D069D4">
            <w:pPr>
              <w:keepNext/>
              <w:keepLines/>
              <w:spacing w:line="280" w:lineRule="exact"/>
              <w:jc w:val="center"/>
              <w:rPr>
                <w:b/>
                <w:color w:val="FFFFFF" w:themeColor="background1"/>
                <w:sz w:val="20"/>
                <w:szCs w:val="20"/>
              </w:rPr>
            </w:pPr>
            <w:r w:rsidRPr="00AF75B0">
              <w:rPr>
                <w:b/>
                <w:color w:val="FFFFFF" w:themeColor="background1"/>
                <w:sz w:val="20"/>
                <w:szCs w:val="20"/>
              </w:rPr>
              <w:t>Total</w:t>
            </w:r>
          </w:p>
        </w:tc>
      </w:tr>
      <w:tr w:rsidR="00092FEC" w:rsidRPr="00AF75B0" w14:paraId="4251024A" w14:textId="77777777" w:rsidTr="00D069D4">
        <w:trPr>
          <w:jc w:val="center"/>
        </w:trPr>
        <w:tc>
          <w:tcPr>
            <w:tcW w:w="3168" w:type="dxa"/>
          </w:tcPr>
          <w:p w14:paraId="60C20035" w14:textId="77777777" w:rsidR="00092FEC" w:rsidRPr="00AF75B0" w:rsidRDefault="00092FEC" w:rsidP="00D069D4">
            <w:pPr>
              <w:keepNext/>
              <w:keepLines/>
              <w:spacing w:after="0" w:line="280" w:lineRule="exact"/>
              <w:rPr>
                <w:sz w:val="20"/>
                <w:szCs w:val="20"/>
              </w:rPr>
            </w:pPr>
            <w:r w:rsidRPr="00AF75B0">
              <w:rPr>
                <w:rFonts w:cs="Arial"/>
                <w:color w:val="000000"/>
                <w:sz w:val="20"/>
                <w:szCs w:val="20"/>
              </w:rPr>
              <w:t>Original records provided (measure-level)</w:t>
            </w:r>
          </w:p>
        </w:tc>
        <w:tc>
          <w:tcPr>
            <w:tcW w:w="1350" w:type="dxa"/>
          </w:tcPr>
          <w:p w14:paraId="0D8EDA28" w14:textId="77777777" w:rsidR="00092FEC" w:rsidRPr="00AF75B0" w:rsidRDefault="00092FEC" w:rsidP="00D069D4">
            <w:pPr>
              <w:keepNext/>
              <w:keepLines/>
              <w:spacing w:after="0" w:line="280" w:lineRule="exact"/>
              <w:jc w:val="center"/>
              <w:rPr>
                <w:sz w:val="20"/>
                <w:szCs w:val="20"/>
              </w:rPr>
            </w:pPr>
            <w:r w:rsidRPr="00AF75B0">
              <w:rPr>
                <w:rFonts w:cs="Arial"/>
                <w:sz w:val="20"/>
                <w:szCs w:val="20"/>
              </w:rPr>
              <w:t>187,323</w:t>
            </w:r>
          </w:p>
        </w:tc>
        <w:tc>
          <w:tcPr>
            <w:tcW w:w="1062" w:type="dxa"/>
          </w:tcPr>
          <w:p w14:paraId="3C53EF66" w14:textId="77777777" w:rsidR="00092FEC" w:rsidRPr="00AF75B0" w:rsidRDefault="00092FEC" w:rsidP="00D069D4">
            <w:pPr>
              <w:keepNext/>
              <w:keepLines/>
              <w:spacing w:after="0" w:line="280" w:lineRule="exact"/>
              <w:ind w:right="36"/>
              <w:jc w:val="center"/>
              <w:rPr>
                <w:sz w:val="20"/>
                <w:szCs w:val="20"/>
              </w:rPr>
            </w:pPr>
            <w:r w:rsidRPr="00AF75B0">
              <w:rPr>
                <w:rFonts w:cs="Arial"/>
                <w:sz w:val="20"/>
                <w:szCs w:val="20"/>
              </w:rPr>
              <w:t>88%</w:t>
            </w:r>
          </w:p>
        </w:tc>
        <w:tc>
          <w:tcPr>
            <w:tcW w:w="1278" w:type="dxa"/>
          </w:tcPr>
          <w:p w14:paraId="7B13DEBD" w14:textId="77777777" w:rsidR="00092FEC" w:rsidRPr="00AF75B0" w:rsidRDefault="00092FEC" w:rsidP="00D069D4">
            <w:pPr>
              <w:keepNext/>
              <w:keepLines/>
              <w:spacing w:after="0" w:line="280" w:lineRule="exact"/>
              <w:ind w:right="36"/>
              <w:jc w:val="center"/>
              <w:rPr>
                <w:sz w:val="20"/>
                <w:szCs w:val="20"/>
              </w:rPr>
            </w:pPr>
            <w:r w:rsidRPr="00AF75B0">
              <w:rPr>
                <w:rFonts w:cs="Arial"/>
                <w:sz w:val="20"/>
                <w:szCs w:val="20"/>
              </w:rPr>
              <w:t>24,655</w:t>
            </w:r>
          </w:p>
        </w:tc>
        <w:tc>
          <w:tcPr>
            <w:tcW w:w="1134" w:type="dxa"/>
          </w:tcPr>
          <w:p w14:paraId="4454EBD3" w14:textId="77777777" w:rsidR="00092FEC" w:rsidRPr="00AF75B0" w:rsidRDefault="00092FEC" w:rsidP="00D069D4">
            <w:pPr>
              <w:keepNext/>
              <w:keepLines/>
              <w:spacing w:after="0" w:line="280" w:lineRule="exact"/>
              <w:jc w:val="center"/>
              <w:rPr>
                <w:sz w:val="20"/>
                <w:szCs w:val="20"/>
              </w:rPr>
            </w:pPr>
            <w:r w:rsidRPr="00AF75B0">
              <w:rPr>
                <w:rFonts w:cs="Arial"/>
                <w:color w:val="000000"/>
                <w:sz w:val="20"/>
                <w:szCs w:val="20"/>
              </w:rPr>
              <w:t>12%</w:t>
            </w:r>
          </w:p>
        </w:tc>
        <w:tc>
          <w:tcPr>
            <w:tcW w:w="1206" w:type="dxa"/>
          </w:tcPr>
          <w:p w14:paraId="08E7DE8A" w14:textId="77777777" w:rsidR="00092FEC" w:rsidRPr="00AF75B0" w:rsidRDefault="00092FEC" w:rsidP="00D069D4">
            <w:pPr>
              <w:keepNext/>
              <w:keepLines/>
              <w:spacing w:after="0" w:line="280" w:lineRule="exact"/>
              <w:jc w:val="center"/>
              <w:rPr>
                <w:sz w:val="20"/>
                <w:szCs w:val="20"/>
              </w:rPr>
            </w:pPr>
            <w:r w:rsidRPr="00AF75B0">
              <w:rPr>
                <w:rFonts w:cs="Arial"/>
                <w:b/>
                <w:bCs/>
                <w:color w:val="000000"/>
                <w:sz w:val="20"/>
                <w:szCs w:val="20"/>
              </w:rPr>
              <w:t>211,978</w:t>
            </w:r>
          </w:p>
        </w:tc>
      </w:tr>
      <w:tr w:rsidR="00092FEC" w:rsidRPr="00AF75B0" w14:paraId="4495FBD0" w14:textId="77777777" w:rsidTr="00D069D4">
        <w:trPr>
          <w:jc w:val="center"/>
        </w:trPr>
        <w:tc>
          <w:tcPr>
            <w:tcW w:w="3168" w:type="dxa"/>
          </w:tcPr>
          <w:p w14:paraId="38D1A687" w14:textId="77777777" w:rsidR="00092FEC" w:rsidRPr="00AF75B0" w:rsidRDefault="00092FEC" w:rsidP="00D069D4">
            <w:pPr>
              <w:keepNext/>
              <w:keepLines/>
              <w:spacing w:after="0" w:line="280" w:lineRule="exact"/>
              <w:rPr>
                <w:sz w:val="20"/>
                <w:szCs w:val="20"/>
              </w:rPr>
            </w:pPr>
            <w:r w:rsidRPr="00AF75B0">
              <w:rPr>
                <w:rFonts w:cs="Arial"/>
                <w:color w:val="000000"/>
                <w:sz w:val="20"/>
                <w:szCs w:val="20"/>
              </w:rPr>
              <w:t>Original HES-IE projects</w:t>
            </w:r>
          </w:p>
        </w:tc>
        <w:tc>
          <w:tcPr>
            <w:tcW w:w="1350" w:type="dxa"/>
          </w:tcPr>
          <w:p w14:paraId="5DEE541F" w14:textId="77777777" w:rsidR="00092FEC" w:rsidRPr="00AF75B0" w:rsidRDefault="00092FEC" w:rsidP="00D069D4">
            <w:pPr>
              <w:keepNext/>
              <w:keepLines/>
              <w:spacing w:after="0" w:line="280" w:lineRule="exact"/>
              <w:jc w:val="center"/>
              <w:rPr>
                <w:sz w:val="20"/>
                <w:szCs w:val="20"/>
              </w:rPr>
            </w:pPr>
            <w:r w:rsidRPr="00AF75B0">
              <w:rPr>
                <w:rFonts w:cs="Arial"/>
                <w:sz w:val="20"/>
                <w:szCs w:val="20"/>
              </w:rPr>
              <w:t>5,931</w:t>
            </w:r>
          </w:p>
        </w:tc>
        <w:tc>
          <w:tcPr>
            <w:tcW w:w="1062" w:type="dxa"/>
          </w:tcPr>
          <w:p w14:paraId="1B1E0341" w14:textId="77777777" w:rsidR="00092FEC" w:rsidRPr="00AF75B0" w:rsidRDefault="00092FEC" w:rsidP="00D069D4">
            <w:pPr>
              <w:keepNext/>
              <w:keepLines/>
              <w:spacing w:after="0" w:line="280" w:lineRule="exact"/>
              <w:ind w:right="36"/>
              <w:jc w:val="center"/>
              <w:rPr>
                <w:sz w:val="20"/>
                <w:szCs w:val="20"/>
              </w:rPr>
            </w:pPr>
            <w:r w:rsidRPr="00AF75B0">
              <w:rPr>
                <w:rFonts w:cs="Arial"/>
                <w:sz w:val="20"/>
                <w:szCs w:val="20"/>
              </w:rPr>
              <w:t>67%</w:t>
            </w:r>
          </w:p>
        </w:tc>
        <w:tc>
          <w:tcPr>
            <w:tcW w:w="1278" w:type="dxa"/>
          </w:tcPr>
          <w:p w14:paraId="696F8DDB" w14:textId="77777777" w:rsidR="00092FEC" w:rsidRPr="00AF75B0" w:rsidRDefault="00092FEC" w:rsidP="00D069D4">
            <w:pPr>
              <w:keepNext/>
              <w:keepLines/>
              <w:spacing w:after="0" w:line="280" w:lineRule="exact"/>
              <w:ind w:right="36"/>
              <w:jc w:val="center"/>
              <w:rPr>
                <w:sz w:val="20"/>
                <w:szCs w:val="20"/>
              </w:rPr>
            </w:pPr>
            <w:r w:rsidRPr="00AF75B0">
              <w:rPr>
                <w:rFonts w:cs="Arial"/>
                <w:sz w:val="20"/>
                <w:szCs w:val="20"/>
              </w:rPr>
              <w:t>2,885</w:t>
            </w:r>
          </w:p>
        </w:tc>
        <w:tc>
          <w:tcPr>
            <w:tcW w:w="1134" w:type="dxa"/>
          </w:tcPr>
          <w:p w14:paraId="77A20211" w14:textId="77777777" w:rsidR="00092FEC" w:rsidRPr="00AF75B0" w:rsidRDefault="00092FEC" w:rsidP="00D069D4">
            <w:pPr>
              <w:keepNext/>
              <w:keepLines/>
              <w:spacing w:after="0" w:line="280" w:lineRule="exact"/>
              <w:jc w:val="center"/>
              <w:rPr>
                <w:sz w:val="20"/>
                <w:szCs w:val="20"/>
              </w:rPr>
            </w:pPr>
            <w:r w:rsidRPr="00AF75B0">
              <w:rPr>
                <w:rFonts w:cs="Arial"/>
                <w:color w:val="000000"/>
                <w:sz w:val="20"/>
                <w:szCs w:val="20"/>
              </w:rPr>
              <w:t>33%</w:t>
            </w:r>
          </w:p>
        </w:tc>
        <w:tc>
          <w:tcPr>
            <w:tcW w:w="1206" w:type="dxa"/>
          </w:tcPr>
          <w:p w14:paraId="1D363B84" w14:textId="77777777" w:rsidR="00092FEC" w:rsidRPr="00AF75B0" w:rsidRDefault="00092FEC" w:rsidP="00D069D4">
            <w:pPr>
              <w:keepNext/>
              <w:keepLines/>
              <w:spacing w:after="0" w:line="280" w:lineRule="exact"/>
              <w:jc w:val="center"/>
              <w:rPr>
                <w:sz w:val="20"/>
                <w:szCs w:val="20"/>
              </w:rPr>
            </w:pPr>
            <w:r w:rsidRPr="00AF75B0">
              <w:rPr>
                <w:rFonts w:cs="Arial"/>
                <w:b/>
                <w:bCs/>
                <w:color w:val="000000"/>
                <w:sz w:val="20"/>
                <w:szCs w:val="20"/>
              </w:rPr>
              <w:t>8,816</w:t>
            </w:r>
          </w:p>
        </w:tc>
      </w:tr>
      <w:tr w:rsidR="00092FEC" w:rsidRPr="00AF75B0" w14:paraId="18C91098" w14:textId="77777777" w:rsidTr="00D069D4">
        <w:trPr>
          <w:jc w:val="center"/>
        </w:trPr>
        <w:tc>
          <w:tcPr>
            <w:tcW w:w="3168" w:type="dxa"/>
          </w:tcPr>
          <w:p w14:paraId="48EA31A1" w14:textId="77777777" w:rsidR="00092FEC" w:rsidRPr="00AF75B0" w:rsidRDefault="00092FEC" w:rsidP="00D069D4">
            <w:pPr>
              <w:keepNext/>
              <w:keepLines/>
              <w:spacing w:after="0" w:line="280" w:lineRule="exact"/>
              <w:rPr>
                <w:sz w:val="20"/>
                <w:szCs w:val="20"/>
              </w:rPr>
            </w:pPr>
            <w:r w:rsidRPr="00AF75B0">
              <w:rPr>
                <w:rFonts w:cs="Arial"/>
                <w:color w:val="000000"/>
                <w:sz w:val="20"/>
                <w:szCs w:val="20"/>
              </w:rPr>
              <w:t>Duplicate/incomplete contacts</w:t>
            </w:r>
          </w:p>
        </w:tc>
        <w:tc>
          <w:tcPr>
            <w:tcW w:w="1350" w:type="dxa"/>
          </w:tcPr>
          <w:p w14:paraId="5B7EC9E0" w14:textId="77777777" w:rsidR="00092FEC" w:rsidRPr="00AF75B0" w:rsidRDefault="00092FEC" w:rsidP="00D069D4">
            <w:pPr>
              <w:keepNext/>
              <w:keepLines/>
              <w:spacing w:after="0" w:line="280" w:lineRule="exact"/>
              <w:jc w:val="center"/>
              <w:rPr>
                <w:sz w:val="20"/>
                <w:szCs w:val="20"/>
              </w:rPr>
            </w:pPr>
            <w:r w:rsidRPr="00AF75B0">
              <w:rPr>
                <w:rFonts w:cs="Arial"/>
                <w:sz w:val="20"/>
                <w:szCs w:val="20"/>
              </w:rPr>
              <w:t>347</w:t>
            </w:r>
          </w:p>
        </w:tc>
        <w:tc>
          <w:tcPr>
            <w:tcW w:w="1062" w:type="dxa"/>
          </w:tcPr>
          <w:p w14:paraId="2A136ECB" w14:textId="77777777" w:rsidR="00092FEC" w:rsidRPr="00AF75B0" w:rsidRDefault="00092FEC" w:rsidP="00D069D4">
            <w:pPr>
              <w:keepNext/>
              <w:keepLines/>
              <w:spacing w:after="0" w:line="280" w:lineRule="exact"/>
              <w:ind w:right="36"/>
              <w:jc w:val="center"/>
              <w:rPr>
                <w:sz w:val="20"/>
                <w:szCs w:val="20"/>
              </w:rPr>
            </w:pPr>
            <w:r w:rsidRPr="00AF75B0">
              <w:rPr>
                <w:rFonts w:cs="Arial"/>
                <w:sz w:val="20"/>
                <w:szCs w:val="20"/>
              </w:rPr>
              <w:t>68%</w:t>
            </w:r>
          </w:p>
        </w:tc>
        <w:tc>
          <w:tcPr>
            <w:tcW w:w="1278" w:type="dxa"/>
          </w:tcPr>
          <w:p w14:paraId="468E221C" w14:textId="77777777" w:rsidR="00092FEC" w:rsidRPr="00AF75B0" w:rsidRDefault="00092FEC" w:rsidP="00D069D4">
            <w:pPr>
              <w:keepNext/>
              <w:keepLines/>
              <w:spacing w:after="0" w:line="280" w:lineRule="exact"/>
              <w:ind w:right="36"/>
              <w:jc w:val="center"/>
              <w:rPr>
                <w:sz w:val="20"/>
                <w:szCs w:val="20"/>
              </w:rPr>
            </w:pPr>
            <w:r w:rsidRPr="00AF75B0">
              <w:rPr>
                <w:rFonts w:cs="Arial"/>
                <w:sz w:val="20"/>
                <w:szCs w:val="20"/>
              </w:rPr>
              <w:t>167</w:t>
            </w:r>
          </w:p>
        </w:tc>
        <w:tc>
          <w:tcPr>
            <w:tcW w:w="1134" w:type="dxa"/>
          </w:tcPr>
          <w:p w14:paraId="55BF6722" w14:textId="77777777" w:rsidR="00092FEC" w:rsidRPr="00AF75B0" w:rsidRDefault="00092FEC" w:rsidP="00D069D4">
            <w:pPr>
              <w:keepNext/>
              <w:keepLines/>
              <w:spacing w:after="0" w:line="280" w:lineRule="exact"/>
              <w:jc w:val="center"/>
              <w:rPr>
                <w:sz w:val="20"/>
                <w:szCs w:val="20"/>
              </w:rPr>
            </w:pPr>
            <w:r w:rsidRPr="00AF75B0">
              <w:rPr>
                <w:rFonts w:cs="Arial"/>
                <w:color w:val="000000"/>
                <w:sz w:val="20"/>
                <w:szCs w:val="20"/>
              </w:rPr>
              <w:t>32%</w:t>
            </w:r>
          </w:p>
        </w:tc>
        <w:tc>
          <w:tcPr>
            <w:tcW w:w="1206" w:type="dxa"/>
          </w:tcPr>
          <w:p w14:paraId="2AE470D3" w14:textId="77777777" w:rsidR="00092FEC" w:rsidRPr="00AF75B0" w:rsidRDefault="00092FEC" w:rsidP="00D069D4">
            <w:pPr>
              <w:keepNext/>
              <w:keepLines/>
              <w:spacing w:after="0" w:line="280" w:lineRule="exact"/>
              <w:jc w:val="center"/>
              <w:rPr>
                <w:sz w:val="20"/>
                <w:szCs w:val="20"/>
              </w:rPr>
            </w:pPr>
            <w:r w:rsidRPr="00AF75B0">
              <w:rPr>
                <w:rFonts w:cs="Arial"/>
                <w:b/>
                <w:bCs/>
                <w:color w:val="000000"/>
                <w:sz w:val="20"/>
                <w:szCs w:val="20"/>
              </w:rPr>
              <w:t>514</w:t>
            </w:r>
          </w:p>
        </w:tc>
      </w:tr>
      <w:tr w:rsidR="00092FEC" w:rsidRPr="00AF75B0" w14:paraId="67A89602" w14:textId="77777777" w:rsidTr="00D069D4">
        <w:trPr>
          <w:jc w:val="center"/>
        </w:trPr>
        <w:tc>
          <w:tcPr>
            <w:tcW w:w="3168" w:type="dxa"/>
            <w:shd w:val="clear" w:color="auto" w:fill="FFFFFF" w:themeFill="background1"/>
          </w:tcPr>
          <w:p w14:paraId="748E44B3" w14:textId="77777777" w:rsidR="00092FEC" w:rsidRPr="00AF75B0" w:rsidRDefault="00092FEC" w:rsidP="00D069D4">
            <w:pPr>
              <w:keepNext/>
              <w:keepLines/>
              <w:spacing w:after="0" w:line="280" w:lineRule="exact"/>
              <w:rPr>
                <w:sz w:val="20"/>
                <w:szCs w:val="20"/>
              </w:rPr>
            </w:pPr>
            <w:r w:rsidRPr="00AF75B0">
              <w:rPr>
                <w:rFonts w:cs="Arial"/>
                <w:color w:val="000000"/>
                <w:sz w:val="20"/>
                <w:szCs w:val="20"/>
              </w:rPr>
              <w:t>No measures</w:t>
            </w:r>
          </w:p>
        </w:tc>
        <w:tc>
          <w:tcPr>
            <w:tcW w:w="1350" w:type="dxa"/>
            <w:shd w:val="clear" w:color="auto" w:fill="FFFFFF" w:themeFill="background1"/>
          </w:tcPr>
          <w:p w14:paraId="10EE6AAF" w14:textId="77777777" w:rsidR="00092FEC" w:rsidRPr="00AF75B0" w:rsidRDefault="00092FEC" w:rsidP="00D069D4">
            <w:pPr>
              <w:keepNext/>
              <w:keepLines/>
              <w:spacing w:after="0" w:line="280" w:lineRule="exact"/>
              <w:jc w:val="center"/>
              <w:rPr>
                <w:sz w:val="20"/>
                <w:szCs w:val="20"/>
              </w:rPr>
            </w:pPr>
            <w:r w:rsidRPr="00AF75B0">
              <w:rPr>
                <w:rFonts w:cs="Arial"/>
                <w:sz w:val="20"/>
                <w:szCs w:val="20"/>
              </w:rPr>
              <w:t>13</w:t>
            </w:r>
          </w:p>
        </w:tc>
        <w:tc>
          <w:tcPr>
            <w:tcW w:w="1062" w:type="dxa"/>
            <w:shd w:val="clear" w:color="auto" w:fill="FFFFFF" w:themeFill="background1"/>
          </w:tcPr>
          <w:p w14:paraId="257F8588" w14:textId="77777777" w:rsidR="00092FEC" w:rsidRPr="00AF75B0" w:rsidRDefault="00092FEC" w:rsidP="00D069D4">
            <w:pPr>
              <w:keepNext/>
              <w:keepLines/>
              <w:spacing w:after="0" w:line="280" w:lineRule="exact"/>
              <w:ind w:right="36"/>
              <w:jc w:val="center"/>
              <w:rPr>
                <w:sz w:val="20"/>
                <w:szCs w:val="20"/>
              </w:rPr>
            </w:pPr>
            <w:r w:rsidRPr="00AF75B0">
              <w:rPr>
                <w:rFonts w:cs="Arial"/>
                <w:sz w:val="20"/>
                <w:szCs w:val="20"/>
              </w:rPr>
              <w:t>27%</w:t>
            </w:r>
          </w:p>
        </w:tc>
        <w:tc>
          <w:tcPr>
            <w:tcW w:w="1278" w:type="dxa"/>
            <w:shd w:val="clear" w:color="auto" w:fill="FFFFFF" w:themeFill="background1"/>
          </w:tcPr>
          <w:p w14:paraId="28327099" w14:textId="77777777" w:rsidR="00092FEC" w:rsidRPr="00AF75B0" w:rsidRDefault="00092FEC" w:rsidP="00D069D4">
            <w:pPr>
              <w:keepNext/>
              <w:keepLines/>
              <w:spacing w:after="0" w:line="280" w:lineRule="exact"/>
              <w:ind w:right="36"/>
              <w:jc w:val="center"/>
              <w:rPr>
                <w:sz w:val="20"/>
                <w:szCs w:val="20"/>
              </w:rPr>
            </w:pPr>
            <w:r w:rsidRPr="00AF75B0">
              <w:rPr>
                <w:rFonts w:cs="Arial"/>
                <w:sz w:val="20"/>
                <w:szCs w:val="20"/>
              </w:rPr>
              <w:t>35</w:t>
            </w:r>
          </w:p>
        </w:tc>
        <w:tc>
          <w:tcPr>
            <w:tcW w:w="1134" w:type="dxa"/>
            <w:shd w:val="clear" w:color="auto" w:fill="FFFFFF" w:themeFill="background1"/>
          </w:tcPr>
          <w:p w14:paraId="32166E48" w14:textId="77777777" w:rsidR="00092FEC" w:rsidRPr="00AF75B0" w:rsidRDefault="00092FEC" w:rsidP="00D069D4">
            <w:pPr>
              <w:keepNext/>
              <w:keepLines/>
              <w:spacing w:after="0" w:line="280" w:lineRule="exact"/>
              <w:jc w:val="center"/>
              <w:rPr>
                <w:sz w:val="20"/>
                <w:szCs w:val="20"/>
              </w:rPr>
            </w:pPr>
            <w:r w:rsidRPr="00AF75B0">
              <w:rPr>
                <w:rFonts w:cs="Arial"/>
                <w:color w:val="000000"/>
                <w:sz w:val="20"/>
                <w:szCs w:val="20"/>
              </w:rPr>
              <w:t>73%</w:t>
            </w:r>
          </w:p>
        </w:tc>
        <w:tc>
          <w:tcPr>
            <w:tcW w:w="1206" w:type="dxa"/>
            <w:shd w:val="clear" w:color="auto" w:fill="FFFFFF" w:themeFill="background1"/>
          </w:tcPr>
          <w:p w14:paraId="21918BB0" w14:textId="77777777" w:rsidR="00092FEC" w:rsidRPr="00AF75B0" w:rsidRDefault="00092FEC" w:rsidP="00D069D4">
            <w:pPr>
              <w:keepNext/>
              <w:keepLines/>
              <w:spacing w:after="0" w:line="280" w:lineRule="exact"/>
              <w:jc w:val="center"/>
              <w:rPr>
                <w:sz w:val="20"/>
                <w:szCs w:val="20"/>
              </w:rPr>
            </w:pPr>
            <w:r w:rsidRPr="00AF75B0">
              <w:rPr>
                <w:rFonts w:cs="Arial"/>
                <w:b/>
                <w:bCs/>
                <w:color w:val="000000"/>
                <w:sz w:val="20"/>
                <w:szCs w:val="20"/>
              </w:rPr>
              <w:t>48</w:t>
            </w:r>
          </w:p>
        </w:tc>
      </w:tr>
      <w:tr w:rsidR="00092FEC" w:rsidRPr="00AF75B0" w14:paraId="21E3526A" w14:textId="77777777" w:rsidTr="00D069D4">
        <w:trPr>
          <w:jc w:val="center"/>
        </w:trPr>
        <w:tc>
          <w:tcPr>
            <w:tcW w:w="3168" w:type="dxa"/>
            <w:tcBorders>
              <w:bottom w:val="single" w:sz="4" w:space="0" w:color="auto"/>
            </w:tcBorders>
            <w:shd w:val="clear" w:color="auto" w:fill="auto"/>
          </w:tcPr>
          <w:p w14:paraId="498FB7F9" w14:textId="77777777" w:rsidR="00092FEC" w:rsidRPr="00AF75B0" w:rsidRDefault="00092FEC" w:rsidP="00D069D4">
            <w:pPr>
              <w:keepNext/>
              <w:keepLines/>
              <w:spacing w:after="0" w:line="280" w:lineRule="exact"/>
              <w:rPr>
                <w:sz w:val="20"/>
                <w:szCs w:val="20"/>
              </w:rPr>
            </w:pPr>
            <w:r w:rsidRPr="00AF75B0">
              <w:rPr>
                <w:rFonts w:cs="Arial"/>
                <w:color w:val="000000"/>
                <w:sz w:val="20"/>
                <w:szCs w:val="20"/>
              </w:rPr>
              <w:t>Unique contacts</w:t>
            </w:r>
          </w:p>
        </w:tc>
        <w:tc>
          <w:tcPr>
            <w:tcW w:w="1350" w:type="dxa"/>
            <w:tcBorders>
              <w:bottom w:val="single" w:sz="4" w:space="0" w:color="auto"/>
            </w:tcBorders>
            <w:shd w:val="clear" w:color="auto" w:fill="auto"/>
          </w:tcPr>
          <w:p w14:paraId="29919EDB" w14:textId="77777777" w:rsidR="00092FEC" w:rsidRPr="00AF75B0" w:rsidRDefault="00092FEC" w:rsidP="00D069D4">
            <w:pPr>
              <w:keepNext/>
              <w:keepLines/>
              <w:spacing w:after="0" w:line="280" w:lineRule="exact"/>
              <w:jc w:val="center"/>
              <w:rPr>
                <w:rFonts w:cs="Arial"/>
                <w:sz w:val="20"/>
                <w:szCs w:val="20"/>
              </w:rPr>
            </w:pPr>
            <w:r w:rsidRPr="00AF75B0">
              <w:rPr>
                <w:rFonts w:cs="Arial"/>
                <w:sz w:val="20"/>
                <w:szCs w:val="20"/>
              </w:rPr>
              <w:t>5,571</w:t>
            </w:r>
          </w:p>
        </w:tc>
        <w:tc>
          <w:tcPr>
            <w:tcW w:w="1062" w:type="dxa"/>
            <w:tcBorders>
              <w:bottom w:val="single" w:sz="4" w:space="0" w:color="auto"/>
            </w:tcBorders>
            <w:shd w:val="clear" w:color="auto" w:fill="auto"/>
          </w:tcPr>
          <w:p w14:paraId="5287F167" w14:textId="77777777" w:rsidR="00092FEC" w:rsidRPr="00AF75B0" w:rsidRDefault="00092FEC" w:rsidP="00D069D4">
            <w:pPr>
              <w:keepNext/>
              <w:keepLines/>
              <w:spacing w:after="0" w:line="280" w:lineRule="exact"/>
              <w:ind w:right="36"/>
              <w:jc w:val="center"/>
              <w:rPr>
                <w:rFonts w:cs="Arial"/>
                <w:sz w:val="20"/>
                <w:szCs w:val="20"/>
              </w:rPr>
            </w:pPr>
            <w:r w:rsidRPr="00AF75B0">
              <w:rPr>
                <w:rFonts w:cs="Arial"/>
                <w:sz w:val="20"/>
                <w:szCs w:val="20"/>
              </w:rPr>
              <w:t>67%</w:t>
            </w:r>
          </w:p>
        </w:tc>
        <w:tc>
          <w:tcPr>
            <w:tcW w:w="1278" w:type="dxa"/>
            <w:tcBorders>
              <w:bottom w:val="single" w:sz="4" w:space="0" w:color="auto"/>
            </w:tcBorders>
            <w:shd w:val="clear" w:color="auto" w:fill="auto"/>
          </w:tcPr>
          <w:p w14:paraId="4444DEF3" w14:textId="77777777" w:rsidR="00092FEC" w:rsidRPr="00AF75B0" w:rsidRDefault="00092FEC" w:rsidP="00D069D4">
            <w:pPr>
              <w:keepNext/>
              <w:keepLines/>
              <w:spacing w:after="0" w:line="280" w:lineRule="exact"/>
              <w:ind w:right="36"/>
              <w:jc w:val="center"/>
              <w:rPr>
                <w:rFonts w:cs="Arial"/>
                <w:sz w:val="20"/>
                <w:szCs w:val="20"/>
              </w:rPr>
            </w:pPr>
            <w:r w:rsidRPr="00AF75B0">
              <w:rPr>
                <w:rFonts w:cs="Arial"/>
                <w:sz w:val="20"/>
                <w:szCs w:val="20"/>
              </w:rPr>
              <w:t>2,683</w:t>
            </w:r>
          </w:p>
        </w:tc>
        <w:tc>
          <w:tcPr>
            <w:tcW w:w="1134" w:type="dxa"/>
            <w:tcBorders>
              <w:bottom w:val="single" w:sz="4" w:space="0" w:color="auto"/>
            </w:tcBorders>
            <w:shd w:val="clear" w:color="auto" w:fill="auto"/>
          </w:tcPr>
          <w:p w14:paraId="2129E4A6" w14:textId="77777777" w:rsidR="00092FEC" w:rsidRPr="00AF75B0" w:rsidRDefault="00092FEC" w:rsidP="00D069D4">
            <w:pPr>
              <w:keepNext/>
              <w:keepLines/>
              <w:spacing w:after="0" w:line="280" w:lineRule="exact"/>
              <w:jc w:val="center"/>
              <w:rPr>
                <w:rFonts w:cs="Arial"/>
                <w:color w:val="000000"/>
                <w:sz w:val="20"/>
                <w:szCs w:val="20"/>
              </w:rPr>
            </w:pPr>
            <w:r w:rsidRPr="00AF75B0">
              <w:rPr>
                <w:rFonts w:cs="Arial"/>
                <w:color w:val="000000"/>
                <w:sz w:val="20"/>
                <w:szCs w:val="20"/>
              </w:rPr>
              <w:t>33%</w:t>
            </w:r>
          </w:p>
        </w:tc>
        <w:tc>
          <w:tcPr>
            <w:tcW w:w="1206" w:type="dxa"/>
            <w:tcBorders>
              <w:bottom w:val="single" w:sz="4" w:space="0" w:color="auto"/>
            </w:tcBorders>
            <w:shd w:val="clear" w:color="auto" w:fill="auto"/>
          </w:tcPr>
          <w:p w14:paraId="5F357C02" w14:textId="77777777" w:rsidR="00092FEC" w:rsidRPr="00AF75B0" w:rsidRDefault="00092FEC" w:rsidP="00D069D4">
            <w:pPr>
              <w:keepNext/>
              <w:keepLines/>
              <w:spacing w:after="0" w:line="280" w:lineRule="exact"/>
              <w:jc w:val="center"/>
              <w:rPr>
                <w:rFonts w:cs="Arial"/>
                <w:b/>
                <w:bCs/>
                <w:color w:val="000000"/>
                <w:sz w:val="20"/>
                <w:szCs w:val="20"/>
              </w:rPr>
            </w:pPr>
            <w:r w:rsidRPr="00AF75B0">
              <w:rPr>
                <w:rFonts w:cs="Arial"/>
                <w:b/>
                <w:bCs/>
                <w:color w:val="000000"/>
                <w:sz w:val="20"/>
                <w:szCs w:val="20"/>
              </w:rPr>
              <w:t>8,254</w:t>
            </w:r>
          </w:p>
        </w:tc>
      </w:tr>
      <w:tr w:rsidR="00092FEC" w:rsidRPr="00AF75B0" w14:paraId="5CB426C5" w14:textId="77777777" w:rsidTr="00D069D4">
        <w:trPr>
          <w:jc w:val="center"/>
        </w:trPr>
        <w:tc>
          <w:tcPr>
            <w:tcW w:w="3168" w:type="dxa"/>
            <w:shd w:val="clear" w:color="auto" w:fill="D9D9D9" w:themeFill="background1" w:themeFillShade="D9"/>
          </w:tcPr>
          <w:p w14:paraId="28DD5F63" w14:textId="77777777" w:rsidR="00092FEC" w:rsidRPr="00AF75B0" w:rsidRDefault="00092FEC" w:rsidP="00D069D4">
            <w:pPr>
              <w:keepNext/>
              <w:keepLines/>
              <w:spacing w:after="0" w:line="280" w:lineRule="exact"/>
              <w:rPr>
                <w:sz w:val="20"/>
                <w:szCs w:val="20"/>
              </w:rPr>
            </w:pPr>
            <w:r w:rsidRPr="00AF75B0">
              <w:rPr>
                <w:rFonts w:cs="Arial"/>
                <w:i/>
                <w:iCs/>
                <w:color w:val="000000"/>
                <w:sz w:val="20"/>
                <w:szCs w:val="20"/>
              </w:rPr>
              <w:t>% of original HES projects</w:t>
            </w:r>
          </w:p>
        </w:tc>
        <w:tc>
          <w:tcPr>
            <w:tcW w:w="1350" w:type="dxa"/>
            <w:shd w:val="clear" w:color="auto" w:fill="D9D9D9" w:themeFill="background1" w:themeFillShade="D9"/>
          </w:tcPr>
          <w:p w14:paraId="4FA11941" w14:textId="77777777" w:rsidR="00092FEC" w:rsidRPr="00AF75B0" w:rsidRDefault="00092FEC" w:rsidP="00D069D4">
            <w:pPr>
              <w:keepNext/>
              <w:keepLines/>
              <w:spacing w:after="0" w:line="280" w:lineRule="exact"/>
              <w:jc w:val="center"/>
              <w:rPr>
                <w:rFonts w:cs="Arial"/>
                <w:sz w:val="20"/>
                <w:szCs w:val="20"/>
              </w:rPr>
            </w:pPr>
            <w:r w:rsidRPr="00AF75B0">
              <w:rPr>
                <w:rFonts w:cs="Arial"/>
                <w:sz w:val="20"/>
                <w:szCs w:val="20"/>
              </w:rPr>
              <w:t>94%</w:t>
            </w:r>
          </w:p>
        </w:tc>
        <w:tc>
          <w:tcPr>
            <w:tcW w:w="1062" w:type="dxa"/>
            <w:shd w:val="clear" w:color="auto" w:fill="D9D9D9" w:themeFill="background1" w:themeFillShade="D9"/>
          </w:tcPr>
          <w:p w14:paraId="7252A69B" w14:textId="77777777" w:rsidR="00092FEC" w:rsidRPr="00AF75B0" w:rsidRDefault="00092FEC" w:rsidP="00D069D4">
            <w:pPr>
              <w:keepNext/>
              <w:keepLines/>
              <w:spacing w:after="0" w:line="280" w:lineRule="exact"/>
              <w:ind w:right="36"/>
              <w:jc w:val="center"/>
              <w:rPr>
                <w:rFonts w:cs="Arial"/>
                <w:sz w:val="20"/>
                <w:szCs w:val="20"/>
              </w:rPr>
            </w:pPr>
          </w:p>
        </w:tc>
        <w:tc>
          <w:tcPr>
            <w:tcW w:w="1278" w:type="dxa"/>
            <w:shd w:val="clear" w:color="auto" w:fill="D9D9D9" w:themeFill="background1" w:themeFillShade="D9"/>
          </w:tcPr>
          <w:p w14:paraId="67CE79E6" w14:textId="77777777" w:rsidR="00092FEC" w:rsidRPr="00AF75B0" w:rsidRDefault="00092FEC" w:rsidP="00D069D4">
            <w:pPr>
              <w:keepNext/>
              <w:keepLines/>
              <w:spacing w:after="0" w:line="280" w:lineRule="exact"/>
              <w:ind w:right="36"/>
              <w:jc w:val="center"/>
              <w:rPr>
                <w:rFonts w:cs="Arial"/>
                <w:sz w:val="20"/>
                <w:szCs w:val="20"/>
              </w:rPr>
            </w:pPr>
            <w:r w:rsidRPr="00AF75B0">
              <w:rPr>
                <w:rFonts w:cs="Arial"/>
                <w:sz w:val="20"/>
                <w:szCs w:val="20"/>
              </w:rPr>
              <w:t>93%</w:t>
            </w:r>
          </w:p>
        </w:tc>
        <w:tc>
          <w:tcPr>
            <w:tcW w:w="1134" w:type="dxa"/>
            <w:shd w:val="clear" w:color="auto" w:fill="D9D9D9" w:themeFill="background1" w:themeFillShade="D9"/>
          </w:tcPr>
          <w:p w14:paraId="7727547A" w14:textId="77777777" w:rsidR="00092FEC" w:rsidRPr="00AF75B0" w:rsidRDefault="00092FEC" w:rsidP="00D069D4">
            <w:pPr>
              <w:keepNext/>
              <w:keepLines/>
              <w:spacing w:after="0" w:line="280" w:lineRule="exact"/>
              <w:jc w:val="center"/>
              <w:rPr>
                <w:rFonts w:cs="Arial"/>
                <w:color w:val="000000"/>
                <w:sz w:val="20"/>
                <w:szCs w:val="20"/>
              </w:rPr>
            </w:pPr>
          </w:p>
        </w:tc>
        <w:tc>
          <w:tcPr>
            <w:tcW w:w="1206" w:type="dxa"/>
            <w:shd w:val="clear" w:color="auto" w:fill="D9D9D9" w:themeFill="background1" w:themeFillShade="D9"/>
          </w:tcPr>
          <w:p w14:paraId="3AE0CA0D" w14:textId="77777777" w:rsidR="00092FEC" w:rsidRPr="00AF75B0" w:rsidRDefault="00092FEC" w:rsidP="00D069D4">
            <w:pPr>
              <w:keepNext/>
              <w:keepLines/>
              <w:spacing w:after="0" w:line="280" w:lineRule="exact"/>
              <w:jc w:val="center"/>
              <w:rPr>
                <w:rFonts w:cs="Arial"/>
                <w:b/>
                <w:bCs/>
                <w:color w:val="000000"/>
                <w:sz w:val="20"/>
                <w:szCs w:val="20"/>
              </w:rPr>
            </w:pPr>
          </w:p>
        </w:tc>
      </w:tr>
      <w:tr w:rsidR="00092FEC" w:rsidRPr="00AF75B0" w14:paraId="68B82F37" w14:textId="77777777" w:rsidTr="00D069D4">
        <w:trPr>
          <w:jc w:val="center"/>
        </w:trPr>
        <w:tc>
          <w:tcPr>
            <w:tcW w:w="3168" w:type="dxa"/>
            <w:shd w:val="clear" w:color="auto" w:fill="auto"/>
          </w:tcPr>
          <w:p w14:paraId="06402970" w14:textId="77777777" w:rsidR="00092FEC" w:rsidRPr="00AF75B0" w:rsidRDefault="00092FEC" w:rsidP="00D069D4">
            <w:pPr>
              <w:keepNext/>
              <w:keepLines/>
              <w:spacing w:after="0" w:line="280" w:lineRule="exact"/>
              <w:rPr>
                <w:sz w:val="20"/>
                <w:szCs w:val="20"/>
              </w:rPr>
            </w:pPr>
            <w:r w:rsidRPr="00AF75B0">
              <w:rPr>
                <w:rFonts w:cs="Arial"/>
                <w:color w:val="000000"/>
                <w:sz w:val="20"/>
                <w:szCs w:val="20"/>
              </w:rPr>
              <w:t>Sample frame provided for R4</w:t>
            </w:r>
          </w:p>
        </w:tc>
        <w:tc>
          <w:tcPr>
            <w:tcW w:w="1350" w:type="dxa"/>
            <w:shd w:val="clear" w:color="auto" w:fill="auto"/>
          </w:tcPr>
          <w:p w14:paraId="6682674E" w14:textId="77777777" w:rsidR="00092FEC" w:rsidRPr="00AF75B0" w:rsidRDefault="00092FEC" w:rsidP="00D069D4">
            <w:pPr>
              <w:keepNext/>
              <w:keepLines/>
              <w:spacing w:after="0" w:line="280" w:lineRule="exact"/>
              <w:jc w:val="center"/>
              <w:rPr>
                <w:sz w:val="20"/>
                <w:szCs w:val="20"/>
              </w:rPr>
            </w:pPr>
            <w:r w:rsidRPr="00AF75B0">
              <w:rPr>
                <w:rFonts w:cs="Arial"/>
                <w:sz w:val="20"/>
                <w:szCs w:val="20"/>
              </w:rPr>
              <w:t>5,571</w:t>
            </w:r>
          </w:p>
        </w:tc>
        <w:tc>
          <w:tcPr>
            <w:tcW w:w="1062" w:type="dxa"/>
            <w:shd w:val="clear" w:color="auto" w:fill="auto"/>
          </w:tcPr>
          <w:p w14:paraId="33C20F53" w14:textId="77777777" w:rsidR="00092FEC" w:rsidRPr="00AF75B0" w:rsidRDefault="00092FEC" w:rsidP="00D069D4">
            <w:pPr>
              <w:keepNext/>
              <w:keepLines/>
              <w:spacing w:after="0" w:line="280" w:lineRule="exact"/>
              <w:ind w:right="36"/>
              <w:jc w:val="center"/>
              <w:rPr>
                <w:sz w:val="20"/>
                <w:szCs w:val="20"/>
              </w:rPr>
            </w:pPr>
            <w:r w:rsidRPr="00AF75B0">
              <w:rPr>
                <w:rFonts w:cs="Arial"/>
                <w:sz w:val="20"/>
                <w:szCs w:val="20"/>
              </w:rPr>
              <w:t>67%</w:t>
            </w:r>
          </w:p>
        </w:tc>
        <w:tc>
          <w:tcPr>
            <w:tcW w:w="1278" w:type="dxa"/>
            <w:shd w:val="clear" w:color="auto" w:fill="auto"/>
          </w:tcPr>
          <w:p w14:paraId="36D2C3E3" w14:textId="77777777" w:rsidR="00092FEC" w:rsidRPr="00AF75B0" w:rsidRDefault="00092FEC" w:rsidP="00D069D4">
            <w:pPr>
              <w:keepNext/>
              <w:keepLines/>
              <w:spacing w:after="0" w:line="280" w:lineRule="exact"/>
              <w:ind w:right="36"/>
              <w:jc w:val="center"/>
              <w:rPr>
                <w:sz w:val="20"/>
                <w:szCs w:val="20"/>
              </w:rPr>
            </w:pPr>
            <w:r w:rsidRPr="00AF75B0">
              <w:rPr>
                <w:rFonts w:cs="Arial"/>
                <w:sz w:val="20"/>
                <w:szCs w:val="20"/>
              </w:rPr>
              <w:t>2,683</w:t>
            </w:r>
          </w:p>
        </w:tc>
        <w:tc>
          <w:tcPr>
            <w:tcW w:w="1134" w:type="dxa"/>
            <w:shd w:val="clear" w:color="auto" w:fill="auto"/>
          </w:tcPr>
          <w:p w14:paraId="4EB1A20C" w14:textId="77777777" w:rsidR="00092FEC" w:rsidRPr="00AF75B0" w:rsidRDefault="00092FEC" w:rsidP="00D069D4">
            <w:pPr>
              <w:keepNext/>
              <w:keepLines/>
              <w:spacing w:after="0" w:line="280" w:lineRule="exact"/>
              <w:jc w:val="center"/>
              <w:rPr>
                <w:sz w:val="20"/>
                <w:szCs w:val="20"/>
              </w:rPr>
            </w:pPr>
            <w:r w:rsidRPr="00AF75B0">
              <w:rPr>
                <w:rFonts w:cs="Arial"/>
                <w:color w:val="000000"/>
                <w:sz w:val="20"/>
                <w:szCs w:val="20"/>
              </w:rPr>
              <w:t>33%</w:t>
            </w:r>
          </w:p>
        </w:tc>
        <w:tc>
          <w:tcPr>
            <w:tcW w:w="1206" w:type="dxa"/>
            <w:shd w:val="clear" w:color="auto" w:fill="auto"/>
          </w:tcPr>
          <w:p w14:paraId="0FA2843F" w14:textId="77777777" w:rsidR="00092FEC" w:rsidRPr="00AF75B0" w:rsidRDefault="00092FEC" w:rsidP="00D069D4">
            <w:pPr>
              <w:keepNext/>
              <w:keepLines/>
              <w:spacing w:after="0" w:line="280" w:lineRule="exact"/>
              <w:jc w:val="center"/>
              <w:rPr>
                <w:sz w:val="20"/>
                <w:szCs w:val="20"/>
              </w:rPr>
            </w:pPr>
            <w:r w:rsidRPr="00AF75B0">
              <w:rPr>
                <w:rFonts w:cs="Arial"/>
                <w:b/>
                <w:bCs/>
                <w:color w:val="000000"/>
                <w:sz w:val="20"/>
                <w:szCs w:val="20"/>
              </w:rPr>
              <w:t>8,254</w:t>
            </w:r>
          </w:p>
        </w:tc>
      </w:tr>
      <w:tr w:rsidR="00092FEC" w:rsidRPr="00AF75B0" w14:paraId="4EFD9452" w14:textId="77777777" w:rsidTr="00D069D4">
        <w:trPr>
          <w:jc w:val="center"/>
        </w:trPr>
        <w:tc>
          <w:tcPr>
            <w:tcW w:w="3168" w:type="dxa"/>
            <w:tcBorders>
              <w:bottom w:val="single" w:sz="4" w:space="0" w:color="auto"/>
            </w:tcBorders>
            <w:shd w:val="clear" w:color="auto" w:fill="D9D9D9" w:themeFill="background1" w:themeFillShade="D9"/>
          </w:tcPr>
          <w:p w14:paraId="7CF83202" w14:textId="77777777" w:rsidR="00092FEC" w:rsidRPr="00AF75B0" w:rsidRDefault="00092FEC" w:rsidP="00D069D4">
            <w:pPr>
              <w:keepNext/>
              <w:keepLines/>
              <w:spacing w:after="0" w:line="280" w:lineRule="exact"/>
              <w:rPr>
                <w:rFonts w:cs="Arial"/>
                <w:i/>
                <w:iCs/>
                <w:color w:val="000000"/>
                <w:sz w:val="20"/>
                <w:szCs w:val="20"/>
              </w:rPr>
            </w:pPr>
            <w:r w:rsidRPr="00AF75B0">
              <w:rPr>
                <w:rFonts w:cs="Arial"/>
                <w:i/>
                <w:iCs/>
                <w:color w:val="000000"/>
                <w:sz w:val="20"/>
                <w:szCs w:val="20"/>
              </w:rPr>
              <w:t>% of unique contacts</w:t>
            </w:r>
          </w:p>
        </w:tc>
        <w:tc>
          <w:tcPr>
            <w:tcW w:w="1350" w:type="dxa"/>
            <w:tcBorders>
              <w:bottom w:val="single" w:sz="4" w:space="0" w:color="auto"/>
            </w:tcBorders>
            <w:shd w:val="clear" w:color="auto" w:fill="D9D9D9" w:themeFill="background1" w:themeFillShade="D9"/>
          </w:tcPr>
          <w:p w14:paraId="58A37F8B" w14:textId="77777777" w:rsidR="00092FEC" w:rsidRPr="00AF75B0" w:rsidRDefault="00092FEC" w:rsidP="00D069D4">
            <w:pPr>
              <w:keepNext/>
              <w:keepLines/>
              <w:spacing w:after="0" w:line="280" w:lineRule="exact"/>
              <w:jc w:val="center"/>
              <w:rPr>
                <w:i/>
                <w:sz w:val="20"/>
                <w:szCs w:val="20"/>
              </w:rPr>
            </w:pPr>
            <w:r w:rsidRPr="00AF75B0">
              <w:rPr>
                <w:rFonts w:cs="Arial"/>
                <w:sz w:val="20"/>
                <w:szCs w:val="20"/>
              </w:rPr>
              <w:t>100%</w:t>
            </w:r>
          </w:p>
        </w:tc>
        <w:tc>
          <w:tcPr>
            <w:tcW w:w="1062" w:type="dxa"/>
            <w:tcBorders>
              <w:bottom w:val="single" w:sz="4" w:space="0" w:color="auto"/>
            </w:tcBorders>
            <w:shd w:val="clear" w:color="auto" w:fill="D9D9D9" w:themeFill="background1" w:themeFillShade="D9"/>
          </w:tcPr>
          <w:p w14:paraId="1360EB6A" w14:textId="77777777" w:rsidR="00092FEC" w:rsidRPr="00AF75B0" w:rsidRDefault="00092FEC" w:rsidP="00D069D4">
            <w:pPr>
              <w:keepNext/>
              <w:keepLines/>
              <w:spacing w:after="0" w:line="280" w:lineRule="exact"/>
              <w:ind w:right="36"/>
              <w:jc w:val="center"/>
              <w:rPr>
                <w:i/>
                <w:sz w:val="20"/>
                <w:szCs w:val="20"/>
              </w:rPr>
            </w:pPr>
          </w:p>
        </w:tc>
        <w:tc>
          <w:tcPr>
            <w:tcW w:w="1278" w:type="dxa"/>
            <w:tcBorders>
              <w:bottom w:val="single" w:sz="4" w:space="0" w:color="auto"/>
            </w:tcBorders>
            <w:shd w:val="clear" w:color="auto" w:fill="D9D9D9" w:themeFill="background1" w:themeFillShade="D9"/>
          </w:tcPr>
          <w:p w14:paraId="0833F4EA" w14:textId="77777777" w:rsidR="00092FEC" w:rsidRPr="00AF75B0" w:rsidRDefault="00092FEC" w:rsidP="00D069D4">
            <w:pPr>
              <w:keepNext/>
              <w:keepLines/>
              <w:spacing w:after="0" w:line="280" w:lineRule="exact"/>
              <w:ind w:right="36"/>
              <w:jc w:val="center"/>
              <w:rPr>
                <w:i/>
                <w:sz w:val="20"/>
                <w:szCs w:val="20"/>
              </w:rPr>
            </w:pPr>
            <w:r w:rsidRPr="00AF75B0">
              <w:rPr>
                <w:rFonts w:cs="Arial"/>
                <w:sz w:val="20"/>
                <w:szCs w:val="20"/>
              </w:rPr>
              <w:t>100%</w:t>
            </w:r>
          </w:p>
        </w:tc>
        <w:tc>
          <w:tcPr>
            <w:tcW w:w="1134" w:type="dxa"/>
            <w:tcBorders>
              <w:bottom w:val="single" w:sz="4" w:space="0" w:color="auto"/>
            </w:tcBorders>
            <w:shd w:val="clear" w:color="auto" w:fill="D9D9D9" w:themeFill="background1" w:themeFillShade="D9"/>
          </w:tcPr>
          <w:p w14:paraId="4C475959" w14:textId="77777777" w:rsidR="00092FEC" w:rsidRPr="00AF75B0" w:rsidRDefault="00092FEC" w:rsidP="00D069D4">
            <w:pPr>
              <w:keepNext/>
              <w:keepLines/>
              <w:spacing w:after="0" w:line="280" w:lineRule="exact"/>
              <w:jc w:val="center"/>
              <w:rPr>
                <w:sz w:val="20"/>
                <w:szCs w:val="20"/>
              </w:rPr>
            </w:pPr>
          </w:p>
        </w:tc>
        <w:tc>
          <w:tcPr>
            <w:tcW w:w="1206" w:type="dxa"/>
            <w:tcBorders>
              <w:bottom w:val="single" w:sz="4" w:space="0" w:color="auto"/>
            </w:tcBorders>
            <w:shd w:val="clear" w:color="auto" w:fill="D9D9D9" w:themeFill="background1" w:themeFillShade="D9"/>
          </w:tcPr>
          <w:p w14:paraId="683B88D7" w14:textId="77777777" w:rsidR="00092FEC" w:rsidRPr="00AF75B0" w:rsidRDefault="00092FEC" w:rsidP="00D069D4">
            <w:pPr>
              <w:keepNext/>
              <w:keepLines/>
              <w:spacing w:after="0" w:line="280" w:lineRule="exact"/>
              <w:jc w:val="center"/>
              <w:rPr>
                <w:sz w:val="20"/>
                <w:szCs w:val="20"/>
              </w:rPr>
            </w:pPr>
          </w:p>
        </w:tc>
      </w:tr>
      <w:tr w:rsidR="00092FEC" w:rsidRPr="00AF75B0" w14:paraId="048B78B6" w14:textId="77777777" w:rsidTr="00D069D4">
        <w:trPr>
          <w:jc w:val="center"/>
        </w:trPr>
        <w:tc>
          <w:tcPr>
            <w:tcW w:w="3168" w:type="dxa"/>
            <w:shd w:val="clear" w:color="auto" w:fill="auto"/>
          </w:tcPr>
          <w:p w14:paraId="712FDD0F" w14:textId="77777777" w:rsidR="00092FEC" w:rsidRPr="00AF75B0" w:rsidRDefault="00092FEC" w:rsidP="00D069D4">
            <w:pPr>
              <w:keepNext/>
              <w:keepLines/>
              <w:spacing w:after="0" w:line="280" w:lineRule="exact"/>
              <w:rPr>
                <w:rFonts w:cs="Arial"/>
                <w:color w:val="000000"/>
                <w:sz w:val="20"/>
                <w:szCs w:val="20"/>
              </w:rPr>
            </w:pPr>
            <w:r w:rsidRPr="00AF75B0">
              <w:rPr>
                <w:rFonts w:cs="Arial"/>
                <w:color w:val="000000"/>
                <w:sz w:val="20"/>
                <w:szCs w:val="20"/>
              </w:rPr>
              <w:t>Completed surveys</w:t>
            </w:r>
          </w:p>
        </w:tc>
        <w:tc>
          <w:tcPr>
            <w:tcW w:w="1350" w:type="dxa"/>
            <w:shd w:val="clear" w:color="auto" w:fill="auto"/>
          </w:tcPr>
          <w:p w14:paraId="54408F65" w14:textId="77777777" w:rsidR="00092FEC" w:rsidRPr="00AF75B0" w:rsidRDefault="00092FEC" w:rsidP="00D069D4">
            <w:pPr>
              <w:keepNext/>
              <w:keepLines/>
              <w:spacing w:after="0" w:line="280" w:lineRule="exact"/>
              <w:jc w:val="center"/>
              <w:rPr>
                <w:rFonts w:cs="Arial"/>
                <w:sz w:val="20"/>
                <w:szCs w:val="20"/>
              </w:rPr>
            </w:pPr>
            <w:r w:rsidRPr="00AF75B0">
              <w:rPr>
                <w:rFonts w:cs="Arial"/>
                <w:sz w:val="20"/>
                <w:szCs w:val="20"/>
              </w:rPr>
              <w:t>345</w:t>
            </w:r>
          </w:p>
        </w:tc>
        <w:tc>
          <w:tcPr>
            <w:tcW w:w="1062" w:type="dxa"/>
            <w:shd w:val="clear" w:color="auto" w:fill="auto"/>
          </w:tcPr>
          <w:p w14:paraId="4BC9F4C6" w14:textId="77777777" w:rsidR="00092FEC" w:rsidRPr="00AF75B0" w:rsidRDefault="00092FEC" w:rsidP="00D069D4">
            <w:pPr>
              <w:keepNext/>
              <w:keepLines/>
              <w:spacing w:after="0" w:line="280" w:lineRule="exact"/>
              <w:ind w:right="36"/>
              <w:jc w:val="center"/>
              <w:rPr>
                <w:rFonts w:cs="Arial"/>
                <w:sz w:val="20"/>
                <w:szCs w:val="20"/>
              </w:rPr>
            </w:pPr>
            <w:r w:rsidRPr="00AF75B0">
              <w:rPr>
                <w:rFonts w:cs="Arial"/>
                <w:sz w:val="20"/>
                <w:szCs w:val="20"/>
              </w:rPr>
              <w:t>86%</w:t>
            </w:r>
          </w:p>
        </w:tc>
        <w:tc>
          <w:tcPr>
            <w:tcW w:w="1278" w:type="dxa"/>
            <w:shd w:val="clear" w:color="auto" w:fill="auto"/>
          </w:tcPr>
          <w:p w14:paraId="1DC03D07" w14:textId="77777777" w:rsidR="00092FEC" w:rsidRPr="00AF75B0" w:rsidRDefault="00092FEC" w:rsidP="00D069D4">
            <w:pPr>
              <w:keepNext/>
              <w:keepLines/>
              <w:spacing w:after="0" w:line="280" w:lineRule="exact"/>
              <w:ind w:right="36"/>
              <w:jc w:val="center"/>
              <w:rPr>
                <w:rFonts w:cs="Arial"/>
                <w:sz w:val="20"/>
                <w:szCs w:val="20"/>
              </w:rPr>
            </w:pPr>
            <w:r w:rsidRPr="00AF75B0">
              <w:rPr>
                <w:rFonts w:cs="Arial"/>
                <w:sz w:val="20"/>
                <w:szCs w:val="20"/>
              </w:rPr>
              <w:t>56</w:t>
            </w:r>
          </w:p>
        </w:tc>
        <w:tc>
          <w:tcPr>
            <w:tcW w:w="1134" w:type="dxa"/>
            <w:shd w:val="clear" w:color="auto" w:fill="auto"/>
          </w:tcPr>
          <w:p w14:paraId="72F1FB00" w14:textId="77777777" w:rsidR="00092FEC" w:rsidRPr="00AF75B0" w:rsidRDefault="00092FEC" w:rsidP="00D069D4">
            <w:pPr>
              <w:keepNext/>
              <w:keepLines/>
              <w:spacing w:after="0" w:line="280" w:lineRule="exact"/>
              <w:jc w:val="center"/>
              <w:rPr>
                <w:rFonts w:cs="Arial"/>
                <w:color w:val="000000"/>
                <w:sz w:val="20"/>
                <w:szCs w:val="20"/>
              </w:rPr>
            </w:pPr>
            <w:r w:rsidRPr="00AF75B0">
              <w:rPr>
                <w:rFonts w:cs="Arial"/>
                <w:color w:val="000000"/>
                <w:sz w:val="20"/>
                <w:szCs w:val="20"/>
              </w:rPr>
              <w:t>14%</w:t>
            </w:r>
          </w:p>
        </w:tc>
        <w:tc>
          <w:tcPr>
            <w:tcW w:w="1206" w:type="dxa"/>
            <w:shd w:val="clear" w:color="auto" w:fill="auto"/>
          </w:tcPr>
          <w:p w14:paraId="48371773" w14:textId="77777777" w:rsidR="00092FEC" w:rsidRPr="00AF75B0" w:rsidRDefault="00092FEC" w:rsidP="00D069D4">
            <w:pPr>
              <w:keepNext/>
              <w:keepLines/>
              <w:spacing w:after="0" w:line="280" w:lineRule="exact"/>
              <w:jc w:val="center"/>
              <w:rPr>
                <w:rFonts w:cs="Arial"/>
                <w:b/>
                <w:bCs/>
                <w:color w:val="000000"/>
                <w:sz w:val="20"/>
                <w:szCs w:val="20"/>
              </w:rPr>
            </w:pPr>
            <w:r w:rsidRPr="00AF75B0">
              <w:rPr>
                <w:rFonts w:cs="Arial"/>
                <w:b/>
                <w:bCs/>
                <w:color w:val="000000"/>
                <w:sz w:val="20"/>
                <w:szCs w:val="20"/>
              </w:rPr>
              <w:t>401</w:t>
            </w:r>
          </w:p>
        </w:tc>
      </w:tr>
      <w:tr w:rsidR="00092FEC" w:rsidRPr="00AF75B0" w14:paraId="00F49166" w14:textId="77777777" w:rsidTr="00D069D4">
        <w:trPr>
          <w:jc w:val="center"/>
        </w:trPr>
        <w:tc>
          <w:tcPr>
            <w:tcW w:w="3168" w:type="dxa"/>
            <w:shd w:val="clear" w:color="auto" w:fill="D9D9D9" w:themeFill="background1" w:themeFillShade="D9"/>
          </w:tcPr>
          <w:p w14:paraId="75A2A11A" w14:textId="77777777" w:rsidR="00092FEC" w:rsidRPr="00AF75B0" w:rsidRDefault="00092FEC" w:rsidP="00D069D4">
            <w:pPr>
              <w:keepNext/>
              <w:keepLines/>
              <w:spacing w:after="0" w:line="280" w:lineRule="exact"/>
              <w:rPr>
                <w:rFonts w:cs="Arial"/>
                <w:i/>
                <w:iCs/>
                <w:color w:val="000000"/>
                <w:sz w:val="20"/>
                <w:szCs w:val="20"/>
              </w:rPr>
            </w:pPr>
            <w:r w:rsidRPr="00AF75B0">
              <w:rPr>
                <w:rFonts w:cs="Arial"/>
                <w:i/>
                <w:iCs/>
                <w:color w:val="000000"/>
                <w:sz w:val="20"/>
                <w:szCs w:val="20"/>
              </w:rPr>
              <w:t>% of sample</w:t>
            </w:r>
          </w:p>
        </w:tc>
        <w:tc>
          <w:tcPr>
            <w:tcW w:w="1350" w:type="dxa"/>
            <w:shd w:val="clear" w:color="auto" w:fill="D9D9D9" w:themeFill="background1" w:themeFillShade="D9"/>
          </w:tcPr>
          <w:p w14:paraId="7B0B4B1E" w14:textId="77777777" w:rsidR="00092FEC" w:rsidRPr="00AF75B0" w:rsidRDefault="00092FEC" w:rsidP="00D069D4">
            <w:pPr>
              <w:keepNext/>
              <w:keepLines/>
              <w:spacing w:after="0" w:line="280" w:lineRule="exact"/>
              <w:jc w:val="center"/>
              <w:rPr>
                <w:rFonts w:cs="Arial"/>
                <w:sz w:val="20"/>
                <w:szCs w:val="20"/>
              </w:rPr>
            </w:pPr>
            <w:r w:rsidRPr="00AF75B0">
              <w:rPr>
                <w:rFonts w:cs="Arial"/>
                <w:sz w:val="20"/>
                <w:szCs w:val="20"/>
              </w:rPr>
              <w:t>6%</w:t>
            </w:r>
          </w:p>
        </w:tc>
        <w:tc>
          <w:tcPr>
            <w:tcW w:w="1062" w:type="dxa"/>
            <w:shd w:val="clear" w:color="auto" w:fill="D9D9D9" w:themeFill="background1" w:themeFillShade="D9"/>
          </w:tcPr>
          <w:p w14:paraId="7B4DB4A8" w14:textId="77777777" w:rsidR="00092FEC" w:rsidRPr="00AF75B0" w:rsidRDefault="00092FEC" w:rsidP="00D069D4">
            <w:pPr>
              <w:keepNext/>
              <w:keepLines/>
              <w:spacing w:after="0" w:line="280" w:lineRule="exact"/>
              <w:ind w:right="36"/>
              <w:jc w:val="center"/>
              <w:rPr>
                <w:rFonts w:cs="Arial"/>
                <w:sz w:val="20"/>
                <w:szCs w:val="20"/>
              </w:rPr>
            </w:pPr>
          </w:p>
        </w:tc>
        <w:tc>
          <w:tcPr>
            <w:tcW w:w="1278" w:type="dxa"/>
            <w:shd w:val="clear" w:color="auto" w:fill="D9D9D9" w:themeFill="background1" w:themeFillShade="D9"/>
          </w:tcPr>
          <w:p w14:paraId="6F188D7C" w14:textId="77777777" w:rsidR="00092FEC" w:rsidRPr="00AF75B0" w:rsidRDefault="00092FEC" w:rsidP="00D069D4">
            <w:pPr>
              <w:keepNext/>
              <w:keepLines/>
              <w:spacing w:after="0" w:line="280" w:lineRule="exact"/>
              <w:ind w:right="36"/>
              <w:jc w:val="center"/>
              <w:rPr>
                <w:rFonts w:cs="Arial"/>
                <w:sz w:val="20"/>
                <w:szCs w:val="20"/>
              </w:rPr>
            </w:pPr>
            <w:r w:rsidRPr="00AF75B0">
              <w:rPr>
                <w:rFonts w:cs="Arial"/>
                <w:sz w:val="20"/>
                <w:szCs w:val="20"/>
              </w:rPr>
              <w:t>2%</w:t>
            </w:r>
          </w:p>
        </w:tc>
        <w:tc>
          <w:tcPr>
            <w:tcW w:w="1134" w:type="dxa"/>
            <w:shd w:val="clear" w:color="auto" w:fill="D9D9D9" w:themeFill="background1" w:themeFillShade="D9"/>
          </w:tcPr>
          <w:p w14:paraId="1BF8C303" w14:textId="77777777" w:rsidR="00092FEC" w:rsidRPr="00AF75B0" w:rsidRDefault="00092FEC" w:rsidP="00D069D4">
            <w:pPr>
              <w:keepNext/>
              <w:keepLines/>
              <w:spacing w:after="0" w:line="280" w:lineRule="exact"/>
              <w:jc w:val="center"/>
              <w:rPr>
                <w:rFonts w:cs="Arial"/>
                <w:color w:val="000000"/>
                <w:sz w:val="20"/>
                <w:szCs w:val="20"/>
              </w:rPr>
            </w:pPr>
          </w:p>
        </w:tc>
        <w:tc>
          <w:tcPr>
            <w:tcW w:w="1206" w:type="dxa"/>
            <w:shd w:val="clear" w:color="auto" w:fill="D9D9D9" w:themeFill="background1" w:themeFillShade="D9"/>
          </w:tcPr>
          <w:p w14:paraId="315E1266" w14:textId="77777777" w:rsidR="00092FEC" w:rsidRPr="00AF75B0" w:rsidRDefault="00092FEC" w:rsidP="00D069D4">
            <w:pPr>
              <w:keepNext/>
              <w:keepLines/>
              <w:spacing w:after="0" w:line="280" w:lineRule="exact"/>
              <w:jc w:val="center"/>
              <w:rPr>
                <w:rFonts w:cs="Arial"/>
                <w:color w:val="000000"/>
                <w:sz w:val="20"/>
                <w:szCs w:val="20"/>
              </w:rPr>
            </w:pPr>
          </w:p>
        </w:tc>
      </w:tr>
    </w:tbl>
    <w:p w14:paraId="417AAE53" w14:textId="77777777" w:rsidR="00092FEC" w:rsidRDefault="00092FEC" w:rsidP="00092FEC"/>
    <w:p w14:paraId="045F9520" w14:textId="77777777" w:rsidR="00092FEC" w:rsidRDefault="00092FEC" w:rsidP="00092FEC">
      <w:pPr>
        <w:pStyle w:val="Caption"/>
      </w:pPr>
      <w:bookmarkStart w:id="683" w:name="_Toc441836523"/>
      <w:r>
        <w:t xml:space="preserve">Table </w:t>
      </w:r>
      <w:fldSimple w:instr=" SEQ Table \* ARABIC ">
        <w:r w:rsidR="00A5539B">
          <w:rPr>
            <w:noProof/>
          </w:rPr>
          <w:t>71</w:t>
        </w:r>
      </w:fldSimple>
      <w:r>
        <w:t>: End-user Participant Survey – Verified Sample Measures Compared to Population Measures</w:t>
      </w:r>
      <w:bookmarkEnd w:id="683"/>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1260"/>
        <w:gridCol w:w="1028"/>
        <w:gridCol w:w="1312"/>
        <w:gridCol w:w="976"/>
        <w:gridCol w:w="1274"/>
        <w:gridCol w:w="1015"/>
      </w:tblGrid>
      <w:tr w:rsidR="00092FEC" w:rsidRPr="00AF75B0" w14:paraId="2A226DA6" w14:textId="77777777" w:rsidTr="00432BB8">
        <w:trPr>
          <w:trHeight w:val="252"/>
          <w:jc w:val="center"/>
        </w:trPr>
        <w:tc>
          <w:tcPr>
            <w:tcW w:w="2366" w:type="dxa"/>
            <w:vMerge w:val="restart"/>
            <w:shd w:val="clear" w:color="auto" w:fill="0F673B"/>
            <w:noWrap/>
            <w:vAlign w:val="center"/>
          </w:tcPr>
          <w:p w14:paraId="34F98F9E" w14:textId="3ED8A211" w:rsidR="00092FEC" w:rsidRPr="00AF75B0" w:rsidRDefault="00092FEC" w:rsidP="00432BB8">
            <w:pPr>
              <w:keepNext/>
              <w:keepLines/>
              <w:spacing w:after="0" w:line="240" w:lineRule="auto"/>
              <w:rPr>
                <w:rFonts w:eastAsia="Times New Roman" w:cs="Arial"/>
                <w:sz w:val="20"/>
                <w:szCs w:val="20"/>
                <w:lang w:bidi="ar-SA"/>
              </w:rPr>
            </w:pPr>
            <w:r w:rsidRPr="00AF75B0">
              <w:rPr>
                <w:rFonts w:eastAsia="Times New Roman" w:cs="Arial"/>
                <w:b/>
                <w:color w:val="FFFFFF" w:themeColor="background1"/>
                <w:sz w:val="20"/>
                <w:szCs w:val="20"/>
                <w:lang w:bidi="ar-SA"/>
              </w:rPr>
              <w:t>Measure</w:t>
            </w:r>
          </w:p>
        </w:tc>
        <w:tc>
          <w:tcPr>
            <w:tcW w:w="2288" w:type="dxa"/>
            <w:gridSpan w:val="2"/>
            <w:shd w:val="clear" w:color="auto" w:fill="0F673B"/>
          </w:tcPr>
          <w:p w14:paraId="650770F2" w14:textId="77777777" w:rsidR="00092FEC" w:rsidRPr="00AF75B0" w:rsidRDefault="00092FEC" w:rsidP="00D069D4">
            <w:pPr>
              <w:keepNext/>
              <w:keepLines/>
              <w:spacing w:after="0" w:line="240" w:lineRule="auto"/>
              <w:jc w:val="center"/>
              <w:rPr>
                <w:rFonts w:eastAsia="Times New Roman" w:cs="Arial"/>
                <w:b/>
                <w:color w:val="FFFFFF" w:themeColor="background1"/>
                <w:sz w:val="20"/>
                <w:szCs w:val="20"/>
                <w:lang w:bidi="ar-SA"/>
              </w:rPr>
            </w:pPr>
            <w:r w:rsidRPr="00AF75B0">
              <w:rPr>
                <w:rFonts w:eastAsia="Times New Roman" w:cs="Arial"/>
                <w:b/>
                <w:color w:val="FFFFFF" w:themeColor="background1"/>
                <w:sz w:val="20"/>
                <w:szCs w:val="20"/>
                <w:lang w:bidi="ar-SA"/>
              </w:rPr>
              <w:t>HES</w:t>
            </w:r>
          </w:p>
        </w:tc>
        <w:tc>
          <w:tcPr>
            <w:tcW w:w="2288" w:type="dxa"/>
            <w:gridSpan w:val="2"/>
            <w:shd w:val="clear" w:color="auto" w:fill="0F673B"/>
          </w:tcPr>
          <w:p w14:paraId="6984D7DE" w14:textId="77777777" w:rsidR="00092FEC" w:rsidRPr="00AF75B0" w:rsidRDefault="00092FEC" w:rsidP="00D069D4">
            <w:pPr>
              <w:keepNext/>
              <w:keepLines/>
              <w:spacing w:after="0" w:line="240" w:lineRule="auto"/>
              <w:jc w:val="center"/>
              <w:rPr>
                <w:rFonts w:eastAsia="Times New Roman" w:cs="Arial"/>
                <w:b/>
                <w:color w:val="FFFFFF" w:themeColor="background1"/>
                <w:sz w:val="20"/>
                <w:szCs w:val="20"/>
                <w:lang w:bidi="ar-SA"/>
              </w:rPr>
            </w:pPr>
            <w:r w:rsidRPr="00AF75B0">
              <w:rPr>
                <w:rFonts w:eastAsia="Times New Roman" w:cs="Arial"/>
                <w:b/>
                <w:color w:val="FFFFFF" w:themeColor="background1"/>
                <w:sz w:val="20"/>
                <w:szCs w:val="20"/>
                <w:lang w:bidi="ar-SA"/>
              </w:rPr>
              <w:t>HES-IE</w:t>
            </w:r>
          </w:p>
        </w:tc>
        <w:tc>
          <w:tcPr>
            <w:tcW w:w="2289" w:type="dxa"/>
            <w:gridSpan w:val="2"/>
            <w:shd w:val="clear" w:color="auto" w:fill="0F673B"/>
          </w:tcPr>
          <w:p w14:paraId="285A4554" w14:textId="77777777" w:rsidR="00092FEC" w:rsidRPr="00AF75B0" w:rsidRDefault="00092FEC" w:rsidP="00D069D4">
            <w:pPr>
              <w:keepNext/>
              <w:keepLines/>
              <w:spacing w:after="0" w:line="240" w:lineRule="auto"/>
              <w:jc w:val="center"/>
              <w:rPr>
                <w:rFonts w:eastAsia="Times New Roman" w:cs="Arial"/>
                <w:b/>
                <w:color w:val="FFFFFF" w:themeColor="background1"/>
                <w:sz w:val="20"/>
                <w:szCs w:val="20"/>
                <w:lang w:bidi="ar-SA"/>
              </w:rPr>
            </w:pPr>
            <w:r w:rsidRPr="00AF75B0">
              <w:rPr>
                <w:rFonts w:eastAsia="Times New Roman" w:cs="Arial"/>
                <w:b/>
                <w:color w:val="FFFFFF" w:themeColor="background1"/>
                <w:sz w:val="20"/>
                <w:szCs w:val="20"/>
                <w:lang w:bidi="ar-SA"/>
              </w:rPr>
              <w:t>Rebate-only</w:t>
            </w:r>
          </w:p>
        </w:tc>
      </w:tr>
      <w:tr w:rsidR="00092FEC" w:rsidRPr="00AF75B0" w14:paraId="6F5C3BB7" w14:textId="77777777" w:rsidTr="00D069D4">
        <w:trPr>
          <w:trHeight w:val="252"/>
          <w:jc w:val="center"/>
        </w:trPr>
        <w:tc>
          <w:tcPr>
            <w:tcW w:w="2366" w:type="dxa"/>
            <w:vMerge/>
            <w:shd w:val="clear" w:color="auto" w:fill="0F673B"/>
            <w:noWrap/>
          </w:tcPr>
          <w:p w14:paraId="05D553BF" w14:textId="77777777" w:rsidR="00092FEC" w:rsidRPr="00AF75B0" w:rsidRDefault="00092FEC" w:rsidP="00D069D4">
            <w:pPr>
              <w:keepNext/>
              <w:keepLines/>
              <w:spacing w:after="0" w:line="240" w:lineRule="auto"/>
              <w:jc w:val="center"/>
              <w:rPr>
                <w:rFonts w:eastAsia="Times New Roman" w:cs="Arial"/>
                <w:b/>
                <w:color w:val="FFFFFF" w:themeColor="background1"/>
                <w:sz w:val="20"/>
                <w:szCs w:val="20"/>
                <w:lang w:bidi="ar-SA"/>
              </w:rPr>
            </w:pPr>
          </w:p>
        </w:tc>
        <w:tc>
          <w:tcPr>
            <w:tcW w:w="1260" w:type="dxa"/>
            <w:shd w:val="clear" w:color="auto" w:fill="0F673B"/>
          </w:tcPr>
          <w:p w14:paraId="63FA8314" w14:textId="77777777" w:rsidR="00092FEC" w:rsidRPr="00AF75B0" w:rsidRDefault="00092FEC" w:rsidP="00D069D4">
            <w:pPr>
              <w:keepNext/>
              <w:keepLines/>
              <w:spacing w:after="0" w:line="240" w:lineRule="auto"/>
              <w:jc w:val="center"/>
              <w:rPr>
                <w:rFonts w:eastAsia="Times New Roman" w:cs="Arial"/>
                <w:b/>
                <w:color w:val="FFFFFF" w:themeColor="background1"/>
                <w:sz w:val="20"/>
                <w:szCs w:val="20"/>
                <w:lang w:bidi="ar-SA"/>
              </w:rPr>
            </w:pPr>
            <w:r w:rsidRPr="00AF75B0">
              <w:rPr>
                <w:rFonts w:eastAsia="Times New Roman" w:cs="Arial"/>
                <w:b/>
                <w:color w:val="FFFFFF" w:themeColor="background1"/>
                <w:sz w:val="20"/>
                <w:szCs w:val="20"/>
                <w:lang w:bidi="ar-SA"/>
              </w:rPr>
              <w:t>Population (n=26,762)</w:t>
            </w:r>
          </w:p>
        </w:tc>
        <w:tc>
          <w:tcPr>
            <w:tcW w:w="1028" w:type="dxa"/>
            <w:shd w:val="clear" w:color="auto" w:fill="0F673B"/>
          </w:tcPr>
          <w:p w14:paraId="1C83750D" w14:textId="77777777" w:rsidR="00092FEC" w:rsidRPr="00AF75B0" w:rsidRDefault="00092FEC" w:rsidP="00D069D4">
            <w:pPr>
              <w:keepNext/>
              <w:keepLines/>
              <w:spacing w:after="0" w:line="240" w:lineRule="auto"/>
              <w:jc w:val="center"/>
              <w:rPr>
                <w:rFonts w:eastAsia="Times New Roman" w:cs="Arial"/>
                <w:b/>
                <w:color w:val="FFFFFF" w:themeColor="background1"/>
                <w:sz w:val="20"/>
                <w:szCs w:val="20"/>
                <w:lang w:bidi="ar-SA"/>
              </w:rPr>
            </w:pPr>
            <w:r w:rsidRPr="00AF75B0">
              <w:rPr>
                <w:rFonts w:eastAsia="Times New Roman" w:cs="Arial"/>
                <w:b/>
                <w:color w:val="FFFFFF" w:themeColor="background1"/>
                <w:sz w:val="20"/>
                <w:szCs w:val="20"/>
                <w:lang w:bidi="ar-SA"/>
              </w:rPr>
              <w:t>Sample (n=547)</w:t>
            </w:r>
          </w:p>
        </w:tc>
        <w:tc>
          <w:tcPr>
            <w:tcW w:w="1312" w:type="dxa"/>
            <w:shd w:val="clear" w:color="auto" w:fill="0F673B"/>
          </w:tcPr>
          <w:p w14:paraId="7A2E44F1" w14:textId="77777777" w:rsidR="00092FEC" w:rsidRPr="00AF75B0" w:rsidRDefault="00092FEC" w:rsidP="00D069D4">
            <w:pPr>
              <w:keepNext/>
              <w:keepLines/>
              <w:spacing w:after="0" w:line="240" w:lineRule="auto"/>
              <w:jc w:val="center"/>
              <w:rPr>
                <w:rFonts w:eastAsia="Times New Roman" w:cs="Arial"/>
                <w:b/>
                <w:color w:val="FFFFFF" w:themeColor="background1"/>
                <w:sz w:val="20"/>
                <w:szCs w:val="20"/>
                <w:lang w:bidi="ar-SA"/>
              </w:rPr>
            </w:pPr>
            <w:r w:rsidRPr="00AF75B0">
              <w:rPr>
                <w:rFonts w:eastAsia="Times New Roman" w:cs="Arial"/>
                <w:b/>
                <w:color w:val="FFFFFF" w:themeColor="background1"/>
                <w:sz w:val="20"/>
                <w:szCs w:val="20"/>
                <w:lang w:bidi="ar-SA"/>
              </w:rPr>
              <w:t>Population (n=10,434)</w:t>
            </w:r>
          </w:p>
        </w:tc>
        <w:tc>
          <w:tcPr>
            <w:tcW w:w="976" w:type="dxa"/>
            <w:shd w:val="clear" w:color="auto" w:fill="0F673B"/>
          </w:tcPr>
          <w:p w14:paraId="5C17CDDB" w14:textId="77777777" w:rsidR="00092FEC" w:rsidRPr="00AF75B0" w:rsidRDefault="00092FEC" w:rsidP="00D069D4">
            <w:pPr>
              <w:keepNext/>
              <w:keepLines/>
              <w:spacing w:after="0" w:line="240" w:lineRule="auto"/>
              <w:jc w:val="center"/>
              <w:rPr>
                <w:rFonts w:eastAsia="Times New Roman" w:cs="Arial"/>
                <w:b/>
                <w:color w:val="FFFFFF" w:themeColor="background1"/>
                <w:sz w:val="20"/>
                <w:szCs w:val="20"/>
                <w:lang w:bidi="ar-SA"/>
              </w:rPr>
            </w:pPr>
            <w:r w:rsidRPr="00AF75B0">
              <w:rPr>
                <w:rFonts w:eastAsia="Times New Roman" w:cs="Arial"/>
                <w:b/>
                <w:color w:val="FFFFFF" w:themeColor="background1"/>
                <w:sz w:val="20"/>
                <w:szCs w:val="20"/>
                <w:lang w:bidi="ar-SA"/>
              </w:rPr>
              <w:t>Sample (n=525)</w:t>
            </w:r>
          </w:p>
        </w:tc>
        <w:tc>
          <w:tcPr>
            <w:tcW w:w="1274" w:type="dxa"/>
            <w:shd w:val="clear" w:color="auto" w:fill="0F673B"/>
          </w:tcPr>
          <w:p w14:paraId="18413196" w14:textId="77777777" w:rsidR="00092FEC" w:rsidRPr="00AF75B0" w:rsidRDefault="00092FEC" w:rsidP="00D069D4">
            <w:pPr>
              <w:keepNext/>
              <w:keepLines/>
              <w:spacing w:after="0" w:line="240" w:lineRule="auto"/>
              <w:jc w:val="center"/>
              <w:rPr>
                <w:rFonts w:eastAsia="Times New Roman" w:cs="Arial"/>
                <w:b/>
                <w:color w:val="FFFFFF" w:themeColor="background1"/>
                <w:sz w:val="20"/>
                <w:szCs w:val="20"/>
                <w:lang w:bidi="ar-SA"/>
              </w:rPr>
            </w:pPr>
            <w:r w:rsidRPr="00AF75B0">
              <w:rPr>
                <w:rFonts w:eastAsia="Times New Roman" w:cs="Arial"/>
                <w:b/>
                <w:color w:val="FFFFFF" w:themeColor="background1"/>
                <w:sz w:val="20"/>
                <w:szCs w:val="20"/>
                <w:lang w:bidi="ar-SA"/>
              </w:rPr>
              <w:t>Population (n=815)</w:t>
            </w:r>
          </w:p>
        </w:tc>
        <w:tc>
          <w:tcPr>
            <w:tcW w:w="1015" w:type="dxa"/>
            <w:shd w:val="clear" w:color="auto" w:fill="0F673B"/>
          </w:tcPr>
          <w:p w14:paraId="181817F8" w14:textId="77777777" w:rsidR="00092FEC" w:rsidRPr="00AF75B0" w:rsidRDefault="00092FEC" w:rsidP="00D069D4">
            <w:pPr>
              <w:keepNext/>
              <w:keepLines/>
              <w:spacing w:after="0" w:line="240" w:lineRule="auto"/>
              <w:jc w:val="center"/>
              <w:rPr>
                <w:rFonts w:eastAsia="Times New Roman" w:cs="Arial"/>
                <w:b/>
                <w:color w:val="FFFFFF" w:themeColor="background1"/>
                <w:sz w:val="20"/>
                <w:szCs w:val="20"/>
                <w:lang w:bidi="ar-SA"/>
              </w:rPr>
            </w:pPr>
            <w:r w:rsidRPr="00AF75B0">
              <w:rPr>
                <w:rFonts w:eastAsia="Times New Roman" w:cs="Arial"/>
                <w:b/>
                <w:color w:val="FFFFFF" w:themeColor="background1"/>
                <w:sz w:val="20"/>
                <w:szCs w:val="20"/>
                <w:lang w:bidi="ar-SA"/>
              </w:rPr>
              <w:t>Sample (n=60)</w:t>
            </w:r>
          </w:p>
        </w:tc>
      </w:tr>
      <w:tr w:rsidR="00092FEC" w:rsidRPr="00AF75B0" w14:paraId="21E41DEF" w14:textId="77777777" w:rsidTr="00D069D4">
        <w:trPr>
          <w:trHeight w:val="252"/>
          <w:jc w:val="center"/>
        </w:trPr>
        <w:tc>
          <w:tcPr>
            <w:tcW w:w="2366" w:type="dxa"/>
            <w:shd w:val="clear" w:color="auto" w:fill="auto"/>
          </w:tcPr>
          <w:p w14:paraId="406BC548" w14:textId="77777777" w:rsidR="00092FEC" w:rsidRPr="00AF75B0" w:rsidRDefault="00092FEC" w:rsidP="00D069D4">
            <w:pPr>
              <w:spacing w:after="0"/>
              <w:rPr>
                <w:rFonts w:cs="Arial"/>
                <w:bCs/>
                <w:sz w:val="20"/>
                <w:szCs w:val="20"/>
              </w:rPr>
            </w:pPr>
            <w:r w:rsidRPr="00AF75B0">
              <w:rPr>
                <w:rFonts w:cs="Arial"/>
                <w:bCs/>
                <w:sz w:val="20"/>
                <w:szCs w:val="20"/>
              </w:rPr>
              <w:t>Air Sealing</w:t>
            </w:r>
          </w:p>
        </w:tc>
        <w:tc>
          <w:tcPr>
            <w:tcW w:w="1260" w:type="dxa"/>
          </w:tcPr>
          <w:p w14:paraId="017C20EB" w14:textId="77777777" w:rsidR="00092FEC" w:rsidRPr="00AF75B0" w:rsidRDefault="00092FEC" w:rsidP="00D069D4">
            <w:pPr>
              <w:spacing w:after="0"/>
              <w:jc w:val="center"/>
              <w:rPr>
                <w:rFonts w:cs="Arial"/>
                <w:sz w:val="20"/>
                <w:szCs w:val="20"/>
              </w:rPr>
            </w:pPr>
            <w:r w:rsidRPr="00AF75B0">
              <w:rPr>
                <w:rFonts w:cs="Arial"/>
                <w:sz w:val="20"/>
                <w:szCs w:val="20"/>
              </w:rPr>
              <w:t>69%</w:t>
            </w:r>
          </w:p>
        </w:tc>
        <w:tc>
          <w:tcPr>
            <w:tcW w:w="1028" w:type="dxa"/>
          </w:tcPr>
          <w:p w14:paraId="12078EF9" w14:textId="77777777" w:rsidR="00092FEC" w:rsidRPr="00AF75B0" w:rsidRDefault="00092FEC" w:rsidP="00D069D4">
            <w:pPr>
              <w:spacing w:after="0"/>
              <w:jc w:val="center"/>
              <w:rPr>
                <w:rFonts w:cs="Arial"/>
                <w:sz w:val="20"/>
                <w:szCs w:val="20"/>
              </w:rPr>
            </w:pPr>
            <w:r w:rsidRPr="00AF75B0">
              <w:rPr>
                <w:rFonts w:cs="Arial"/>
                <w:sz w:val="20"/>
                <w:szCs w:val="20"/>
              </w:rPr>
              <w:t>53%</w:t>
            </w:r>
          </w:p>
        </w:tc>
        <w:tc>
          <w:tcPr>
            <w:tcW w:w="1312" w:type="dxa"/>
          </w:tcPr>
          <w:p w14:paraId="47049164" w14:textId="77777777" w:rsidR="00092FEC" w:rsidRPr="00AF75B0" w:rsidRDefault="00092FEC" w:rsidP="00D069D4">
            <w:pPr>
              <w:spacing w:after="0"/>
              <w:jc w:val="center"/>
              <w:rPr>
                <w:rFonts w:cs="Arial"/>
                <w:sz w:val="20"/>
                <w:szCs w:val="20"/>
              </w:rPr>
            </w:pPr>
            <w:r w:rsidRPr="00AF75B0">
              <w:rPr>
                <w:rFonts w:cs="Arial"/>
                <w:sz w:val="20"/>
                <w:szCs w:val="20"/>
              </w:rPr>
              <w:t>65%</w:t>
            </w:r>
          </w:p>
        </w:tc>
        <w:tc>
          <w:tcPr>
            <w:tcW w:w="976" w:type="dxa"/>
          </w:tcPr>
          <w:p w14:paraId="154A91BE" w14:textId="77777777" w:rsidR="00092FEC" w:rsidRPr="00AF75B0" w:rsidRDefault="00092FEC" w:rsidP="00D069D4">
            <w:pPr>
              <w:spacing w:after="0"/>
              <w:jc w:val="center"/>
              <w:rPr>
                <w:rFonts w:cs="Arial"/>
                <w:sz w:val="20"/>
                <w:szCs w:val="20"/>
              </w:rPr>
            </w:pPr>
            <w:r w:rsidRPr="00AF75B0">
              <w:rPr>
                <w:rFonts w:cs="Arial"/>
                <w:sz w:val="20"/>
                <w:szCs w:val="20"/>
              </w:rPr>
              <w:t>54%</w:t>
            </w:r>
          </w:p>
        </w:tc>
        <w:tc>
          <w:tcPr>
            <w:tcW w:w="1274" w:type="dxa"/>
          </w:tcPr>
          <w:p w14:paraId="68C5F119"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15" w:type="dxa"/>
          </w:tcPr>
          <w:p w14:paraId="0CBF4C70" w14:textId="77777777" w:rsidR="00092FEC" w:rsidRPr="00AF75B0" w:rsidRDefault="00092FEC" w:rsidP="00D069D4">
            <w:pPr>
              <w:spacing w:after="0"/>
              <w:jc w:val="center"/>
              <w:rPr>
                <w:rFonts w:cs="Arial"/>
                <w:sz w:val="20"/>
                <w:szCs w:val="20"/>
              </w:rPr>
            </w:pPr>
            <w:r w:rsidRPr="00AF75B0">
              <w:rPr>
                <w:rFonts w:cs="Arial"/>
                <w:sz w:val="20"/>
                <w:szCs w:val="20"/>
              </w:rPr>
              <w:t>-</w:t>
            </w:r>
          </w:p>
        </w:tc>
      </w:tr>
      <w:tr w:rsidR="00092FEC" w:rsidRPr="00AF75B0" w14:paraId="036C8546" w14:textId="77777777" w:rsidTr="00D069D4">
        <w:trPr>
          <w:trHeight w:val="252"/>
          <w:jc w:val="center"/>
        </w:trPr>
        <w:tc>
          <w:tcPr>
            <w:tcW w:w="2366" w:type="dxa"/>
            <w:shd w:val="clear" w:color="auto" w:fill="D9D9D9"/>
          </w:tcPr>
          <w:p w14:paraId="475D2AF9" w14:textId="77777777" w:rsidR="00092FEC" w:rsidRPr="00AF75B0" w:rsidRDefault="00092FEC" w:rsidP="00D069D4">
            <w:pPr>
              <w:spacing w:after="0"/>
              <w:rPr>
                <w:rFonts w:cs="Arial"/>
                <w:bCs/>
                <w:sz w:val="20"/>
                <w:szCs w:val="20"/>
              </w:rPr>
            </w:pPr>
            <w:r w:rsidRPr="00AF75B0">
              <w:rPr>
                <w:rFonts w:cs="Arial"/>
                <w:bCs/>
                <w:sz w:val="20"/>
                <w:szCs w:val="20"/>
              </w:rPr>
              <w:t>Duct Sealing</w:t>
            </w:r>
          </w:p>
        </w:tc>
        <w:tc>
          <w:tcPr>
            <w:tcW w:w="1260" w:type="dxa"/>
            <w:shd w:val="clear" w:color="auto" w:fill="D9D9D9"/>
          </w:tcPr>
          <w:p w14:paraId="5C46616E" w14:textId="77777777" w:rsidR="00092FEC" w:rsidRPr="00AF75B0" w:rsidRDefault="00092FEC" w:rsidP="00D069D4">
            <w:pPr>
              <w:spacing w:after="0"/>
              <w:jc w:val="center"/>
              <w:rPr>
                <w:rFonts w:cs="Arial"/>
                <w:sz w:val="20"/>
                <w:szCs w:val="20"/>
              </w:rPr>
            </w:pPr>
            <w:r w:rsidRPr="00AF75B0">
              <w:rPr>
                <w:rFonts w:cs="Arial"/>
                <w:sz w:val="20"/>
                <w:szCs w:val="20"/>
              </w:rPr>
              <w:t>24%</w:t>
            </w:r>
          </w:p>
        </w:tc>
        <w:tc>
          <w:tcPr>
            <w:tcW w:w="1028" w:type="dxa"/>
            <w:shd w:val="clear" w:color="auto" w:fill="D9D9D9"/>
          </w:tcPr>
          <w:p w14:paraId="1314A409" w14:textId="77777777" w:rsidR="00092FEC" w:rsidRPr="00AF75B0" w:rsidRDefault="00092FEC" w:rsidP="00D069D4">
            <w:pPr>
              <w:spacing w:after="0"/>
              <w:jc w:val="center"/>
              <w:rPr>
                <w:rFonts w:cs="Arial"/>
                <w:sz w:val="20"/>
                <w:szCs w:val="20"/>
              </w:rPr>
            </w:pPr>
            <w:r w:rsidRPr="00AF75B0">
              <w:rPr>
                <w:rFonts w:cs="Arial"/>
                <w:sz w:val="20"/>
                <w:szCs w:val="20"/>
              </w:rPr>
              <w:t>15%</w:t>
            </w:r>
          </w:p>
        </w:tc>
        <w:tc>
          <w:tcPr>
            <w:tcW w:w="1312" w:type="dxa"/>
            <w:shd w:val="clear" w:color="auto" w:fill="D9D9D9"/>
          </w:tcPr>
          <w:p w14:paraId="19E5B667" w14:textId="77777777" w:rsidR="00092FEC" w:rsidRPr="00AF75B0" w:rsidRDefault="00092FEC" w:rsidP="00D069D4">
            <w:pPr>
              <w:spacing w:after="0"/>
              <w:jc w:val="center"/>
              <w:rPr>
                <w:rFonts w:cs="Arial"/>
                <w:sz w:val="20"/>
                <w:szCs w:val="20"/>
              </w:rPr>
            </w:pPr>
            <w:r w:rsidRPr="00AF75B0">
              <w:rPr>
                <w:rFonts w:cs="Arial"/>
                <w:sz w:val="20"/>
                <w:szCs w:val="20"/>
              </w:rPr>
              <w:t>12%</w:t>
            </w:r>
          </w:p>
        </w:tc>
        <w:tc>
          <w:tcPr>
            <w:tcW w:w="976" w:type="dxa"/>
            <w:shd w:val="clear" w:color="auto" w:fill="D9D9D9"/>
          </w:tcPr>
          <w:p w14:paraId="1C934BB0" w14:textId="77777777" w:rsidR="00092FEC" w:rsidRPr="00AF75B0" w:rsidRDefault="00092FEC" w:rsidP="00D069D4">
            <w:pPr>
              <w:spacing w:after="0"/>
              <w:jc w:val="center"/>
              <w:rPr>
                <w:rFonts w:cs="Arial"/>
                <w:sz w:val="20"/>
                <w:szCs w:val="20"/>
              </w:rPr>
            </w:pPr>
            <w:r w:rsidRPr="00AF75B0">
              <w:rPr>
                <w:rFonts w:cs="Arial"/>
                <w:sz w:val="20"/>
                <w:szCs w:val="20"/>
              </w:rPr>
              <w:t>5%</w:t>
            </w:r>
          </w:p>
        </w:tc>
        <w:tc>
          <w:tcPr>
            <w:tcW w:w="1274" w:type="dxa"/>
            <w:shd w:val="clear" w:color="auto" w:fill="D9D9D9"/>
          </w:tcPr>
          <w:p w14:paraId="59CB503D"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15" w:type="dxa"/>
            <w:shd w:val="clear" w:color="auto" w:fill="D9D9D9"/>
          </w:tcPr>
          <w:p w14:paraId="67D221EE" w14:textId="77777777" w:rsidR="00092FEC" w:rsidRPr="00AF75B0" w:rsidRDefault="00092FEC" w:rsidP="00D069D4">
            <w:pPr>
              <w:spacing w:after="0"/>
              <w:jc w:val="center"/>
              <w:rPr>
                <w:rFonts w:cs="Arial"/>
                <w:sz w:val="20"/>
                <w:szCs w:val="20"/>
              </w:rPr>
            </w:pPr>
            <w:r w:rsidRPr="00AF75B0">
              <w:rPr>
                <w:rFonts w:cs="Arial"/>
                <w:sz w:val="20"/>
                <w:szCs w:val="20"/>
              </w:rPr>
              <w:t>-</w:t>
            </w:r>
          </w:p>
        </w:tc>
      </w:tr>
      <w:tr w:rsidR="00092FEC" w:rsidRPr="00AF75B0" w14:paraId="685BDD99" w14:textId="77777777" w:rsidTr="00D069D4">
        <w:trPr>
          <w:trHeight w:val="252"/>
          <w:jc w:val="center"/>
        </w:trPr>
        <w:tc>
          <w:tcPr>
            <w:tcW w:w="2366" w:type="dxa"/>
            <w:shd w:val="clear" w:color="auto" w:fill="auto"/>
          </w:tcPr>
          <w:p w14:paraId="754191CA" w14:textId="77777777" w:rsidR="00092FEC" w:rsidRPr="00AF75B0" w:rsidRDefault="00092FEC" w:rsidP="00D069D4">
            <w:pPr>
              <w:spacing w:after="0"/>
              <w:rPr>
                <w:rFonts w:cs="Arial"/>
                <w:sz w:val="20"/>
                <w:szCs w:val="20"/>
              </w:rPr>
            </w:pPr>
            <w:r w:rsidRPr="00AF75B0">
              <w:rPr>
                <w:rFonts w:cs="Arial"/>
                <w:sz w:val="20"/>
                <w:szCs w:val="20"/>
              </w:rPr>
              <w:t>HVAC maintenance</w:t>
            </w:r>
          </w:p>
        </w:tc>
        <w:tc>
          <w:tcPr>
            <w:tcW w:w="1260" w:type="dxa"/>
          </w:tcPr>
          <w:p w14:paraId="6F82D789"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28" w:type="dxa"/>
          </w:tcPr>
          <w:p w14:paraId="09938501"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312" w:type="dxa"/>
          </w:tcPr>
          <w:p w14:paraId="7B622FEE" w14:textId="77777777" w:rsidR="00092FEC" w:rsidRPr="00AF75B0" w:rsidRDefault="00092FEC" w:rsidP="00D069D4">
            <w:pPr>
              <w:spacing w:after="0"/>
              <w:jc w:val="center"/>
              <w:rPr>
                <w:rFonts w:cs="Arial"/>
                <w:sz w:val="20"/>
                <w:szCs w:val="20"/>
              </w:rPr>
            </w:pPr>
            <w:r w:rsidRPr="00AF75B0">
              <w:rPr>
                <w:rFonts w:cs="Arial"/>
                <w:sz w:val="20"/>
                <w:szCs w:val="20"/>
              </w:rPr>
              <w:t>6%</w:t>
            </w:r>
          </w:p>
        </w:tc>
        <w:tc>
          <w:tcPr>
            <w:tcW w:w="976" w:type="dxa"/>
          </w:tcPr>
          <w:p w14:paraId="00D5C2FD" w14:textId="77777777" w:rsidR="00092FEC" w:rsidRPr="00AF75B0" w:rsidRDefault="00092FEC" w:rsidP="00D069D4">
            <w:pPr>
              <w:spacing w:after="0"/>
              <w:jc w:val="center"/>
              <w:rPr>
                <w:rFonts w:cs="Arial"/>
                <w:sz w:val="20"/>
                <w:szCs w:val="20"/>
              </w:rPr>
            </w:pPr>
            <w:r w:rsidRPr="00AF75B0">
              <w:rPr>
                <w:rFonts w:cs="Arial"/>
                <w:sz w:val="20"/>
                <w:szCs w:val="20"/>
              </w:rPr>
              <w:t>5%</w:t>
            </w:r>
          </w:p>
        </w:tc>
        <w:tc>
          <w:tcPr>
            <w:tcW w:w="1274" w:type="dxa"/>
          </w:tcPr>
          <w:p w14:paraId="23A60B66"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15" w:type="dxa"/>
          </w:tcPr>
          <w:p w14:paraId="34101755" w14:textId="77777777" w:rsidR="00092FEC" w:rsidRPr="00AF75B0" w:rsidRDefault="00092FEC" w:rsidP="00D069D4">
            <w:pPr>
              <w:spacing w:after="0"/>
              <w:jc w:val="center"/>
              <w:rPr>
                <w:rFonts w:cs="Arial"/>
                <w:sz w:val="20"/>
                <w:szCs w:val="20"/>
              </w:rPr>
            </w:pPr>
            <w:r w:rsidRPr="00AF75B0">
              <w:rPr>
                <w:rFonts w:cs="Arial"/>
                <w:sz w:val="20"/>
                <w:szCs w:val="20"/>
              </w:rPr>
              <w:t>-</w:t>
            </w:r>
          </w:p>
        </w:tc>
      </w:tr>
      <w:tr w:rsidR="00092FEC" w:rsidRPr="00AF75B0" w14:paraId="0CFD4F81" w14:textId="77777777" w:rsidTr="00D069D4">
        <w:trPr>
          <w:trHeight w:val="252"/>
          <w:jc w:val="center"/>
        </w:trPr>
        <w:tc>
          <w:tcPr>
            <w:tcW w:w="2366" w:type="dxa"/>
            <w:shd w:val="clear" w:color="auto" w:fill="D9D9D9"/>
          </w:tcPr>
          <w:p w14:paraId="2751243E" w14:textId="77777777" w:rsidR="00092FEC" w:rsidRPr="00AF75B0" w:rsidRDefault="00092FEC" w:rsidP="00D069D4">
            <w:pPr>
              <w:spacing w:after="0"/>
              <w:rPr>
                <w:rFonts w:cs="Arial"/>
                <w:bCs/>
                <w:sz w:val="20"/>
                <w:szCs w:val="20"/>
              </w:rPr>
            </w:pPr>
            <w:r w:rsidRPr="00AF75B0">
              <w:rPr>
                <w:rFonts w:cs="Arial"/>
                <w:bCs/>
                <w:sz w:val="20"/>
                <w:szCs w:val="20"/>
              </w:rPr>
              <w:t>Light Bulbs</w:t>
            </w:r>
          </w:p>
        </w:tc>
        <w:tc>
          <w:tcPr>
            <w:tcW w:w="1260" w:type="dxa"/>
            <w:shd w:val="clear" w:color="auto" w:fill="D9D9D9"/>
          </w:tcPr>
          <w:p w14:paraId="6EE81EA9" w14:textId="77777777" w:rsidR="00092FEC" w:rsidRPr="00AF75B0" w:rsidRDefault="00092FEC" w:rsidP="00D069D4">
            <w:pPr>
              <w:spacing w:after="0"/>
              <w:jc w:val="center"/>
              <w:rPr>
                <w:rFonts w:cs="Arial"/>
                <w:sz w:val="20"/>
                <w:szCs w:val="20"/>
              </w:rPr>
            </w:pPr>
            <w:r w:rsidRPr="00AF75B0">
              <w:rPr>
                <w:rFonts w:cs="Arial"/>
                <w:sz w:val="20"/>
                <w:szCs w:val="20"/>
              </w:rPr>
              <w:t>93%</w:t>
            </w:r>
          </w:p>
        </w:tc>
        <w:tc>
          <w:tcPr>
            <w:tcW w:w="1028" w:type="dxa"/>
            <w:shd w:val="clear" w:color="auto" w:fill="D9D9D9"/>
          </w:tcPr>
          <w:p w14:paraId="59ED25D1" w14:textId="77777777" w:rsidR="00092FEC" w:rsidRPr="00AF75B0" w:rsidRDefault="00092FEC" w:rsidP="00D069D4">
            <w:pPr>
              <w:spacing w:after="0"/>
              <w:jc w:val="center"/>
              <w:rPr>
                <w:rFonts w:cs="Arial"/>
                <w:sz w:val="20"/>
                <w:szCs w:val="20"/>
              </w:rPr>
            </w:pPr>
            <w:r w:rsidRPr="00AF75B0">
              <w:rPr>
                <w:rFonts w:cs="Arial"/>
                <w:sz w:val="20"/>
                <w:szCs w:val="20"/>
              </w:rPr>
              <w:t>88%</w:t>
            </w:r>
          </w:p>
        </w:tc>
        <w:tc>
          <w:tcPr>
            <w:tcW w:w="1312" w:type="dxa"/>
            <w:shd w:val="clear" w:color="auto" w:fill="D9D9D9"/>
          </w:tcPr>
          <w:p w14:paraId="79D09678" w14:textId="77777777" w:rsidR="00092FEC" w:rsidRPr="00AF75B0" w:rsidRDefault="00092FEC" w:rsidP="00D069D4">
            <w:pPr>
              <w:spacing w:after="0"/>
              <w:jc w:val="center"/>
              <w:rPr>
                <w:rFonts w:cs="Arial"/>
                <w:sz w:val="20"/>
                <w:szCs w:val="20"/>
              </w:rPr>
            </w:pPr>
            <w:r w:rsidRPr="00AF75B0">
              <w:rPr>
                <w:rFonts w:cs="Arial"/>
                <w:sz w:val="20"/>
                <w:szCs w:val="20"/>
              </w:rPr>
              <w:t>87%</w:t>
            </w:r>
          </w:p>
        </w:tc>
        <w:tc>
          <w:tcPr>
            <w:tcW w:w="976" w:type="dxa"/>
            <w:shd w:val="clear" w:color="auto" w:fill="D9D9D9"/>
          </w:tcPr>
          <w:p w14:paraId="522967BD" w14:textId="77777777" w:rsidR="00092FEC" w:rsidRPr="00AF75B0" w:rsidRDefault="00092FEC" w:rsidP="00D069D4">
            <w:pPr>
              <w:spacing w:after="0"/>
              <w:jc w:val="center"/>
              <w:rPr>
                <w:rFonts w:cs="Arial"/>
                <w:sz w:val="20"/>
                <w:szCs w:val="20"/>
              </w:rPr>
            </w:pPr>
            <w:r w:rsidRPr="00AF75B0">
              <w:rPr>
                <w:rFonts w:cs="Arial"/>
                <w:sz w:val="20"/>
                <w:szCs w:val="20"/>
              </w:rPr>
              <w:t>82%</w:t>
            </w:r>
          </w:p>
        </w:tc>
        <w:tc>
          <w:tcPr>
            <w:tcW w:w="1274" w:type="dxa"/>
            <w:shd w:val="clear" w:color="auto" w:fill="D9D9D9"/>
          </w:tcPr>
          <w:p w14:paraId="197D981A"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15" w:type="dxa"/>
            <w:shd w:val="clear" w:color="auto" w:fill="D9D9D9"/>
          </w:tcPr>
          <w:p w14:paraId="0240DA24" w14:textId="77777777" w:rsidR="00092FEC" w:rsidRPr="00AF75B0" w:rsidRDefault="00092FEC" w:rsidP="00D069D4">
            <w:pPr>
              <w:spacing w:after="0"/>
              <w:jc w:val="center"/>
              <w:rPr>
                <w:rFonts w:cs="Arial"/>
                <w:sz w:val="20"/>
                <w:szCs w:val="20"/>
              </w:rPr>
            </w:pPr>
            <w:r w:rsidRPr="00AF75B0">
              <w:rPr>
                <w:rFonts w:cs="Arial"/>
                <w:sz w:val="20"/>
                <w:szCs w:val="20"/>
              </w:rPr>
              <w:t>-</w:t>
            </w:r>
          </w:p>
        </w:tc>
      </w:tr>
      <w:tr w:rsidR="00092FEC" w:rsidRPr="00AF75B0" w14:paraId="0A94C4CF" w14:textId="77777777" w:rsidTr="00D069D4">
        <w:trPr>
          <w:trHeight w:val="252"/>
          <w:jc w:val="center"/>
        </w:trPr>
        <w:tc>
          <w:tcPr>
            <w:tcW w:w="2366" w:type="dxa"/>
            <w:shd w:val="clear" w:color="auto" w:fill="auto"/>
          </w:tcPr>
          <w:p w14:paraId="6CDFB2B9" w14:textId="77777777" w:rsidR="00092FEC" w:rsidRPr="00AF75B0" w:rsidRDefault="00092FEC" w:rsidP="00D069D4">
            <w:pPr>
              <w:spacing w:after="0"/>
              <w:rPr>
                <w:rFonts w:cs="Arial"/>
                <w:bCs/>
                <w:sz w:val="20"/>
                <w:szCs w:val="20"/>
              </w:rPr>
            </w:pPr>
            <w:r w:rsidRPr="00AF75B0">
              <w:rPr>
                <w:rFonts w:cs="Arial"/>
                <w:bCs/>
                <w:sz w:val="20"/>
                <w:szCs w:val="20"/>
              </w:rPr>
              <w:t>Water Pipe Wrap</w:t>
            </w:r>
          </w:p>
        </w:tc>
        <w:tc>
          <w:tcPr>
            <w:tcW w:w="1260" w:type="dxa"/>
          </w:tcPr>
          <w:p w14:paraId="5CD85024" w14:textId="77777777" w:rsidR="00092FEC" w:rsidRPr="00AF75B0" w:rsidRDefault="00092FEC" w:rsidP="00D069D4">
            <w:pPr>
              <w:spacing w:after="0"/>
              <w:jc w:val="center"/>
              <w:rPr>
                <w:rFonts w:cs="Arial"/>
                <w:sz w:val="20"/>
                <w:szCs w:val="20"/>
              </w:rPr>
            </w:pPr>
            <w:r w:rsidRPr="00AF75B0">
              <w:rPr>
                <w:rFonts w:cs="Arial"/>
                <w:sz w:val="20"/>
                <w:szCs w:val="20"/>
              </w:rPr>
              <w:t>69%</w:t>
            </w:r>
          </w:p>
        </w:tc>
        <w:tc>
          <w:tcPr>
            <w:tcW w:w="1028" w:type="dxa"/>
          </w:tcPr>
          <w:p w14:paraId="71876A30" w14:textId="77777777" w:rsidR="00092FEC" w:rsidRPr="00AF75B0" w:rsidRDefault="00092FEC" w:rsidP="00D069D4">
            <w:pPr>
              <w:spacing w:after="0"/>
              <w:jc w:val="center"/>
              <w:rPr>
                <w:rFonts w:cs="Arial"/>
                <w:sz w:val="20"/>
                <w:szCs w:val="20"/>
              </w:rPr>
            </w:pPr>
            <w:r w:rsidRPr="00AF75B0">
              <w:rPr>
                <w:rFonts w:cs="Arial"/>
                <w:sz w:val="20"/>
                <w:szCs w:val="20"/>
              </w:rPr>
              <w:t>41%</w:t>
            </w:r>
          </w:p>
        </w:tc>
        <w:tc>
          <w:tcPr>
            <w:tcW w:w="1312" w:type="dxa"/>
          </w:tcPr>
          <w:p w14:paraId="7301AFF7" w14:textId="77777777" w:rsidR="00092FEC" w:rsidRPr="00AF75B0" w:rsidRDefault="00092FEC" w:rsidP="00D069D4">
            <w:pPr>
              <w:spacing w:after="0"/>
              <w:jc w:val="center"/>
              <w:rPr>
                <w:rFonts w:cs="Arial"/>
                <w:sz w:val="20"/>
                <w:szCs w:val="20"/>
              </w:rPr>
            </w:pPr>
            <w:r w:rsidRPr="00AF75B0">
              <w:rPr>
                <w:rFonts w:cs="Arial"/>
                <w:sz w:val="20"/>
                <w:szCs w:val="20"/>
              </w:rPr>
              <w:t>32%</w:t>
            </w:r>
          </w:p>
        </w:tc>
        <w:tc>
          <w:tcPr>
            <w:tcW w:w="976" w:type="dxa"/>
          </w:tcPr>
          <w:p w14:paraId="22C892BD" w14:textId="77777777" w:rsidR="00092FEC" w:rsidRPr="00AF75B0" w:rsidRDefault="00092FEC" w:rsidP="00D069D4">
            <w:pPr>
              <w:spacing w:after="0"/>
              <w:jc w:val="center"/>
              <w:rPr>
                <w:rFonts w:cs="Arial"/>
                <w:sz w:val="20"/>
                <w:szCs w:val="20"/>
              </w:rPr>
            </w:pPr>
            <w:r w:rsidRPr="00AF75B0">
              <w:rPr>
                <w:rFonts w:cs="Arial"/>
                <w:sz w:val="20"/>
                <w:szCs w:val="20"/>
              </w:rPr>
              <w:t>20%</w:t>
            </w:r>
          </w:p>
        </w:tc>
        <w:tc>
          <w:tcPr>
            <w:tcW w:w="1274" w:type="dxa"/>
          </w:tcPr>
          <w:p w14:paraId="03B227D1"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15" w:type="dxa"/>
          </w:tcPr>
          <w:p w14:paraId="64AE3785" w14:textId="77777777" w:rsidR="00092FEC" w:rsidRPr="00AF75B0" w:rsidRDefault="00092FEC" w:rsidP="00D069D4">
            <w:pPr>
              <w:spacing w:after="0"/>
              <w:jc w:val="center"/>
              <w:rPr>
                <w:rFonts w:cs="Arial"/>
                <w:sz w:val="20"/>
                <w:szCs w:val="20"/>
              </w:rPr>
            </w:pPr>
            <w:r w:rsidRPr="00AF75B0">
              <w:rPr>
                <w:rFonts w:cs="Arial"/>
                <w:sz w:val="20"/>
                <w:szCs w:val="20"/>
              </w:rPr>
              <w:t>-</w:t>
            </w:r>
          </w:p>
        </w:tc>
      </w:tr>
      <w:tr w:rsidR="00092FEC" w:rsidRPr="00AF75B0" w14:paraId="6329E000" w14:textId="77777777" w:rsidTr="00D069D4">
        <w:trPr>
          <w:trHeight w:val="252"/>
          <w:jc w:val="center"/>
        </w:trPr>
        <w:tc>
          <w:tcPr>
            <w:tcW w:w="2366" w:type="dxa"/>
            <w:shd w:val="clear" w:color="auto" w:fill="D9D9D9"/>
          </w:tcPr>
          <w:p w14:paraId="084EE45D" w14:textId="77777777" w:rsidR="00092FEC" w:rsidRPr="00AF75B0" w:rsidRDefault="00092FEC" w:rsidP="00D069D4">
            <w:pPr>
              <w:spacing w:after="0"/>
              <w:rPr>
                <w:rFonts w:cs="Arial"/>
                <w:sz w:val="20"/>
                <w:szCs w:val="20"/>
              </w:rPr>
            </w:pPr>
            <w:r w:rsidRPr="00AF75B0">
              <w:rPr>
                <w:rFonts w:cs="Arial"/>
                <w:sz w:val="20"/>
                <w:szCs w:val="20"/>
              </w:rPr>
              <w:t>Lighting equipment</w:t>
            </w:r>
          </w:p>
        </w:tc>
        <w:tc>
          <w:tcPr>
            <w:tcW w:w="1260" w:type="dxa"/>
            <w:shd w:val="clear" w:color="auto" w:fill="D9D9D9"/>
          </w:tcPr>
          <w:p w14:paraId="559B68E0"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28" w:type="dxa"/>
            <w:shd w:val="clear" w:color="auto" w:fill="D9D9D9"/>
          </w:tcPr>
          <w:p w14:paraId="46132FD8"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312" w:type="dxa"/>
            <w:shd w:val="clear" w:color="auto" w:fill="D9D9D9"/>
          </w:tcPr>
          <w:p w14:paraId="691F3C78" w14:textId="77777777" w:rsidR="00092FEC" w:rsidRPr="00AF75B0" w:rsidRDefault="00092FEC" w:rsidP="00D069D4">
            <w:pPr>
              <w:spacing w:after="0"/>
              <w:jc w:val="center"/>
              <w:rPr>
                <w:rFonts w:cs="Arial"/>
                <w:sz w:val="20"/>
                <w:szCs w:val="20"/>
              </w:rPr>
            </w:pPr>
            <w:r w:rsidRPr="00AF75B0">
              <w:rPr>
                <w:rFonts w:cs="Arial"/>
                <w:sz w:val="20"/>
                <w:szCs w:val="20"/>
              </w:rPr>
              <w:t>1%</w:t>
            </w:r>
          </w:p>
        </w:tc>
        <w:tc>
          <w:tcPr>
            <w:tcW w:w="976" w:type="dxa"/>
            <w:shd w:val="clear" w:color="auto" w:fill="D9D9D9"/>
          </w:tcPr>
          <w:p w14:paraId="6E5FC0FA" w14:textId="77777777" w:rsidR="00092FEC" w:rsidRPr="00AF75B0" w:rsidRDefault="00092FEC" w:rsidP="00D069D4">
            <w:pPr>
              <w:spacing w:after="0"/>
              <w:jc w:val="center"/>
              <w:rPr>
                <w:rFonts w:cs="Arial"/>
                <w:sz w:val="20"/>
                <w:szCs w:val="20"/>
              </w:rPr>
            </w:pPr>
            <w:r w:rsidRPr="00AF75B0">
              <w:rPr>
                <w:rFonts w:cs="Arial"/>
                <w:sz w:val="20"/>
                <w:szCs w:val="20"/>
              </w:rPr>
              <w:t>&lt; 1%</w:t>
            </w:r>
          </w:p>
        </w:tc>
        <w:tc>
          <w:tcPr>
            <w:tcW w:w="1274" w:type="dxa"/>
            <w:shd w:val="clear" w:color="auto" w:fill="D9D9D9"/>
          </w:tcPr>
          <w:p w14:paraId="6A7B1A8C"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15" w:type="dxa"/>
            <w:shd w:val="clear" w:color="auto" w:fill="D9D9D9"/>
          </w:tcPr>
          <w:p w14:paraId="0FB66413" w14:textId="77777777" w:rsidR="00092FEC" w:rsidRPr="00AF75B0" w:rsidRDefault="00092FEC" w:rsidP="00D069D4">
            <w:pPr>
              <w:spacing w:after="0"/>
              <w:jc w:val="center"/>
              <w:rPr>
                <w:rFonts w:cs="Arial"/>
                <w:sz w:val="20"/>
                <w:szCs w:val="20"/>
              </w:rPr>
            </w:pPr>
            <w:r w:rsidRPr="00AF75B0">
              <w:rPr>
                <w:rFonts w:cs="Arial"/>
                <w:sz w:val="20"/>
                <w:szCs w:val="20"/>
              </w:rPr>
              <w:t>-</w:t>
            </w:r>
          </w:p>
        </w:tc>
      </w:tr>
      <w:tr w:rsidR="00092FEC" w:rsidRPr="00AF75B0" w14:paraId="679B3C70" w14:textId="77777777" w:rsidTr="00D069D4">
        <w:trPr>
          <w:trHeight w:val="252"/>
          <w:jc w:val="center"/>
        </w:trPr>
        <w:tc>
          <w:tcPr>
            <w:tcW w:w="2366" w:type="dxa"/>
            <w:shd w:val="clear" w:color="auto" w:fill="auto"/>
          </w:tcPr>
          <w:p w14:paraId="58835B8E" w14:textId="77777777" w:rsidR="00092FEC" w:rsidRPr="00AF75B0" w:rsidRDefault="00092FEC" w:rsidP="00D069D4">
            <w:pPr>
              <w:spacing w:after="0"/>
              <w:rPr>
                <w:rFonts w:cs="Arial"/>
                <w:bCs/>
                <w:sz w:val="20"/>
                <w:szCs w:val="20"/>
              </w:rPr>
            </w:pPr>
            <w:r w:rsidRPr="00AF75B0">
              <w:rPr>
                <w:rFonts w:cs="Arial"/>
                <w:bCs/>
                <w:sz w:val="20"/>
                <w:szCs w:val="20"/>
              </w:rPr>
              <w:t>Water Saving Equip.</w:t>
            </w:r>
          </w:p>
        </w:tc>
        <w:tc>
          <w:tcPr>
            <w:tcW w:w="1260" w:type="dxa"/>
          </w:tcPr>
          <w:p w14:paraId="425C4495" w14:textId="77777777" w:rsidR="00092FEC" w:rsidRPr="00AF75B0" w:rsidRDefault="00092FEC" w:rsidP="00D069D4">
            <w:pPr>
              <w:spacing w:after="0"/>
              <w:jc w:val="center"/>
              <w:rPr>
                <w:rFonts w:cs="Arial"/>
                <w:sz w:val="20"/>
                <w:szCs w:val="20"/>
              </w:rPr>
            </w:pPr>
            <w:r w:rsidRPr="00AF75B0">
              <w:rPr>
                <w:rFonts w:cs="Arial"/>
                <w:sz w:val="20"/>
                <w:szCs w:val="20"/>
              </w:rPr>
              <w:t>59%</w:t>
            </w:r>
          </w:p>
        </w:tc>
        <w:tc>
          <w:tcPr>
            <w:tcW w:w="1028" w:type="dxa"/>
          </w:tcPr>
          <w:p w14:paraId="68BFD47B" w14:textId="77777777" w:rsidR="00092FEC" w:rsidRPr="00AF75B0" w:rsidRDefault="00092FEC" w:rsidP="00D069D4">
            <w:pPr>
              <w:spacing w:after="0"/>
              <w:jc w:val="center"/>
              <w:rPr>
                <w:rFonts w:cs="Arial"/>
                <w:sz w:val="20"/>
                <w:szCs w:val="20"/>
              </w:rPr>
            </w:pPr>
            <w:r w:rsidRPr="00AF75B0">
              <w:rPr>
                <w:rFonts w:cs="Arial"/>
                <w:sz w:val="20"/>
                <w:szCs w:val="20"/>
              </w:rPr>
              <w:t>45%</w:t>
            </w:r>
          </w:p>
        </w:tc>
        <w:tc>
          <w:tcPr>
            <w:tcW w:w="1312" w:type="dxa"/>
          </w:tcPr>
          <w:p w14:paraId="2247500C" w14:textId="77777777" w:rsidR="00092FEC" w:rsidRPr="00AF75B0" w:rsidRDefault="00092FEC" w:rsidP="00D069D4">
            <w:pPr>
              <w:spacing w:after="0"/>
              <w:jc w:val="center"/>
              <w:rPr>
                <w:rFonts w:cs="Arial"/>
                <w:sz w:val="20"/>
                <w:szCs w:val="20"/>
              </w:rPr>
            </w:pPr>
            <w:r w:rsidRPr="00AF75B0">
              <w:rPr>
                <w:rFonts w:cs="Arial"/>
                <w:sz w:val="20"/>
                <w:szCs w:val="20"/>
              </w:rPr>
              <w:t>79%</w:t>
            </w:r>
          </w:p>
        </w:tc>
        <w:tc>
          <w:tcPr>
            <w:tcW w:w="976" w:type="dxa"/>
          </w:tcPr>
          <w:p w14:paraId="24D69C46" w14:textId="77777777" w:rsidR="00092FEC" w:rsidRPr="00AF75B0" w:rsidRDefault="00092FEC" w:rsidP="00D069D4">
            <w:pPr>
              <w:spacing w:after="0"/>
              <w:jc w:val="center"/>
              <w:rPr>
                <w:rFonts w:cs="Arial"/>
                <w:sz w:val="20"/>
                <w:szCs w:val="20"/>
              </w:rPr>
            </w:pPr>
            <w:r w:rsidRPr="00AF75B0">
              <w:rPr>
                <w:rFonts w:cs="Arial"/>
                <w:sz w:val="20"/>
                <w:szCs w:val="20"/>
              </w:rPr>
              <w:t>63%</w:t>
            </w:r>
          </w:p>
        </w:tc>
        <w:tc>
          <w:tcPr>
            <w:tcW w:w="1274" w:type="dxa"/>
          </w:tcPr>
          <w:p w14:paraId="583600F2"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15" w:type="dxa"/>
          </w:tcPr>
          <w:p w14:paraId="2ACF23C0" w14:textId="77777777" w:rsidR="00092FEC" w:rsidRPr="00AF75B0" w:rsidRDefault="00092FEC" w:rsidP="00D069D4">
            <w:pPr>
              <w:spacing w:after="0"/>
              <w:jc w:val="center"/>
              <w:rPr>
                <w:rFonts w:cs="Arial"/>
                <w:sz w:val="20"/>
                <w:szCs w:val="20"/>
              </w:rPr>
            </w:pPr>
            <w:r w:rsidRPr="00AF75B0">
              <w:rPr>
                <w:rFonts w:cs="Arial"/>
                <w:sz w:val="20"/>
                <w:szCs w:val="20"/>
              </w:rPr>
              <w:t>-</w:t>
            </w:r>
          </w:p>
        </w:tc>
      </w:tr>
      <w:tr w:rsidR="00092FEC" w:rsidRPr="00AF75B0" w14:paraId="42EBC3D6" w14:textId="77777777" w:rsidTr="00D069D4">
        <w:trPr>
          <w:trHeight w:val="252"/>
          <w:jc w:val="center"/>
        </w:trPr>
        <w:tc>
          <w:tcPr>
            <w:tcW w:w="2366" w:type="dxa"/>
            <w:shd w:val="clear" w:color="auto" w:fill="D9D9D9"/>
          </w:tcPr>
          <w:p w14:paraId="496A7DA9" w14:textId="77777777" w:rsidR="00092FEC" w:rsidRPr="00AF75B0" w:rsidRDefault="00092FEC" w:rsidP="00D069D4">
            <w:pPr>
              <w:spacing w:after="0"/>
              <w:rPr>
                <w:rFonts w:cs="Arial"/>
                <w:bCs/>
                <w:sz w:val="20"/>
                <w:szCs w:val="20"/>
              </w:rPr>
            </w:pPr>
            <w:r w:rsidRPr="00AF75B0">
              <w:rPr>
                <w:rFonts w:cs="Arial"/>
                <w:bCs/>
                <w:sz w:val="20"/>
                <w:szCs w:val="20"/>
              </w:rPr>
              <w:t>AC Equipment</w:t>
            </w:r>
          </w:p>
        </w:tc>
        <w:tc>
          <w:tcPr>
            <w:tcW w:w="1260" w:type="dxa"/>
            <w:shd w:val="clear" w:color="auto" w:fill="D9D9D9"/>
          </w:tcPr>
          <w:p w14:paraId="1563A898" w14:textId="77777777" w:rsidR="00092FEC" w:rsidRPr="00AF75B0" w:rsidRDefault="00092FEC" w:rsidP="00D069D4">
            <w:pPr>
              <w:spacing w:after="0"/>
              <w:jc w:val="center"/>
              <w:rPr>
                <w:rFonts w:cs="Arial"/>
                <w:sz w:val="20"/>
                <w:szCs w:val="20"/>
              </w:rPr>
            </w:pPr>
            <w:r w:rsidRPr="00AF75B0">
              <w:rPr>
                <w:rFonts w:cs="Arial"/>
                <w:sz w:val="20"/>
                <w:szCs w:val="20"/>
              </w:rPr>
              <w:t>2%</w:t>
            </w:r>
          </w:p>
        </w:tc>
        <w:tc>
          <w:tcPr>
            <w:tcW w:w="1028" w:type="dxa"/>
            <w:shd w:val="clear" w:color="auto" w:fill="D9D9D9"/>
          </w:tcPr>
          <w:p w14:paraId="2B478DC9" w14:textId="77777777" w:rsidR="00092FEC" w:rsidRPr="00AF75B0" w:rsidRDefault="00092FEC" w:rsidP="00D069D4">
            <w:pPr>
              <w:spacing w:after="0"/>
              <w:jc w:val="center"/>
              <w:rPr>
                <w:rFonts w:cs="Arial"/>
                <w:sz w:val="20"/>
                <w:szCs w:val="20"/>
              </w:rPr>
            </w:pPr>
            <w:r w:rsidRPr="00AF75B0">
              <w:rPr>
                <w:rFonts w:cs="Arial"/>
                <w:sz w:val="20"/>
                <w:szCs w:val="20"/>
              </w:rPr>
              <w:t>3%</w:t>
            </w:r>
          </w:p>
        </w:tc>
        <w:tc>
          <w:tcPr>
            <w:tcW w:w="1312" w:type="dxa"/>
            <w:shd w:val="clear" w:color="auto" w:fill="D9D9D9"/>
          </w:tcPr>
          <w:p w14:paraId="73172531"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976" w:type="dxa"/>
            <w:shd w:val="clear" w:color="auto" w:fill="D9D9D9"/>
          </w:tcPr>
          <w:p w14:paraId="59FACC73"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274" w:type="dxa"/>
            <w:shd w:val="clear" w:color="auto" w:fill="D9D9D9"/>
          </w:tcPr>
          <w:p w14:paraId="0582372A" w14:textId="77777777" w:rsidR="00092FEC" w:rsidRPr="00AF75B0" w:rsidRDefault="00092FEC" w:rsidP="00D069D4">
            <w:pPr>
              <w:spacing w:after="0"/>
              <w:jc w:val="center"/>
              <w:rPr>
                <w:rFonts w:cs="Arial"/>
                <w:sz w:val="20"/>
                <w:szCs w:val="20"/>
              </w:rPr>
            </w:pPr>
            <w:r w:rsidRPr="00AF75B0">
              <w:rPr>
                <w:rFonts w:cs="Arial"/>
                <w:sz w:val="20"/>
                <w:szCs w:val="20"/>
              </w:rPr>
              <w:t>30%</w:t>
            </w:r>
          </w:p>
        </w:tc>
        <w:tc>
          <w:tcPr>
            <w:tcW w:w="1015" w:type="dxa"/>
            <w:shd w:val="clear" w:color="auto" w:fill="D9D9D9"/>
          </w:tcPr>
          <w:p w14:paraId="6F8B027F" w14:textId="77777777" w:rsidR="00092FEC" w:rsidRPr="00AF75B0" w:rsidRDefault="00092FEC" w:rsidP="00D069D4">
            <w:pPr>
              <w:spacing w:after="0"/>
              <w:jc w:val="center"/>
              <w:rPr>
                <w:rFonts w:cs="Arial"/>
                <w:sz w:val="20"/>
                <w:szCs w:val="20"/>
              </w:rPr>
            </w:pPr>
            <w:r w:rsidRPr="00AF75B0">
              <w:rPr>
                <w:rFonts w:cs="Arial"/>
                <w:sz w:val="20"/>
                <w:szCs w:val="20"/>
              </w:rPr>
              <w:t>23%</w:t>
            </w:r>
          </w:p>
        </w:tc>
      </w:tr>
      <w:tr w:rsidR="00092FEC" w:rsidRPr="00AF75B0" w14:paraId="3BDA0618" w14:textId="77777777" w:rsidTr="00D069D4">
        <w:trPr>
          <w:trHeight w:val="252"/>
          <w:jc w:val="center"/>
        </w:trPr>
        <w:tc>
          <w:tcPr>
            <w:tcW w:w="2366" w:type="dxa"/>
            <w:shd w:val="clear" w:color="auto" w:fill="auto"/>
          </w:tcPr>
          <w:p w14:paraId="69C4D2C3" w14:textId="77777777" w:rsidR="00092FEC" w:rsidRPr="00AF75B0" w:rsidRDefault="00092FEC" w:rsidP="00D069D4">
            <w:pPr>
              <w:spacing w:after="0"/>
              <w:rPr>
                <w:rFonts w:cs="Arial"/>
                <w:sz w:val="20"/>
                <w:szCs w:val="20"/>
              </w:rPr>
            </w:pPr>
            <w:r w:rsidRPr="00AF75B0">
              <w:rPr>
                <w:rFonts w:cs="Arial"/>
                <w:sz w:val="20"/>
                <w:szCs w:val="20"/>
              </w:rPr>
              <w:t>Appliance (unspecified)</w:t>
            </w:r>
          </w:p>
        </w:tc>
        <w:tc>
          <w:tcPr>
            <w:tcW w:w="1260" w:type="dxa"/>
          </w:tcPr>
          <w:p w14:paraId="3ED683DE" w14:textId="77777777" w:rsidR="00092FEC" w:rsidRPr="00AF75B0" w:rsidRDefault="00092FEC" w:rsidP="00D069D4">
            <w:pPr>
              <w:spacing w:after="0"/>
              <w:jc w:val="center"/>
              <w:rPr>
                <w:sz w:val="20"/>
                <w:szCs w:val="20"/>
              </w:rPr>
            </w:pPr>
            <w:r w:rsidRPr="00AF75B0">
              <w:rPr>
                <w:rFonts w:cs="Arial"/>
                <w:sz w:val="20"/>
                <w:szCs w:val="20"/>
              </w:rPr>
              <w:t>&lt; 1%</w:t>
            </w:r>
          </w:p>
        </w:tc>
        <w:tc>
          <w:tcPr>
            <w:tcW w:w="1028" w:type="dxa"/>
          </w:tcPr>
          <w:p w14:paraId="468DAD3F" w14:textId="77777777" w:rsidR="00092FEC" w:rsidRPr="00AF75B0" w:rsidRDefault="00092FEC" w:rsidP="00D069D4">
            <w:pPr>
              <w:spacing w:after="0"/>
              <w:jc w:val="center"/>
              <w:rPr>
                <w:sz w:val="20"/>
                <w:szCs w:val="20"/>
              </w:rPr>
            </w:pPr>
            <w:r w:rsidRPr="00AF75B0">
              <w:rPr>
                <w:rFonts w:cs="Arial"/>
                <w:sz w:val="20"/>
                <w:szCs w:val="20"/>
              </w:rPr>
              <w:t>&lt; 1%</w:t>
            </w:r>
          </w:p>
        </w:tc>
        <w:tc>
          <w:tcPr>
            <w:tcW w:w="1312" w:type="dxa"/>
          </w:tcPr>
          <w:p w14:paraId="443C1C4F" w14:textId="77777777" w:rsidR="00092FEC" w:rsidRPr="00AF75B0" w:rsidRDefault="00092FEC" w:rsidP="00D069D4">
            <w:pPr>
              <w:spacing w:after="0"/>
              <w:jc w:val="center"/>
              <w:rPr>
                <w:rFonts w:cs="Arial"/>
                <w:sz w:val="20"/>
                <w:szCs w:val="20"/>
              </w:rPr>
            </w:pPr>
            <w:r w:rsidRPr="00AF75B0">
              <w:rPr>
                <w:rFonts w:cs="Arial"/>
                <w:sz w:val="20"/>
                <w:szCs w:val="20"/>
              </w:rPr>
              <w:t>18%</w:t>
            </w:r>
          </w:p>
        </w:tc>
        <w:tc>
          <w:tcPr>
            <w:tcW w:w="976" w:type="dxa"/>
          </w:tcPr>
          <w:p w14:paraId="5116D50B" w14:textId="77777777" w:rsidR="00092FEC" w:rsidRPr="00AF75B0" w:rsidRDefault="00092FEC" w:rsidP="00D069D4">
            <w:pPr>
              <w:spacing w:after="0"/>
              <w:jc w:val="center"/>
              <w:rPr>
                <w:rFonts w:cs="Arial"/>
                <w:sz w:val="20"/>
                <w:szCs w:val="20"/>
              </w:rPr>
            </w:pPr>
            <w:r w:rsidRPr="00AF75B0">
              <w:rPr>
                <w:rFonts w:cs="Arial"/>
                <w:sz w:val="20"/>
                <w:szCs w:val="20"/>
              </w:rPr>
              <w:t>3%</w:t>
            </w:r>
          </w:p>
        </w:tc>
        <w:tc>
          <w:tcPr>
            <w:tcW w:w="1274" w:type="dxa"/>
          </w:tcPr>
          <w:p w14:paraId="73F7F8BC"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15" w:type="dxa"/>
          </w:tcPr>
          <w:p w14:paraId="0B0E3A2A" w14:textId="77777777" w:rsidR="00092FEC" w:rsidRPr="00AF75B0" w:rsidRDefault="00092FEC" w:rsidP="00D069D4">
            <w:pPr>
              <w:spacing w:after="0"/>
              <w:jc w:val="center"/>
              <w:rPr>
                <w:rFonts w:cs="Arial"/>
                <w:sz w:val="20"/>
                <w:szCs w:val="20"/>
              </w:rPr>
            </w:pPr>
            <w:r w:rsidRPr="00AF75B0">
              <w:rPr>
                <w:rFonts w:cs="Arial"/>
                <w:sz w:val="20"/>
                <w:szCs w:val="20"/>
              </w:rPr>
              <w:t>-</w:t>
            </w:r>
          </w:p>
        </w:tc>
      </w:tr>
      <w:tr w:rsidR="00092FEC" w:rsidRPr="00AF75B0" w14:paraId="22227385" w14:textId="77777777" w:rsidTr="00D069D4">
        <w:trPr>
          <w:trHeight w:val="252"/>
          <w:jc w:val="center"/>
        </w:trPr>
        <w:tc>
          <w:tcPr>
            <w:tcW w:w="2366" w:type="dxa"/>
            <w:shd w:val="clear" w:color="auto" w:fill="D9D9D9"/>
          </w:tcPr>
          <w:p w14:paraId="3628A055" w14:textId="77777777" w:rsidR="00092FEC" w:rsidRPr="00AF75B0" w:rsidRDefault="00092FEC" w:rsidP="00D069D4">
            <w:pPr>
              <w:spacing w:after="0"/>
              <w:rPr>
                <w:rFonts w:cs="Arial"/>
                <w:sz w:val="20"/>
                <w:szCs w:val="20"/>
              </w:rPr>
            </w:pPr>
            <w:r w:rsidRPr="00AF75B0">
              <w:rPr>
                <w:rFonts w:cs="Arial"/>
                <w:sz w:val="20"/>
                <w:szCs w:val="20"/>
              </w:rPr>
              <w:t>Clothes washer</w:t>
            </w:r>
          </w:p>
        </w:tc>
        <w:tc>
          <w:tcPr>
            <w:tcW w:w="1260" w:type="dxa"/>
            <w:shd w:val="clear" w:color="auto" w:fill="D9D9D9"/>
          </w:tcPr>
          <w:p w14:paraId="4F9BC002" w14:textId="77777777" w:rsidR="00092FEC" w:rsidRPr="00AF75B0" w:rsidRDefault="00092FEC" w:rsidP="00D069D4">
            <w:pPr>
              <w:spacing w:after="0"/>
              <w:jc w:val="center"/>
              <w:rPr>
                <w:sz w:val="20"/>
                <w:szCs w:val="20"/>
              </w:rPr>
            </w:pPr>
            <w:r w:rsidRPr="00AF75B0">
              <w:rPr>
                <w:rFonts w:cs="Arial"/>
                <w:sz w:val="20"/>
                <w:szCs w:val="20"/>
              </w:rPr>
              <w:t>&lt; 1%</w:t>
            </w:r>
          </w:p>
        </w:tc>
        <w:tc>
          <w:tcPr>
            <w:tcW w:w="1028" w:type="dxa"/>
            <w:shd w:val="clear" w:color="auto" w:fill="D9D9D9"/>
          </w:tcPr>
          <w:p w14:paraId="2521F27B" w14:textId="77777777" w:rsidR="00092FEC" w:rsidRPr="00AF75B0" w:rsidRDefault="00092FEC" w:rsidP="00D069D4">
            <w:pPr>
              <w:spacing w:after="0"/>
              <w:jc w:val="center"/>
              <w:rPr>
                <w:sz w:val="20"/>
                <w:szCs w:val="20"/>
              </w:rPr>
            </w:pPr>
            <w:r w:rsidRPr="00AF75B0">
              <w:rPr>
                <w:rFonts w:cs="Arial"/>
                <w:sz w:val="20"/>
                <w:szCs w:val="20"/>
              </w:rPr>
              <w:t>&lt; 1%</w:t>
            </w:r>
          </w:p>
        </w:tc>
        <w:tc>
          <w:tcPr>
            <w:tcW w:w="1312" w:type="dxa"/>
            <w:shd w:val="clear" w:color="auto" w:fill="D9D9D9"/>
          </w:tcPr>
          <w:p w14:paraId="226025C9"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976" w:type="dxa"/>
            <w:shd w:val="clear" w:color="auto" w:fill="D9D9D9"/>
          </w:tcPr>
          <w:p w14:paraId="5D966656"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274" w:type="dxa"/>
            <w:shd w:val="clear" w:color="auto" w:fill="D9D9D9"/>
          </w:tcPr>
          <w:p w14:paraId="6DE0D4AB"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15" w:type="dxa"/>
            <w:shd w:val="clear" w:color="auto" w:fill="D9D9D9"/>
          </w:tcPr>
          <w:p w14:paraId="654BA5BF" w14:textId="77777777" w:rsidR="00092FEC" w:rsidRPr="00AF75B0" w:rsidRDefault="00092FEC" w:rsidP="00D069D4">
            <w:pPr>
              <w:spacing w:after="0"/>
              <w:jc w:val="center"/>
              <w:rPr>
                <w:rFonts w:cs="Arial"/>
                <w:sz w:val="20"/>
                <w:szCs w:val="20"/>
              </w:rPr>
            </w:pPr>
            <w:r w:rsidRPr="00AF75B0">
              <w:rPr>
                <w:rFonts w:cs="Arial"/>
                <w:sz w:val="20"/>
                <w:szCs w:val="20"/>
              </w:rPr>
              <w:t>-</w:t>
            </w:r>
          </w:p>
        </w:tc>
      </w:tr>
      <w:tr w:rsidR="00092FEC" w:rsidRPr="00AF75B0" w14:paraId="3079D1D5" w14:textId="77777777" w:rsidTr="00D069D4">
        <w:trPr>
          <w:trHeight w:val="252"/>
          <w:jc w:val="center"/>
        </w:trPr>
        <w:tc>
          <w:tcPr>
            <w:tcW w:w="2366" w:type="dxa"/>
            <w:shd w:val="clear" w:color="auto" w:fill="auto"/>
          </w:tcPr>
          <w:p w14:paraId="1EB674B5" w14:textId="77777777" w:rsidR="00092FEC" w:rsidRPr="00AF75B0" w:rsidRDefault="00092FEC" w:rsidP="00D069D4">
            <w:pPr>
              <w:spacing w:after="0"/>
              <w:rPr>
                <w:rFonts w:cs="Arial"/>
                <w:bCs/>
                <w:sz w:val="20"/>
                <w:szCs w:val="20"/>
              </w:rPr>
            </w:pPr>
            <w:r w:rsidRPr="00AF75B0">
              <w:rPr>
                <w:rFonts w:cs="Arial"/>
                <w:bCs/>
                <w:sz w:val="20"/>
                <w:szCs w:val="20"/>
              </w:rPr>
              <w:t>Air Source Heat Pump</w:t>
            </w:r>
          </w:p>
        </w:tc>
        <w:tc>
          <w:tcPr>
            <w:tcW w:w="1260" w:type="dxa"/>
            <w:shd w:val="clear" w:color="auto" w:fill="auto"/>
          </w:tcPr>
          <w:p w14:paraId="58A810DB" w14:textId="77777777" w:rsidR="00092FEC" w:rsidRPr="00AF75B0" w:rsidRDefault="00092FEC" w:rsidP="00D069D4">
            <w:pPr>
              <w:spacing w:after="0"/>
              <w:jc w:val="center"/>
              <w:rPr>
                <w:sz w:val="20"/>
                <w:szCs w:val="20"/>
              </w:rPr>
            </w:pPr>
            <w:r w:rsidRPr="00AF75B0">
              <w:rPr>
                <w:rFonts w:cs="Arial"/>
                <w:sz w:val="20"/>
                <w:szCs w:val="20"/>
              </w:rPr>
              <w:t>&lt; 1%</w:t>
            </w:r>
          </w:p>
        </w:tc>
        <w:tc>
          <w:tcPr>
            <w:tcW w:w="1028" w:type="dxa"/>
            <w:shd w:val="clear" w:color="auto" w:fill="auto"/>
          </w:tcPr>
          <w:p w14:paraId="429B77E0" w14:textId="77777777" w:rsidR="00092FEC" w:rsidRPr="00AF75B0" w:rsidRDefault="00092FEC" w:rsidP="00D069D4">
            <w:pPr>
              <w:spacing w:after="0"/>
              <w:jc w:val="center"/>
              <w:rPr>
                <w:sz w:val="20"/>
                <w:szCs w:val="20"/>
              </w:rPr>
            </w:pPr>
            <w:r w:rsidRPr="00AF75B0">
              <w:rPr>
                <w:rFonts w:cs="Arial"/>
                <w:sz w:val="20"/>
                <w:szCs w:val="20"/>
              </w:rPr>
              <w:t>&lt; 1%</w:t>
            </w:r>
          </w:p>
        </w:tc>
        <w:tc>
          <w:tcPr>
            <w:tcW w:w="1312" w:type="dxa"/>
            <w:shd w:val="clear" w:color="auto" w:fill="auto"/>
          </w:tcPr>
          <w:p w14:paraId="6152AFCE"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976" w:type="dxa"/>
            <w:shd w:val="clear" w:color="auto" w:fill="auto"/>
          </w:tcPr>
          <w:p w14:paraId="3C2F4D19"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274" w:type="dxa"/>
            <w:shd w:val="clear" w:color="auto" w:fill="auto"/>
          </w:tcPr>
          <w:p w14:paraId="7DAD9B0F" w14:textId="77777777" w:rsidR="00092FEC" w:rsidRPr="00AF75B0" w:rsidRDefault="00092FEC" w:rsidP="00D069D4">
            <w:pPr>
              <w:spacing w:after="0"/>
              <w:jc w:val="center"/>
              <w:rPr>
                <w:rFonts w:cs="Arial"/>
                <w:sz w:val="20"/>
                <w:szCs w:val="20"/>
              </w:rPr>
            </w:pPr>
            <w:r w:rsidRPr="00AF75B0">
              <w:rPr>
                <w:rFonts w:cs="Arial"/>
                <w:sz w:val="20"/>
                <w:szCs w:val="20"/>
              </w:rPr>
              <w:t>9%</w:t>
            </w:r>
          </w:p>
        </w:tc>
        <w:tc>
          <w:tcPr>
            <w:tcW w:w="1015" w:type="dxa"/>
            <w:shd w:val="clear" w:color="auto" w:fill="auto"/>
          </w:tcPr>
          <w:p w14:paraId="08228CA2" w14:textId="77777777" w:rsidR="00092FEC" w:rsidRPr="00AF75B0" w:rsidRDefault="00092FEC" w:rsidP="00D069D4">
            <w:pPr>
              <w:spacing w:after="0"/>
              <w:jc w:val="center"/>
              <w:rPr>
                <w:rFonts w:cs="Arial"/>
                <w:sz w:val="20"/>
                <w:szCs w:val="20"/>
              </w:rPr>
            </w:pPr>
            <w:r w:rsidRPr="00AF75B0">
              <w:rPr>
                <w:rFonts w:cs="Arial"/>
                <w:sz w:val="20"/>
                <w:szCs w:val="20"/>
              </w:rPr>
              <w:t>8%</w:t>
            </w:r>
          </w:p>
        </w:tc>
      </w:tr>
      <w:tr w:rsidR="00092FEC" w:rsidRPr="00AF75B0" w14:paraId="0D7C672B" w14:textId="77777777" w:rsidTr="00D069D4">
        <w:trPr>
          <w:trHeight w:val="252"/>
          <w:jc w:val="center"/>
        </w:trPr>
        <w:tc>
          <w:tcPr>
            <w:tcW w:w="2366" w:type="dxa"/>
            <w:shd w:val="clear" w:color="auto" w:fill="D9D9D9"/>
          </w:tcPr>
          <w:p w14:paraId="4C73ADF2" w14:textId="77777777" w:rsidR="00092FEC" w:rsidRPr="00AF75B0" w:rsidRDefault="00092FEC" w:rsidP="00D069D4">
            <w:pPr>
              <w:spacing w:after="0"/>
              <w:rPr>
                <w:rFonts w:cs="Arial"/>
                <w:bCs/>
                <w:sz w:val="20"/>
                <w:szCs w:val="20"/>
              </w:rPr>
            </w:pPr>
            <w:r w:rsidRPr="00AF75B0">
              <w:rPr>
                <w:rFonts w:cs="Arial"/>
                <w:bCs/>
                <w:sz w:val="20"/>
                <w:szCs w:val="20"/>
              </w:rPr>
              <w:t>Ductless Heat Pump</w:t>
            </w:r>
          </w:p>
        </w:tc>
        <w:tc>
          <w:tcPr>
            <w:tcW w:w="1260" w:type="dxa"/>
            <w:shd w:val="clear" w:color="auto" w:fill="D9D9D9"/>
          </w:tcPr>
          <w:p w14:paraId="0CE50764" w14:textId="77777777" w:rsidR="00092FEC" w:rsidRPr="00AF75B0" w:rsidRDefault="00092FEC" w:rsidP="00D069D4">
            <w:pPr>
              <w:spacing w:after="0"/>
              <w:jc w:val="center"/>
              <w:rPr>
                <w:rFonts w:cs="Arial"/>
                <w:sz w:val="20"/>
                <w:szCs w:val="20"/>
              </w:rPr>
            </w:pPr>
            <w:r w:rsidRPr="00AF75B0">
              <w:rPr>
                <w:rFonts w:cs="Arial"/>
                <w:sz w:val="20"/>
                <w:szCs w:val="20"/>
              </w:rPr>
              <w:t>3%</w:t>
            </w:r>
          </w:p>
        </w:tc>
        <w:tc>
          <w:tcPr>
            <w:tcW w:w="1028" w:type="dxa"/>
            <w:shd w:val="clear" w:color="auto" w:fill="D9D9D9"/>
          </w:tcPr>
          <w:p w14:paraId="49593F13" w14:textId="77777777" w:rsidR="00092FEC" w:rsidRPr="00AF75B0" w:rsidRDefault="00092FEC" w:rsidP="00D069D4">
            <w:pPr>
              <w:spacing w:after="0"/>
              <w:jc w:val="center"/>
              <w:rPr>
                <w:rFonts w:cs="Arial"/>
                <w:sz w:val="20"/>
                <w:szCs w:val="20"/>
              </w:rPr>
            </w:pPr>
            <w:r w:rsidRPr="00AF75B0">
              <w:rPr>
                <w:rFonts w:cs="Arial"/>
                <w:sz w:val="20"/>
                <w:szCs w:val="20"/>
              </w:rPr>
              <w:t>4%</w:t>
            </w:r>
          </w:p>
        </w:tc>
        <w:tc>
          <w:tcPr>
            <w:tcW w:w="1312" w:type="dxa"/>
            <w:shd w:val="clear" w:color="auto" w:fill="D9D9D9"/>
          </w:tcPr>
          <w:p w14:paraId="7FD59B22"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976" w:type="dxa"/>
            <w:shd w:val="clear" w:color="auto" w:fill="D9D9D9"/>
          </w:tcPr>
          <w:p w14:paraId="40AD6262"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274" w:type="dxa"/>
            <w:shd w:val="clear" w:color="auto" w:fill="D9D9D9"/>
          </w:tcPr>
          <w:p w14:paraId="56A42D54" w14:textId="77777777" w:rsidR="00092FEC" w:rsidRPr="00AF75B0" w:rsidRDefault="00092FEC" w:rsidP="00D069D4">
            <w:pPr>
              <w:spacing w:after="0"/>
              <w:jc w:val="center"/>
              <w:rPr>
                <w:rFonts w:cs="Arial"/>
                <w:sz w:val="20"/>
                <w:szCs w:val="20"/>
              </w:rPr>
            </w:pPr>
            <w:r w:rsidRPr="00AF75B0">
              <w:rPr>
                <w:rFonts w:cs="Arial"/>
                <w:sz w:val="20"/>
                <w:szCs w:val="20"/>
              </w:rPr>
              <w:t>45%</w:t>
            </w:r>
          </w:p>
        </w:tc>
        <w:tc>
          <w:tcPr>
            <w:tcW w:w="1015" w:type="dxa"/>
            <w:shd w:val="clear" w:color="auto" w:fill="D9D9D9"/>
          </w:tcPr>
          <w:p w14:paraId="736BE6A6" w14:textId="77777777" w:rsidR="00092FEC" w:rsidRPr="00AF75B0" w:rsidRDefault="00092FEC" w:rsidP="00D069D4">
            <w:pPr>
              <w:spacing w:after="0"/>
              <w:jc w:val="center"/>
              <w:rPr>
                <w:rFonts w:cs="Arial"/>
                <w:sz w:val="20"/>
                <w:szCs w:val="20"/>
              </w:rPr>
            </w:pPr>
            <w:r w:rsidRPr="00AF75B0">
              <w:rPr>
                <w:rFonts w:cs="Arial"/>
                <w:sz w:val="20"/>
                <w:szCs w:val="20"/>
              </w:rPr>
              <w:t>57%</w:t>
            </w:r>
          </w:p>
        </w:tc>
      </w:tr>
      <w:tr w:rsidR="00092FEC" w:rsidRPr="00AF75B0" w14:paraId="758212CE" w14:textId="77777777" w:rsidTr="00D069D4">
        <w:trPr>
          <w:trHeight w:val="252"/>
          <w:jc w:val="center"/>
        </w:trPr>
        <w:tc>
          <w:tcPr>
            <w:tcW w:w="2366" w:type="dxa"/>
            <w:shd w:val="clear" w:color="auto" w:fill="auto"/>
          </w:tcPr>
          <w:p w14:paraId="788E8FA5" w14:textId="77777777" w:rsidR="00092FEC" w:rsidRPr="00AF75B0" w:rsidRDefault="00092FEC" w:rsidP="00D069D4">
            <w:pPr>
              <w:spacing w:after="0"/>
              <w:rPr>
                <w:rFonts w:cs="Arial"/>
                <w:sz w:val="20"/>
                <w:szCs w:val="20"/>
              </w:rPr>
            </w:pPr>
            <w:r w:rsidRPr="00AF75B0">
              <w:rPr>
                <w:rFonts w:cs="Arial"/>
                <w:sz w:val="20"/>
                <w:szCs w:val="20"/>
              </w:rPr>
              <w:t>Freezer</w:t>
            </w:r>
          </w:p>
        </w:tc>
        <w:tc>
          <w:tcPr>
            <w:tcW w:w="1260" w:type="dxa"/>
            <w:shd w:val="clear" w:color="auto" w:fill="auto"/>
          </w:tcPr>
          <w:p w14:paraId="1029A188"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28" w:type="dxa"/>
            <w:shd w:val="clear" w:color="auto" w:fill="auto"/>
          </w:tcPr>
          <w:p w14:paraId="2826AA29"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312" w:type="dxa"/>
            <w:shd w:val="clear" w:color="auto" w:fill="auto"/>
          </w:tcPr>
          <w:p w14:paraId="6E5AB2DF" w14:textId="77777777" w:rsidR="00092FEC" w:rsidRPr="00AF75B0" w:rsidRDefault="00092FEC" w:rsidP="00D069D4">
            <w:pPr>
              <w:spacing w:after="0"/>
              <w:jc w:val="center"/>
              <w:rPr>
                <w:rFonts w:cs="Arial"/>
                <w:sz w:val="20"/>
                <w:szCs w:val="20"/>
              </w:rPr>
            </w:pPr>
            <w:r w:rsidRPr="00AF75B0">
              <w:rPr>
                <w:rFonts w:cs="Arial"/>
                <w:sz w:val="20"/>
                <w:szCs w:val="20"/>
              </w:rPr>
              <w:t>2%</w:t>
            </w:r>
          </w:p>
        </w:tc>
        <w:tc>
          <w:tcPr>
            <w:tcW w:w="976" w:type="dxa"/>
            <w:shd w:val="clear" w:color="auto" w:fill="auto"/>
          </w:tcPr>
          <w:p w14:paraId="288CF5E5" w14:textId="77777777" w:rsidR="00092FEC" w:rsidRPr="00AF75B0" w:rsidRDefault="00092FEC" w:rsidP="00D069D4">
            <w:pPr>
              <w:spacing w:after="0"/>
              <w:jc w:val="center"/>
              <w:rPr>
                <w:rFonts w:cs="Arial"/>
                <w:sz w:val="20"/>
                <w:szCs w:val="20"/>
              </w:rPr>
            </w:pPr>
            <w:r w:rsidRPr="00AF75B0">
              <w:rPr>
                <w:rFonts w:cs="Arial"/>
                <w:sz w:val="20"/>
                <w:szCs w:val="20"/>
              </w:rPr>
              <w:t>3%</w:t>
            </w:r>
          </w:p>
        </w:tc>
        <w:tc>
          <w:tcPr>
            <w:tcW w:w="1274" w:type="dxa"/>
            <w:shd w:val="clear" w:color="auto" w:fill="auto"/>
          </w:tcPr>
          <w:p w14:paraId="42C226C9"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15" w:type="dxa"/>
            <w:shd w:val="clear" w:color="auto" w:fill="auto"/>
          </w:tcPr>
          <w:p w14:paraId="2D56C9A2" w14:textId="77777777" w:rsidR="00092FEC" w:rsidRPr="00AF75B0" w:rsidRDefault="00092FEC" w:rsidP="00D069D4">
            <w:pPr>
              <w:spacing w:after="0"/>
              <w:jc w:val="center"/>
              <w:rPr>
                <w:rFonts w:cs="Arial"/>
                <w:sz w:val="20"/>
                <w:szCs w:val="20"/>
              </w:rPr>
            </w:pPr>
            <w:r w:rsidRPr="00AF75B0">
              <w:rPr>
                <w:rFonts w:cs="Arial"/>
                <w:sz w:val="20"/>
                <w:szCs w:val="20"/>
              </w:rPr>
              <w:t>-</w:t>
            </w:r>
          </w:p>
        </w:tc>
      </w:tr>
      <w:tr w:rsidR="00092FEC" w:rsidRPr="00AF75B0" w14:paraId="2C3E6C33" w14:textId="77777777" w:rsidTr="00D069D4">
        <w:trPr>
          <w:trHeight w:val="252"/>
          <w:jc w:val="center"/>
        </w:trPr>
        <w:tc>
          <w:tcPr>
            <w:tcW w:w="2366" w:type="dxa"/>
            <w:shd w:val="clear" w:color="auto" w:fill="D9D9D9"/>
          </w:tcPr>
          <w:p w14:paraId="1A186991" w14:textId="77777777" w:rsidR="00092FEC" w:rsidRPr="00AF75B0" w:rsidRDefault="00092FEC" w:rsidP="00D069D4">
            <w:pPr>
              <w:spacing w:after="0"/>
              <w:rPr>
                <w:rFonts w:cs="Arial"/>
                <w:sz w:val="20"/>
                <w:szCs w:val="20"/>
              </w:rPr>
            </w:pPr>
            <w:r w:rsidRPr="00AF75B0">
              <w:rPr>
                <w:rFonts w:cs="Arial"/>
                <w:sz w:val="20"/>
                <w:szCs w:val="20"/>
              </w:rPr>
              <w:t>Geothermal Heat Pump</w:t>
            </w:r>
          </w:p>
        </w:tc>
        <w:tc>
          <w:tcPr>
            <w:tcW w:w="1260" w:type="dxa"/>
            <w:shd w:val="clear" w:color="auto" w:fill="D9D9D9"/>
          </w:tcPr>
          <w:p w14:paraId="3596958D" w14:textId="77777777" w:rsidR="00092FEC" w:rsidRPr="00AF75B0" w:rsidRDefault="00092FEC" w:rsidP="00D069D4">
            <w:pPr>
              <w:spacing w:after="0"/>
              <w:jc w:val="center"/>
              <w:rPr>
                <w:rFonts w:cs="Arial"/>
                <w:sz w:val="20"/>
                <w:szCs w:val="20"/>
              </w:rPr>
            </w:pPr>
            <w:r w:rsidRPr="00AF75B0">
              <w:rPr>
                <w:rFonts w:cs="Arial"/>
                <w:sz w:val="20"/>
                <w:szCs w:val="20"/>
              </w:rPr>
              <w:t>&lt; 1%</w:t>
            </w:r>
          </w:p>
        </w:tc>
        <w:tc>
          <w:tcPr>
            <w:tcW w:w="1028" w:type="dxa"/>
            <w:shd w:val="clear" w:color="auto" w:fill="D9D9D9"/>
          </w:tcPr>
          <w:p w14:paraId="6CF40CB3" w14:textId="77777777" w:rsidR="00092FEC" w:rsidRPr="00AF75B0" w:rsidRDefault="00092FEC" w:rsidP="00D069D4">
            <w:pPr>
              <w:spacing w:after="0"/>
              <w:jc w:val="center"/>
              <w:rPr>
                <w:rFonts w:cs="Arial"/>
                <w:sz w:val="20"/>
                <w:szCs w:val="20"/>
              </w:rPr>
            </w:pPr>
            <w:r w:rsidRPr="00AF75B0">
              <w:rPr>
                <w:rFonts w:cs="Arial"/>
                <w:sz w:val="20"/>
                <w:szCs w:val="20"/>
              </w:rPr>
              <w:t>1%</w:t>
            </w:r>
          </w:p>
        </w:tc>
        <w:tc>
          <w:tcPr>
            <w:tcW w:w="1312" w:type="dxa"/>
            <w:shd w:val="clear" w:color="auto" w:fill="D9D9D9"/>
          </w:tcPr>
          <w:p w14:paraId="69981DFE"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976" w:type="dxa"/>
            <w:shd w:val="clear" w:color="auto" w:fill="D9D9D9"/>
          </w:tcPr>
          <w:p w14:paraId="0BC399EE"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274" w:type="dxa"/>
            <w:shd w:val="clear" w:color="auto" w:fill="D9D9D9"/>
          </w:tcPr>
          <w:p w14:paraId="69F4EE37" w14:textId="77777777" w:rsidR="00092FEC" w:rsidRPr="00AF75B0" w:rsidRDefault="00092FEC" w:rsidP="00D069D4">
            <w:pPr>
              <w:spacing w:after="0"/>
              <w:jc w:val="center"/>
              <w:rPr>
                <w:rFonts w:cs="Arial"/>
                <w:sz w:val="20"/>
                <w:szCs w:val="20"/>
              </w:rPr>
            </w:pPr>
            <w:r w:rsidRPr="00AF75B0">
              <w:rPr>
                <w:rFonts w:cs="Arial"/>
                <w:sz w:val="20"/>
                <w:szCs w:val="20"/>
              </w:rPr>
              <w:t>&lt; 1%</w:t>
            </w:r>
          </w:p>
        </w:tc>
        <w:tc>
          <w:tcPr>
            <w:tcW w:w="1015" w:type="dxa"/>
            <w:shd w:val="clear" w:color="auto" w:fill="D9D9D9"/>
          </w:tcPr>
          <w:p w14:paraId="74639B01" w14:textId="77777777" w:rsidR="00092FEC" w:rsidRPr="00AF75B0" w:rsidRDefault="00092FEC" w:rsidP="00D069D4">
            <w:pPr>
              <w:spacing w:after="0"/>
              <w:jc w:val="center"/>
              <w:rPr>
                <w:rFonts w:cs="Arial"/>
                <w:sz w:val="20"/>
                <w:szCs w:val="20"/>
              </w:rPr>
            </w:pPr>
            <w:r w:rsidRPr="00AF75B0">
              <w:rPr>
                <w:rFonts w:cs="Arial"/>
                <w:sz w:val="20"/>
                <w:szCs w:val="20"/>
              </w:rPr>
              <w:t>3%</w:t>
            </w:r>
          </w:p>
        </w:tc>
      </w:tr>
      <w:tr w:rsidR="00092FEC" w:rsidRPr="00AF75B0" w14:paraId="2B1C17B2" w14:textId="77777777" w:rsidTr="00D069D4">
        <w:trPr>
          <w:trHeight w:val="252"/>
          <w:jc w:val="center"/>
        </w:trPr>
        <w:tc>
          <w:tcPr>
            <w:tcW w:w="2366" w:type="dxa"/>
            <w:shd w:val="clear" w:color="auto" w:fill="auto"/>
          </w:tcPr>
          <w:p w14:paraId="71C9BDA9" w14:textId="77777777" w:rsidR="00092FEC" w:rsidRPr="00AF75B0" w:rsidRDefault="00092FEC" w:rsidP="00D069D4">
            <w:pPr>
              <w:spacing w:after="0"/>
              <w:rPr>
                <w:rFonts w:cs="Arial"/>
                <w:bCs/>
                <w:sz w:val="20"/>
                <w:szCs w:val="20"/>
              </w:rPr>
            </w:pPr>
            <w:r w:rsidRPr="00AF75B0">
              <w:rPr>
                <w:rFonts w:cs="Arial"/>
                <w:bCs/>
                <w:sz w:val="20"/>
                <w:szCs w:val="20"/>
              </w:rPr>
              <w:t>Heating Equipment</w:t>
            </w:r>
          </w:p>
        </w:tc>
        <w:tc>
          <w:tcPr>
            <w:tcW w:w="1260" w:type="dxa"/>
            <w:shd w:val="clear" w:color="auto" w:fill="auto"/>
          </w:tcPr>
          <w:p w14:paraId="637DF421" w14:textId="77777777" w:rsidR="00092FEC" w:rsidRPr="00AF75B0" w:rsidRDefault="00092FEC" w:rsidP="00D069D4">
            <w:pPr>
              <w:spacing w:after="0"/>
              <w:jc w:val="center"/>
              <w:rPr>
                <w:rFonts w:cs="Arial"/>
                <w:sz w:val="20"/>
                <w:szCs w:val="20"/>
              </w:rPr>
            </w:pPr>
            <w:r w:rsidRPr="00AF75B0">
              <w:rPr>
                <w:rFonts w:cs="Arial"/>
                <w:sz w:val="20"/>
                <w:szCs w:val="20"/>
              </w:rPr>
              <w:t>2%</w:t>
            </w:r>
          </w:p>
        </w:tc>
        <w:tc>
          <w:tcPr>
            <w:tcW w:w="1028" w:type="dxa"/>
            <w:shd w:val="clear" w:color="auto" w:fill="auto"/>
          </w:tcPr>
          <w:p w14:paraId="720B7A04" w14:textId="77777777" w:rsidR="00092FEC" w:rsidRPr="00AF75B0" w:rsidRDefault="00092FEC" w:rsidP="00D069D4">
            <w:pPr>
              <w:spacing w:after="0"/>
              <w:jc w:val="center"/>
              <w:rPr>
                <w:rFonts w:cs="Arial"/>
                <w:sz w:val="20"/>
                <w:szCs w:val="20"/>
              </w:rPr>
            </w:pPr>
            <w:r w:rsidRPr="00AF75B0">
              <w:rPr>
                <w:rFonts w:cs="Arial"/>
                <w:sz w:val="20"/>
                <w:szCs w:val="20"/>
              </w:rPr>
              <w:t>4%</w:t>
            </w:r>
          </w:p>
        </w:tc>
        <w:tc>
          <w:tcPr>
            <w:tcW w:w="1312" w:type="dxa"/>
            <w:shd w:val="clear" w:color="auto" w:fill="auto"/>
          </w:tcPr>
          <w:p w14:paraId="3D54D81A" w14:textId="77777777" w:rsidR="00092FEC" w:rsidRPr="00AF75B0" w:rsidRDefault="00092FEC" w:rsidP="00D069D4">
            <w:pPr>
              <w:spacing w:after="0"/>
              <w:jc w:val="center"/>
              <w:rPr>
                <w:sz w:val="20"/>
                <w:szCs w:val="20"/>
              </w:rPr>
            </w:pPr>
            <w:r w:rsidRPr="00AF75B0">
              <w:rPr>
                <w:rFonts w:cs="Arial"/>
                <w:sz w:val="20"/>
                <w:szCs w:val="20"/>
              </w:rPr>
              <w:t>&lt; 1%</w:t>
            </w:r>
          </w:p>
        </w:tc>
        <w:tc>
          <w:tcPr>
            <w:tcW w:w="976" w:type="dxa"/>
            <w:shd w:val="clear" w:color="auto" w:fill="auto"/>
          </w:tcPr>
          <w:p w14:paraId="7AF31F9B" w14:textId="77777777" w:rsidR="00092FEC" w:rsidRPr="00AF75B0" w:rsidRDefault="00092FEC" w:rsidP="00D069D4">
            <w:pPr>
              <w:spacing w:after="0"/>
              <w:jc w:val="center"/>
              <w:rPr>
                <w:sz w:val="20"/>
                <w:szCs w:val="20"/>
              </w:rPr>
            </w:pPr>
            <w:r w:rsidRPr="00AF75B0">
              <w:rPr>
                <w:rFonts w:cs="Arial"/>
                <w:sz w:val="20"/>
                <w:szCs w:val="20"/>
              </w:rPr>
              <w:t>&lt; 1%</w:t>
            </w:r>
          </w:p>
        </w:tc>
        <w:tc>
          <w:tcPr>
            <w:tcW w:w="1274" w:type="dxa"/>
            <w:shd w:val="clear" w:color="auto" w:fill="auto"/>
          </w:tcPr>
          <w:p w14:paraId="5C10660F" w14:textId="77777777" w:rsidR="00092FEC" w:rsidRPr="00AF75B0" w:rsidRDefault="00092FEC" w:rsidP="00D069D4">
            <w:pPr>
              <w:spacing w:after="0"/>
              <w:jc w:val="center"/>
              <w:rPr>
                <w:rFonts w:cs="Arial"/>
                <w:sz w:val="20"/>
                <w:szCs w:val="20"/>
              </w:rPr>
            </w:pPr>
            <w:r w:rsidRPr="00AF75B0">
              <w:rPr>
                <w:rFonts w:cs="Arial"/>
                <w:sz w:val="20"/>
                <w:szCs w:val="20"/>
              </w:rPr>
              <w:t>20%</w:t>
            </w:r>
          </w:p>
        </w:tc>
        <w:tc>
          <w:tcPr>
            <w:tcW w:w="1015" w:type="dxa"/>
            <w:shd w:val="clear" w:color="auto" w:fill="auto"/>
          </w:tcPr>
          <w:p w14:paraId="7C2824E3" w14:textId="77777777" w:rsidR="00092FEC" w:rsidRPr="00AF75B0" w:rsidRDefault="00092FEC" w:rsidP="00D069D4">
            <w:pPr>
              <w:spacing w:after="0"/>
              <w:jc w:val="center"/>
              <w:rPr>
                <w:rFonts w:cs="Arial"/>
                <w:sz w:val="20"/>
                <w:szCs w:val="20"/>
              </w:rPr>
            </w:pPr>
            <w:r w:rsidRPr="00AF75B0">
              <w:rPr>
                <w:rFonts w:cs="Arial"/>
                <w:sz w:val="20"/>
                <w:szCs w:val="20"/>
              </w:rPr>
              <w:t>13%</w:t>
            </w:r>
          </w:p>
        </w:tc>
      </w:tr>
      <w:tr w:rsidR="00092FEC" w:rsidRPr="00AF75B0" w14:paraId="722DC440" w14:textId="77777777" w:rsidTr="00D069D4">
        <w:trPr>
          <w:trHeight w:val="252"/>
          <w:jc w:val="center"/>
        </w:trPr>
        <w:tc>
          <w:tcPr>
            <w:tcW w:w="2366" w:type="dxa"/>
            <w:shd w:val="clear" w:color="auto" w:fill="D9D9D9"/>
          </w:tcPr>
          <w:p w14:paraId="6FC5CB9F" w14:textId="77777777" w:rsidR="00092FEC" w:rsidRPr="00AF75B0" w:rsidRDefault="00092FEC" w:rsidP="00D069D4">
            <w:pPr>
              <w:spacing w:after="0"/>
              <w:rPr>
                <w:rFonts w:cs="Arial"/>
                <w:sz w:val="20"/>
                <w:szCs w:val="20"/>
              </w:rPr>
            </w:pPr>
            <w:r w:rsidRPr="00AF75B0">
              <w:rPr>
                <w:rFonts w:cs="Arial"/>
                <w:sz w:val="20"/>
                <w:szCs w:val="20"/>
              </w:rPr>
              <w:t>Water Heater</w:t>
            </w:r>
          </w:p>
        </w:tc>
        <w:tc>
          <w:tcPr>
            <w:tcW w:w="1260" w:type="dxa"/>
            <w:shd w:val="clear" w:color="auto" w:fill="D9D9D9"/>
          </w:tcPr>
          <w:p w14:paraId="1221894D" w14:textId="77777777" w:rsidR="00092FEC" w:rsidRPr="00AF75B0" w:rsidRDefault="00092FEC" w:rsidP="00D069D4">
            <w:pPr>
              <w:spacing w:after="0"/>
              <w:jc w:val="center"/>
              <w:rPr>
                <w:rFonts w:cs="Arial"/>
                <w:sz w:val="20"/>
                <w:szCs w:val="20"/>
              </w:rPr>
            </w:pPr>
            <w:r w:rsidRPr="00AF75B0">
              <w:rPr>
                <w:rFonts w:cs="Arial"/>
                <w:sz w:val="20"/>
                <w:szCs w:val="20"/>
              </w:rPr>
              <w:t>1%</w:t>
            </w:r>
          </w:p>
        </w:tc>
        <w:tc>
          <w:tcPr>
            <w:tcW w:w="1028" w:type="dxa"/>
            <w:shd w:val="clear" w:color="auto" w:fill="D9D9D9"/>
          </w:tcPr>
          <w:p w14:paraId="2B9D103D" w14:textId="77777777" w:rsidR="00092FEC" w:rsidRPr="00AF75B0" w:rsidRDefault="00092FEC" w:rsidP="00D069D4">
            <w:pPr>
              <w:spacing w:after="0"/>
              <w:jc w:val="center"/>
              <w:rPr>
                <w:rFonts w:cs="Arial"/>
                <w:sz w:val="20"/>
                <w:szCs w:val="20"/>
              </w:rPr>
            </w:pPr>
            <w:r w:rsidRPr="00AF75B0">
              <w:rPr>
                <w:rFonts w:cs="Arial"/>
                <w:sz w:val="20"/>
                <w:szCs w:val="20"/>
              </w:rPr>
              <w:t>2%</w:t>
            </w:r>
          </w:p>
        </w:tc>
        <w:tc>
          <w:tcPr>
            <w:tcW w:w="1312" w:type="dxa"/>
            <w:shd w:val="clear" w:color="auto" w:fill="D9D9D9"/>
          </w:tcPr>
          <w:p w14:paraId="4384AFA7"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976" w:type="dxa"/>
            <w:shd w:val="clear" w:color="auto" w:fill="D9D9D9"/>
          </w:tcPr>
          <w:p w14:paraId="54537C0C"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274" w:type="dxa"/>
            <w:shd w:val="clear" w:color="auto" w:fill="D9D9D9"/>
          </w:tcPr>
          <w:p w14:paraId="21CAC528" w14:textId="77777777" w:rsidR="00092FEC" w:rsidRPr="00AF75B0" w:rsidRDefault="00092FEC" w:rsidP="00D069D4">
            <w:pPr>
              <w:spacing w:after="0"/>
              <w:jc w:val="center"/>
              <w:rPr>
                <w:rFonts w:cs="Arial"/>
                <w:sz w:val="20"/>
                <w:szCs w:val="20"/>
              </w:rPr>
            </w:pPr>
            <w:r w:rsidRPr="00AF75B0">
              <w:rPr>
                <w:rFonts w:cs="Arial"/>
                <w:sz w:val="20"/>
                <w:szCs w:val="20"/>
              </w:rPr>
              <w:t>6%</w:t>
            </w:r>
          </w:p>
        </w:tc>
        <w:tc>
          <w:tcPr>
            <w:tcW w:w="1015" w:type="dxa"/>
            <w:shd w:val="clear" w:color="auto" w:fill="D9D9D9"/>
          </w:tcPr>
          <w:p w14:paraId="7AFA5F7A" w14:textId="77777777" w:rsidR="00092FEC" w:rsidRPr="00AF75B0" w:rsidRDefault="00092FEC" w:rsidP="00D069D4">
            <w:pPr>
              <w:spacing w:after="0"/>
              <w:jc w:val="center"/>
              <w:rPr>
                <w:rFonts w:cs="Arial"/>
                <w:sz w:val="20"/>
                <w:szCs w:val="20"/>
              </w:rPr>
            </w:pPr>
          </w:p>
        </w:tc>
      </w:tr>
      <w:tr w:rsidR="00092FEC" w:rsidRPr="00AF75B0" w14:paraId="30FC4424" w14:textId="77777777" w:rsidTr="00D069D4">
        <w:trPr>
          <w:trHeight w:val="252"/>
          <w:jc w:val="center"/>
        </w:trPr>
        <w:tc>
          <w:tcPr>
            <w:tcW w:w="2366" w:type="dxa"/>
            <w:shd w:val="clear" w:color="auto" w:fill="auto"/>
          </w:tcPr>
          <w:p w14:paraId="60CED20B" w14:textId="77777777" w:rsidR="00092FEC" w:rsidRPr="00AF75B0" w:rsidRDefault="00092FEC" w:rsidP="00D069D4">
            <w:pPr>
              <w:spacing w:after="0"/>
              <w:rPr>
                <w:rFonts w:cs="Arial"/>
                <w:bCs/>
                <w:sz w:val="20"/>
                <w:szCs w:val="20"/>
              </w:rPr>
            </w:pPr>
            <w:r w:rsidRPr="00AF75B0">
              <w:rPr>
                <w:rFonts w:cs="Arial"/>
                <w:bCs/>
                <w:sz w:val="20"/>
                <w:szCs w:val="20"/>
              </w:rPr>
              <w:t>Refrigerator</w:t>
            </w:r>
          </w:p>
        </w:tc>
        <w:tc>
          <w:tcPr>
            <w:tcW w:w="1260" w:type="dxa"/>
            <w:shd w:val="clear" w:color="auto" w:fill="auto"/>
          </w:tcPr>
          <w:p w14:paraId="795CE781" w14:textId="77777777" w:rsidR="00092FEC" w:rsidRPr="00AF75B0" w:rsidRDefault="00092FEC" w:rsidP="00D069D4">
            <w:pPr>
              <w:spacing w:after="0"/>
              <w:jc w:val="center"/>
              <w:rPr>
                <w:sz w:val="20"/>
                <w:szCs w:val="20"/>
              </w:rPr>
            </w:pPr>
            <w:r w:rsidRPr="00AF75B0">
              <w:rPr>
                <w:rFonts w:cs="Arial"/>
                <w:sz w:val="20"/>
                <w:szCs w:val="20"/>
              </w:rPr>
              <w:t>&lt; 1%</w:t>
            </w:r>
          </w:p>
        </w:tc>
        <w:tc>
          <w:tcPr>
            <w:tcW w:w="1028" w:type="dxa"/>
            <w:shd w:val="clear" w:color="auto" w:fill="auto"/>
          </w:tcPr>
          <w:p w14:paraId="7C2A3533" w14:textId="77777777" w:rsidR="00092FEC" w:rsidRPr="00AF75B0" w:rsidRDefault="00092FEC" w:rsidP="00D069D4">
            <w:pPr>
              <w:spacing w:after="0"/>
              <w:jc w:val="center"/>
              <w:rPr>
                <w:sz w:val="20"/>
                <w:szCs w:val="20"/>
              </w:rPr>
            </w:pPr>
            <w:r w:rsidRPr="00AF75B0">
              <w:rPr>
                <w:rFonts w:cs="Arial"/>
                <w:sz w:val="20"/>
                <w:szCs w:val="20"/>
              </w:rPr>
              <w:t>&lt; 1%</w:t>
            </w:r>
          </w:p>
        </w:tc>
        <w:tc>
          <w:tcPr>
            <w:tcW w:w="1312" w:type="dxa"/>
            <w:shd w:val="clear" w:color="auto" w:fill="auto"/>
          </w:tcPr>
          <w:p w14:paraId="7A47D0BF" w14:textId="77777777" w:rsidR="00092FEC" w:rsidRPr="00AF75B0" w:rsidRDefault="00092FEC" w:rsidP="00D069D4">
            <w:pPr>
              <w:spacing w:after="0"/>
              <w:jc w:val="center"/>
              <w:rPr>
                <w:rFonts w:cs="Arial"/>
                <w:sz w:val="20"/>
                <w:szCs w:val="20"/>
              </w:rPr>
            </w:pPr>
            <w:r w:rsidRPr="00AF75B0">
              <w:rPr>
                <w:rFonts w:cs="Arial"/>
                <w:sz w:val="20"/>
                <w:szCs w:val="20"/>
              </w:rPr>
              <w:t>14%</w:t>
            </w:r>
          </w:p>
        </w:tc>
        <w:tc>
          <w:tcPr>
            <w:tcW w:w="976" w:type="dxa"/>
            <w:shd w:val="clear" w:color="auto" w:fill="auto"/>
          </w:tcPr>
          <w:p w14:paraId="30202CE5" w14:textId="77777777" w:rsidR="00092FEC" w:rsidRPr="00AF75B0" w:rsidRDefault="00092FEC" w:rsidP="00D069D4">
            <w:pPr>
              <w:spacing w:after="0"/>
              <w:jc w:val="center"/>
              <w:rPr>
                <w:rFonts w:cs="Arial"/>
                <w:sz w:val="20"/>
                <w:szCs w:val="20"/>
              </w:rPr>
            </w:pPr>
            <w:r w:rsidRPr="00AF75B0">
              <w:rPr>
                <w:rFonts w:cs="Arial"/>
                <w:sz w:val="20"/>
                <w:szCs w:val="20"/>
              </w:rPr>
              <w:t>23%</w:t>
            </w:r>
          </w:p>
        </w:tc>
        <w:tc>
          <w:tcPr>
            <w:tcW w:w="1274" w:type="dxa"/>
            <w:shd w:val="clear" w:color="auto" w:fill="auto"/>
          </w:tcPr>
          <w:p w14:paraId="5D670A42"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15" w:type="dxa"/>
            <w:shd w:val="clear" w:color="auto" w:fill="auto"/>
          </w:tcPr>
          <w:p w14:paraId="5501613D" w14:textId="77777777" w:rsidR="00092FEC" w:rsidRPr="00AF75B0" w:rsidRDefault="00092FEC" w:rsidP="00D069D4">
            <w:pPr>
              <w:spacing w:after="0"/>
              <w:jc w:val="center"/>
              <w:rPr>
                <w:rFonts w:cs="Arial"/>
                <w:sz w:val="20"/>
                <w:szCs w:val="20"/>
              </w:rPr>
            </w:pPr>
            <w:r w:rsidRPr="00AF75B0">
              <w:rPr>
                <w:rFonts w:cs="Arial"/>
                <w:sz w:val="20"/>
                <w:szCs w:val="20"/>
              </w:rPr>
              <w:t>-</w:t>
            </w:r>
          </w:p>
        </w:tc>
      </w:tr>
      <w:tr w:rsidR="00092FEC" w:rsidRPr="00AF75B0" w14:paraId="2DB962C3" w14:textId="77777777" w:rsidTr="00D069D4">
        <w:trPr>
          <w:trHeight w:val="252"/>
          <w:jc w:val="center"/>
        </w:trPr>
        <w:tc>
          <w:tcPr>
            <w:tcW w:w="2366" w:type="dxa"/>
            <w:shd w:val="clear" w:color="auto" w:fill="D9D9D9"/>
          </w:tcPr>
          <w:p w14:paraId="58CEF0E5" w14:textId="77777777" w:rsidR="00092FEC" w:rsidRPr="00AF75B0" w:rsidRDefault="00092FEC" w:rsidP="00D069D4">
            <w:pPr>
              <w:spacing w:after="0"/>
              <w:rPr>
                <w:rFonts w:cs="Arial"/>
                <w:sz w:val="20"/>
                <w:szCs w:val="20"/>
              </w:rPr>
            </w:pPr>
            <w:r w:rsidRPr="00AF75B0">
              <w:rPr>
                <w:rFonts w:cs="Arial"/>
                <w:sz w:val="20"/>
                <w:szCs w:val="20"/>
              </w:rPr>
              <w:t>Windows</w:t>
            </w:r>
          </w:p>
        </w:tc>
        <w:tc>
          <w:tcPr>
            <w:tcW w:w="1260" w:type="dxa"/>
            <w:shd w:val="clear" w:color="auto" w:fill="D9D9D9"/>
          </w:tcPr>
          <w:p w14:paraId="15FC568A" w14:textId="77777777" w:rsidR="00092FEC" w:rsidRPr="00AF75B0" w:rsidRDefault="00092FEC" w:rsidP="00D069D4">
            <w:pPr>
              <w:spacing w:after="0"/>
              <w:jc w:val="center"/>
              <w:rPr>
                <w:rFonts w:cs="Arial"/>
                <w:sz w:val="20"/>
                <w:szCs w:val="20"/>
              </w:rPr>
            </w:pPr>
            <w:r w:rsidRPr="00AF75B0">
              <w:rPr>
                <w:rFonts w:cs="Arial"/>
                <w:sz w:val="20"/>
                <w:szCs w:val="20"/>
              </w:rPr>
              <w:t>2%</w:t>
            </w:r>
          </w:p>
        </w:tc>
        <w:tc>
          <w:tcPr>
            <w:tcW w:w="1028" w:type="dxa"/>
            <w:shd w:val="clear" w:color="auto" w:fill="D9D9D9"/>
          </w:tcPr>
          <w:p w14:paraId="0C909B57" w14:textId="77777777" w:rsidR="00092FEC" w:rsidRPr="00AF75B0" w:rsidRDefault="00092FEC" w:rsidP="00D069D4">
            <w:pPr>
              <w:spacing w:after="0"/>
              <w:jc w:val="center"/>
              <w:rPr>
                <w:rFonts w:cs="Arial"/>
                <w:sz w:val="20"/>
                <w:szCs w:val="20"/>
              </w:rPr>
            </w:pPr>
            <w:r w:rsidRPr="00AF75B0">
              <w:rPr>
                <w:rFonts w:cs="Arial"/>
                <w:sz w:val="20"/>
                <w:szCs w:val="20"/>
              </w:rPr>
              <w:t>4%</w:t>
            </w:r>
          </w:p>
        </w:tc>
        <w:tc>
          <w:tcPr>
            <w:tcW w:w="1312" w:type="dxa"/>
            <w:shd w:val="clear" w:color="auto" w:fill="D9D9D9"/>
          </w:tcPr>
          <w:p w14:paraId="22A41CB8" w14:textId="77777777" w:rsidR="00092FEC" w:rsidRPr="00AF75B0" w:rsidRDefault="00092FEC" w:rsidP="00D069D4">
            <w:pPr>
              <w:spacing w:after="0"/>
              <w:jc w:val="center"/>
              <w:rPr>
                <w:rFonts w:cs="Arial"/>
                <w:sz w:val="20"/>
                <w:szCs w:val="20"/>
              </w:rPr>
            </w:pPr>
            <w:r w:rsidRPr="00AF75B0">
              <w:rPr>
                <w:rFonts w:cs="Arial"/>
                <w:sz w:val="20"/>
                <w:szCs w:val="20"/>
              </w:rPr>
              <w:t>1%</w:t>
            </w:r>
          </w:p>
        </w:tc>
        <w:tc>
          <w:tcPr>
            <w:tcW w:w="976" w:type="dxa"/>
            <w:shd w:val="clear" w:color="auto" w:fill="D9D9D9"/>
          </w:tcPr>
          <w:p w14:paraId="0CEE7698" w14:textId="77777777" w:rsidR="00092FEC" w:rsidRPr="00AF75B0" w:rsidRDefault="00092FEC" w:rsidP="00D069D4">
            <w:pPr>
              <w:spacing w:after="0"/>
              <w:jc w:val="center"/>
              <w:rPr>
                <w:rFonts w:cs="Arial"/>
                <w:sz w:val="20"/>
                <w:szCs w:val="20"/>
              </w:rPr>
            </w:pPr>
            <w:r w:rsidRPr="00AF75B0">
              <w:rPr>
                <w:rFonts w:cs="Arial"/>
                <w:sz w:val="20"/>
                <w:szCs w:val="20"/>
              </w:rPr>
              <w:t>1%</w:t>
            </w:r>
          </w:p>
        </w:tc>
        <w:tc>
          <w:tcPr>
            <w:tcW w:w="1274" w:type="dxa"/>
            <w:shd w:val="clear" w:color="auto" w:fill="D9D9D9"/>
          </w:tcPr>
          <w:p w14:paraId="33485E17"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15" w:type="dxa"/>
            <w:shd w:val="clear" w:color="auto" w:fill="D9D9D9"/>
          </w:tcPr>
          <w:p w14:paraId="7A4E6D05" w14:textId="77777777" w:rsidR="00092FEC" w:rsidRPr="00AF75B0" w:rsidRDefault="00092FEC" w:rsidP="00D069D4">
            <w:pPr>
              <w:spacing w:after="0"/>
              <w:jc w:val="center"/>
              <w:rPr>
                <w:rFonts w:cs="Arial"/>
                <w:sz w:val="20"/>
                <w:szCs w:val="20"/>
              </w:rPr>
            </w:pPr>
            <w:r w:rsidRPr="00AF75B0">
              <w:rPr>
                <w:rFonts w:cs="Arial"/>
                <w:sz w:val="20"/>
                <w:szCs w:val="20"/>
              </w:rPr>
              <w:t>-</w:t>
            </w:r>
          </w:p>
        </w:tc>
      </w:tr>
      <w:tr w:rsidR="00092FEC" w:rsidRPr="00AF75B0" w14:paraId="4AB15736" w14:textId="77777777" w:rsidTr="00D069D4">
        <w:trPr>
          <w:trHeight w:val="252"/>
          <w:jc w:val="center"/>
        </w:trPr>
        <w:tc>
          <w:tcPr>
            <w:tcW w:w="2366" w:type="dxa"/>
            <w:shd w:val="clear" w:color="auto" w:fill="auto"/>
          </w:tcPr>
          <w:p w14:paraId="3C0E95C0" w14:textId="77777777" w:rsidR="00092FEC" w:rsidRPr="00AF75B0" w:rsidRDefault="00092FEC" w:rsidP="00D069D4">
            <w:pPr>
              <w:spacing w:after="0"/>
              <w:rPr>
                <w:rFonts w:cs="Arial"/>
                <w:bCs/>
                <w:sz w:val="20"/>
                <w:szCs w:val="20"/>
              </w:rPr>
            </w:pPr>
            <w:r w:rsidRPr="00AF75B0">
              <w:rPr>
                <w:rFonts w:cs="Arial"/>
                <w:bCs/>
                <w:sz w:val="20"/>
                <w:szCs w:val="20"/>
              </w:rPr>
              <w:t>Insulation</w:t>
            </w:r>
          </w:p>
        </w:tc>
        <w:tc>
          <w:tcPr>
            <w:tcW w:w="1260" w:type="dxa"/>
            <w:shd w:val="clear" w:color="auto" w:fill="auto"/>
          </w:tcPr>
          <w:p w14:paraId="1693C876" w14:textId="77777777" w:rsidR="00092FEC" w:rsidRPr="00AF75B0" w:rsidRDefault="00092FEC" w:rsidP="00D069D4">
            <w:pPr>
              <w:spacing w:after="0"/>
              <w:jc w:val="center"/>
              <w:rPr>
                <w:rFonts w:cs="Arial"/>
                <w:sz w:val="20"/>
                <w:szCs w:val="20"/>
              </w:rPr>
            </w:pPr>
            <w:r w:rsidRPr="00AF75B0">
              <w:rPr>
                <w:rFonts w:cs="Arial"/>
                <w:sz w:val="20"/>
                <w:szCs w:val="20"/>
              </w:rPr>
              <w:t>18%</w:t>
            </w:r>
          </w:p>
        </w:tc>
        <w:tc>
          <w:tcPr>
            <w:tcW w:w="1028" w:type="dxa"/>
            <w:shd w:val="clear" w:color="auto" w:fill="auto"/>
          </w:tcPr>
          <w:p w14:paraId="3E7E04F3" w14:textId="77777777" w:rsidR="00092FEC" w:rsidRPr="00AF75B0" w:rsidRDefault="00092FEC" w:rsidP="00D069D4">
            <w:pPr>
              <w:spacing w:after="0"/>
              <w:jc w:val="center"/>
              <w:rPr>
                <w:rFonts w:cs="Arial"/>
                <w:sz w:val="20"/>
                <w:szCs w:val="20"/>
              </w:rPr>
            </w:pPr>
            <w:r w:rsidRPr="00AF75B0">
              <w:rPr>
                <w:rFonts w:cs="Arial"/>
                <w:sz w:val="20"/>
                <w:szCs w:val="20"/>
              </w:rPr>
              <w:t>26%</w:t>
            </w:r>
          </w:p>
        </w:tc>
        <w:tc>
          <w:tcPr>
            <w:tcW w:w="1312" w:type="dxa"/>
            <w:shd w:val="clear" w:color="auto" w:fill="auto"/>
          </w:tcPr>
          <w:p w14:paraId="0390ACF5" w14:textId="77777777" w:rsidR="00092FEC" w:rsidRPr="00AF75B0" w:rsidRDefault="00092FEC" w:rsidP="00D069D4">
            <w:pPr>
              <w:spacing w:after="0"/>
              <w:jc w:val="center"/>
              <w:rPr>
                <w:rFonts w:cs="Arial"/>
                <w:sz w:val="20"/>
                <w:szCs w:val="20"/>
              </w:rPr>
            </w:pPr>
            <w:r w:rsidRPr="00AF75B0">
              <w:rPr>
                <w:rFonts w:cs="Arial"/>
                <w:sz w:val="20"/>
                <w:szCs w:val="20"/>
              </w:rPr>
              <w:t>22%</w:t>
            </w:r>
          </w:p>
        </w:tc>
        <w:tc>
          <w:tcPr>
            <w:tcW w:w="976" w:type="dxa"/>
            <w:shd w:val="clear" w:color="auto" w:fill="auto"/>
          </w:tcPr>
          <w:p w14:paraId="6047DBD7" w14:textId="77777777" w:rsidR="00092FEC" w:rsidRPr="00AF75B0" w:rsidRDefault="00092FEC" w:rsidP="00D069D4">
            <w:pPr>
              <w:spacing w:after="0"/>
              <w:jc w:val="center"/>
              <w:rPr>
                <w:rFonts w:cs="Arial"/>
                <w:sz w:val="20"/>
                <w:szCs w:val="20"/>
              </w:rPr>
            </w:pPr>
            <w:r w:rsidRPr="00AF75B0">
              <w:rPr>
                <w:rFonts w:cs="Arial"/>
                <w:sz w:val="20"/>
                <w:szCs w:val="20"/>
              </w:rPr>
              <w:t>20%</w:t>
            </w:r>
          </w:p>
        </w:tc>
        <w:tc>
          <w:tcPr>
            <w:tcW w:w="1274" w:type="dxa"/>
            <w:shd w:val="clear" w:color="auto" w:fill="auto"/>
          </w:tcPr>
          <w:p w14:paraId="3FC9A0B8" w14:textId="77777777" w:rsidR="00092FEC" w:rsidRPr="00AF75B0" w:rsidRDefault="00092FEC" w:rsidP="00D069D4">
            <w:pPr>
              <w:spacing w:after="0"/>
              <w:jc w:val="center"/>
              <w:rPr>
                <w:rFonts w:cs="Arial"/>
                <w:sz w:val="20"/>
                <w:szCs w:val="20"/>
              </w:rPr>
            </w:pPr>
            <w:r w:rsidRPr="00AF75B0">
              <w:rPr>
                <w:rFonts w:cs="Arial"/>
                <w:sz w:val="20"/>
                <w:szCs w:val="20"/>
              </w:rPr>
              <w:t>-</w:t>
            </w:r>
          </w:p>
        </w:tc>
        <w:tc>
          <w:tcPr>
            <w:tcW w:w="1015" w:type="dxa"/>
            <w:shd w:val="clear" w:color="auto" w:fill="auto"/>
          </w:tcPr>
          <w:p w14:paraId="352795FA" w14:textId="77777777" w:rsidR="00092FEC" w:rsidRPr="00AF75B0" w:rsidRDefault="00092FEC" w:rsidP="00D069D4">
            <w:pPr>
              <w:spacing w:after="0"/>
              <w:jc w:val="center"/>
              <w:rPr>
                <w:rFonts w:cs="Arial"/>
                <w:sz w:val="20"/>
                <w:szCs w:val="20"/>
              </w:rPr>
            </w:pPr>
            <w:r w:rsidRPr="00AF75B0">
              <w:rPr>
                <w:rFonts w:cs="Arial"/>
                <w:sz w:val="20"/>
                <w:szCs w:val="20"/>
              </w:rPr>
              <w:t>-</w:t>
            </w:r>
          </w:p>
        </w:tc>
      </w:tr>
    </w:tbl>
    <w:p w14:paraId="106B7FB9" w14:textId="77777777" w:rsidR="00092FEC" w:rsidRDefault="00092FEC" w:rsidP="00AF75B0">
      <w:pPr>
        <w:spacing w:line="240" w:lineRule="auto"/>
        <w:ind w:left="90"/>
        <w:rPr>
          <w:sz w:val="18"/>
          <w:szCs w:val="18"/>
        </w:rPr>
      </w:pPr>
      <w:r w:rsidRPr="009D6829">
        <w:rPr>
          <w:i/>
          <w:sz w:val="18"/>
          <w:szCs w:val="18"/>
        </w:rPr>
        <w:t>Note</w:t>
      </w:r>
      <w:r w:rsidRPr="009D6829">
        <w:rPr>
          <w:sz w:val="18"/>
          <w:szCs w:val="18"/>
        </w:rPr>
        <w:t>: Excludes some measures that represented very small portions of the population and were not included in the samples.</w:t>
      </w:r>
    </w:p>
    <w:p w14:paraId="070F8C2A" w14:textId="45DCE6D5" w:rsidR="00092FEC" w:rsidRPr="001A5646" w:rsidRDefault="00092FEC" w:rsidP="00AF75B0">
      <w:pPr>
        <w:pStyle w:val="Normalaftertable"/>
        <w:rPr>
          <w:highlight w:val="yellow"/>
        </w:rPr>
      </w:pPr>
      <w:r w:rsidRPr="001A5646">
        <w:lastRenderedPageBreak/>
        <w:fldChar w:fldCharType="begin"/>
      </w:r>
      <w:r w:rsidRPr="001A5646">
        <w:instrText xml:space="preserve"> REF _Ref439769491 \h </w:instrText>
      </w:r>
      <w:r>
        <w:instrText xml:space="preserve"> \* MERGEFORMAT </w:instrText>
      </w:r>
      <w:r w:rsidRPr="001A5646">
        <w:fldChar w:fldCharType="separate"/>
      </w:r>
      <w:r w:rsidR="00A5539B">
        <w:t xml:space="preserve">Table </w:t>
      </w:r>
      <w:r w:rsidR="00A5539B">
        <w:rPr>
          <w:noProof/>
        </w:rPr>
        <w:t>72</w:t>
      </w:r>
      <w:r w:rsidRPr="001A5646">
        <w:fldChar w:fldCharType="end"/>
      </w:r>
      <w:r w:rsidRPr="001A5646">
        <w:t xml:space="preserve"> includes more detail on the reasons that surveys were not completed for </w:t>
      </w:r>
      <w:r>
        <w:t>R4 and R31</w:t>
      </w:r>
      <w:r w:rsidRPr="001A5646">
        <w:t>.</w:t>
      </w:r>
      <w:r>
        <w:t xml:space="preserve"> For R4, no answer (30%) or pickup by an answering machine or voicemail (35%) were the most common reasons for non-response. These served as the second (24% no answer) and third (14% answering machine</w:t>
      </w:r>
      <w:r w:rsidR="00EE4D13">
        <w:t>)</w:t>
      </w:r>
      <w:r>
        <w:t xml:space="preserve"> most common reasons for R31 non-response. The most common R31 reason for non-response was refusal to complete the survey (40%), which was the third most common reason for non-response among R4 respondents. The different rates of answering machines between the two surveys reflects that 1) </w:t>
      </w:r>
      <w:r w:rsidR="00432BB8">
        <w:t>t</w:t>
      </w:r>
      <w:r>
        <w:t xml:space="preserve">he surveyors had more numbers to draw on for R4 than R31, and 2) </w:t>
      </w:r>
      <w:r w:rsidR="00432BB8">
        <w:t>m</w:t>
      </w:r>
      <w:r>
        <w:t>ore sample was released and called on to meet quotas toward the end of the surveys, but quotas were reached before these numbers could be dialed further to either turn them into completes or other dispositions.</w:t>
      </w:r>
    </w:p>
    <w:p w14:paraId="7A80E452" w14:textId="77777777" w:rsidR="00092FEC" w:rsidRDefault="00092FEC" w:rsidP="00092FEC">
      <w:pPr>
        <w:pStyle w:val="Caption"/>
        <w:keepLines/>
      </w:pPr>
      <w:bookmarkStart w:id="684" w:name="_Ref439769491"/>
      <w:bookmarkStart w:id="685" w:name="_Toc441836524"/>
      <w:r>
        <w:t xml:space="preserve">Table </w:t>
      </w:r>
      <w:fldSimple w:instr=" SEQ Table \* ARABIC ">
        <w:r w:rsidR="00A5539B">
          <w:rPr>
            <w:noProof/>
          </w:rPr>
          <w:t>72</w:t>
        </w:r>
      </w:fldSimple>
      <w:bookmarkEnd w:id="684"/>
      <w:r>
        <w:t>: End-User Participant Survey – Reasons for Not Completing Survey</w:t>
      </w:r>
      <w:bookmarkEnd w:id="685"/>
    </w:p>
    <w:p w14:paraId="3DC41F6A" w14:textId="77777777" w:rsidR="00092FEC" w:rsidRDefault="00092FEC" w:rsidP="00092FEC">
      <w:pPr>
        <w:keepLines/>
        <w:spacing w:after="0"/>
        <w:jc w:val="center"/>
      </w:pPr>
      <w:r w:rsidRPr="00745286">
        <w:t>(</w:t>
      </w:r>
      <w:r>
        <w:t>B</w:t>
      </w:r>
      <w:r w:rsidRPr="00745286">
        <w:t>ase = all phone numbers dialed at least once)</w:t>
      </w:r>
    </w:p>
    <w:tbl>
      <w:tblPr>
        <w:tblW w:w="7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1363"/>
        <w:gridCol w:w="1190"/>
      </w:tblGrid>
      <w:tr w:rsidR="00092FEC" w:rsidRPr="00AF75B0" w14:paraId="7E010931" w14:textId="77777777" w:rsidTr="00AF75B0">
        <w:trPr>
          <w:trHeight w:val="270"/>
          <w:jc w:val="center"/>
        </w:trPr>
        <w:tc>
          <w:tcPr>
            <w:tcW w:w="4837" w:type="dxa"/>
            <w:vMerge w:val="restart"/>
            <w:shd w:val="clear" w:color="000000" w:fill="0F673B"/>
            <w:vAlign w:val="center"/>
            <w:hideMark/>
          </w:tcPr>
          <w:p w14:paraId="27F608A4" w14:textId="77777777" w:rsidR="00092FEC" w:rsidRPr="00AF75B0" w:rsidRDefault="00092FEC" w:rsidP="00D069D4">
            <w:pPr>
              <w:keepLines/>
              <w:spacing w:after="0" w:line="240" w:lineRule="auto"/>
              <w:rPr>
                <w:rFonts w:eastAsia="Times New Roman" w:cs="Arial"/>
                <w:b/>
                <w:bCs/>
                <w:color w:val="FFFFFF"/>
                <w:sz w:val="20"/>
                <w:szCs w:val="20"/>
                <w:lang w:bidi="ar-SA"/>
              </w:rPr>
            </w:pPr>
            <w:r w:rsidRPr="00AF75B0">
              <w:rPr>
                <w:rFonts w:eastAsia="Times New Roman" w:cs="Arial"/>
                <w:b/>
                <w:bCs/>
                <w:color w:val="FFFFFF"/>
                <w:sz w:val="20"/>
                <w:szCs w:val="20"/>
                <w:lang w:bidi="ar-SA"/>
              </w:rPr>
              <w:t>Reasons for not completing survey</w:t>
            </w:r>
          </w:p>
        </w:tc>
        <w:tc>
          <w:tcPr>
            <w:tcW w:w="2553" w:type="dxa"/>
            <w:gridSpan w:val="2"/>
            <w:shd w:val="clear" w:color="000000" w:fill="0F673B"/>
            <w:vAlign w:val="center"/>
          </w:tcPr>
          <w:p w14:paraId="24B63AF8" w14:textId="77777777" w:rsidR="00092FEC" w:rsidRPr="00AF75B0" w:rsidRDefault="00092FEC" w:rsidP="00D069D4">
            <w:pPr>
              <w:keepLines/>
              <w:spacing w:after="0" w:line="240" w:lineRule="auto"/>
              <w:jc w:val="center"/>
              <w:rPr>
                <w:rFonts w:eastAsia="Times New Roman" w:cs="Arial"/>
                <w:b/>
                <w:bCs/>
                <w:color w:val="FFFFFF"/>
                <w:sz w:val="20"/>
                <w:szCs w:val="20"/>
                <w:lang w:bidi="ar-SA"/>
              </w:rPr>
            </w:pPr>
            <w:r w:rsidRPr="00AF75B0">
              <w:rPr>
                <w:rFonts w:eastAsia="Times New Roman" w:cs="Arial"/>
                <w:b/>
                <w:bCs/>
                <w:color w:val="FFFFFF"/>
                <w:sz w:val="20"/>
                <w:szCs w:val="20"/>
                <w:lang w:bidi="ar-SA"/>
              </w:rPr>
              <w:t>Percent of Numbers Dialed</w:t>
            </w:r>
          </w:p>
        </w:tc>
      </w:tr>
      <w:tr w:rsidR="00092FEC" w:rsidRPr="00AF75B0" w14:paraId="259B5B17" w14:textId="77777777" w:rsidTr="00AF75B0">
        <w:trPr>
          <w:trHeight w:val="270"/>
          <w:jc w:val="center"/>
        </w:trPr>
        <w:tc>
          <w:tcPr>
            <w:tcW w:w="4837" w:type="dxa"/>
            <w:vMerge/>
            <w:shd w:val="clear" w:color="000000" w:fill="0F673B"/>
            <w:vAlign w:val="center"/>
          </w:tcPr>
          <w:p w14:paraId="08CA997C" w14:textId="77777777" w:rsidR="00092FEC" w:rsidRPr="00AF75B0" w:rsidRDefault="00092FEC" w:rsidP="00D069D4">
            <w:pPr>
              <w:keepLines/>
              <w:spacing w:after="0" w:line="240" w:lineRule="auto"/>
              <w:rPr>
                <w:rFonts w:eastAsia="Times New Roman" w:cs="Arial"/>
                <w:b/>
                <w:bCs/>
                <w:color w:val="FFFFFF"/>
                <w:sz w:val="20"/>
                <w:szCs w:val="20"/>
                <w:lang w:bidi="ar-SA"/>
              </w:rPr>
            </w:pPr>
          </w:p>
        </w:tc>
        <w:tc>
          <w:tcPr>
            <w:tcW w:w="1363" w:type="dxa"/>
            <w:shd w:val="clear" w:color="000000" w:fill="0F673B"/>
          </w:tcPr>
          <w:p w14:paraId="5F6EE71D" w14:textId="77777777" w:rsidR="00092FEC" w:rsidRPr="00AF75B0" w:rsidRDefault="00092FEC" w:rsidP="00D069D4">
            <w:pPr>
              <w:keepLines/>
              <w:spacing w:after="0" w:line="240" w:lineRule="auto"/>
              <w:jc w:val="center"/>
              <w:rPr>
                <w:rFonts w:eastAsia="Times New Roman" w:cs="Arial"/>
                <w:b/>
                <w:bCs/>
                <w:color w:val="FFFFFF"/>
                <w:sz w:val="20"/>
                <w:szCs w:val="20"/>
                <w:lang w:bidi="ar-SA"/>
              </w:rPr>
            </w:pPr>
            <w:r w:rsidRPr="00AF75B0">
              <w:rPr>
                <w:rFonts w:eastAsia="Times New Roman" w:cs="Arial"/>
                <w:b/>
                <w:bCs/>
                <w:color w:val="FFFFFF"/>
                <w:sz w:val="20"/>
                <w:szCs w:val="20"/>
                <w:lang w:bidi="ar-SA"/>
              </w:rPr>
              <w:t>R4</w:t>
            </w:r>
          </w:p>
        </w:tc>
        <w:tc>
          <w:tcPr>
            <w:tcW w:w="1190" w:type="dxa"/>
            <w:shd w:val="clear" w:color="000000" w:fill="0F673B"/>
            <w:vAlign w:val="center"/>
          </w:tcPr>
          <w:p w14:paraId="3CA51ECC" w14:textId="77777777" w:rsidR="00092FEC" w:rsidRPr="00AF75B0" w:rsidDel="00787462" w:rsidRDefault="00092FEC" w:rsidP="00D069D4">
            <w:pPr>
              <w:keepLines/>
              <w:spacing w:after="0" w:line="240" w:lineRule="auto"/>
              <w:jc w:val="center"/>
              <w:rPr>
                <w:rFonts w:eastAsia="Times New Roman" w:cs="Arial"/>
                <w:b/>
                <w:bCs/>
                <w:color w:val="FFFFFF"/>
                <w:sz w:val="20"/>
                <w:szCs w:val="20"/>
                <w:lang w:bidi="ar-SA"/>
              </w:rPr>
            </w:pPr>
            <w:r w:rsidRPr="00AF75B0">
              <w:rPr>
                <w:rFonts w:eastAsia="Times New Roman" w:cs="Arial"/>
                <w:b/>
                <w:bCs/>
                <w:color w:val="FFFFFF"/>
                <w:sz w:val="20"/>
                <w:szCs w:val="20"/>
                <w:lang w:bidi="ar-SA"/>
              </w:rPr>
              <w:t>R31</w:t>
            </w:r>
          </w:p>
        </w:tc>
      </w:tr>
      <w:tr w:rsidR="00092FEC" w:rsidRPr="00AF75B0" w14:paraId="7AA19E40" w14:textId="77777777" w:rsidTr="00AF75B0">
        <w:trPr>
          <w:trHeight w:val="270"/>
          <w:jc w:val="center"/>
        </w:trPr>
        <w:tc>
          <w:tcPr>
            <w:tcW w:w="4837" w:type="dxa"/>
            <w:shd w:val="clear" w:color="auto" w:fill="auto"/>
            <w:vAlign w:val="center"/>
            <w:hideMark/>
          </w:tcPr>
          <w:p w14:paraId="5402592C"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Phone Numbers not Yielding Completed Survey</w:t>
            </w:r>
          </w:p>
        </w:tc>
        <w:tc>
          <w:tcPr>
            <w:tcW w:w="1363" w:type="dxa"/>
            <w:vAlign w:val="center"/>
          </w:tcPr>
          <w:p w14:paraId="7923C253"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10,837</w:t>
            </w:r>
          </w:p>
        </w:tc>
        <w:tc>
          <w:tcPr>
            <w:tcW w:w="1190" w:type="dxa"/>
            <w:shd w:val="clear" w:color="auto" w:fill="auto"/>
            <w:vAlign w:val="center"/>
          </w:tcPr>
          <w:p w14:paraId="6BE2E615" w14:textId="77777777" w:rsidR="00092FEC" w:rsidRPr="00AF75B0" w:rsidRDefault="00092FEC" w:rsidP="00D069D4">
            <w:pPr>
              <w:keepLines/>
              <w:spacing w:after="0" w:line="240" w:lineRule="auto"/>
              <w:jc w:val="center"/>
              <w:rPr>
                <w:rFonts w:eastAsia="Times New Roman" w:cs="Arial"/>
                <w:sz w:val="20"/>
                <w:szCs w:val="20"/>
                <w:lang w:bidi="ar-SA"/>
              </w:rPr>
            </w:pPr>
            <w:r w:rsidRPr="00AF75B0">
              <w:rPr>
                <w:rFonts w:cs="Arial"/>
                <w:sz w:val="20"/>
                <w:szCs w:val="20"/>
              </w:rPr>
              <w:t>2,199</w:t>
            </w:r>
          </w:p>
        </w:tc>
      </w:tr>
      <w:tr w:rsidR="00092FEC" w:rsidRPr="00AF75B0" w14:paraId="2773426B" w14:textId="77777777" w:rsidTr="00AF75B0">
        <w:trPr>
          <w:trHeight w:val="285"/>
          <w:jc w:val="center"/>
        </w:trPr>
        <w:tc>
          <w:tcPr>
            <w:tcW w:w="4837" w:type="dxa"/>
            <w:shd w:val="clear" w:color="000000" w:fill="BFBFBF"/>
            <w:vAlign w:val="center"/>
            <w:hideMark/>
          </w:tcPr>
          <w:p w14:paraId="2540E960" w14:textId="77777777" w:rsidR="00092FEC" w:rsidRPr="00AF75B0" w:rsidRDefault="00092FEC" w:rsidP="00D069D4">
            <w:pPr>
              <w:keepLines/>
              <w:spacing w:after="0" w:line="240" w:lineRule="auto"/>
              <w:rPr>
                <w:rFonts w:eastAsia="Times New Roman" w:cs="Arial"/>
                <w:b/>
                <w:bCs/>
                <w:sz w:val="20"/>
                <w:szCs w:val="20"/>
                <w:lang w:bidi="ar-SA"/>
              </w:rPr>
            </w:pPr>
            <w:r w:rsidRPr="00AF75B0">
              <w:rPr>
                <w:rFonts w:eastAsia="Times New Roman" w:cs="Arial"/>
                <w:b/>
                <w:bCs/>
                <w:sz w:val="20"/>
                <w:szCs w:val="20"/>
                <w:lang w:bidi="ar-SA"/>
              </w:rPr>
              <w:t>Non completed surveys</w:t>
            </w:r>
          </w:p>
        </w:tc>
        <w:tc>
          <w:tcPr>
            <w:tcW w:w="1363" w:type="dxa"/>
            <w:shd w:val="clear" w:color="000000" w:fill="BFBFBF"/>
            <w:vAlign w:val="center"/>
          </w:tcPr>
          <w:p w14:paraId="4645BF8C" w14:textId="77777777" w:rsidR="00092FEC" w:rsidRPr="00AF75B0" w:rsidRDefault="00092FEC" w:rsidP="00D069D4">
            <w:pPr>
              <w:keepLines/>
              <w:spacing w:after="0" w:line="240" w:lineRule="auto"/>
              <w:jc w:val="center"/>
              <w:rPr>
                <w:rFonts w:cs="Arial"/>
                <w:b/>
                <w:bCs/>
                <w:sz w:val="20"/>
                <w:szCs w:val="20"/>
              </w:rPr>
            </w:pPr>
            <w:r w:rsidRPr="00AF75B0">
              <w:rPr>
                <w:rFonts w:eastAsia="Times New Roman" w:cs="Arial"/>
                <w:b/>
                <w:bCs/>
                <w:sz w:val="20"/>
                <w:szCs w:val="20"/>
                <w:lang w:bidi="ar-SA"/>
              </w:rPr>
              <w:t>15%</w:t>
            </w:r>
          </w:p>
        </w:tc>
        <w:tc>
          <w:tcPr>
            <w:tcW w:w="1190" w:type="dxa"/>
            <w:shd w:val="clear" w:color="000000" w:fill="BFBFBF"/>
            <w:vAlign w:val="center"/>
          </w:tcPr>
          <w:p w14:paraId="7CD2361F" w14:textId="77777777" w:rsidR="00092FEC" w:rsidRPr="00AF75B0" w:rsidRDefault="00092FEC" w:rsidP="00D069D4">
            <w:pPr>
              <w:keepLines/>
              <w:spacing w:after="0" w:line="240" w:lineRule="auto"/>
              <w:jc w:val="center"/>
              <w:rPr>
                <w:rFonts w:eastAsia="Times New Roman" w:cs="Arial"/>
                <w:b/>
                <w:bCs/>
                <w:sz w:val="20"/>
                <w:szCs w:val="20"/>
                <w:lang w:bidi="ar-SA"/>
              </w:rPr>
            </w:pPr>
            <w:r w:rsidRPr="00AF75B0">
              <w:rPr>
                <w:rFonts w:cs="Arial"/>
                <w:b/>
                <w:bCs/>
                <w:sz w:val="20"/>
                <w:szCs w:val="20"/>
              </w:rPr>
              <w:t>42%</w:t>
            </w:r>
          </w:p>
        </w:tc>
      </w:tr>
      <w:tr w:rsidR="00092FEC" w:rsidRPr="00AF75B0" w14:paraId="2E73CCE3" w14:textId="77777777" w:rsidTr="00AF75B0">
        <w:trPr>
          <w:trHeight w:val="270"/>
          <w:jc w:val="center"/>
        </w:trPr>
        <w:tc>
          <w:tcPr>
            <w:tcW w:w="4837" w:type="dxa"/>
            <w:shd w:val="clear" w:color="auto" w:fill="auto"/>
            <w:vAlign w:val="center"/>
            <w:hideMark/>
          </w:tcPr>
          <w:p w14:paraId="0BC7BFCB"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Mid-survey termination</w:t>
            </w:r>
          </w:p>
        </w:tc>
        <w:tc>
          <w:tcPr>
            <w:tcW w:w="1363" w:type="dxa"/>
            <w:vAlign w:val="center"/>
          </w:tcPr>
          <w:p w14:paraId="091575B6"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&lt;1%</w:t>
            </w:r>
          </w:p>
        </w:tc>
        <w:tc>
          <w:tcPr>
            <w:tcW w:w="1190" w:type="dxa"/>
            <w:shd w:val="clear" w:color="auto" w:fill="auto"/>
            <w:vAlign w:val="center"/>
          </w:tcPr>
          <w:p w14:paraId="17518BFB" w14:textId="77777777" w:rsidR="00092FEC" w:rsidRPr="00AF75B0" w:rsidRDefault="00092FEC" w:rsidP="00D069D4">
            <w:pPr>
              <w:keepLines/>
              <w:spacing w:after="0" w:line="240" w:lineRule="auto"/>
              <w:jc w:val="center"/>
              <w:rPr>
                <w:rFonts w:eastAsia="Times New Roman" w:cs="Arial"/>
                <w:sz w:val="20"/>
                <w:szCs w:val="20"/>
                <w:lang w:bidi="ar-SA"/>
              </w:rPr>
            </w:pPr>
            <w:r w:rsidRPr="00AF75B0">
              <w:rPr>
                <w:rFonts w:cs="Arial"/>
                <w:sz w:val="20"/>
                <w:szCs w:val="20"/>
              </w:rPr>
              <w:t>2%</w:t>
            </w:r>
          </w:p>
        </w:tc>
      </w:tr>
      <w:tr w:rsidR="00092FEC" w:rsidRPr="00AF75B0" w14:paraId="51CEB604" w14:textId="77777777" w:rsidTr="00AF75B0">
        <w:trPr>
          <w:trHeight w:val="270"/>
          <w:jc w:val="center"/>
        </w:trPr>
        <w:tc>
          <w:tcPr>
            <w:tcW w:w="4837" w:type="dxa"/>
            <w:shd w:val="clear" w:color="auto" w:fill="auto"/>
            <w:vAlign w:val="center"/>
            <w:hideMark/>
          </w:tcPr>
          <w:p w14:paraId="2B87FCDA"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Household-level refusal </w:t>
            </w:r>
          </w:p>
        </w:tc>
        <w:tc>
          <w:tcPr>
            <w:tcW w:w="1363" w:type="dxa"/>
            <w:vAlign w:val="center"/>
          </w:tcPr>
          <w:p w14:paraId="1AFC0F9D"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14%</w:t>
            </w:r>
          </w:p>
        </w:tc>
        <w:tc>
          <w:tcPr>
            <w:tcW w:w="1190" w:type="dxa"/>
            <w:shd w:val="clear" w:color="auto" w:fill="auto"/>
            <w:vAlign w:val="center"/>
          </w:tcPr>
          <w:p w14:paraId="52EFBA66" w14:textId="77777777" w:rsidR="00092FEC" w:rsidRPr="00AF75B0" w:rsidRDefault="00092FEC" w:rsidP="00D069D4">
            <w:pPr>
              <w:keepLines/>
              <w:spacing w:after="0" w:line="240" w:lineRule="auto"/>
              <w:jc w:val="center"/>
              <w:rPr>
                <w:rFonts w:eastAsia="Times New Roman" w:cs="Arial"/>
                <w:sz w:val="20"/>
                <w:szCs w:val="20"/>
                <w:lang w:bidi="ar-SA"/>
              </w:rPr>
            </w:pPr>
            <w:r w:rsidRPr="00AF75B0">
              <w:rPr>
                <w:rFonts w:cs="Arial"/>
                <w:sz w:val="20"/>
                <w:szCs w:val="20"/>
              </w:rPr>
              <w:t>40%</w:t>
            </w:r>
          </w:p>
        </w:tc>
      </w:tr>
      <w:tr w:rsidR="00092FEC" w:rsidRPr="00AF75B0" w14:paraId="7F6AD630" w14:textId="77777777" w:rsidTr="00AF75B0">
        <w:trPr>
          <w:trHeight w:val="270"/>
          <w:jc w:val="center"/>
        </w:trPr>
        <w:tc>
          <w:tcPr>
            <w:tcW w:w="4837" w:type="dxa"/>
            <w:shd w:val="clear" w:color="000000" w:fill="BFBFBF"/>
            <w:vAlign w:val="center"/>
            <w:hideMark/>
          </w:tcPr>
          <w:p w14:paraId="0229A4ED" w14:textId="77777777" w:rsidR="00092FEC" w:rsidRPr="00AF75B0" w:rsidRDefault="00092FEC" w:rsidP="00D069D4">
            <w:pPr>
              <w:keepLines/>
              <w:spacing w:after="0" w:line="240" w:lineRule="auto"/>
              <w:rPr>
                <w:rFonts w:eastAsia="Times New Roman" w:cs="Arial"/>
                <w:b/>
                <w:bCs/>
                <w:sz w:val="20"/>
                <w:szCs w:val="20"/>
                <w:lang w:bidi="ar-SA"/>
              </w:rPr>
            </w:pPr>
            <w:r w:rsidRPr="00AF75B0">
              <w:rPr>
                <w:rFonts w:eastAsia="Times New Roman" w:cs="Arial"/>
                <w:b/>
                <w:bCs/>
                <w:sz w:val="20"/>
                <w:szCs w:val="20"/>
                <w:lang w:bidi="ar-SA"/>
              </w:rPr>
              <w:t>Not Contacted – Respondent never available</w:t>
            </w:r>
          </w:p>
        </w:tc>
        <w:tc>
          <w:tcPr>
            <w:tcW w:w="1363" w:type="dxa"/>
            <w:shd w:val="clear" w:color="000000" w:fill="BFBFBF"/>
            <w:vAlign w:val="center"/>
          </w:tcPr>
          <w:p w14:paraId="12A8DA0A" w14:textId="77777777" w:rsidR="00092FEC" w:rsidRPr="00AF75B0" w:rsidRDefault="00092FEC" w:rsidP="00D069D4">
            <w:pPr>
              <w:keepLines/>
              <w:spacing w:after="0" w:line="240" w:lineRule="auto"/>
              <w:jc w:val="center"/>
              <w:rPr>
                <w:rFonts w:cs="Arial"/>
                <w:b/>
                <w:bCs/>
                <w:sz w:val="20"/>
                <w:szCs w:val="20"/>
              </w:rPr>
            </w:pPr>
            <w:r w:rsidRPr="00AF75B0">
              <w:rPr>
                <w:rFonts w:eastAsia="Times New Roman" w:cs="Arial"/>
                <w:b/>
                <w:bCs/>
                <w:sz w:val="20"/>
                <w:szCs w:val="20"/>
                <w:lang w:bidi="ar-SA"/>
              </w:rPr>
              <w:t>7%</w:t>
            </w:r>
          </w:p>
        </w:tc>
        <w:tc>
          <w:tcPr>
            <w:tcW w:w="1190" w:type="dxa"/>
            <w:shd w:val="clear" w:color="000000" w:fill="BFBFBF"/>
            <w:vAlign w:val="center"/>
          </w:tcPr>
          <w:p w14:paraId="72C15F1D" w14:textId="77777777" w:rsidR="00092FEC" w:rsidRPr="00AF75B0" w:rsidRDefault="00092FEC" w:rsidP="00D069D4">
            <w:pPr>
              <w:keepLines/>
              <w:spacing w:after="0" w:line="240" w:lineRule="auto"/>
              <w:jc w:val="center"/>
              <w:rPr>
                <w:rFonts w:eastAsia="Times New Roman" w:cs="Arial"/>
                <w:b/>
                <w:bCs/>
                <w:sz w:val="20"/>
                <w:szCs w:val="20"/>
                <w:lang w:bidi="ar-SA"/>
              </w:rPr>
            </w:pPr>
            <w:r w:rsidRPr="00AF75B0">
              <w:rPr>
                <w:rFonts w:cs="Arial"/>
                <w:b/>
                <w:bCs/>
                <w:sz w:val="20"/>
                <w:szCs w:val="20"/>
              </w:rPr>
              <w:t>5%</w:t>
            </w:r>
          </w:p>
        </w:tc>
      </w:tr>
      <w:tr w:rsidR="00092FEC" w:rsidRPr="00AF75B0" w14:paraId="3A2F37C9" w14:textId="77777777" w:rsidTr="00AF75B0">
        <w:trPr>
          <w:trHeight w:val="270"/>
          <w:jc w:val="center"/>
        </w:trPr>
        <w:tc>
          <w:tcPr>
            <w:tcW w:w="4837" w:type="dxa"/>
            <w:shd w:val="clear" w:color="000000" w:fill="BFBFBF"/>
            <w:vAlign w:val="center"/>
            <w:hideMark/>
          </w:tcPr>
          <w:p w14:paraId="40A7FCFA" w14:textId="77777777" w:rsidR="00092FEC" w:rsidRPr="00AF75B0" w:rsidRDefault="00092FEC" w:rsidP="00D069D4">
            <w:pPr>
              <w:keepLines/>
              <w:spacing w:after="0" w:line="240" w:lineRule="auto"/>
              <w:rPr>
                <w:rFonts w:eastAsia="Times New Roman" w:cs="Arial"/>
                <w:b/>
                <w:bCs/>
                <w:sz w:val="20"/>
                <w:szCs w:val="20"/>
                <w:lang w:bidi="ar-SA"/>
              </w:rPr>
            </w:pPr>
            <w:r w:rsidRPr="00AF75B0">
              <w:rPr>
                <w:rFonts w:eastAsia="Times New Roman" w:cs="Arial"/>
                <w:b/>
                <w:bCs/>
                <w:sz w:val="20"/>
                <w:szCs w:val="20"/>
                <w:lang w:bidi="ar-SA"/>
              </w:rPr>
              <w:t>Other</w:t>
            </w:r>
          </w:p>
        </w:tc>
        <w:tc>
          <w:tcPr>
            <w:tcW w:w="1363" w:type="dxa"/>
            <w:shd w:val="clear" w:color="000000" w:fill="BFBFBF"/>
            <w:vAlign w:val="center"/>
          </w:tcPr>
          <w:p w14:paraId="07A0E14F" w14:textId="77777777" w:rsidR="00092FEC" w:rsidRPr="00AF75B0" w:rsidRDefault="00092FEC" w:rsidP="00D069D4">
            <w:pPr>
              <w:keepLines/>
              <w:spacing w:after="0" w:line="240" w:lineRule="auto"/>
              <w:jc w:val="center"/>
              <w:rPr>
                <w:rFonts w:cs="Arial"/>
                <w:b/>
                <w:bCs/>
                <w:sz w:val="20"/>
                <w:szCs w:val="20"/>
              </w:rPr>
            </w:pPr>
            <w:r w:rsidRPr="00AF75B0">
              <w:rPr>
                <w:rFonts w:eastAsia="Times New Roman" w:cs="Arial"/>
                <w:b/>
                <w:bCs/>
                <w:sz w:val="20"/>
                <w:szCs w:val="20"/>
                <w:lang w:bidi="ar-SA"/>
              </w:rPr>
              <w:t>1%</w:t>
            </w:r>
          </w:p>
        </w:tc>
        <w:tc>
          <w:tcPr>
            <w:tcW w:w="1190" w:type="dxa"/>
            <w:shd w:val="clear" w:color="000000" w:fill="BFBFBF"/>
            <w:vAlign w:val="center"/>
          </w:tcPr>
          <w:p w14:paraId="41F0490C" w14:textId="77777777" w:rsidR="00092FEC" w:rsidRPr="00AF75B0" w:rsidRDefault="00092FEC" w:rsidP="00D069D4">
            <w:pPr>
              <w:keepLines/>
              <w:spacing w:after="0" w:line="240" w:lineRule="auto"/>
              <w:jc w:val="center"/>
              <w:rPr>
                <w:rFonts w:eastAsia="Times New Roman" w:cs="Arial"/>
                <w:b/>
                <w:bCs/>
                <w:sz w:val="20"/>
                <w:szCs w:val="20"/>
                <w:lang w:bidi="ar-SA"/>
              </w:rPr>
            </w:pPr>
            <w:r w:rsidRPr="00AF75B0">
              <w:rPr>
                <w:rFonts w:cs="Arial"/>
                <w:b/>
                <w:bCs/>
                <w:sz w:val="20"/>
                <w:szCs w:val="20"/>
              </w:rPr>
              <w:t>2%</w:t>
            </w:r>
          </w:p>
        </w:tc>
      </w:tr>
      <w:tr w:rsidR="00092FEC" w:rsidRPr="00AF75B0" w14:paraId="3CA56E54" w14:textId="77777777" w:rsidTr="00AF75B0">
        <w:trPr>
          <w:trHeight w:val="270"/>
          <w:jc w:val="center"/>
        </w:trPr>
        <w:tc>
          <w:tcPr>
            <w:tcW w:w="4837" w:type="dxa"/>
            <w:shd w:val="clear" w:color="auto" w:fill="auto"/>
            <w:vAlign w:val="center"/>
            <w:hideMark/>
          </w:tcPr>
          <w:p w14:paraId="407BFF79"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Language problem</w:t>
            </w:r>
          </w:p>
        </w:tc>
        <w:tc>
          <w:tcPr>
            <w:tcW w:w="1363" w:type="dxa"/>
            <w:vAlign w:val="center"/>
          </w:tcPr>
          <w:p w14:paraId="70049C8C"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1%</w:t>
            </w:r>
          </w:p>
        </w:tc>
        <w:tc>
          <w:tcPr>
            <w:tcW w:w="1190" w:type="dxa"/>
            <w:shd w:val="clear" w:color="auto" w:fill="auto"/>
            <w:vAlign w:val="center"/>
          </w:tcPr>
          <w:p w14:paraId="7BF68DA8" w14:textId="77777777" w:rsidR="00092FEC" w:rsidRPr="00AF75B0" w:rsidRDefault="00092FEC" w:rsidP="00D069D4">
            <w:pPr>
              <w:keepLines/>
              <w:spacing w:after="0" w:line="240" w:lineRule="auto"/>
              <w:jc w:val="center"/>
              <w:rPr>
                <w:rFonts w:eastAsia="Times New Roman" w:cs="Arial"/>
                <w:sz w:val="20"/>
                <w:szCs w:val="20"/>
                <w:lang w:bidi="ar-SA"/>
              </w:rPr>
            </w:pPr>
            <w:r w:rsidRPr="00AF75B0">
              <w:rPr>
                <w:rFonts w:cs="Arial"/>
                <w:sz w:val="20"/>
                <w:szCs w:val="20"/>
              </w:rPr>
              <w:t>2%</w:t>
            </w:r>
          </w:p>
        </w:tc>
      </w:tr>
      <w:tr w:rsidR="00092FEC" w:rsidRPr="00AF75B0" w14:paraId="042615BE" w14:textId="77777777" w:rsidTr="00AF75B0">
        <w:trPr>
          <w:trHeight w:val="270"/>
          <w:jc w:val="center"/>
        </w:trPr>
        <w:tc>
          <w:tcPr>
            <w:tcW w:w="4837" w:type="dxa"/>
            <w:shd w:val="clear" w:color="auto" w:fill="auto"/>
            <w:vAlign w:val="center"/>
          </w:tcPr>
          <w:p w14:paraId="31864F94"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Miscellaneous</w:t>
            </w:r>
          </w:p>
        </w:tc>
        <w:tc>
          <w:tcPr>
            <w:tcW w:w="1363" w:type="dxa"/>
            <w:vAlign w:val="center"/>
          </w:tcPr>
          <w:p w14:paraId="08A7AA0D"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&lt;1%</w:t>
            </w:r>
          </w:p>
        </w:tc>
        <w:tc>
          <w:tcPr>
            <w:tcW w:w="1190" w:type="dxa"/>
            <w:shd w:val="clear" w:color="auto" w:fill="auto"/>
            <w:vAlign w:val="center"/>
          </w:tcPr>
          <w:p w14:paraId="23335A90" w14:textId="77777777" w:rsidR="00092FEC" w:rsidRPr="00AF75B0" w:rsidRDefault="00092FEC" w:rsidP="00D069D4">
            <w:pPr>
              <w:keepLines/>
              <w:spacing w:after="0" w:line="240" w:lineRule="auto"/>
              <w:jc w:val="center"/>
              <w:rPr>
                <w:rFonts w:cs="Arial"/>
                <w:sz w:val="20"/>
                <w:szCs w:val="20"/>
              </w:rPr>
            </w:pPr>
            <w:r w:rsidRPr="00AF75B0">
              <w:rPr>
                <w:rFonts w:cs="Arial"/>
                <w:sz w:val="20"/>
                <w:szCs w:val="20"/>
              </w:rPr>
              <w:t>0%</w:t>
            </w:r>
          </w:p>
        </w:tc>
      </w:tr>
      <w:tr w:rsidR="00092FEC" w:rsidRPr="00AF75B0" w14:paraId="016F4F40" w14:textId="77777777" w:rsidTr="00AF75B0">
        <w:trPr>
          <w:trHeight w:val="270"/>
          <w:jc w:val="center"/>
        </w:trPr>
        <w:tc>
          <w:tcPr>
            <w:tcW w:w="4837" w:type="dxa"/>
            <w:shd w:val="clear" w:color="000000" w:fill="BFBFBF"/>
            <w:vAlign w:val="center"/>
            <w:hideMark/>
          </w:tcPr>
          <w:p w14:paraId="441CBBD1" w14:textId="77777777" w:rsidR="00092FEC" w:rsidRPr="00AF75B0" w:rsidRDefault="00092FEC" w:rsidP="00D069D4">
            <w:pPr>
              <w:keepLines/>
              <w:spacing w:after="0" w:line="240" w:lineRule="auto"/>
              <w:rPr>
                <w:rFonts w:eastAsia="Times New Roman" w:cs="Arial"/>
                <w:b/>
                <w:bCs/>
                <w:sz w:val="20"/>
                <w:szCs w:val="20"/>
                <w:lang w:bidi="ar-SA"/>
              </w:rPr>
            </w:pPr>
            <w:r w:rsidRPr="00AF75B0">
              <w:rPr>
                <w:rFonts w:eastAsia="Times New Roman" w:cs="Arial"/>
                <w:b/>
                <w:bCs/>
                <w:sz w:val="20"/>
                <w:szCs w:val="20"/>
                <w:lang w:bidi="ar-SA"/>
              </w:rPr>
              <w:t>Unknown Eligibility</w:t>
            </w:r>
          </w:p>
        </w:tc>
        <w:tc>
          <w:tcPr>
            <w:tcW w:w="1363" w:type="dxa"/>
            <w:shd w:val="clear" w:color="000000" w:fill="BFBFBF"/>
            <w:vAlign w:val="center"/>
          </w:tcPr>
          <w:p w14:paraId="1D5E17B2" w14:textId="77777777" w:rsidR="00092FEC" w:rsidRPr="00AF75B0" w:rsidRDefault="00092FEC" w:rsidP="00D069D4">
            <w:pPr>
              <w:keepLines/>
              <w:spacing w:after="0" w:line="240" w:lineRule="auto"/>
              <w:jc w:val="center"/>
              <w:rPr>
                <w:rFonts w:cs="Arial"/>
                <w:b/>
                <w:bCs/>
                <w:sz w:val="20"/>
                <w:szCs w:val="20"/>
              </w:rPr>
            </w:pPr>
            <w:r w:rsidRPr="00AF75B0">
              <w:rPr>
                <w:rFonts w:eastAsia="Times New Roman" w:cs="Arial"/>
                <w:b/>
                <w:bCs/>
                <w:sz w:val="20"/>
                <w:szCs w:val="20"/>
                <w:lang w:bidi="ar-SA"/>
              </w:rPr>
              <w:t>67%</w:t>
            </w:r>
          </w:p>
        </w:tc>
        <w:tc>
          <w:tcPr>
            <w:tcW w:w="1190" w:type="dxa"/>
            <w:shd w:val="clear" w:color="000000" w:fill="BFBFBF"/>
            <w:vAlign w:val="center"/>
          </w:tcPr>
          <w:p w14:paraId="3DBFC82E" w14:textId="77777777" w:rsidR="00092FEC" w:rsidRPr="00AF75B0" w:rsidRDefault="00092FEC" w:rsidP="00D069D4">
            <w:pPr>
              <w:keepLines/>
              <w:spacing w:after="0" w:line="240" w:lineRule="auto"/>
              <w:jc w:val="center"/>
              <w:rPr>
                <w:rFonts w:eastAsia="Times New Roman" w:cs="Arial"/>
                <w:b/>
                <w:bCs/>
                <w:sz w:val="20"/>
                <w:szCs w:val="20"/>
                <w:lang w:bidi="ar-SA"/>
              </w:rPr>
            </w:pPr>
            <w:r w:rsidRPr="00AF75B0">
              <w:rPr>
                <w:rFonts w:cs="Arial"/>
                <w:b/>
                <w:bCs/>
                <w:sz w:val="20"/>
                <w:szCs w:val="20"/>
              </w:rPr>
              <w:t>39%</w:t>
            </w:r>
          </w:p>
        </w:tc>
      </w:tr>
      <w:tr w:rsidR="00092FEC" w:rsidRPr="00AF75B0" w14:paraId="62FD5B34" w14:textId="77777777" w:rsidTr="00AF75B0">
        <w:trPr>
          <w:trHeight w:val="270"/>
          <w:jc w:val="center"/>
        </w:trPr>
        <w:tc>
          <w:tcPr>
            <w:tcW w:w="4837" w:type="dxa"/>
            <w:shd w:val="clear" w:color="auto" w:fill="auto"/>
            <w:vAlign w:val="center"/>
          </w:tcPr>
          <w:p w14:paraId="2640091E" w14:textId="77777777" w:rsidR="00092FEC" w:rsidRPr="00AF75B0" w:rsidRDefault="00092FEC" w:rsidP="00D069D4">
            <w:pPr>
              <w:keepLines/>
              <w:spacing w:after="0" w:line="240" w:lineRule="auto"/>
              <w:rPr>
                <w:rFonts w:eastAsia="Times New Roman" w:cs="Arial"/>
                <w:bCs/>
                <w:sz w:val="20"/>
                <w:szCs w:val="20"/>
                <w:lang w:bidi="ar-SA"/>
              </w:rPr>
            </w:pPr>
            <w:r w:rsidRPr="00AF75B0">
              <w:rPr>
                <w:rFonts w:eastAsia="Times New Roman" w:cs="Arial"/>
                <w:bCs/>
                <w:sz w:val="20"/>
                <w:szCs w:val="20"/>
                <w:lang w:bidi="ar-SA"/>
              </w:rPr>
              <w:t xml:space="preserve">  Always busy</w:t>
            </w:r>
          </w:p>
        </w:tc>
        <w:tc>
          <w:tcPr>
            <w:tcW w:w="1363" w:type="dxa"/>
            <w:shd w:val="clear" w:color="auto" w:fill="auto"/>
            <w:vAlign w:val="center"/>
          </w:tcPr>
          <w:p w14:paraId="01AA8697" w14:textId="77777777" w:rsidR="00092FEC" w:rsidRPr="00AF75B0" w:rsidRDefault="00092FEC" w:rsidP="00D069D4">
            <w:pPr>
              <w:keepLines/>
              <w:spacing w:after="0" w:line="240" w:lineRule="auto"/>
              <w:jc w:val="center"/>
              <w:rPr>
                <w:rFonts w:cs="Arial"/>
                <w:bCs/>
                <w:sz w:val="20"/>
                <w:szCs w:val="20"/>
              </w:rPr>
            </w:pPr>
            <w:r w:rsidRPr="00AF75B0">
              <w:rPr>
                <w:rFonts w:eastAsia="Times New Roman" w:cs="Arial"/>
                <w:sz w:val="20"/>
                <w:szCs w:val="20"/>
                <w:lang w:bidi="ar-SA"/>
              </w:rPr>
              <w:t>1%</w:t>
            </w:r>
          </w:p>
        </w:tc>
        <w:tc>
          <w:tcPr>
            <w:tcW w:w="1190" w:type="dxa"/>
            <w:shd w:val="clear" w:color="auto" w:fill="auto"/>
            <w:vAlign w:val="center"/>
          </w:tcPr>
          <w:p w14:paraId="05FA00CD" w14:textId="77777777" w:rsidR="00092FEC" w:rsidRPr="00AF75B0" w:rsidRDefault="00092FEC" w:rsidP="00D069D4">
            <w:pPr>
              <w:keepLines/>
              <w:spacing w:after="0" w:line="240" w:lineRule="auto"/>
              <w:jc w:val="center"/>
              <w:rPr>
                <w:rFonts w:cs="Arial"/>
                <w:bCs/>
                <w:sz w:val="20"/>
                <w:szCs w:val="20"/>
              </w:rPr>
            </w:pPr>
            <w:r w:rsidRPr="00AF75B0">
              <w:rPr>
                <w:rFonts w:cs="Arial"/>
                <w:bCs/>
                <w:sz w:val="20"/>
                <w:szCs w:val="20"/>
              </w:rPr>
              <w:t>0%</w:t>
            </w:r>
          </w:p>
        </w:tc>
      </w:tr>
      <w:tr w:rsidR="00092FEC" w:rsidRPr="00AF75B0" w14:paraId="0FFF9F94" w14:textId="77777777" w:rsidTr="00AF75B0">
        <w:trPr>
          <w:trHeight w:val="270"/>
          <w:jc w:val="center"/>
        </w:trPr>
        <w:tc>
          <w:tcPr>
            <w:tcW w:w="4837" w:type="dxa"/>
            <w:shd w:val="clear" w:color="auto" w:fill="auto"/>
            <w:vAlign w:val="center"/>
            <w:hideMark/>
          </w:tcPr>
          <w:p w14:paraId="2CA0BED9"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No answer</w:t>
            </w:r>
          </w:p>
        </w:tc>
        <w:tc>
          <w:tcPr>
            <w:tcW w:w="1363" w:type="dxa"/>
            <w:vAlign w:val="center"/>
          </w:tcPr>
          <w:p w14:paraId="2DC65F6D"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30%</w:t>
            </w:r>
          </w:p>
        </w:tc>
        <w:tc>
          <w:tcPr>
            <w:tcW w:w="1190" w:type="dxa"/>
            <w:shd w:val="clear" w:color="auto" w:fill="auto"/>
            <w:vAlign w:val="center"/>
          </w:tcPr>
          <w:p w14:paraId="2E47B536" w14:textId="77777777" w:rsidR="00092FEC" w:rsidRPr="00AF75B0" w:rsidRDefault="00092FEC" w:rsidP="00D069D4">
            <w:pPr>
              <w:keepLines/>
              <w:spacing w:after="0" w:line="240" w:lineRule="auto"/>
              <w:jc w:val="center"/>
              <w:rPr>
                <w:rFonts w:eastAsia="Times New Roman" w:cs="Arial"/>
                <w:sz w:val="20"/>
                <w:szCs w:val="20"/>
                <w:lang w:bidi="ar-SA"/>
              </w:rPr>
            </w:pPr>
            <w:r w:rsidRPr="00AF75B0">
              <w:rPr>
                <w:rFonts w:cs="Arial"/>
                <w:sz w:val="20"/>
                <w:szCs w:val="20"/>
              </w:rPr>
              <w:t>24%</w:t>
            </w:r>
          </w:p>
        </w:tc>
      </w:tr>
      <w:tr w:rsidR="00092FEC" w:rsidRPr="00AF75B0" w14:paraId="0BAE123C" w14:textId="77777777" w:rsidTr="00AF75B0">
        <w:trPr>
          <w:trHeight w:val="270"/>
          <w:jc w:val="center"/>
        </w:trPr>
        <w:tc>
          <w:tcPr>
            <w:tcW w:w="4837" w:type="dxa"/>
            <w:shd w:val="clear" w:color="auto" w:fill="auto"/>
            <w:vAlign w:val="center"/>
            <w:hideMark/>
          </w:tcPr>
          <w:p w14:paraId="5C99A4C4"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Answering machine</w:t>
            </w:r>
          </w:p>
        </w:tc>
        <w:tc>
          <w:tcPr>
            <w:tcW w:w="1363" w:type="dxa"/>
            <w:vAlign w:val="center"/>
          </w:tcPr>
          <w:p w14:paraId="0D52CF4B"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35%</w:t>
            </w:r>
          </w:p>
        </w:tc>
        <w:tc>
          <w:tcPr>
            <w:tcW w:w="1190" w:type="dxa"/>
            <w:shd w:val="clear" w:color="auto" w:fill="auto"/>
            <w:vAlign w:val="center"/>
          </w:tcPr>
          <w:p w14:paraId="3CE72CCA" w14:textId="77777777" w:rsidR="00092FEC" w:rsidRPr="00AF75B0" w:rsidRDefault="00092FEC" w:rsidP="00D069D4">
            <w:pPr>
              <w:keepLines/>
              <w:spacing w:after="0" w:line="240" w:lineRule="auto"/>
              <w:jc w:val="center"/>
              <w:rPr>
                <w:rFonts w:eastAsia="Times New Roman" w:cs="Arial"/>
                <w:sz w:val="20"/>
                <w:szCs w:val="20"/>
                <w:lang w:bidi="ar-SA"/>
              </w:rPr>
            </w:pPr>
            <w:r w:rsidRPr="00AF75B0">
              <w:rPr>
                <w:rFonts w:cs="Arial"/>
                <w:sz w:val="20"/>
                <w:szCs w:val="20"/>
              </w:rPr>
              <w:t>14%</w:t>
            </w:r>
          </w:p>
        </w:tc>
      </w:tr>
      <w:tr w:rsidR="00092FEC" w:rsidRPr="00AF75B0" w14:paraId="76A782F3" w14:textId="77777777" w:rsidTr="00AF75B0">
        <w:trPr>
          <w:trHeight w:val="270"/>
          <w:jc w:val="center"/>
        </w:trPr>
        <w:tc>
          <w:tcPr>
            <w:tcW w:w="4837" w:type="dxa"/>
            <w:shd w:val="clear" w:color="auto" w:fill="auto"/>
            <w:vAlign w:val="center"/>
            <w:hideMark/>
          </w:tcPr>
          <w:p w14:paraId="2FFE3AE6"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Call blocking</w:t>
            </w:r>
          </w:p>
        </w:tc>
        <w:tc>
          <w:tcPr>
            <w:tcW w:w="1363" w:type="dxa"/>
            <w:vAlign w:val="center"/>
          </w:tcPr>
          <w:p w14:paraId="47265EBF" w14:textId="77777777" w:rsidR="00092FEC" w:rsidRPr="00AF75B0" w:rsidDel="00ED0725" w:rsidRDefault="00092FEC" w:rsidP="00D069D4">
            <w:pPr>
              <w:keepLines/>
              <w:spacing w:after="0" w:line="240" w:lineRule="auto"/>
              <w:jc w:val="center"/>
              <w:rPr>
                <w:rFonts w:cs="Arial"/>
                <w:sz w:val="20"/>
                <w:szCs w:val="20"/>
              </w:rPr>
            </w:pPr>
            <w:r w:rsidRPr="00AF75B0">
              <w:rPr>
                <w:rFonts w:eastAsia="Times New Roman" w:cs="Arial"/>
                <w:sz w:val="20"/>
                <w:szCs w:val="20"/>
                <w:lang w:bidi="ar-SA"/>
              </w:rPr>
              <w:t>&lt;1%</w:t>
            </w:r>
          </w:p>
        </w:tc>
        <w:tc>
          <w:tcPr>
            <w:tcW w:w="1190" w:type="dxa"/>
            <w:shd w:val="clear" w:color="auto" w:fill="auto"/>
            <w:vAlign w:val="center"/>
          </w:tcPr>
          <w:p w14:paraId="260DB362" w14:textId="77777777" w:rsidR="00092FEC" w:rsidRPr="00AF75B0" w:rsidRDefault="00092FEC" w:rsidP="00D069D4">
            <w:pPr>
              <w:keepLines/>
              <w:spacing w:after="0" w:line="240" w:lineRule="auto"/>
              <w:jc w:val="center"/>
              <w:rPr>
                <w:rFonts w:eastAsia="Times New Roman" w:cs="Arial"/>
                <w:sz w:val="20"/>
                <w:szCs w:val="20"/>
                <w:lang w:bidi="ar-SA"/>
              </w:rPr>
            </w:pPr>
            <w:r w:rsidRPr="00AF75B0">
              <w:rPr>
                <w:rFonts w:eastAsia="Times New Roman" w:cs="Arial"/>
                <w:sz w:val="20"/>
                <w:szCs w:val="20"/>
                <w:lang w:bidi="ar-SA"/>
              </w:rPr>
              <w:t>&lt;1</w:t>
            </w:r>
            <w:r w:rsidRPr="00AF75B0">
              <w:rPr>
                <w:rFonts w:cs="Arial"/>
                <w:sz w:val="20"/>
                <w:szCs w:val="20"/>
              </w:rPr>
              <w:t>%</w:t>
            </w:r>
          </w:p>
        </w:tc>
      </w:tr>
      <w:tr w:rsidR="00092FEC" w:rsidRPr="00AF75B0" w14:paraId="7C54174F" w14:textId="77777777" w:rsidTr="00AF75B0">
        <w:trPr>
          <w:trHeight w:val="270"/>
          <w:jc w:val="center"/>
        </w:trPr>
        <w:tc>
          <w:tcPr>
            <w:tcW w:w="4837" w:type="dxa"/>
            <w:shd w:val="clear" w:color="000000" w:fill="BFBFBF"/>
            <w:vAlign w:val="center"/>
            <w:hideMark/>
          </w:tcPr>
          <w:p w14:paraId="1357A801" w14:textId="77777777" w:rsidR="00092FEC" w:rsidRPr="00AF75B0" w:rsidRDefault="00092FEC" w:rsidP="00D069D4">
            <w:pPr>
              <w:keepLines/>
              <w:spacing w:after="0" w:line="240" w:lineRule="auto"/>
              <w:rPr>
                <w:rFonts w:eastAsia="Times New Roman" w:cs="Arial"/>
                <w:b/>
                <w:bCs/>
                <w:sz w:val="20"/>
                <w:szCs w:val="20"/>
                <w:lang w:bidi="ar-SA"/>
              </w:rPr>
            </w:pPr>
            <w:r w:rsidRPr="00AF75B0">
              <w:rPr>
                <w:rFonts w:eastAsia="Times New Roman" w:cs="Arial"/>
                <w:b/>
                <w:bCs/>
                <w:sz w:val="20"/>
                <w:szCs w:val="20"/>
                <w:lang w:bidi="ar-SA"/>
              </w:rPr>
              <w:t xml:space="preserve">Not Eligible </w:t>
            </w:r>
          </w:p>
        </w:tc>
        <w:tc>
          <w:tcPr>
            <w:tcW w:w="1363" w:type="dxa"/>
            <w:shd w:val="clear" w:color="000000" w:fill="BFBFBF"/>
            <w:vAlign w:val="center"/>
          </w:tcPr>
          <w:p w14:paraId="24D4EE6E" w14:textId="77777777" w:rsidR="00092FEC" w:rsidRPr="00AF75B0" w:rsidRDefault="00092FEC" w:rsidP="00D069D4">
            <w:pPr>
              <w:keepLines/>
              <w:spacing w:after="0" w:line="240" w:lineRule="auto"/>
              <w:jc w:val="center"/>
              <w:rPr>
                <w:rFonts w:cs="Arial"/>
                <w:b/>
                <w:bCs/>
                <w:sz w:val="20"/>
                <w:szCs w:val="20"/>
              </w:rPr>
            </w:pPr>
            <w:r w:rsidRPr="00AF75B0">
              <w:rPr>
                <w:rFonts w:eastAsia="Times New Roman" w:cs="Arial"/>
                <w:b/>
                <w:bCs/>
                <w:sz w:val="20"/>
                <w:szCs w:val="20"/>
                <w:lang w:bidi="ar-SA"/>
              </w:rPr>
              <w:t>10%</w:t>
            </w:r>
          </w:p>
        </w:tc>
        <w:tc>
          <w:tcPr>
            <w:tcW w:w="1190" w:type="dxa"/>
            <w:shd w:val="clear" w:color="000000" w:fill="BFBFBF"/>
            <w:vAlign w:val="center"/>
          </w:tcPr>
          <w:p w14:paraId="17CBB10E" w14:textId="77777777" w:rsidR="00092FEC" w:rsidRPr="00AF75B0" w:rsidRDefault="00092FEC" w:rsidP="00D069D4">
            <w:pPr>
              <w:keepLines/>
              <w:spacing w:after="0" w:line="240" w:lineRule="auto"/>
              <w:jc w:val="center"/>
              <w:rPr>
                <w:rFonts w:eastAsia="Times New Roman" w:cs="Arial"/>
                <w:b/>
                <w:bCs/>
                <w:sz w:val="20"/>
                <w:szCs w:val="20"/>
                <w:lang w:bidi="ar-SA"/>
              </w:rPr>
            </w:pPr>
            <w:r w:rsidRPr="00AF75B0">
              <w:rPr>
                <w:rFonts w:cs="Arial"/>
                <w:b/>
                <w:bCs/>
                <w:sz w:val="20"/>
                <w:szCs w:val="20"/>
              </w:rPr>
              <w:t>13%</w:t>
            </w:r>
          </w:p>
        </w:tc>
      </w:tr>
      <w:tr w:rsidR="00092FEC" w:rsidRPr="00AF75B0" w14:paraId="2A6CE031" w14:textId="77777777" w:rsidTr="00AF75B0">
        <w:trPr>
          <w:trHeight w:val="270"/>
          <w:jc w:val="center"/>
        </w:trPr>
        <w:tc>
          <w:tcPr>
            <w:tcW w:w="4837" w:type="dxa"/>
            <w:shd w:val="clear" w:color="auto" w:fill="auto"/>
            <w:vAlign w:val="center"/>
            <w:hideMark/>
          </w:tcPr>
          <w:p w14:paraId="410F3EDD"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Fax/data line</w:t>
            </w:r>
          </w:p>
        </w:tc>
        <w:tc>
          <w:tcPr>
            <w:tcW w:w="1363" w:type="dxa"/>
            <w:vAlign w:val="center"/>
          </w:tcPr>
          <w:p w14:paraId="00EB8638"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1%</w:t>
            </w:r>
          </w:p>
        </w:tc>
        <w:tc>
          <w:tcPr>
            <w:tcW w:w="1190" w:type="dxa"/>
            <w:shd w:val="clear" w:color="auto" w:fill="auto"/>
            <w:vAlign w:val="center"/>
          </w:tcPr>
          <w:p w14:paraId="6688D554" w14:textId="77777777" w:rsidR="00092FEC" w:rsidRPr="00AF75B0" w:rsidRDefault="00092FEC" w:rsidP="00D069D4">
            <w:pPr>
              <w:keepLines/>
              <w:spacing w:after="0" w:line="240" w:lineRule="auto"/>
              <w:jc w:val="center"/>
              <w:rPr>
                <w:rFonts w:eastAsia="Times New Roman" w:cs="Arial"/>
                <w:sz w:val="20"/>
                <w:szCs w:val="20"/>
                <w:lang w:bidi="ar-SA"/>
              </w:rPr>
            </w:pPr>
            <w:r w:rsidRPr="00AF75B0">
              <w:rPr>
                <w:rFonts w:eastAsia="Times New Roman" w:cs="Arial"/>
                <w:sz w:val="20"/>
                <w:szCs w:val="20"/>
                <w:lang w:bidi="ar-SA"/>
              </w:rPr>
              <w:t>&lt;1</w:t>
            </w:r>
            <w:r w:rsidRPr="00AF75B0">
              <w:rPr>
                <w:rFonts w:cs="Arial"/>
                <w:sz w:val="20"/>
                <w:szCs w:val="20"/>
              </w:rPr>
              <w:t>%</w:t>
            </w:r>
          </w:p>
        </w:tc>
      </w:tr>
      <w:tr w:rsidR="00092FEC" w:rsidRPr="00AF75B0" w14:paraId="05495914" w14:textId="77777777" w:rsidTr="00AF75B0">
        <w:trPr>
          <w:trHeight w:val="270"/>
          <w:jc w:val="center"/>
        </w:trPr>
        <w:tc>
          <w:tcPr>
            <w:tcW w:w="4837" w:type="dxa"/>
            <w:shd w:val="clear" w:color="auto" w:fill="auto"/>
            <w:vAlign w:val="center"/>
            <w:hideMark/>
          </w:tcPr>
          <w:p w14:paraId="2DE19397"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Disconnected number</w:t>
            </w:r>
          </w:p>
        </w:tc>
        <w:tc>
          <w:tcPr>
            <w:tcW w:w="1363" w:type="dxa"/>
            <w:vAlign w:val="center"/>
          </w:tcPr>
          <w:p w14:paraId="41E7CEE3"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4%</w:t>
            </w:r>
          </w:p>
        </w:tc>
        <w:tc>
          <w:tcPr>
            <w:tcW w:w="1190" w:type="dxa"/>
            <w:shd w:val="clear" w:color="auto" w:fill="auto"/>
            <w:vAlign w:val="center"/>
          </w:tcPr>
          <w:p w14:paraId="74F8BBCB" w14:textId="77777777" w:rsidR="00092FEC" w:rsidRPr="00AF75B0" w:rsidRDefault="00092FEC" w:rsidP="00D069D4">
            <w:pPr>
              <w:keepLines/>
              <w:spacing w:after="0" w:line="240" w:lineRule="auto"/>
              <w:jc w:val="center"/>
              <w:rPr>
                <w:rFonts w:eastAsia="Times New Roman" w:cs="Arial"/>
                <w:sz w:val="20"/>
                <w:szCs w:val="20"/>
                <w:lang w:bidi="ar-SA"/>
              </w:rPr>
            </w:pPr>
            <w:r w:rsidRPr="00AF75B0">
              <w:rPr>
                <w:rFonts w:cs="Arial"/>
                <w:sz w:val="20"/>
                <w:szCs w:val="20"/>
              </w:rPr>
              <w:t>4%</w:t>
            </w:r>
          </w:p>
        </w:tc>
      </w:tr>
      <w:tr w:rsidR="00092FEC" w:rsidRPr="00AF75B0" w14:paraId="7592EC56" w14:textId="77777777" w:rsidTr="00AF75B0">
        <w:trPr>
          <w:trHeight w:val="270"/>
          <w:jc w:val="center"/>
        </w:trPr>
        <w:tc>
          <w:tcPr>
            <w:tcW w:w="4837" w:type="dxa"/>
            <w:shd w:val="clear" w:color="auto" w:fill="auto"/>
            <w:vAlign w:val="center"/>
          </w:tcPr>
          <w:p w14:paraId="69EB1154"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Number changed</w:t>
            </w:r>
          </w:p>
        </w:tc>
        <w:tc>
          <w:tcPr>
            <w:tcW w:w="1363" w:type="dxa"/>
            <w:vAlign w:val="center"/>
          </w:tcPr>
          <w:p w14:paraId="7A04C523"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3%</w:t>
            </w:r>
          </w:p>
        </w:tc>
        <w:tc>
          <w:tcPr>
            <w:tcW w:w="1190" w:type="dxa"/>
            <w:shd w:val="clear" w:color="auto" w:fill="auto"/>
            <w:vAlign w:val="center"/>
          </w:tcPr>
          <w:p w14:paraId="240BD90F" w14:textId="77777777" w:rsidR="00092FEC" w:rsidRPr="00AF75B0" w:rsidRDefault="00092FEC" w:rsidP="00D069D4">
            <w:pPr>
              <w:keepLines/>
              <w:spacing w:after="0" w:line="240" w:lineRule="auto"/>
              <w:jc w:val="center"/>
              <w:rPr>
                <w:rFonts w:cs="Arial"/>
                <w:sz w:val="20"/>
                <w:szCs w:val="20"/>
              </w:rPr>
            </w:pPr>
            <w:r w:rsidRPr="00AF75B0">
              <w:rPr>
                <w:rFonts w:cs="Arial"/>
                <w:sz w:val="20"/>
                <w:szCs w:val="20"/>
              </w:rPr>
              <w:t>0%</w:t>
            </w:r>
          </w:p>
        </w:tc>
      </w:tr>
      <w:tr w:rsidR="00092FEC" w:rsidRPr="00AF75B0" w14:paraId="6D12BF84" w14:textId="77777777" w:rsidTr="00AF75B0">
        <w:trPr>
          <w:trHeight w:val="270"/>
          <w:jc w:val="center"/>
        </w:trPr>
        <w:tc>
          <w:tcPr>
            <w:tcW w:w="4837" w:type="dxa"/>
            <w:shd w:val="clear" w:color="auto" w:fill="auto"/>
            <w:vAlign w:val="center"/>
          </w:tcPr>
          <w:p w14:paraId="2081A1EB"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Cell phone</w:t>
            </w:r>
          </w:p>
        </w:tc>
        <w:tc>
          <w:tcPr>
            <w:tcW w:w="1363" w:type="dxa"/>
            <w:vAlign w:val="center"/>
          </w:tcPr>
          <w:p w14:paraId="282D85D2"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&lt;1%</w:t>
            </w:r>
          </w:p>
        </w:tc>
        <w:tc>
          <w:tcPr>
            <w:tcW w:w="1190" w:type="dxa"/>
            <w:shd w:val="clear" w:color="auto" w:fill="auto"/>
            <w:vAlign w:val="center"/>
          </w:tcPr>
          <w:p w14:paraId="75738DC5" w14:textId="77777777" w:rsidR="00092FEC" w:rsidRPr="00AF75B0" w:rsidRDefault="00092FEC" w:rsidP="00D069D4">
            <w:pPr>
              <w:keepLines/>
              <w:spacing w:after="0" w:line="240" w:lineRule="auto"/>
              <w:jc w:val="center"/>
              <w:rPr>
                <w:rFonts w:cs="Arial"/>
                <w:sz w:val="20"/>
                <w:szCs w:val="20"/>
              </w:rPr>
            </w:pPr>
            <w:r w:rsidRPr="00AF75B0">
              <w:rPr>
                <w:rFonts w:cs="Arial"/>
                <w:sz w:val="20"/>
                <w:szCs w:val="20"/>
              </w:rPr>
              <w:t>0%</w:t>
            </w:r>
          </w:p>
        </w:tc>
      </w:tr>
      <w:tr w:rsidR="00092FEC" w:rsidRPr="00AF75B0" w14:paraId="1E5E8B52" w14:textId="77777777" w:rsidTr="00AF75B0">
        <w:trPr>
          <w:trHeight w:val="285"/>
          <w:jc w:val="center"/>
        </w:trPr>
        <w:tc>
          <w:tcPr>
            <w:tcW w:w="4837" w:type="dxa"/>
            <w:shd w:val="clear" w:color="auto" w:fill="auto"/>
            <w:vAlign w:val="center"/>
            <w:hideMark/>
          </w:tcPr>
          <w:p w14:paraId="034A1C06"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Business, government office, other organizations</w:t>
            </w:r>
          </w:p>
        </w:tc>
        <w:tc>
          <w:tcPr>
            <w:tcW w:w="1363" w:type="dxa"/>
            <w:vAlign w:val="center"/>
          </w:tcPr>
          <w:p w14:paraId="4D21C967"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1%</w:t>
            </w:r>
          </w:p>
        </w:tc>
        <w:tc>
          <w:tcPr>
            <w:tcW w:w="1190" w:type="dxa"/>
            <w:shd w:val="clear" w:color="auto" w:fill="auto"/>
            <w:vAlign w:val="center"/>
          </w:tcPr>
          <w:p w14:paraId="2438493E" w14:textId="77777777" w:rsidR="00092FEC" w:rsidRPr="00AF75B0" w:rsidRDefault="00092FEC" w:rsidP="00D069D4">
            <w:pPr>
              <w:keepLines/>
              <w:spacing w:after="0" w:line="240" w:lineRule="auto"/>
              <w:jc w:val="center"/>
              <w:rPr>
                <w:rFonts w:eastAsia="Times New Roman" w:cs="Arial"/>
                <w:sz w:val="20"/>
                <w:szCs w:val="20"/>
                <w:lang w:bidi="ar-SA"/>
              </w:rPr>
            </w:pPr>
            <w:r w:rsidRPr="00AF75B0">
              <w:rPr>
                <w:rFonts w:cs="Arial"/>
                <w:sz w:val="20"/>
                <w:szCs w:val="20"/>
              </w:rPr>
              <w:t>1%</w:t>
            </w:r>
          </w:p>
        </w:tc>
      </w:tr>
      <w:tr w:rsidR="00092FEC" w:rsidRPr="00AF75B0" w14:paraId="31EFA3A9" w14:textId="77777777" w:rsidTr="00AF75B0">
        <w:trPr>
          <w:trHeight w:val="285"/>
          <w:jc w:val="center"/>
        </w:trPr>
        <w:tc>
          <w:tcPr>
            <w:tcW w:w="4837" w:type="dxa"/>
            <w:shd w:val="clear" w:color="auto" w:fill="auto"/>
            <w:vAlign w:val="center"/>
            <w:hideMark/>
          </w:tcPr>
          <w:p w14:paraId="2C137A51"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No eligible respondent</w:t>
            </w:r>
          </w:p>
        </w:tc>
        <w:tc>
          <w:tcPr>
            <w:tcW w:w="1363" w:type="dxa"/>
            <w:vAlign w:val="center"/>
          </w:tcPr>
          <w:p w14:paraId="024851BE"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1%</w:t>
            </w:r>
          </w:p>
        </w:tc>
        <w:tc>
          <w:tcPr>
            <w:tcW w:w="1190" w:type="dxa"/>
            <w:shd w:val="clear" w:color="auto" w:fill="auto"/>
            <w:vAlign w:val="center"/>
          </w:tcPr>
          <w:p w14:paraId="2B74911C" w14:textId="77777777" w:rsidR="00092FEC" w:rsidRPr="00AF75B0" w:rsidRDefault="00092FEC" w:rsidP="00D069D4">
            <w:pPr>
              <w:keepLines/>
              <w:spacing w:after="0" w:line="240" w:lineRule="auto"/>
              <w:jc w:val="center"/>
              <w:rPr>
                <w:rFonts w:eastAsia="Times New Roman" w:cs="Arial"/>
                <w:sz w:val="20"/>
                <w:szCs w:val="20"/>
                <w:lang w:bidi="ar-SA"/>
              </w:rPr>
            </w:pPr>
            <w:r w:rsidRPr="00AF75B0">
              <w:rPr>
                <w:rFonts w:cs="Arial"/>
                <w:sz w:val="20"/>
                <w:szCs w:val="20"/>
              </w:rPr>
              <w:t>1%</w:t>
            </w:r>
          </w:p>
        </w:tc>
      </w:tr>
      <w:tr w:rsidR="00092FEC" w:rsidRPr="00AF75B0" w14:paraId="55CEF93B" w14:textId="77777777" w:rsidTr="00AF75B0">
        <w:trPr>
          <w:trHeight w:val="255"/>
          <w:jc w:val="center"/>
        </w:trPr>
        <w:tc>
          <w:tcPr>
            <w:tcW w:w="4837" w:type="dxa"/>
            <w:shd w:val="clear" w:color="auto" w:fill="auto"/>
            <w:vAlign w:val="center"/>
            <w:hideMark/>
          </w:tcPr>
          <w:p w14:paraId="5166559F" w14:textId="77777777" w:rsidR="00092FEC" w:rsidRPr="00AF75B0" w:rsidRDefault="00092FEC" w:rsidP="00D069D4">
            <w:pPr>
              <w:keepLines/>
              <w:spacing w:after="0" w:line="240" w:lineRule="auto"/>
              <w:rPr>
                <w:rFonts w:eastAsia="Times New Roman" w:cs="Arial"/>
                <w:sz w:val="20"/>
                <w:szCs w:val="20"/>
                <w:lang w:bidi="ar-SA"/>
              </w:rPr>
            </w:pPr>
            <w:r w:rsidRPr="00AF75B0">
              <w:rPr>
                <w:rFonts w:eastAsia="Times New Roman" w:cs="Arial"/>
                <w:sz w:val="20"/>
                <w:szCs w:val="20"/>
                <w:lang w:bidi="ar-SA"/>
              </w:rPr>
              <w:t xml:space="preserve">  Quota filled</w:t>
            </w:r>
          </w:p>
        </w:tc>
        <w:tc>
          <w:tcPr>
            <w:tcW w:w="1363" w:type="dxa"/>
            <w:vAlign w:val="center"/>
          </w:tcPr>
          <w:p w14:paraId="5DEF9CB0" w14:textId="77777777" w:rsidR="00092FEC" w:rsidRPr="00AF75B0" w:rsidRDefault="00092FEC" w:rsidP="00D069D4">
            <w:pPr>
              <w:keepLines/>
              <w:spacing w:after="0" w:line="240" w:lineRule="auto"/>
              <w:jc w:val="center"/>
              <w:rPr>
                <w:rFonts w:cs="Arial"/>
                <w:sz w:val="20"/>
                <w:szCs w:val="20"/>
              </w:rPr>
            </w:pPr>
            <w:r w:rsidRPr="00AF75B0">
              <w:rPr>
                <w:rFonts w:eastAsia="Times New Roman" w:cs="Arial"/>
                <w:sz w:val="20"/>
                <w:szCs w:val="20"/>
                <w:lang w:bidi="ar-SA"/>
              </w:rPr>
              <w:t>&lt;1%</w:t>
            </w:r>
          </w:p>
        </w:tc>
        <w:tc>
          <w:tcPr>
            <w:tcW w:w="1190" w:type="dxa"/>
            <w:shd w:val="clear" w:color="auto" w:fill="auto"/>
            <w:vAlign w:val="center"/>
          </w:tcPr>
          <w:p w14:paraId="4C5AE34E" w14:textId="77777777" w:rsidR="00092FEC" w:rsidRPr="00AF75B0" w:rsidRDefault="00092FEC" w:rsidP="00D069D4">
            <w:pPr>
              <w:keepLines/>
              <w:spacing w:after="0" w:line="240" w:lineRule="auto"/>
              <w:jc w:val="center"/>
              <w:rPr>
                <w:rFonts w:eastAsia="Times New Roman" w:cs="Arial"/>
                <w:sz w:val="20"/>
                <w:szCs w:val="20"/>
                <w:lang w:bidi="ar-SA"/>
              </w:rPr>
            </w:pPr>
            <w:r w:rsidRPr="00AF75B0">
              <w:rPr>
                <w:rFonts w:cs="Arial"/>
                <w:sz w:val="20"/>
                <w:szCs w:val="20"/>
              </w:rPr>
              <w:t>6%</w:t>
            </w:r>
          </w:p>
        </w:tc>
      </w:tr>
    </w:tbl>
    <w:p w14:paraId="003C3ABB" w14:textId="238505F2" w:rsidR="00432BB8" w:rsidRDefault="00432BB8" w:rsidP="00092FEC">
      <w:pPr>
        <w:rPr>
          <w:sz w:val="18"/>
          <w:szCs w:val="18"/>
        </w:rPr>
      </w:pPr>
      <w:r>
        <w:rPr>
          <w:sz w:val="18"/>
          <w:szCs w:val="18"/>
        </w:rPr>
        <w:br w:type="page"/>
      </w:r>
    </w:p>
    <w:p w14:paraId="21A5D9CC" w14:textId="77777777" w:rsidR="00092FEC" w:rsidRPr="00CF0A53" w:rsidRDefault="00092FEC" w:rsidP="00092FEC">
      <w:pPr>
        <w:pStyle w:val="ApHeading3"/>
      </w:pPr>
      <w:bookmarkStart w:id="686" w:name="_Toc439860384"/>
      <w:bookmarkStart w:id="687" w:name="_Toc439860739"/>
      <w:bookmarkStart w:id="688" w:name="_Ref439705859"/>
      <w:bookmarkStart w:id="689" w:name="_Toc441836237"/>
      <w:bookmarkEnd w:id="686"/>
      <w:bookmarkEnd w:id="687"/>
      <w:r>
        <w:lastRenderedPageBreak/>
        <w:t>End-user Nonparticipant Surveys</w:t>
      </w:r>
      <w:bookmarkEnd w:id="688"/>
      <w:bookmarkEnd w:id="689"/>
    </w:p>
    <w:p w14:paraId="72A133FC" w14:textId="77777777" w:rsidR="00092FEC" w:rsidRDefault="00092FEC" w:rsidP="00092FEC">
      <w:pPr>
        <w:pStyle w:val="Caption"/>
        <w:keepLines/>
      </w:pPr>
      <w:bookmarkStart w:id="690" w:name="_Toc441836525"/>
      <w:r>
        <w:t xml:space="preserve">Table </w:t>
      </w:r>
      <w:fldSimple w:instr=" SEQ Table \* ARABIC ">
        <w:r w:rsidR="00A5539B">
          <w:rPr>
            <w:noProof/>
          </w:rPr>
          <w:t>73</w:t>
        </w:r>
      </w:fldSimple>
      <w:r>
        <w:t>: Nonparticipant End-user Survey – Sample Frame Development</w:t>
      </w:r>
      <w:bookmarkEnd w:id="690"/>
    </w:p>
    <w:tbl>
      <w:tblPr>
        <w:tblStyle w:val="TableGrid"/>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1350"/>
        <w:gridCol w:w="896"/>
        <w:gridCol w:w="1264"/>
        <w:gridCol w:w="982"/>
        <w:gridCol w:w="1124"/>
      </w:tblGrid>
      <w:tr w:rsidR="00092FEC" w:rsidRPr="00AF75B0" w14:paraId="355A6D19" w14:textId="77777777" w:rsidTr="00432BB8">
        <w:tc>
          <w:tcPr>
            <w:tcW w:w="3600" w:type="dxa"/>
            <w:shd w:val="clear" w:color="auto" w:fill="0F673B"/>
            <w:vAlign w:val="center"/>
          </w:tcPr>
          <w:p w14:paraId="2D5440B6" w14:textId="77777777" w:rsidR="00092FEC" w:rsidRPr="00AF75B0" w:rsidRDefault="00092FEC" w:rsidP="00432BB8">
            <w:pPr>
              <w:keepNext/>
              <w:keepLines/>
              <w:spacing w:line="280" w:lineRule="exact"/>
              <w:jc w:val="center"/>
              <w:rPr>
                <w:b/>
                <w:color w:val="FFFFFF" w:themeColor="background1"/>
                <w:sz w:val="20"/>
                <w:szCs w:val="20"/>
              </w:rPr>
            </w:pPr>
            <w:r w:rsidRPr="00AF75B0">
              <w:rPr>
                <w:b/>
                <w:color w:val="FFFFFF" w:themeColor="background1"/>
                <w:sz w:val="20"/>
                <w:szCs w:val="20"/>
              </w:rPr>
              <w:t>HES Nonparticipants</w:t>
            </w:r>
          </w:p>
        </w:tc>
        <w:tc>
          <w:tcPr>
            <w:tcW w:w="1350" w:type="dxa"/>
            <w:shd w:val="clear" w:color="auto" w:fill="0F673B"/>
            <w:vAlign w:val="center"/>
          </w:tcPr>
          <w:p w14:paraId="14434AD4" w14:textId="77777777" w:rsidR="00092FEC" w:rsidRPr="00AF75B0" w:rsidRDefault="00092FEC" w:rsidP="00432BB8">
            <w:pPr>
              <w:spacing w:line="280" w:lineRule="exact"/>
              <w:jc w:val="center"/>
              <w:rPr>
                <w:b/>
                <w:color w:val="FFFFFF" w:themeColor="background1"/>
                <w:sz w:val="20"/>
                <w:szCs w:val="20"/>
              </w:rPr>
            </w:pPr>
            <w:r w:rsidRPr="00AF75B0">
              <w:rPr>
                <w:b/>
                <w:color w:val="FFFFFF" w:themeColor="background1"/>
                <w:sz w:val="20"/>
                <w:szCs w:val="20"/>
              </w:rPr>
              <w:t>Eversource</w:t>
            </w:r>
          </w:p>
        </w:tc>
        <w:tc>
          <w:tcPr>
            <w:tcW w:w="896" w:type="dxa"/>
            <w:shd w:val="clear" w:color="auto" w:fill="0F673B"/>
            <w:vAlign w:val="center"/>
          </w:tcPr>
          <w:p w14:paraId="749A7025" w14:textId="77777777" w:rsidR="00092FEC" w:rsidRPr="00AF75B0" w:rsidRDefault="00092FEC" w:rsidP="00432BB8">
            <w:pPr>
              <w:spacing w:line="280" w:lineRule="exact"/>
              <w:ind w:right="36"/>
              <w:jc w:val="center"/>
              <w:rPr>
                <w:b/>
                <w:color w:val="FFFFFF" w:themeColor="background1"/>
                <w:sz w:val="20"/>
                <w:szCs w:val="20"/>
              </w:rPr>
            </w:pPr>
            <w:r w:rsidRPr="00AF75B0">
              <w:rPr>
                <w:b/>
                <w:color w:val="FFFFFF" w:themeColor="background1"/>
                <w:sz w:val="20"/>
                <w:szCs w:val="20"/>
              </w:rPr>
              <w:t>% of Total</w:t>
            </w:r>
          </w:p>
        </w:tc>
        <w:tc>
          <w:tcPr>
            <w:tcW w:w="1264" w:type="dxa"/>
            <w:shd w:val="clear" w:color="auto" w:fill="0F673B"/>
            <w:vAlign w:val="center"/>
          </w:tcPr>
          <w:p w14:paraId="63CD2011" w14:textId="77777777" w:rsidR="00092FEC" w:rsidRPr="00AF75B0" w:rsidRDefault="00092FEC" w:rsidP="00432BB8">
            <w:pPr>
              <w:spacing w:line="280" w:lineRule="exact"/>
              <w:ind w:right="36"/>
              <w:jc w:val="center"/>
              <w:rPr>
                <w:b/>
                <w:color w:val="FFFFFF" w:themeColor="background1"/>
                <w:sz w:val="20"/>
                <w:szCs w:val="20"/>
              </w:rPr>
            </w:pPr>
            <w:r w:rsidRPr="00AF75B0">
              <w:rPr>
                <w:b/>
                <w:color w:val="FFFFFF" w:themeColor="background1"/>
                <w:sz w:val="20"/>
                <w:szCs w:val="20"/>
              </w:rPr>
              <w:t>UI</w:t>
            </w:r>
          </w:p>
        </w:tc>
        <w:tc>
          <w:tcPr>
            <w:tcW w:w="982" w:type="dxa"/>
            <w:shd w:val="clear" w:color="auto" w:fill="0F673B"/>
            <w:vAlign w:val="center"/>
          </w:tcPr>
          <w:p w14:paraId="4F542A48" w14:textId="77777777" w:rsidR="00092FEC" w:rsidRPr="00AF75B0" w:rsidRDefault="00092FEC" w:rsidP="00432BB8">
            <w:pPr>
              <w:spacing w:line="280" w:lineRule="exact"/>
              <w:jc w:val="center"/>
              <w:rPr>
                <w:b/>
                <w:color w:val="FFFFFF" w:themeColor="background1"/>
                <w:sz w:val="20"/>
                <w:szCs w:val="20"/>
              </w:rPr>
            </w:pPr>
            <w:r w:rsidRPr="00AF75B0">
              <w:rPr>
                <w:b/>
                <w:color w:val="FFFFFF" w:themeColor="background1"/>
                <w:sz w:val="20"/>
                <w:szCs w:val="20"/>
              </w:rPr>
              <w:t>% of Total</w:t>
            </w:r>
          </w:p>
        </w:tc>
        <w:tc>
          <w:tcPr>
            <w:tcW w:w="1124" w:type="dxa"/>
            <w:shd w:val="clear" w:color="auto" w:fill="0F673B"/>
            <w:vAlign w:val="center"/>
          </w:tcPr>
          <w:p w14:paraId="6AE6DA87" w14:textId="77777777" w:rsidR="00092FEC" w:rsidRPr="00AF75B0" w:rsidRDefault="00092FEC" w:rsidP="00432BB8">
            <w:pPr>
              <w:spacing w:line="280" w:lineRule="exact"/>
              <w:jc w:val="center"/>
              <w:rPr>
                <w:b/>
                <w:color w:val="FFFFFF" w:themeColor="background1"/>
                <w:sz w:val="20"/>
                <w:szCs w:val="20"/>
              </w:rPr>
            </w:pPr>
            <w:r w:rsidRPr="00AF75B0">
              <w:rPr>
                <w:b/>
                <w:color w:val="FFFFFF" w:themeColor="background1"/>
                <w:sz w:val="20"/>
                <w:szCs w:val="20"/>
              </w:rPr>
              <w:t>Total</w:t>
            </w:r>
          </w:p>
        </w:tc>
      </w:tr>
      <w:tr w:rsidR="00092FEC" w:rsidRPr="00AF75B0" w14:paraId="1A13CEAB" w14:textId="77777777" w:rsidTr="00D069D4">
        <w:tc>
          <w:tcPr>
            <w:tcW w:w="3600" w:type="dxa"/>
          </w:tcPr>
          <w:p w14:paraId="69181BE4" w14:textId="77777777" w:rsidR="00092FEC" w:rsidRPr="00AF75B0" w:rsidRDefault="00092FEC" w:rsidP="00D069D4">
            <w:pPr>
              <w:spacing w:after="0" w:line="280" w:lineRule="exact"/>
              <w:rPr>
                <w:sz w:val="20"/>
                <w:szCs w:val="20"/>
              </w:rPr>
            </w:pPr>
            <w:r w:rsidRPr="00AF75B0">
              <w:rPr>
                <w:sz w:val="20"/>
                <w:szCs w:val="20"/>
              </w:rPr>
              <w:t>Original records received</w:t>
            </w:r>
          </w:p>
        </w:tc>
        <w:tc>
          <w:tcPr>
            <w:tcW w:w="1350" w:type="dxa"/>
          </w:tcPr>
          <w:p w14:paraId="5CF2E26D" w14:textId="77777777" w:rsidR="00092FEC" w:rsidRPr="00AF75B0" w:rsidRDefault="00092FEC" w:rsidP="00D069D4">
            <w:pPr>
              <w:spacing w:after="0" w:line="280" w:lineRule="exact"/>
              <w:jc w:val="center"/>
              <w:rPr>
                <w:sz w:val="20"/>
                <w:szCs w:val="20"/>
              </w:rPr>
            </w:pPr>
            <w:r w:rsidRPr="00AF75B0">
              <w:rPr>
                <w:sz w:val="20"/>
                <w:szCs w:val="20"/>
              </w:rPr>
              <w:t>3,400</w:t>
            </w:r>
          </w:p>
        </w:tc>
        <w:tc>
          <w:tcPr>
            <w:tcW w:w="896" w:type="dxa"/>
          </w:tcPr>
          <w:p w14:paraId="6CE55F50" w14:textId="77777777" w:rsidR="00092FEC" w:rsidRPr="00AF75B0" w:rsidRDefault="00092FEC" w:rsidP="00D069D4">
            <w:pPr>
              <w:spacing w:after="0" w:line="280" w:lineRule="exact"/>
              <w:ind w:right="36"/>
              <w:jc w:val="center"/>
              <w:rPr>
                <w:sz w:val="20"/>
                <w:szCs w:val="20"/>
              </w:rPr>
            </w:pPr>
            <w:r w:rsidRPr="00AF75B0">
              <w:rPr>
                <w:rFonts w:cs="Arial"/>
                <w:color w:val="000000"/>
                <w:sz w:val="20"/>
                <w:szCs w:val="20"/>
              </w:rPr>
              <w:t>68%</w:t>
            </w:r>
          </w:p>
        </w:tc>
        <w:tc>
          <w:tcPr>
            <w:tcW w:w="1264" w:type="dxa"/>
          </w:tcPr>
          <w:p w14:paraId="36867999" w14:textId="77777777" w:rsidR="00092FEC" w:rsidRPr="00AF75B0" w:rsidRDefault="00092FEC" w:rsidP="00D069D4">
            <w:pPr>
              <w:spacing w:after="0" w:line="280" w:lineRule="exact"/>
              <w:ind w:right="36"/>
              <w:jc w:val="center"/>
              <w:rPr>
                <w:sz w:val="20"/>
                <w:szCs w:val="20"/>
              </w:rPr>
            </w:pPr>
            <w:r w:rsidRPr="00AF75B0">
              <w:rPr>
                <w:rFonts w:cs="Arial"/>
                <w:color w:val="000000"/>
                <w:sz w:val="20"/>
                <w:szCs w:val="20"/>
              </w:rPr>
              <w:t>1,600</w:t>
            </w:r>
          </w:p>
        </w:tc>
        <w:tc>
          <w:tcPr>
            <w:tcW w:w="982" w:type="dxa"/>
          </w:tcPr>
          <w:p w14:paraId="5FF3AE08" w14:textId="77777777" w:rsidR="00092FEC" w:rsidRPr="00AF75B0" w:rsidRDefault="00092FEC" w:rsidP="00D069D4">
            <w:pPr>
              <w:spacing w:after="0" w:line="280" w:lineRule="exact"/>
              <w:jc w:val="center"/>
              <w:rPr>
                <w:sz w:val="20"/>
                <w:szCs w:val="20"/>
              </w:rPr>
            </w:pPr>
            <w:r w:rsidRPr="00AF75B0">
              <w:rPr>
                <w:rFonts w:cs="Arial"/>
                <w:sz w:val="20"/>
                <w:szCs w:val="20"/>
              </w:rPr>
              <w:t>32%</w:t>
            </w:r>
          </w:p>
        </w:tc>
        <w:tc>
          <w:tcPr>
            <w:tcW w:w="1124" w:type="dxa"/>
          </w:tcPr>
          <w:p w14:paraId="226865BD" w14:textId="77777777" w:rsidR="00092FEC" w:rsidRPr="00AF75B0" w:rsidRDefault="00092FEC" w:rsidP="00D069D4">
            <w:pPr>
              <w:spacing w:after="0" w:line="280" w:lineRule="exact"/>
              <w:jc w:val="center"/>
              <w:rPr>
                <w:sz w:val="20"/>
                <w:szCs w:val="20"/>
              </w:rPr>
            </w:pPr>
            <w:r w:rsidRPr="00AF75B0">
              <w:rPr>
                <w:rFonts w:cs="Arial"/>
                <w:b/>
                <w:bCs/>
                <w:sz w:val="20"/>
                <w:szCs w:val="20"/>
              </w:rPr>
              <w:t>5,000</w:t>
            </w:r>
          </w:p>
        </w:tc>
      </w:tr>
      <w:tr w:rsidR="00092FEC" w:rsidRPr="00AF75B0" w14:paraId="5764BA89" w14:textId="77777777" w:rsidTr="00D069D4">
        <w:tc>
          <w:tcPr>
            <w:tcW w:w="3600" w:type="dxa"/>
          </w:tcPr>
          <w:p w14:paraId="04EC22C8" w14:textId="77777777" w:rsidR="00092FEC" w:rsidRPr="00AF75B0" w:rsidRDefault="00092FEC" w:rsidP="00D069D4">
            <w:pPr>
              <w:spacing w:after="0" w:line="280" w:lineRule="exact"/>
              <w:rPr>
                <w:sz w:val="20"/>
                <w:szCs w:val="20"/>
              </w:rPr>
            </w:pPr>
            <w:r w:rsidRPr="00AF75B0">
              <w:rPr>
                <w:sz w:val="20"/>
                <w:szCs w:val="20"/>
              </w:rPr>
              <w:t>Missing/invalid phone number</w:t>
            </w:r>
          </w:p>
        </w:tc>
        <w:tc>
          <w:tcPr>
            <w:tcW w:w="1350" w:type="dxa"/>
          </w:tcPr>
          <w:p w14:paraId="71FF1005" w14:textId="77777777" w:rsidR="00092FEC" w:rsidRPr="00AF75B0" w:rsidRDefault="00092FEC" w:rsidP="00D069D4">
            <w:pPr>
              <w:spacing w:after="0" w:line="280" w:lineRule="exact"/>
              <w:jc w:val="center"/>
              <w:rPr>
                <w:sz w:val="20"/>
                <w:szCs w:val="20"/>
              </w:rPr>
            </w:pPr>
            <w:r w:rsidRPr="00AF75B0">
              <w:rPr>
                <w:sz w:val="20"/>
                <w:szCs w:val="20"/>
              </w:rPr>
              <w:t>2</w:t>
            </w:r>
          </w:p>
        </w:tc>
        <w:tc>
          <w:tcPr>
            <w:tcW w:w="896" w:type="dxa"/>
          </w:tcPr>
          <w:p w14:paraId="611686F3" w14:textId="77777777" w:rsidR="00092FEC" w:rsidRPr="00AF75B0" w:rsidRDefault="00092FEC" w:rsidP="00D069D4">
            <w:pPr>
              <w:spacing w:after="0" w:line="280" w:lineRule="exact"/>
              <w:ind w:right="36"/>
              <w:jc w:val="center"/>
              <w:rPr>
                <w:sz w:val="20"/>
                <w:szCs w:val="20"/>
              </w:rPr>
            </w:pPr>
            <w:r w:rsidRPr="00AF75B0">
              <w:rPr>
                <w:rFonts w:cs="Arial"/>
                <w:color w:val="000000"/>
                <w:sz w:val="20"/>
                <w:szCs w:val="20"/>
              </w:rPr>
              <w:t>6%</w:t>
            </w:r>
          </w:p>
        </w:tc>
        <w:tc>
          <w:tcPr>
            <w:tcW w:w="1264" w:type="dxa"/>
          </w:tcPr>
          <w:p w14:paraId="3844114A" w14:textId="77777777" w:rsidR="00092FEC" w:rsidRPr="00AF75B0" w:rsidRDefault="00092FEC" w:rsidP="00D069D4">
            <w:pPr>
              <w:spacing w:after="0" w:line="280" w:lineRule="exact"/>
              <w:ind w:right="36"/>
              <w:jc w:val="center"/>
              <w:rPr>
                <w:sz w:val="20"/>
                <w:szCs w:val="20"/>
              </w:rPr>
            </w:pPr>
            <w:r w:rsidRPr="00AF75B0">
              <w:rPr>
                <w:rFonts w:cs="Arial"/>
                <w:color w:val="000000"/>
                <w:sz w:val="20"/>
                <w:szCs w:val="20"/>
              </w:rPr>
              <w:t>32</w:t>
            </w:r>
          </w:p>
        </w:tc>
        <w:tc>
          <w:tcPr>
            <w:tcW w:w="982" w:type="dxa"/>
          </w:tcPr>
          <w:p w14:paraId="265804C6" w14:textId="77777777" w:rsidR="00092FEC" w:rsidRPr="00AF75B0" w:rsidRDefault="00092FEC" w:rsidP="00D069D4">
            <w:pPr>
              <w:spacing w:after="0" w:line="280" w:lineRule="exact"/>
              <w:jc w:val="center"/>
              <w:rPr>
                <w:sz w:val="20"/>
                <w:szCs w:val="20"/>
              </w:rPr>
            </w:pPr>
            <w:r w:rsidRPr="00AF75B0">
              <w:rPr>
                <w:rFonts w:cs="Arial"/>
                <w:color w:val="000000"/>
                <w:sz w:val="20"/>
                <w:szCs w:val="20"/>
              </w:rPr>
              <w:t>94%</w:t>
            </w:r>
          </w:p>
        </w:tc>
        <w:tc>
          <w:tcPr>
            <w:tcW w:w="1124" w:type="dxa"/>
          </w:tcPr>
          <w:p w14:paraId="19BBDEF2" w14:textId="77777777" w:rsidR="00092FEC" w:rsidRPr="00AF75B0" w:rsidRDefault="00092FEC" w:rsidP="00D069D4">
            <w:pPr>
              <w:spacing w:after="0" w:line="280" w:lineRule="exact"/>
              <w:jc w:val="center"/>
              <w:rPr>
                <w:sz w:val="20"/>
                <w:szCs w:val="20"/>
              </w:rPr>
            </w:pPr>
            <w:r w:rsidRPr="00AF75B0">
              <w:rPr>
                <w:rFonts w:cs="Arial"/>
                <w:b/>
                <w:bCs/>
                <w:color w:val="000000"/>
                <w:sz w:val="20"/>
                <w:szCs w:val="20"/>
              </w:rPr>
              <w:t>34</w:t>
            </w:r>
          </w:p>
        </w:tc>
      </w:tr>
      <w:tr w:rsidR="00092FEC" w:rsidRPr="00AF75B0" w14:paraId="5694B5B2" w14:textId="77777777" w:rsidTr="00D069D4">
        <w:tc>
          <w:tcPr>
            <w:tcW w:w="3600" w:type="dxa"/>
          </w:tcPr>
          <w:p w14:paraId="4E5504B1" w14:textId="77777777" w:rsidR="00092FEC" w:rsidRPr="00AF75B0" w:rsidRDefault="00092FEC" w:rsidP="00D069D4">
            <w:pPr>
              <w:spacing w:after="0" w:line="280" w:lineRule="exact"/>
              <w:rPr>
                <w:sz w:val="20"/>
                <w:szCs w:val="20"/>
              </w:rPr>
            </w:pPr>
            <w:r w:rsidRPr="00AF75B0">
              <w:rPr>
                <w:sz w:val="20"/>
                <w:szCs w:val="20"/>
              </w:rPr>
              <w:t>Commercial contact</w:t>
            </w:r>
          </w:p>
        </w:tc>
        <w:tc>
          <w:tcPr>
            <w:tcW w:w="1350" w:type="dxa"/>
          </w:tcPr>
          <w:p w14:paraId="2EA1DBDC" w14:textId="77777777" w:rsidR="00092FEC" w:rsidRPr="00AF75B0" w:rsidRDefault="00092FEC" w:rsidP="00D069D4">
            <w:pPr>
              <w:spacing w:after="0" w:line="280" w:lineRule="exact"/>
              <w:jc w:val="center"/>
              <w:rPr>
                <w:sz w:val="20"/>
                <w:szCs w:val="20"/>
              </w:rPr>
            </w:pPr>
            <w:r w:rsidRPr="00AF75B0">
              <w:rPr>
                <w:sz w:val="20"/>
                <w:szCs w:val="20"/>
              </w:rPr>
              <w:t>238</w:t>
            </w:r>
          </w:p>
        </w:tc>
        <w:tc>
          <w:tcPr>
            <w:tcW w:w="896" w:type="dxa"/>
          </w:tcPr>
          <w:p w14:paraId="127C4D6F" w14:textId="77777777" w:rsidR="00092FEC" w:rsidRPr="00AF75B0" w:rsidRDefault="00092FEC" w:rsidP="00D069D4">
            <w:pPr>
              <w:spacing w:after="0" w:line="280" w:lineRule="exact"/>
              <w:ind w:right="36"/>
              <w:jc w:val="center"/>
              <w:rPr>
                <w:sz w:val="20"/>
                <w:szCs w:val="20"/>
              </w:rPr>
            </w:pPr>
            <w:r w:rsidRPr="00AF75B0">
              <w:rPr>
                <w:rFonts w:cs="Arial"/>
                <w:color w:val="000000"/>
                <w:sz w:val="20"/>
                <w:szCs w:val="20"/>
              </w:rPr>
              <w:t>81%</w:t>
            </w:r>
          </w:p>
        </w:tc>
        <w:tc>
          <w:tcPr>
            <w:tcW w:w="1264" w:type="dxa"/>
          </w:tcPr>
          <w:p w14:paraId="45B34BE1" w14:textId="77777777" w:rsidR="00092FEC" w:rsidRPr="00AF75B0" w:rsidRDefault="00092FEC" w:rsidP="00D069D4">
            <w:pPr>
              <w:spacing w:after="0" w:line="280" w:lineRule="exact"/>
              <w:ind w:right="36"/>
              <w:jc w:val="center"/>
              <w:rPr>
                <w:sz w:val="20"/>
                <w:szCs w:val="20"/>
              </w:rPr>
            </w:pPr>
            <w:r w:rsidRPr="00AF75B0">
              <w:rPr>
                <w:rFonts w:cs="Arial"/>
                <w:color w:val="000000"/>
                <w:sz w:val="20"/>
                <w:szCs w:val="20"/>
              </w:rPr>
              <w:t>55</w:t>
            </w:r>
          </w:p>
        </w:tc>
        <w:tc>
          <w:tcPr>
            <w:tcW w:w="982" w:type="dxa"/>
          </w:tcPr>
          <w:p w14:paraId="0A72C531" w14:textId="77777777" w:rsidR="00092FEC" w:rsidRPr="00AF75B0" w:rsidRDefault="00092FEC" w:rsidP="00D069D4">
            <w:pPr>
              <w:spacing w:after="0" w:line="280" w:lineRule="exact"/>
              <w:jc w:val="center"/>
              <w:rPr>
                <w:sz w:val="20"/>
                <w:szCs w:val="20"/>
              </w:rPr>
            </w:pPr>
            <w:r w:rsidRPr="00AF75B0">
              <w:rPr>
                <w:rFonts w:cs="Arial"/>
                <w:color w:val="000000"/>
                <w:sz w:val="20"/>
                <w:szCs w:val="20"/>
              </w:rPr>
              <w:t>19%</w:t>
            </w:r>
          </w:p>
        </w:tc>
        <w:tc>
          <w:tcPr>
            <w:tcW w:w="1124" w:type="dxa"/>
          </w:tcPr>
          <w:p w14:paraId="7003A318" w14:textId="77777777" w:rsidR="00092FEC" w:rsidRPr="00AF75B0" w:rsidRDefault="00092FEC" w:rsidP="00D069D4">
            <w:pPr>
              <w:spacing w:after="0" w:line="280" w:lineRule="exact"/>
              <w:jc w:val="center"/>
              <w:rPr>
                <w:sz w:val="20"/>
                <w:szCs w:val="20"/>
              </w:rPr>
            </w:pPr>
            <w:r w:rsidRPr="00AF75B0">
              <w:rPr>
                <w:rFonts w:cs="Arial"/>
                <w:b/>
                <w:bCs/>
                <w:color w:val="000000"/>
                <w:sz w:val="20"/>
                <w:szCs w:val="20"/>
              </w:rPr>
              <w:t>293</w:t>
            </w:r>
          </w:p>
        </w:tc>
      </w:tr>
      <w:tr w:rsidR="00092FEC" w:rsidRPr="00AF75B0" w14:paraId="7DF564D4" w14:textId="77777777" w:rsidTr="00D069D4">
        <w:tc>
          <w:tcPr>
            <w:tcW w:w="3600" w:type="dxa"/>
            <w:shd w:val="clear" w:color="auto" w:fill="FFFFFF" w:themeFill="background1"/>
          </w:tcPr>
          <w:p w14:paraId="220B4FBF" w14:textId="77777777" w:rsidR="00092FEC" w:rsidRPr="00AF75B0" w:rsidRDefault="00092FEC" w:rsidP="00D069D4">
            <w:pPr>
              <w:spacing w:after="0" w:line="280" w:lineRule="exact"/>
              <w:rPr>
                <w:sz w:val="20"/>
                <w:szCs w:val="20"/>
              </w:rPr>
            </w:pPr>
            <w:r w:rsidRPr="00AF75B0">
              <w:rPr>
                <w:sz w:val="20"/>
                <w:szCs w:val="20"/>
              </w:rPr>
              <w:t>Duplicate contact (phone, address, or contact name)</w:t>
            </w:r>
          </w:p>
        </w:tc>
        <w:tc>
          <w:tcPr>
            <w:tcW w:w="1350" w:type="dxa"/>
            <w:shd w:val="clear" w:color="auto" w:fill="FFFFFF" w:themeFill="background1"/>
          </w:tcPr>
          <w:p w14:paraId="26FF2350" w14:textId="77777777" w:rsidR="00092FEC" w:rsidRPr="00AF75B0" w:rsidRDefault="00092FEC" w:rsidP="00D069D4">
            <w:pPr>
              <w:spacing w:after="0" w:line="280" w:lineRule="exact"/>
              <w:jc w:val="center"/>
              <w:rPr>
                <w:sz w:val="20"/>
                <w:szCs w:val="20"/>
              </w:rPr>
            </w:pPr>
            <w:r w:rsidRPr="00AF75B0">
              <w:rPr>
                <w:sz w:val="20"/>
                <w:szCs w:val="20"/>
              </w:rPr>
              <w:t>19</w:t>
            </w:r>
          </w:p>
        </w:tc>
        <w:tc>
          <w:tcPr>
            <w:tcW w:w="896" w:type="dxa"/>
            <w:shd w:val="clear" w:color="auto" w:fill="FFFFFF" w:themeFill="background1"/>
          </w:tcPr>
          <w:p w14:paraId="24FA6E22" w14:textId="77777777" w:rsidR="00092FEC" w:rsidRPr="00AF75B0" w:rsidRDefault="00092FEC" w:rsidP="00D069D4">
            <w:pPr>
              <w:spacing w:after="0" w:line="280" w:lineRule="exact"/>
              <w:ind w:right="36"/>
              <w:jc w:val="center"/>
              <w:rPr>
                <w:sz w:val="20"/>
                <w:szCs w:val="20"/>
              </w:rPr>
            </w:pPr>
            <w:r w:rsidRPr="00AF75B0">
              <w:rPr>
                <w:rFonts w:cs="Arial"/>
                <w:color w:val="000000"/>
                <w:sz w:val="20"/>
                <w:szCs w:val="20"/>
              </w:rPr>
              <w:t>95%</w:t>
            </w:r>
          </w:p>
        </w:tc>
        <w:tc>
          <w:tcPr>
            <w:tcW w:w="1264" w:type="dxa"/>
            <w:shd w:val="clear" w:color="auto" w:fill="FFFFFF" w:themeFill="background1"/>
          </w:tcPr>
          <w:p w14:paraId="365FDF6D" w14:textId="77777777" w:rsidR="00092FEC" w:rsidRPr="00AF75B0" w:rsidRDefault="00092FEC" w:rsidP="00D069D4">
            <w:pPr>
              <w:spacing w:after="0" w:line="280" w:lineRule="exact"/>
              <w:ind w:right="36"/>
              <w:jc w:val="center"/>
              <w:rPr>
                <w:sz w:val="20"/>
                <w:szCs w:val="20"/>
              </w:rPr>
            </w:pPr>
            <w:r w:rsidRPr="00AF75B0">
              <w:rPr>
                <w:rFonts w:cs="Arial"/>
                <w:color w:val="000000"/>
                <w:sz w:val="20"/>
                <w:szCs w:val="20"/>
              </w:rPr>
              <w:t>1</w:t>
            </w:r>
          </w:p>
        </w:tc>
        <w:tc>
          <w:tcPr>
            <w:tcW w:w="982" w:type="dxa"/>
            <w:shd w:val="clear" w:color="auto" w:fill="FFFFFF" w:themeFill="background1"/>
          </w:tcPr>
          <w:p w14:paraId="170B209B" w14:textId="77777777" w:rsidR="00092FEC" w:rsidRPr="00AF75B0" w:rsidRDefault="00092FEC" w:rsidP="00D069D4">
            <w:pPr>
              <w:spacing w:after="0" w:line="280" w:lineRule="exact"/>
              <w:jc w:val="center"/>
              <w:rPr>
                <w:sz w:val="20"/>
                <w:szCs w:val="20"/>
              </w:rPr>
            </w:pPr>
            <w:r w:rsidRPr="00AF75B0">
              <w:rPr>
                <w:rFonts w:cs="Arial"/>
                <w:color w:val="000000"/>
                <w:sz w:val="20"/>
                <w:szCs w:val="20"/>
              </w:rPr>
              <w:t>5%</w:t>
            </w:r>
          </w:p>
        </w:tc>
        <w:tc>
          <w:tcPr>
            <w:tcW w:w="1124" w:type="dxa"/>
            <w:shd w:val="clear" w:color="auto" w:fill="FFFFFF" w:themeFill="background1"/>
          </w:tcPr>
          <w:p w14:paraId="20EEA324" w14:textId="77777777" w:rsidR="00092FEC" w:rsidRPr="00AF75B0" w:rsidRDefault="00092FEC" w:rsidP="00D069D4">
            <w:pPr>
              <w:spacing w:after="0" w:line="280" w:lineRule="exact"/>
              <w:jc w:val="center"/>
              <w:rPr>
                <w:sz w:val="20"/>
                <w:szCs w:val="20"/>
              </w:rPr>
            </w:pPr>
            <w:r w:rsidRPr="00AF75B0">
              <w:rPr>
                <w:rFonts w:cs="Arial"/>
                <w:b/>
                <w:bCs/>
                <w:color w:val="000000"/>
                <w:sz w:val="20"/>
                <w:szCs w:val="20"/>
              </w:rPr>
              <w:t>20</w:t>
            </w:r>
          </w:p>
        </w:tc>
      </w:tr>
      <w:tr w:rsidR="00092FEC" w:rsidRPr="00AF75B0" w14:paraId="3DCCE207" w14:textId="77777777" w:rsidTr="00D069D4">
        <w:tc>
          <w:tcPr>
            <w:tcW w:w="3600" w:type="dxa"/>
            <w:tcBorders>
              <w:bottom w:val="single" w:sz="4" w:space="0" w:color="auto"/>
            </w:tcBorders>
            <w:shd w:val="clear" w:color="auto" w:fill="auto"/>
          </w:tcPr>
          <w:p w14:paraId="4A2A2787" w14:textId="77777777" w:rsidR="00092FEC" w:rsidRPr="00AF75B0" w:rsidRDefault="00092FEC" w:rsidP="00D069D4">
            <w:pPr>
              <w:spacing w:after="0" w:line="280" w:lineRule="exact"/>
              <w:rPr>
                <w:sz w:val="20"/>
                <w:szCs w:val="20"/>
              </w:rPr>
            </w:pPr>
            <w:r w:rsidRPr="00AF75B0">
              <w:rPr>
                <w:sz w:val="20"/>
                <w:szCs w:val="20"/>
              </w:rPr>
              <w:t>Participant sample contact</w:t>
            </w:r>
          </w:p>
        </w:tc>
        <w:tc>
          <w:tcPr>
            <w:tcW w:w="1350" w:type="dxa"/>
            <w:tcBorders>
              <w:bottom w:val="single" w:sz="4" w:space="0" w:color="auto"/>
            </w:tcBorders>
            <w:shd w:val="clear" w:color="auto" w:fill="auto"/>
          </w:tcPr>
          <w:p w14:paraId="4E3B5277" w14:textId="77777777" w:rsidR="00092FEC" w:rsidRPr="00AF75B0" w:rsidRDefault="00092FEC" w:rsidP="00D069D4">
            <w:pPr>
              <w:spacing w:after="0" w:line="280" w:lineRule="exact"/>
              <w:jc w:val="center"/>
              <w:rPr>
                <w:rFonts w:cs="Arial"/>
                <w:sz w:val="20"/>
                <w:szCs w:val="20"/>
              </w:rPr>
            </w:pPr>
            <w:r w:rsidRPr="00AF75B0">
              <w:rPr>
                <w:rFonts w:cs="Arial"/>
                <w:sz w:val="20"/>
                <w:szCs w:val="20"/>
              </w:rPr>
              <w:t>23</w:t>
            </w:r>
          </w:p>
        </w:tc>
        <w:tc>
          <w:tcPr>
            <w:tcW w:w="896" w:type="dxa"/>
            <w:tcBorders>
              <w:bottom w:val="single" w:sz="4" w:space="0" w:color="auto"/>
            </w:tcBorders>
            <w:shd w:val="clear" w:color="auto" w:fill="auto"/>
          </w:tcPr>
          <w:p w14:paraId="54D772B3" w14:textId="77777777" w:rsidR="00092FEC" w:rsidRPr="00AF75B0" w:rsidRDefault="00092FEC" w:rsidP="00D069D4">
            <w:pPr>
              <w:spacing w:after="0" w:line="280" w:lineRule="exact"/>
              <w:ind w:right="36"/>
              <w:jc w:val="center"/>
              <w:rPr>
                <w:rFonts w:cs="Arial"/>
                <w:sz w:val="20"/>
                <w:szCs w:val="20"/>
              </w:rPr>
            </w:pPr>
            <w:r w:rsidRPr="00AF75B0">
              <w:rPr>
                <w:rFonts w:cs="Arial"/>
                <w:color w:val="000000"/>
                <w:sz w:val="20"/>
                <w:szCs w:val="20"/>
              </w:rPr>
              <w:t>74%</w:t>
            </w:r>
          </w:p>
        </w:tc>
        <w:tc>
          <w:tcPr>
            <w:tcW w:w="1264" w:type="dxa"/>
            <w:tcBorders>
              <w:bottom w:val="single" w:sz="4" w:space="0" w:color="auto"/>
            </w:tcBorders>
            <w:shd w:val="clear" w:color="auto" w:fill="auto"/>
          </w:tcPr>
          <w:p w14:paraId="68582434" w14:textId="77777777" w:rsidR="00092FEC" w:rsidRPr="00AF75B0" w:rsidRDefault="00092FEC" w:rsidP="00D069D4">
            <w:pPr>
              <w:spacing w:after="0" w:line="280" w:lineRule="exact"/>
              <w:ind w:right="36"/>
              <w:jc w:val="center"/>
              <w:rPr>
                <w:rFonts w:cs="Arial"/>
                <w:sz w:val="20"/>
                <w:szCs w:val="20"/>
              </w:rPr>
            </w:pPr>
            <w:r w:rsidRPr="00AF75B0">
              <w:rPr>
                <w:rFonts w:cs="Arial"/>
                <w:color w:val="000000"/>
                <w:sz w:val="20"/>
                <w:szCs w:val="20"/>
              </w:rPr>
              <w:t>8</w:t>
            </w:r>
          </w:p>
        </w:tc>
        <w:tc>
          <w:tcPr>
            <w:tcW w:w="982" w:type="dxa"/>
            <w:tcBorders>
              <w:bottom w:val="single" w:sz="4" w:space="0" w:color="auto"/>
            </w:tcBorders>
            <w:shd w:val="clear" w:color="auto" w:fill="auto"/>
          </w:tcPr>
          <w:p w14:paraId="1871BD4E" w14:textId="77777777" w:rsidR="00092FEC" w:rsidRPr="00AF75B0" w:rsidRDefault="00092FEC" w:rsidP="00D069D4">
            <w:pPr>
              <w:spacing w:after="0" w:line="280" w:lineRule="exact"/>
              <w:jc w:val="center"/>
              <w:rPr>
                <w:rFonts w:cs="Arial"/>
                <w:color w:val="000000"/>
                <w:sz w:val="20"/>
                <w:szCs w:val="20"/>
              </w:rPr>
            </w:pPr>
            <w:r w:rsidRPr="00AF75B0">
              <w:rPr>
                <w:rFonts w:cs="Arial"/>
                <w:color w:val="000000"/>
                <w:sz w:val="20"/>
                <w:szCs w:val="20"/>
              </w:rPr>
              <w:t>26%</w:t>
            </w:r>
          </w:p>
        </w:tc>
        <w:tc>
          <w:tcPr>
            <w:tcW w:w="1124" w:type="dxa"/>
            <w:tcBorders>
              <w:bottom w:val="single" w:sz="4" w:space="0" w:color="auto"/>
            </w:tcBorders>
            <w:shd w:val="clear" w:color="auto" w:fill="auto"/>
          </w:tcPr>
          <w:p w14:paraId="5E7807B7" w14:textId="77777777" w:rsidR="00092FEC" w:rsidRPr="00AF75B0" w:rsidRDefault="00092FEC" w:rsidP="00D069D4">
            <w:pPr>
              <w:spacing w:after="0" w:line="280" w:lineRule="exact"/>
              <w:jc w:val="center"/>
              <w:rPr>
                <w:rFonts w:cs="Arial"/>
                <w:b/>
                <w:bCs/>
                <w:color w:val="000000"/>
                <w:sz w:val="20"/>
                <w:szCs w:val="20"/>
              </w:rPr>
            </w:pPr>
            <w:r w:rsidRPr="00AF75B0">
              <w:rPr>
                <w:rFonts w:cs="Arial"/>
                <w:b/>
                <w:bCs/>
                <w:color w:val="000000"/>
                <w:sz w:val="20"/>
                <w:szCs w:val="20"/>
              </w:rPr>
              <w:t>31</w:t>
            </w:r>
          </w:p>
        </w:tc>
      </w:tr>
      <w:tr w:rsidR="00092FEC" w:rsidRPr="00AF75B0" w14:paraId="4DFD48FC" w14:textId="77777777" w:rsidTr="00D069D4">
        <w:tc>
          <w:tcPr>
            <w:tcW w:w="3600" w:type="dxa"/>
            <w:tcBorders>
              <w:bottom w:val="single" w:sz="4" w:space="0" w:color="auto"/>
            </w:tcBorders>
            <w:shd w:val="clear" w:color="auto" w:fill="auto"/>
          </w:tcPr>
          <w:p w14:paraId="78080B9E" w14:textId="77777777" w:rsidR="00092FEC" w:rsidRPr="00AF75B0" w:rsidRDefault="00092FEC" w:rsidP="00D069D4">
            <w:pPr>
              <w:spacing w:after="0" w:line="280" w:lineRule="exact"/>
              <w:rPr>
                <w:b/>
                <w:i/>
                <w:sz w:val="20"/>
                <w:szCs w:val="20"/>
              </w:rPr>
            </w:pPr>
            <w:r w:rsidRPr="00AF75B0">
              <w:rPr>
                <w:b/>
                <w:i/>
                <w:sz w:val="20"/>
                <w:szCs w:val="20"/>
              </w:rPr>
              <w:t>Final sample frame</w:t>
            </w:r>
          </w:p>
        </w:tc>
        <w:tc>
          <w:tcPr>
            <w:tcW w:w="1350" w:type="dxa"/>
            <w:tcBorders>
              <w:bottom w:val="single" w:sz="4" w:space="0" w:color="auto"/>
            </w:tcBorders>
            <w:shd w:val="clear" w:color="auto" w:fill="auto"/>
          </w:tcPr>
          <w:p w14:paraId="67B2ADDF" w14:textId="77777777" w:rsidR="00092FEC" w:rsidRPr="00AF75B0" w:rsidRDefault="00092FEC" w:rsidP="00D069D4">
            <w:pPr>
              <w:spacing w:after="0" w:line="280" w:lineRule="exact"/>
              <w:jc w:val="center"/>
              <w:rPr>
                <w:rFonts w:cs="Arial"/>
                <w:b/>
                <w:i/>
                <w:sz w:val="20"/>
                <w:szCs w:val="20"/>
              </w:rPr>
            </w:pPr>
            <w:r w:rsidRPr="00AF75B0">
              <w:rPr>
                <w:rFonts w:cs="Arial"/>
                <w:b/>
                <w:i/>
                <w:sz w:val="20"/>
                <w:szCs w:val="20"/>
              </w:rPr>
              <w:t>3,118</w:t>
            </w:r>
          </w:p>
        </w:tc>
        <w:tc>
          <w:tcPr>
            <w:tcW w:w="896" w:type="dxa"/>
            <w:tcBorders>
              <w:bottom w:val="single" w:sz="4" w:space="0" w:color="auto"/>
            </w:tcBorders>
            <w:shd w:val="clear" w:color="auto" w:fill="auto"/>
          </w:tcPr>
          <w:p w14:paraId="4CC53F6B" w14:textId="77777777" w:rsidR="00092FEC" w:rsidRPr="00AF75B0" w:rsidRDefault="00092FEC" w:rsidP="00D069D4">
            <w:pPr>
              <w:spacing w:after="0" w:line="280" w:lineRule="exact"/>
              <w:ind w:right="36"/>
              <w:jc w:val="center"/>
              <w:rPr>
                <w:rFonts w:cs="Arial"/>
                <w:b/>
                <w:i/>
                <w:sz w:val="20"/>
                <w:szCs w:val="20"/>
              </w:rPr>
            </w:pPr>
            <w:r w:rsidRPr="00AF75B0">
              <w:rPr>
                <w:rFonts w:cs="Arial"/>
                <w:b/>
                <w:i/>
                <w:color w:val="000000"/>
                <w:sz w:val="20"/>
                <w:szCs w:val="20"/>
              </w:rPr>
              <w:t>67%</w:t>
            </w:r>
          </w:p>
        </w:tc>
        <w:tc>
          <w:tcPr>
            <w:tcW w:w="1264" w:type="dxa"/>
            <w:tcBorders>
              <w:bottom w:val="single" w:sz="4" w:space="0" w:color="auto"/>
            </w:tcBorders>
            <w:shd w:val="clear" w:color="auto" w:fill="auto"/>
          </w:tcPr>
          <w:p w14:paraId="461ECBEE" w14:textId="77777777" w:rsidR="00092FEC" w:rsidRPr="00AF75B0" w:rsidRDefault="00092FEC" w:rsidP="00D069D4">
            <w:pPr>
              <w:spacing w:after="0" w:line="280" w:lineRule="exact"/>
              <w:ind w:right="36"/>
              <w:jc w:val="center"/>
              <w:rPr>
                <w:rFonts w:cs="Arial"/>
                <w:b/>
                <w:i/>
                <w:sz w:val="20"/>
                <w:szCs w:val="20"/>
              </w:rPr>
            </w:pPr>
            <w:r w:rsidRPr="00AF75B0">
              <w:rPr>
                <w:rFonts w:cs="Arial"/>
                <w:b/>
                <w:bCs/>
                <w:i/>
                <w:iCs/>
                <w:color w:val="000000"/>
                <w:sz w:val="20"/>
                <w:szCs w:val="20"/>
              </w:rPr>
              <w:t>1,504</w:t>
            </w:r>
          </w:p>
        </w:tc>
        <w:tc>
          <w:tcPr>
            <w:tcW w:w="982" w:type="dxa"/>
            <w:tcBorders>
              <w:bottom w:val="single" w:sz="4" w:space="0" w:color="auto"/>
            </w:tcBorders>
            <w:shd w:val="clear" w:color="auto" w:fill="auto"/>
          </w:tcPr>
          <w:p w14:paraId="26823E0F" w14:textId="77777777" w:rsidR="00092FEC" w:rsidRPr="00AF75B0" w:rsidRDefault="00092FEC" w:rsidP="00D069D4">
            <w:pPr>
              <w:spacing w:after="0" w:line="280" w:lineRule="exact"/>
              <w:jc w:val="center"/>
              <w:rPr>
                <w:rFonts w:cs="Arial"/>
                <w:b/>
                <w:i/>
                <w:color w:val="000000"/>
                <w:sz w:val="20"/>
                <w:szCs w:val="20"/>
              </w:rPr>
            </w:pPr>
            <w:r w:rsidRPr="00AF75B0">
              <w:rPr>
                <w:rFonts w:cs="Arial"/>
                <w:b/>
                <w:i/>
                <w:color w:val="000000"/>
                <w:sz w:val="20"/>
                <w:szCs w:val="20"/>
              </w:rPr>
              <w:t>33%</w:t>
            </w:r>
          </w:p>
        </w:tc>
        <w:tc>
          <w:tcPr>
            <w:tcW w:w="1124" w:type="dxa"/>
            <w:tcBorders>
              <w:bottom w:val="single" w:sz="4" w:space="0" w:color="auto"/>
            </w:tcBorders>
            <w:shd w:val="clear" w:color="auto" w:fill="auto"/>
          </w:tcPr>
          <w:p w14:paraId="6D937BB2" w14:textId="77777777" w:rsidR="00092FEC" w:rsidRPr="00AF75B0" w:rsidRDefault="00092FEC" w:rsidP="00D069D4">
            <w:pPr>
              <w:spacing w:after="0" w:line="280" w:lineRule="exact"/>
              <w:jc w:val="center"/>
              <w:rPr>
                <w:rFonts w:cs="Arial"/>
                <w:b/>
                <w:bCs/>
                <w:i/>
                <w:color w:val="000000"/>
                <w:sz w:val="20"/>
                <w:szCs w:val="20"/>
              </w:rPr>
            </w:pPr>
            <w:r w:rsidRPr="00AF75B0">
              <w:rPr>
                <w:rFonts w:cs="Arial"/>
                <w:b/>
                <w:bCs/>
                <w:i/>
                <w:iCs/>
                <w:color w:val="000000"/>
                <w:sz w:val="20"/>
                <w:szCs w:val="20"/>
              </w:rPr>
              <w:t>4,622</w:t>
            </w:r>
          </w:p>
        </w:tc>
      </w:tr>
      <w:tr w:rsidR="00092FEC" w:rsidRPr="00AF75B0" w14:paraId="0705105B" w14:textId="77777777" w:rsidTr="00D069D4">
        <w:tc>
          <w:tcPr>
            <w:tcW w:w="3600" w:type="dxa"/>
            <w:shd w:val="clear" w:color="auto" w:fill="D9D9D9" w:themeFill="background1" w:themeFillShade="D9"/>
          </w:tcPr>
          <w:p w14:paraId="08E5C5FD" w14:textId="77777777" w:rsidR="00092FEC" w:rsidRPr="00AF75B0" w:rsidRDefault="00092FEC" w:rsidP="00D069D4">
            <w:pPr>
              <w:spacing w:after="0" w:line="280" w:lineRule="exact"/>
              <w:rPr>
                <w:i/>
                <w:sz w:val="20"/>
                <w:szCs w:val="20"/>
              </w:rPr>
            </w:pPr>
            <w:r w:rsidRPr="00AF75B0">
              <w:rPr>
                <w:i/>
                <w:sz w:val="20"/>
                <w:szCs w:val="20"/>
              </w:rPr>
              <w:t>% of original records in sample frame</w:t>
            </w:r>
          </w:p>
        </w:tc>
        <w:tc>
          <w:tcPr>
            <w:tcW w:w="1350" w:type="dxa"/>
            <w:shd w:val="clear" w:color="auto" w:fill="D9D9D9" w:themeFill="background1" w:themeFillShade="D9"/>
          </w:tcPr>
          <w:p w14:paraId="71E93799" w14:textId="77777777" w:rsidR="00092FEC" w:rsidRPr="00AF75B0" w:rsidRDefault="00092FEC" w:rsidP="00D069D4">
            <w:pPr>
              <w:spacing w:after="0" w:line="280" w:lineRule="exact"/>
              <w:jc w:val="center"/>
              <w:rPr>
                <w:sz w:val="20"/>
                <w:szCs w:val="20"/>
              </w:rPr>
            </w:pPr>
            <w:r w:rsidRPr="00AF75B0">
              <w:rPr>
                <w:sz w:val="20"/>
                <w:szCs w:val="20"/>
              </w:rPr>
              <w:t>92%</w:t>
            </w:r>
          </w:p>
        </w:tc>
        <w:tc>
          <w:tcPr>
            <w:tcW w:w="896" w:type="dxa"/>
            <w:shd w:val="clear" w:color="auto" w:fill="D9D9D9" w:themeFill="background1" w:themeFillShade="D9"/>
          </w:tcPr>
          <w:p w14:paraId="1B06EDBB" w14:textId="77777777" w:rsidR="00092FEC" w:rsidRPr="00AF75B0" w:rsidRDefault="00092FEC" w:rsidP="00D069D4">
            <w:pPr>
              <w:spacing w:after="0" w:line="280" w:lineRule="exact"/>
              <w:ind w:right="36"/>
              <w:jc w:val="center"/>
              <w:rPr>
                <w:sz w:val="20"/>
                <w:szCs w:val="20"/>
              </w:rPr>
            </w:pPr>
          </w:p>
        </w:tc>
        <w:tc>
          <w:tcPr>
            <w:tcW w:w="1264" w:type="dxa"/>
            <w:shd w:val="clear" w:color="auto" w:fill="D9D9D9" w:themeFill="background1" w:themeFillShade="D9"/>
          </w:tcPr>
          <w:p w14:paraId="73DAF03A" w14:textId="77777777" w:rsidR="00092FEC" w:rsidRPr="00AF75B0" w:rsidRDefault="00092FEC" w:rsidP="00D069D4">
            <w:pPr>
              <w:spacing w:after="0" w:line="280" w:lineRule="exact"/>
              <w:ind w:right="36"/>
              <w:jc w:val="center"/>
              <w:rPr>
                <w:sz w:val="20"/>
                <w:szCs w:val="20"/>
              </w:rPr>
            </w:pPr>
            <w:r w:rsidRPr="00AF75B0">
              <w:rPr>
                <w:rFonts w:cs="Arial"/>
                <w:color w:val="000000"/>
                <w:sz w:val="20"/>
                <w:szCs w:val="20"/>
              </w:rPr>
              <w:t>94%</w:t>
            </w:r>
          </w:p>
        </w:tc>
        <w:tc>
          <w:tcPr>
            <w:tcW w:w="982" w:type="dxa"/>
            <w:shd w:val="clear" w:color="auto" w:fill="D9D9D9" w:themeFill="background1" w:themeFillShade="D9"/>
          </w:tcPr>
          <w:p w14:paraId="313EE459" w14:textId="77777777" w:rsidR="00092FEC" w:rsidRPr="00AF75B0" w:rsidRDefault="00092FEC" w:rsidP="00D069D4">
            <w:pPr>
              <w:spacing w:after="0" w:line="280" w:lineRule="exact"/>
              <w:jc w:val="center"/>
              <w:rPr>
                <w:sz w:val="20"/>
                <w:szCs w:val="20"/>
              </w:rPr>
            </w:pPr>
          </w:p>
        </w:tc>
        <w:tc>
          <w:tcPr>
            <w:tcW w:w="1124" w:type="dxa"/>
            <w:shd w:val="clear" w:color="auto" w:fill="D9D9D9" w:themeFill="background1" w:themeFillShade="D9"/>
          </w:tcPr>
          <w:p w14:paraId="54CAE6CC" w14:textId="77777777" w:rsidR="00092FEC" w:rsidRPr="00AF75B0" w:rsidRDefault="00092FEC" w:rsidP="00D069D4">
            <w:pPr>
              <w:spacing w:after="0" w:line="280" w:lineRule="exact"/>
              <w:jc w:val="center"/>
              <w:rPr>
                <w:sz w:val="20"/>
                <w:szCs w:val="20"/>
              </w:rPr>
            </w:pPr>
          </w:p>
        </w:tc>
      </w:tr>
    </w:tbl>
    <w:p w14:paraId="0CCFE0FB" w14:textId="2EEE92D3" w:rsidR="00092FEC" w:rsidRDefault="00092FEC" w:rsidP="00AF75B0">
      <w:pPr>
        <w:pStyle w:val="Normalaftertable"/>
        <w:rPr>
          <w:b/>
        </w:rPr>
      </w:pPr>
      <w:r w:rsidRPr="00F3064E">
        <w:fldChar w:fldCharType="begin"/>
      </w:r>
      <w:r w:rsidRPr="00F3064E">
        <w:instrText xml:space="preserve"> REF _Ref439772495 \h </w:instrText>
      </w:r>
      <w:r>
        <w:instrText xml:space="preserve"> \* MERGEFORMAT </w:instrText>
      </w:r>
      <w:r w:rsidRPr="00F3064E">
        <w:fldChar w:fldCharType="separate"/>
      </w:r>
      <w:r w:rsidR="00A5539B">
        <w:t xml:space="preserve">Table </w:t>
      </w:r>
      <w:r w:rsidR="00A5539B">
        <w:rPr>
          <w:noProof/>
        </w:rPr>
        <w:t>74</w:t>
      </w:r>
      <w:r w:rsidRPr="00F3064E">
        <w:fldChar w:fldCharType="end"/>
      </w:r>
      <w:r w:rsidRPr="00F3064E">
        <w:t xml:space="preserve"> includes more detail on the reasons that surveys were not completed for 20,546 of the R4 nonparticipant phone numbers called. Most commonly, the phone call was picked up by an answering machine</w:t>
      </w:r>
      <w:r>
        <w:t xml:space="preserve"> (59%) or was not answered (14%)</w:t>
      </w:r>
      <w:r w:rsidRPr="00F3064E">
        <w:t xml:space="preserve">. The </w:t>
      </w:r>
      <w:r>
        <w:t xml:space="preserve">third </w:t>
      </w:r>
      <w:r w:rsidRPr="00F3064E">
        <w:t>most common reason was that the respondent was never available (12%).</w:t>
      </w:r>
      <w:r>
        <w:t xml:space="preserve"> The high rate of answering machines reflects the release of additional sample toward the end of calling in order to achieve desired quotas for low-income and </w:t>
      </w:r>
      <w:r w:rsidR="00B07782">
        <w:t>NLI</w:t>
      </w:r>
      <w:r>
        <w:t xml:space="preserve">. The firm achieved </w:t>
      </w:r>
      <w:r w:rsidR="00432BB8">
        <w:t>its</w:t>
      </w:r>
      <w:r>
        <w:t xml:space="preserve"> quotas before having the opportunity to redial answering machine</w:t>
      </w:r>
      <w:r w:rsidR="00432BB8">
        <w:t>-</w:t>
      </w:r>
      <w:r>
        <w:t>only numbers, so the</w:t>
      </w:r>
      <w:r w:rsidR="00432BB8">
        <w:t xml:space="preserve"> numbers</w:t>
      </w:r>
      <w:r>
        <w:t xml:space="preserve"> remained in that disposition. </w:t>
      </w:r>
    </w:p>
    <w:p w14:paraId="1DF6A1FA" w14:textId="77777777" w:rsidR="00092FEC" w:rsidRDefault="00092FEC" w:rsidP="00092FEC">
      <w:pPr>
        <w:pStyle w:val="Caption"/>
      </w:pPr>
      <w:bookmarkStart w:id="691" w:name="_Ref439772495"/>
      <w:bookmarkStart w:id="692" w:name="_Toc441836526"/>
      <w:r>
        <w:t xml:space="preserve">Table </w:t>
      </w:r>
      <w:fldSimple w:instr=" SEQ Table \* ARABIC ">
        <w:r w:rsidR="00A5539B">
          <w:rPr>
            <w:noProof/>
          </w:rPr>
          <w:t>74</w:t>
        </w:r>
      </w:fldSimple>
      <w:bookmarkEnd w:id="691"/>
      <w:r>
        <w:t>: R4 Nonparticipant Survey – Reasons for Not Completing Survey</w:t>
      </w:r>
      <w:bookmarkEnd w:id="692"/>
    </w:p>
    <w:p w14:paraId="19B0AE6B" w14:textId="77777777" w:rsidR="00092FEC" w:rsidRDefault="00092FEC" w:rsidP="00092FEC">
      <w:pPr>
        <w:spacing w:after="0"/>
        <w:jc w:val="center"/>
      </w:pPr>
      <w:r w:rsidRPr="00745286">
        <w:t>(</w:t>
      </w:r>
      <w:r>
        <w:t>B</w:t>
      </w:r>
      <w:r w:rsidRPr="00745286">
        <w:t>ase = all phone numbers dialed at least once)</w:t>
      </w:r>
    </w:p>
    <w:tbl>
      <w:tblPr>
        <w:tblW w:w="6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0"/>
        <w:gridCol w:w="1980"/>
      </w:tblGrid>
      <w:tr w:rsidR="00092FEC" w:rsidRPr="00AF75B0" w14:paraId="0649A35A" w14:textId="77777777" w:rsidTr="00AF75B0">
        <w:trPr>
          <w:trHeight w:val="300"/>
          <w:jc w:val="center"/>
        </w:trPr>
        <w:tc>
          <w:tcPr>
            <w:tcW w:w="4760" w:type="dxa"/>
            <w:shd w:val="clear" w:color="000000" w:fill="0F673B"/>
            <w:vAlign w:val="center"/>
            <w:hideMark/>
          </w:tcPr>
          <w:p w14:paraId="2A1FF3FF" w14:textId="77777777" w:rsidR="00092FEC" w:rsidRPr="00AF75B0" w:rsidRDefault="00092FEC" w:rsidP="00D069D4">
            <w:pPr>
              <w:spacing w:after="0" w:line="240" w:lineRule="auto"/>
              <w:rPr>
                <w:rFonts w:eastAsia="Times New Roman" w:cs="Arial"/>
                <w:b/>
                <w:bCs/>
                <w:color w:val="FFFFFF"/>
                <w:sz w:val="20"/>
                <w:szCs w:val="20"/>
                <w:lang w:bidi="ar-SA"/>
              </w:rPr>
            </w:pPr>
            <w:r w:rsidRPr="00AF75B0">
              <w:rPr>
                <w:rFonts w:eastAsia="Times New Roman" w:cs="Arial"/>
                <w:b/>
                <w:bCs/>
                <w:color w:val="FFFFFF"/>
                <w:sz w:val="20"/>
                <w:szCs w:val="20"/>
                <w:lang w:bidi="ar-SA"/>
              </w:rPr>
              <w:t>Reasons for not completing survey</w:t>
            </w:r>
          </w:p>
        </w:tc>
        <w:tc>
          <w:tcPr>
            <w:tcW w:w="1980" w:type="dxa"/>
            <w:shd w:val="clear" w:color="000000" w:fill="0F673B"/>
            <w:vAlign w:val="center"/>
            <w:hideMark/>
          </w:tcPr>
          <w:p w14:paraId="26E04F29" w14:textId="77777777" w:rsidR="00092FEC" w:rsidRPr="00AF75B0" w:rsidRDefault="00092FEC" w:rsidP="00D069D4">
            <w:pPr>
              <w:spacing w:after="0" w:line="240" w:lineRule="auto"/>
              <w:jc w:val="center"/>
              <w:rPr>
                <w:rFonts w:eastAsia="Times New Roman" w:cs="Arial"/>
                <w:b/>
                <w:bCs/>
                <w:color w:val="FFFFFF"/>
                <w:sz w:val="20"/>
                <w:szCs w:val="20"/>
                <w:lang w:bidi="ar-SA"/>
              </w:rPr>
            </w:pPr>
            <w:r w:rsidRPr="00AF75B0">
              <w:rPr>
                <w:rFonts w:eastAsia="Times New Roman" w:cs="Arial"/>
                <w:b/>
                <w:bCs/>
                <w:color w:val="FFFFFF"/>
                <w:sz w:val="20"/>
                <w:szCs w:val="20"/>
                <w:lang w:bidi="ar-SA"/>
              </w:rPr>
              <w:t>Percent of Numbers Dialed</w:t>
            </w:r>
          </w:p>
        </w:tc>
      </w:tr>
      <w:tr w:rsidR="00092FEC" w:rsidRPr="00AF75B0" w14:paraId="5D306D57" w14:textId="77777777" w:rsidTr="00AF75B0">
        <w:trPr>
          <w:trHeight w:val="270"/>
          <w:jc w:val="center"/>
        </w:trPr>
        <w:tc>
          <w:tcPr>
            <w:tcW w:w="4760" w:type="dxa"/>
            <w:shd w:val="clear" w:color="auto" w:fill="auto"/>
            <w:vAlign w:val="center"/>
            <w:hideMark/>
          </w:tcPr>
          <w:p w14:paraId="520C63CC" w14:textId="77777777" w:rsidR="00092FEC" w:rsidRPr="00AF75B0" w:rsidRDefault="00092FEC" w:rsidP="00D069D4">
            <w:pPr>
              <w:spacing w:after="0" w:line="240" w:lineRule="auto"/>
              <w:rPr>
                <w:rFonts w:eastAsia="Times New Roman" w:cs="Arial"/>
                <w:sz w:val="20"/>
                <w:szCs w:val="20"/>
                <w:lang w:bidi="ar-SA"/>
              </w:rPr>
            </w:pPr>
            <w:r w:rsidRPr="00AF75B0">
              <w:rPr>
                <w:rFonts w:eastAsia="Times New Roman" w:cs="Arial"/>
                <w:sz w:val="20"/>
                <w:szCs w:val="20"/>
                <w:lang w:bidi="ar-SA"/>
              </w:rPr>
              <w:t>Phone Numbers not Yielding Completed Survey</w:t>
            </w:r>
          </w:p>
        </w:tc>
        <w:tc>
          <w:tcPr>
            <w:tcW w:w="1980" w:type="dxa"/>
            <w:shd w:val="clear" w:color="auto" w:fill="auto"/>
            <w:vAlign w:val="center"/>
            <w:hideMark/>
          </w:tcPr>
          <w:p w14:paraId="405D7A7A" w14:textId="77777777" w:rsidR="00092FEC" w:rsidRPr="00AF75B0" w:rsidRDefault="00092FEC" w:rsidP="00D069D4">
            <w:pPr>
              <w:spacing w:after="0" w:line="240" w:lineRule="auto"/>
              <w:jc w:val="center"/>
              <w:rPr>
                <w:rFonts w:eastAsia="Times New Roman" w:cs="Arial"/>
                <w:sz w:val="20"/>
                <w:szCs w:val="20"/>
                <w:lang w:bidi="ar-SA"/>
              </w:rPr>
            </w:pPr>
            <w:r w:rsidRPr="00AF75B0">
              <w:rPr>
                <w:rFonts w:eastAsia="Times New Roman" w:cs="Arial"/>
                <w:sz w:val="20"/>
                <w:szCs w:val="20"/>
                <w:lang w:bidi="ar-SA"/>
              </w:rPr>
              <w:t>20,546</w:t>
            </w:r>
          </w:p>
        </w:tc>
      </w:tr>
      <w:tr w:rsidR="00092FEC" w:rsidRPr="00AF75B0" w14:paraId="008A05F4" w14:textId="77777777" w:rsidTr="00AF75B0">
        <w:trPr>
          <w:trHeight w:val="285"/>
          <w:jc w:val="center"/>
        </w:trPr>
        <w:tc>
          <w:tcPr>
            <w:tcW w:w="4760" w:type="dxa"/>
            <w:shd w:val="clear" w:color="000000" w:fill="BFBFBF"/>
            <w:vAlign w:val="center"/>
            <w:hideMark/>
          </w:tcPr>
          <w:p w14:paraId="25DF8656" w14:textId="77777777" w:rsidR="00092FEC" w:rsidRPr="00AF75B0" w:rsidRDefault="00092FEC" w:rsidP="00D069D4">
            <w:pPr>
              <w:spacing w:after="0" w:line="240" w:lineRule="auto"/>
              <w:rPr>
                <w:rFonts w:eastAsia="Times New Roman" w:cs="Arial"/>
                <w:b/>
                <w:bCs/>
                <w:sz w:val="20"/>
                <w:szCs w:val="20"/>
                <w:lang w:bidi="ar-SA"/>
              </w:rPr>
            </w:pPr>
            <w:r w:rsidRPr="00AF75B0">
              <w:rPr>
                <w:rFonts w:eastAsia="Times New Roman" w:cs="Arial"/>
                <w:b/>
                <w:bCs/>
                <w:sz w:val="20"/>
                <w:szCs w:val="20"/>
                <w:lang w:bidi="ar-SA"/>
              </w:rPr>
              <w:t>Non completed surveys</w:t>
            </w:r>
          </w:p>
        </w:tc>
        <w:tc>
          <w:tcPr>
            <w:tcW w:w="1980" w:type="dxa"/>
            <w:shd w:val="clear" w:color="000000" w:fill="BFBFBF"/>
            <w:vAlign w:val="center"/>
            <w:hideMark/>
          </w:tcPr>
          <w:p w14:paraId="0B316205" w14:textId="77777777" w:rsidR="00092FEC" w:rsidRPr="00AF75B0" w:rsidRDefault="00092FEC" w:rsidP="00D069D4">
            <w:pPr>
              <w:spacing w:after="0" w:line="240" w:lineRule="auto"/>
              <w:jc w:val="center"/>
              <w:rPr>
                <w:rFonts w:eastAsia="Times New Roman" w:cs="Arial"/>
                <w:b/>
                <w:bCs/>
                <w:sz w:val="20"/>
                <w:szCs w:val="20"/>
                <w:lang w:bidi="ar-SA"/>
              </w:rPr>
            </w:pPr>
            <w:r w:rsidRPr="00AF75B0">
              <w:rPr>
                <w:rFonts w:eastAsia="Times New Roman" w:cs="Arial"/>
                <w:b/>
                <w:bCs/>
                <w:sz w:val="20"/>
                <w:szCs w:val="20"/>
                <w:lang w:bidi="ar-SA"/>
              </w:rPr>
              <w:t>9%</w:t>
            </w:r>
          </w:p>
        </w:tc>
      </w:tr>
      <w:tr w:rsidR="00092FEC" w:rsidRPr="00AF75B0" w14:paraId="68DC6DA8" w14:textId="77777777" w:rsidTr="00AF75B0">
        <w:trPr>
          <w:trHeight w:val="270"/>
          <w:jc w:val="center"/>
        </w:trPr>
        <w:tc>
          <w:tcPr>
            <w:tcW w:w="4760" w:type="dxa"/>
            <w:shd w:val="clear" w:color="auto" w:fill="auto"/>
            <w:vAlign w:val="center"/>
            <w:hideMark/>
          </w:tcPr>
          <w:p w14:paraId="4A131497" w14:textId="77777777" w:rsidR="00092FEC" w:rsidRPr="00AF75B0" w:rsidRDefault="00092FEC" w:rsidP="00D069D4">
            <w:pPr>
              <w:spacing w:after="0" w:line="240" w:lineRule="auto"/>
              <w:rPr>
                <w:rFonts w:eastAsia="Times New Roman" w:cs="Arial"/>
                <w:sz w:val="20"/>
                <w:szCs w:val="20"/>
                <w:lang w:bidi="ar-SA"/>
              </w:rPr>
            </w:pPr>
            <w:r w:rsidRPr="00AF75B0">
              <w:rPr>
                <w:rFonts w:eastAsia="Times New Roman" w:cs="Arial"/>
                <w:sz w:val="20"/>
                <w:szCs w:val="20"/>
                <w:lang w:bidi="ar-SA"/>
              </w:rPr>
              <w:t xml:space="preserve">  Mid-survey termination</w:t>
            </w:r>
          </w:p>
        </w:tc>
        <w:tc>
          <w:tcPr>
            <w:tcW w:w="1980" w:type="dxa"/>
            <w:shd w:val="clear" w:color="auto" w:fill="auto"/>
            <w:vAlign w:val="center"/>
            <w:hideMark/>
          </w:tcPr>
          <w:p w14:paraId="5909D27A" w14:textId="77777777" w:rsidR="00092FEC" w:rsidRPr="00AF75B0" w:rsidRDefault="00092FEC" w:rsidP="00D069D4">
            <w:pPr>
              <w:spacing w:after="0" w:line="240" w:lineRule="auto"/>
              <w:jc w:val="center"/>
              <w:rPr>
                <w:rFonts w:eastAsia="Times New Roman" w:cs="Arial"/>
                <w:sz w:val="20"/>
                <w:szCs w:val="20"/>
                <w:lang w:bidi="ar-SA"/>
              </w:rPr>
            </w:pPr>
            <w:r w:rsidRPr="00AF75B0">
              <w:rPr>
                <w:rFonts w:eastAsia="Times New Roman" w:cs="Arial"/>
                <w:sz w:val="20"/>
                <w:szCs w:val="20"/>
                <w:lang w:bidi="ar-SA"/>
              </w:rPr>
              <w:t>&lt;1%</w:t>
            </w:r>
          </w:p>
        </w:tc>
      </w:tr>
      <w:tr w:rsidR="00092FEC" w:rsidRPr="00AF75B0" w14:paraId="6ABCA487" w14:textId="77777777" w:rsidTr="00AF75B0">
        <w:trPr>
          <w:trHeight w:val="270"/>
          <w:jc w:val="center"/>
        </w:trPr>
        <w:tc>
          <w:tcPr>
            <w:tcW w:w="4760" w:type="dxa"/>
            <w:shd w:val="clear" w:color="auto" w:fill="auto"/>
            <w:vAlign w:val="center"/>
            <w:hideMark/>
          </w:tcPr>
          <w:p w14:paraId="6B67AFFA" w14:textId="77777777" w:rsidR="00092FEC" w:rsidRPr="00AF75B0" w:rsidRDefault="00092FEC" w:rsidP="00D069D4">
            <w:pPr>
              <w:spacing w:after="0" w:line="240" w:lineRule="auto"/>
              <w:rPr>
                <w:rFonts w:eastAsia="Times New Roman" w:cs="Arial"/>
                <w:sz w:val="20"/>
                <w:szCs w:val="20"/>
                <w:lang w:bidi="ar-SA"/>
              </w:rPr>
            </w:pPr>
            <w:r w:rsidRPr="00AF75B0">
              <w:rPr>
                <w:rFonts w:eastAsia="Times New Roman" w:cs="Arial"/>
                <w:sz w:val="20"/>
                <w:szCs w:val="20"/>
                <w:lang w:bidi="ar-SA"/>
              </w:rPr>
              <w:t xml:space="preserve">  Household-level refusal </w:t>
            </w:r>
          </w:p>
        </w:tc>
        <w:tc>
          <w:tcPr>
            <w:tcW w:w="1980" w:type="dxa"/>
            <w:shd w:val="clear" w:color="auto" w:fill="auto"/>
            <w:vAlign w:val="center"/>
            <w:hideMark/>
          </w:tcPr>
          <w:p w14:paraId="03D703E2" w14:textId="77777777" w:rsidR="00092FEC" w:rsidRPr="00AF75B0" w:rsidRDefault="00092FEC" w:rsidP="00D069D4">
            <w:pPr>
              <w:spacing w:after="0" w:line="240" w:lineRule="auto"/>
              <w:jc w:val="center"/>
              <w:rPr>
                <w:rFonts w:eastAsia="Times New Roman" w:cs="Arial"/>
                <w:sz w:val="20"/>
                <w:szCs w:val="20"/>
                <w:lang w:bidi="ar-SA"/>
              </w:rPr>
            </w:pPr>
            <w:r w:rsidRPr="00AF75B0">
              <w:rPr>
                <w:rFonts w:eastAsia="Times New Roman" w:cs="Arial"/>
                <w:sz w:val="20"/>
                <w:szCs w:val="20"/>
                <w:lang w:bidi="ar-SA"/>
              </w:rPr>
              <w:t>9%</w:t>
            </w:r>
          </w:p>
        </w:tc>
      </w:tr>
      <w:tr w:rsidR="00092FEC" w:rsidRPr="00AF75B0" w14:paraId="7F733B8A" w14:textId="77777777" w:rsidTr="00AF75B0">
        <w:trPr>
          <w:trHeight w:val="367"/>
          <w:jc w:val="center"/>
        </w:trPr>
        <w:tc>
          <w:tcPr>
            <w:tcW w:w="4760" w:type="dxa"/>
            <w:shd w:val="clear" w:color="000000" w:fill="BFBFBF"/>
            <w:vAlign w:val="center"/>
            <w:hideMark/>
          </w:tcPr>
          <w:p w14:paraId="6200CE6B" w14:textId="77777777" w:rsidR="00092FEC" w:rsidRPr="00AF75B0" w:rsidRDefault="00092FEC" w:rsidP="00D069D4">
            <w:pPr>
              <w:spacing w:after="0" w:line="240" w:lineRule="auto"/>
              <w:rPr>
                <w:rFonts w:eastAsia="Times New Roman" w:cs="Arial"/>
                <w:b/>
                <w:bCs/>
                <w:sz w:val="20"/>
                <w:szCs w:val="20"/>
                <w:lang w:bidi="ar-SA"/>
              </w:rPr>
            </w:pPr>
            <w:r w:rsidRPr="00AF75B0">
              <w:rPr>
                <w:rFonts w:eastAsia="Times New Roman" w:cs="Arial"/>
                <w:b/>
                <w:bCs/>
                <w:sz w:val="20"/>
                <w:szCs w:val="20"/>
                <w:lang w:bidi="ar-SA"/>
              </w:rPr>
              <w:t>Not Contacted – Respondent never available</w:t>
            </w:r>
          </w:p>
        </w:tc>
        <w:tc>
          <w:tcPr>
            <w:tcW w:w="1980" w:type="dxa"/>
            <w:shd w:val="clear" w:color="000000" w:fill="BFBFBF"/>
            <w:vAlign w:val="center"/>
            <w:hideMark/>
          </w:tcPr>
          <w:p w14:paraId="53FBD6FB" w14:textId="77777777" w:rsidR="00092FEC" w:rsidRPr="00AF75B0" w:rsidRDefault="00092FEC" w:rsidP="00D069D4">
            <w:pPr>
              <w:spacing w:after="0" w:line="240" w:lineRule="auto"/>
              <w:jc w:val="center"/>
              <w:rPr>
                <w:rFonts w:eastAsia="Times New Roman" w:cs="Arial"/>
                <w:b/>
                <w:bCs/>
                <w:sz w:val="20"/>
                <w:szCs w:val="20"/>
                <w:lang w:bidi="ar-SA"/>
              </w:rPr>
            </w:pPr>
            <w:r w:rsidRPr="00AF75B0">
              <w:rPr>
                <w:rFonts w:eastAsia="Times New Roman" w:cs="Arial"/>
                <w:b/>
                <w:bCs/>
                <w:sz w:val="20"/>
                <w:szCs w:val="20"/>
                <w:lang w:bidi="ar-SA"/>
              </w:rPr>
              <w:t>12%</w:t>
            </w:r>
          </w:p>
        </w:tc>
      </w:tr>
      <w:tr w:rsidR="00092FEC" w:rsidRPr="00AF75B0" w14:paraId="6FBE163A" w14:textId="77777777" w:rsidTr="00AF75B0">
        <w:trPr>
          <w:trHeight w:val="270"/>
          <w:jc w:val="center"/>
        </w:trPr>
        <w:tc>
          <w:tcPr>
            <w:tcW w:w="4760" w:type="dxa"/>
            <w:shd w:val="clear" w:color="000000" w:fill="BFBFBF"/>
            <w:vAlign w:val="center"/>
            <w:hideMark/>
          </w:tcPr>
          <w:p w14:paraId="02C00D9B" w14:textId="77777777" w:rsidR="00092FEC" w:rsidRPr="00AF75B0" w:rsidRDefault="00092FEC" w:rsidP="00D069D4">
            <w:pPr>
              <w:spacing w:after="0" w:line="240" w:lineRule="auto"/>
              <w:rPr>
                <w:rFonts w:eastAsia="Times New Roman" w:cs="Arial"/>
                <w:b/>
                <w:bCs/>
                <w:sz w:val="20"/>
                <w:szCs w:val="20"/>
                <w:lang w:bidi="ar-SA"/>
              </w:rPr>
            </w:pPr>
            <w:r w:rsidRPr="00AF75B0">
              <w:rPr>
                <w:rFonts w:eastAsia="Times New Roman" w:cs="Arial"/>
                <w:b/>
                <w:bCs/>
                <w:sz w:val="20"/>
                <w:szCs w:val="20"/>
                <w:lang w:bidi="ar-SA"/>
              </w:rPr>
              <w:t>Unknown Eligibility</w:t>
            </w:r>
          </w:p>
        </w:tc>
        <w:tc>
          <w:tcPr>
            <w:tcW w:w="1980" w:type="dxa"/>
            <w:shd w:val="clear" w:color="000000" w:fill="BFBFBF"/>
            <w:vAlign w:val="center"/>
            <w:hideMark/>
          </w:tcPr>
          <w:p w14:paraId="1CD69926" w14:textId="77777777" w:rsidR="00092FEC" w:rsidRPr="00AF75B0" w:rsidRDefault="00092FEC" w:rsidP="00D069D4">
            <w:pPr>
              <w:spacing w:after="0" w:line="240" w:lineRule="auto"/>
              <w:jc w:val="center"/>
              <w:rPr>
                <w:rFonts w:eastAsia="Times New Roman" w:cs="Arial"/>
                <w:b/>
                <w:bCs/>
                <w:sz w:val="20"/>
                <w:szCs w:val="20"/>
                <w:lang w:bidi="ar-SA"/>
              </w:rPr>
            </w:pPr>
            <w:r w:rsidRPr="00AF75B0">
              <w:rPr>
                <w:rFonts w:eastAsia="Times New Roman" w:cs="Arial"/>
                <w:b/>
                <w:bCs/>
                <w:sz w:val="20"/>
                <w:szCs w:val="20"/>
                <w:lang w:bidi="ar-SA"/>
              </w:rPr>
              <w:t>76%</w:t>
            </w:r>
          </w:p>
        </w:tc>
      </w:tr>
      <w:tr w:rsidR="00092FEC" w:rsidRPr="00AF75B0" w14:paraId="266AF6D1" w14:textId="77777777" w:rsidTr="00AF75B0">
        <w:trPr>
          <w:trHeight w:val="270"/>
          <w:jc w:val="center"/>
        </w:trPr>
        <w:tc>
          <w:tcPr>
            <w:tcW w:w="4760" w:type="dxa"/>
            <w:shd w:val="clear" w:color="auto" w:fill="auto"/>
            <w:vAlign w:val="center"/>
            <w:hideMark/>
          </w:tcPr>
          <w:p w14:paraId="6A67B497" w14:textId="77777777" w:rsidR="00092FEC" w:rsidRPr="00AF75B0" w:rsidRDefault="00092FEC" w:rsidP="00D069D4">
            <w:pPr>
              <w:spacing w:after="0" w:line="240" w:lineRule="auto"/>
              <w:rPr>
                <w:rFonts w:eastAsia="Times New Roman" w:cs="Arial"/>
                <w:sz w:val="20"/>
                <w:szCs w:val="20"/>
                <w:lang w:bidi="ar-SA"/>
              </w:rPr>
            </w:pPr>
            <w:r w:rsidRPr="00AF75B0">
              <w:rPr>
                <w:rFonts w:eastAsia="Times New Roman" w:cs="Arial"/>
                <w:sz w:val="20"/>
                <w:szCs w:val="20"/>
                <w:lang w:bidi="ar-SA"/>
              </w:rPr>
              <w:t xml:space="preserve">  Always busy</w:t>
            </w:r>
          </w:p>
        </w:tc>
        <w:tc>
          <w:tcPr>
            <w:tcW w:w="1980" w:type="dxa"/>
            <w:shd w:val="clear" w:color="auto" w:fill="auto"/>
            <w:vAlign w:val="center"/>
            <w:hideMark/>
          </w:tcPr>
          <w:p w14:paraId="2787F912" w14:textId="77777777" w:rsidR="00092FEC" w:rsidRPr="00AF75B0" w:rsidRDefault="00092FEC" w:rsidP="00D069D4">
            <w:pPr>
              <w:spacing w:after="0" w:line="240" w:lineRule="auto"/>
              <w:jc w:val="center"/>
              <w:rPr>
                <w:rFonts w:eastAsia="Times New Roman" w:cs="Arial"/>
                <w:sz w:val="20"/>
                <w:szCs w:val="20"/>
                <w:lang w:bidi="ar-SA"/>
              </w:rPr>
            </w:pPr>
            <w:r w:rsidRPr="00AF75B0">
              <w:rPr>
                <w:rFonts w:eastAsia="Times New Roman" w:cs="Arial"/>
                <w:sz w:val="20"/>
                <w:szCs w:val="20"/>
                <w:lang w:bidi="ar-SA"/>
              </w:rPr>
              <w:t>2%</w:t>
            </w:r>
          </w:p>
        </w:tc>
      </w:tr>
      <w:tr w:rsidR="00092FEC" w:rsidRPr="00AF75B0" w14:paraId="0D42DDE8" w14:textId="77777777" w:rsidTr="00AF75B0">
        <w:trPr>
          <w:trHeight w:val="270"/>
          <w:jc w:val="center"/>
        </w:trPr>
        <w:tc>
          <w:tcPr>
            <w:tcW w:w="4760" w:type="dxa"/>
            <w:shd w:val="clear" w:color="auto" w:fill="auto"/>
            <w:vAlign w:val="center"/>
            <w:hideMark/>
          </w:tcPr>
          <w:p w14:paraId="708B6A24" w14:textId="77777777" w:rsidR="00092FEC" w:rsidRPr="00AF75B0" w:rsidRDefault="00092FEC" w:rsidP="00D069D4">
            <w:pPr>
              <w:spacing w:after="0" w:line="240" w:lineRule="auto"/>
              <w:rPr>
                <w:rFonts w:eastAsia="Times New Roman" w:cs="Arial"/>
                <w:sz w:val="20"/>
                <w:szCs w:val="20"/>
                <w:lang w:bidi="ar-SA"/>
              </w:rPr>
            </w:pPr>
            <w:r w:rsidRPr="00AF75B0">
              <w:rPr>
                <w:rFonts w:eastAsia="Times New Roman" w:cs="Arial"/>
                <w:sz w:val="20"/>
                <w:szCs w:val="20"/>
                <w:lang w:bidi="ar-SA"/>
              </w:rPr>
              <w:t xml:space="preserve">  No answer</w:t>
            </w:r>
          </w:p>
        </w:tc>
        <w:tc>
          <w:tcPr>
            <w:tcW w:w="1980" w:type="dxa"/>
            <w:shd w:val="clear" w:color="auto" w:fill="auto"/>
            <w:vAlign w:val="center"/>
            <w:hideMark/>
          </w:tcPr>
          <w:p w14:paraId="2F73EC74" w14:textId="77777777" w:rsidR="00092FEC" w:rsidRPr="00AF75B0" w:rsidRDefault="00092FEC" w:rsidP="00D069D4">
            <w:pPr>
              <w:spacing w:after="0" w:line="240" w:lineRule="auto"/>
              <w:jc w:val="center"/>
              <w:rPr>
                <w:rFonts w:eastAsia="Times New Roman" w:cs="Arial"/>
                <w:sz w:val="20"/>
                <w:szCs w:val="20"/>
                <w:lang w:bidi="ar-SA"/>
              </w:rPr>
            </w:pPr>
            <w:r w:rsidRPr="00AF75B0">
              <w:rPr>
                <w:rFonts w:eastAsia="Times New Roman" w:cs="Arial"/>
                <w:sz w:val="20"/>
                <w:szCs w:val="20"/>
                <w:lang w:bidi="ar-SA"/>
              </w:rPr>
              <w:t>14%</w:t>
            </w:r>
          </w:p>
        </w:tc>
      </w:tr>
      <w:tr w:rsidR="00092FEC" w:rsidRPr="00AF75B0" w14:paraId="165C24F1" w14:textId="77777777" w:rsidTr="00AF75B0">
        <w:trPr>
          <w:trHeight w:val="270"/>
          <w:jc w:val="center"/>
        </w:trPr>
        <w:tc>
          <w:tcPr>
            <w:tcW w:w="4760" w:type="dxa"/>
            <w:shd w:val="clear" w:color="auto" w:fill="auto"/>
            <w:vAlign w:val="center"/>
            <w:hideMark/>
          </w:tcPr>
          <w:p w14:paraId="5947D6DC" w14:textId="77777777" w:rsidR="00092FEC" w:rsidRPr="00AF75B0" w:rsidRDefault="00092FEC" w:rsidP="00D069D4">
            <w:pPr>
              <w:spacing w:after="0" w:line="240" w:lineRule="auto"/>
              <w:rPr>
                <w:rFonts w:eastAsia="Times New Roman" w:cs="Arial"/>
                <w:sz w:val="20"/>
                <w:szCs w:val="20"/>
                <w:lang w:bidi="ar-SA"/>
              </w:rPr>
            </w:pPr>
            <w:r w:rsidRPr="00AF75B0">
              <w:rPr>
                <w:rFonts w:eastAsia="Times New Roman" w:cs="Arial"/>
                <w:sz w:val="20"/>
                <w:szCs w:val="20"/>
                <w:lang w:bidi="ar-SA"/>
              </w:rPr>
              <w:t xml:space="preserve">  Answering machine-don't know if household</w:t>
            </w:r>
          </w:p>
        </w:tc>
        <w:tc>
          <w:tcPr>
            <w:tcW w:w="1980" w:type="dxa"/>
            <w:shd w:val="clear" w:color="auto" w:fill="auto"/>
            <w:vAlign w:val="center"/>
            <w:hideMark/>
          </w:tcPr>
          <w:p w14:paraId="340A9E00" w14:textId="77777777" w:rsidR="00092FEC" w:rsidRPr="00AF75B0" w:rsidRDefault="00092FEC" w:rsidP="00D069D4">
            <w:pPr>
              <w:spacing w:after="0" w:line="240" w:lineRule="auto"/>
              <w:jc w:val="center"/>
              <w:rPr>
                <w:rFonts w:eastAsia="Times New Roman" w:cs="Arial"/>
                <w:sz w:val="20"/>
                <w:szCs w:val="20"/>
                <w:lang w:bidi="ar-SA"/>
              </w:rPr>
            </w:pPr>
            <w:r w:rsidRPr="00AF75B0">
              <w:rPr>
                <w:rFonts w:eastAsia="Times New Roman" w:cs="Arial"/>
                <w:sz w:val="20"/>
                <w:szCs w:val="20"/>
                <w:lang w:bidi="ar-SA"/>
              </w:rPr>
              <w:t>59%</w:t>
            </w:r>
          </w:p>
        </w:tc>
      </w:tr>
      <w:tr w:rsidR="00092FEC" w:rsidRPr="00AF75B0" w14:paraId="6A0AFA01" w14:textId="77777777" w:rsidTr="00AF75B0">
        <w:trPr>
          <w:trHeight w:val="270"/>
          <w:jc w:val="center"/>
        </w:trPr>
        <w:tc>
          <w:tcPr>
            <w:tcW w:w="4760" w:type="dxa"/>
            <w:shd w:val="clear" w:color="000000" w:fill="BFBFBF"/>
            <w:vAlign w:val="center"/>
            <w:hideMark/>
          </w:tcPr>
          <w:p w14:paraId="6801FB34" w14:textId="77777777" w:rsidR="00092FEC" w:rsidRPr="00AF75B0" w:rsidRDefault="00092FEC" w:rsidP="00D069D4">
            <w:pPr>
              <w:spacing w:after="0" w:line="240" w:lineRule="auto"/>
              <w:rPr>
                <w:rFonts w:eastAsia="Times New Roman" w:cs="Arial"/>
                <w:b/>
                <w:bCs/>
                <w:sz w:val="20"/>
                <w:szCs w:val="20"/>
                <w:lang w:bidi="ar-SA"/>
              </w:rPr>
            </w:pPr>
            <w:r w:rsidRPr="00AF75B0">
              <w:rPr>
                <w:rFonts w:eastAsia="Times New Roman" w:cs="Arial"/>
                <w:b/>
                <w:bCs/>
                <w:sz w:val="20"/>
                <w:szCs w:val="20"/>
                <w:lang w:bidi="ar-SA"/>
              </w:rPr>
              <w:t xml:space="preserve">Not Eligible </w:t>
            </w:r>
          </w:p>
        </w:tc>
        <w:tc>
          <w:tcPr>
            <w:tcW w:w="1980" w:type="dxa"/>
            <w:shd w:val="clear" w:color="000000" w:fill="BFBFBF"/>
            <w:vAlign w:val="center"/>
            <w:hideMark/>
          </w:tcPr>
          <w:p w14:paraId="2F0EE8F0" w14:textId="77777777" w:rsidR="00092FEC" w:rsidRPr="00AF75B0" w:rsidRDefault="00092FEC" w:rsidP="00D069D4">
            <w:pPr>
              <w:spacing w:after="0" w:line="240" w:lineRule="auto"/>
              <w:jc w:val="center"/>
              <w:rPr>
                <w:rFonts w:eastAsia="Times New Roman" w:cs="Arial"/>
                <w:b/>
                <w:bCs/>
                <w:sz w:val="20"/>
                <w:szCs w:val="20"/>
                <w:lang w:bidi="ar-SA"/>
              </w:rPr>
            </w:pPr>
            <w:r w:rsidRPr="00AF75B0">
              <w:rPr>
                <w:rFonts w:eastAsia="Times New Roman" w:cs="Arial"/>
                <w:b/>
                <w:bCs/>
                <w:sz w:val="20"/>
                <w:szCs w:val="20"/>
                <w:lang w:bidi="ar-SA"/>
              </w:rPr>
              <w:t>2%</w:t>
            </w:r>
          </w:p>
        </w:tc>
      </w:tr>
      <w:tr w:rsidR="00092FEC" w:rsidRPr="00AF75B0" w14:paraId="334D7CCB" w14:textId="77777777" w:rsidTr="00AF75B0">
        <w:trPr>
          <w:trHeight w:val="270"/>
          <w:jc w:val="center"/>
        </w:trPr>
        <w:tc>
          <w:tcPr>
            <w:tcW w:w="4760" w:type="dxa"/>
            <w:shd w:val="clear" w:color="auto" w:fill="auto"/>
            <w:vAlign w:val="center"/>
            <w:hideMark/>
          </w:tcPr>
          <w:p w14:paraId="4225E8C2" w14:textId="77777777" w:rsidR="00092FEC" w:rsidRPr="00AF75B0" w:rsidRDefault="00092FEC" w:rsidP="00D069D4">
            <w:pPr>
              <w:spacing w:after="0" w:line="240" w:lineRule="auto"/>
              <w:rPr>
                <w:rFonts w:eastAsia="Times New Roman" w:cs="Arial"/>
                <w:sz w:val="20"/>
                <w:szCs w:val="20"/>
                <w:lang w:bidi="ar-SA"/>
              </w:rPr>
            </w:pPr>
            <w:r w:rsidRPr="00AF75B0">
              <w:rPr>
                <w:rFonts w:eastAsia="Times New Roman" w:cs="Arial"/>
                <w:sz w:val="20"/>
                <w:szCs w:val="20"/>
                <w:lang w:bidi="ar-SA"/>
              </w:rPr>
              <w:t xml:space="preserve">  Fax/data line</w:t>
            </w:r>
          </w:p>
        </w:tc>
        <w:tc>
          <w:tcPr>
            <w:tcW w:w="1980" w:type="dxa"/>
            <w:shd w:val="clear" w:color="auto" w:fill="auto"/>
            <w:vAlign w:val="center"/>
            <w:hideMark/>
          </w:tcPr>
          <w:p w14:paraId="435F1FA3" w14:textId="77777777" w:rsidR="00092FEC" w:rsidRPr="00AF75B0" w:rsidRDefault="00092FEC" w:rsidP="00D069D4">
            <w:pPr>
              <w:spacing w:after="0" w:line="240" w:lineRule="auto"/>
              <w:jc w:val="center"/>
              <w:rPr>
                <w:rFonts w:eastAsia="Times New Roman" w:cs="Arial"/>
                <w:sz w:val="20"/>
                <w:szCs w:val="20"/>
                <w:lang w:bidi="ar-SA"/>
              </w:rPr>
            </w:pPr>
            <w:r w:rsidRPr="00AF75B0">
              <w:rPr>
                <w:rFonts w:eastAsia="Times New Roman" w:cs="Arial"/>
                <w:sz w:val="20"/>
                <w:szCs w:val="20"/>
                <w:lang w:bidi="ar-SA"/>
              </w:rPr>
              <w:t>&lt;1%</w:t>
            </w:r>
          </w:p>
        </w:tc>
      </w:tr>
      <w:tr w:rsidR="00092FEC" w:rsidRPr="00AF75B0" w14:paraId="145269FD" w14:textId="77777777" w:rsidTr="00AF75B0">
        <w:trPr>
          <w:trHeight w:val="270"/>
          <w:jc w:val="center"/>
        </w:trPr>
        <w:tc>
          <w:tcPr>
            <w:tcW w:w="4760" w:type="dxa"/>
            <w:shd w:val="clear" w:color="auto" w:fill="auto"/>
            <w:vAlign w:val="center"/>
            <w:hideMark/>
          </w:tcPr>
          <w:p w14:paraId="3EB943A6" w14:textId="77777777" w:rsidR="00092FEC" w:rsidRPr="00AF75B0" w:rsidRDefault="00092FEC" w:rsidP="00D069D4">
            <w:pPr>
              <w:spacing w:after="0" w:line="240" w:lineRule="auto"/>
              <w:rPr>
                <w:rFonts w:eastAsia="Times New Roman" w:cs="Arial"/>
                <w:sz w:val="20"/>
                <w:szCs w:val="20"/>
                <w:lang w:bidi="ar-SA"/>
              </w:rPr>
            </w:pPr>
            <w:r w:rsidRPr="00AF75B0">
              <w:rPr>
                <w:rFonts w:eastAsia="Times New Roman" w:cs="Arial"/>
                <w:sz w:val="20"/>
                <w:szCs w:val="20"/>
                <w:lang w:bidi="ar-SA"/>
              </w:rPr>
              <w:t xml:space="preserve">  Disconnected number</w:t>
            </w:r>
          </w:p>
        </w:tc>
        <w:tc>
          <w:tcPr>
            <w:tcW w:w="1980" w:type="dxa"/>
            <w:shd w:val="clear" w:color="auto" w:fill="auto"/>
            <w:vAlign w:val="center"/>
            <w:hideMark/>
          </w:tcPr>
          <w:p w14:paraId="64651137" w14:textId="77777777" w:rsidR="00092FEC" w:rsidRPr="00AF75B0" w:rsidRDefault="00092FEC" w:rsidP="00D069D4">
            <w:pPr>
              <w:spacing w:after="0" w:line="240" w:lineRule="auto"/>
              <w:jc w:val="center"/>
              <w:rPr>
                <w:rFonts w:eastAsia="Times New Roman" w:cs="Arial"/>
                <w:sz w:val="20"/>
                <w:szCs w:val="20"/>
                <w:lang w:bidi="ar-SA"/>
              </w:rPr>
            </w:pPr>
            <w:r w:rsidRPr="00AF75B0">
              <w:rPr>
                <w:rFonts w:eastAsia="Times New Roman" w:cs="Arial"/>
                <w:sz w:val="20"/>
                <w:szCs w:val="20"/>
                <w:lang w:bidi="ar-SA"/>
              </w:rPr>
              <w:t>&lt;1%</w:t>
            </w:r>
          </w:p>
        </w:tc>
      </w:tr>
      <w:tr w:rsidR="00092FEC" w:rsidRPr="00AF75B0" w14:paraId="767E0845" w14:textId="77777777" w:rsidTr="00AF75B0">
        <w:trPr>
          <w:trHeight w:val="270"/>
          <w:jc w:val="center"/>
        </w:trPr>
        <w:tc>
          <w:tcPr>
            <w:tcW w:w="4760" w:type="dxa"/>
            <w:shd w:val="clear" w:color="auto" w:fill="auto"/>
            <w:vAlign w:val="center"/>
            <w:hideMark/>
          </w:tcPr>
          <w:p w14:paraId="38B8BDD1" w14:textId="77777777" w:rsidR="00092FEC" w:rsidRPr="00AF75B0" w:rsidRDefault="00092FEC" w:rsidP="00D069D4">
            <w:pPr>
              <w:spacing w:after="0" w:line="240" w:lineRule="auto"/>
              <w:rPr>
                <w:rFonts w:eastAsia="Times New Roman" w:cs="Arial"/>
                <w:sz w:val="20"/>
                <w:szCs w:val="20"/>
                <w:lang w:bidi="ar-SA"/>
              </w:rPr>
            </w:pPr>
            <w:r w:rsidRPr="00AF75B0">
              <w:rPr>
                <w:rFonts w:eastAsia="Times New Roman" w:cs="Arial"/>
                <w:sz w:val="20"/>
                <w:szCs w:val="20"/>
                <w:lang w:bidi="ar-SA"/>
              </w:rPr>
              <w:t xml:space="preserve">  Number changed</w:t>
            </w:r>
          </w:p>
        </w:tc>
        <w:tc>
          <w:tcPr>
            <w:tcW w:w="1980" w:type="dxa"/>
            <w:shd w:val="clear" w:color="auto" w:fill="auto"/>
            <w:vAlign w:val="center"/>
            <w:hideMark/>
          </w:tcPr>
          <w:p w14:paraId="2256C987" w14:textId="77777777" w:rsidR="00092FEC" w:rsidRPr="00AF75B0" w:rsidRDefault="00092FEC" w:rsidP="00D069D4">
            <w:pPr>
              <w:spacing w:after="0" w:line="240" w:lineRule="auto"/>
              <w:jc w:val="center"/>
              <w:rPr>
                <w:rFonts w:eastAsia="Times New Roman" w:cs="Arial"/>
                <w:sz w:val="20"/>
                <w:szCs w:val="20"/>
                <w:lang w:bidi="ar-SA"/>
              </w:rPr>
            </w:pPr>
            <w:r w:rsidRPr="00AF75B0">
              <w:rPr>
                <w:rFonts w:eastAsia="Times New Roman" w:cs="Arial"/>
                <w:sz w:val="20"/>
                <w:szCs w:val="20"/>
                <w:lang w:bidi="ar-SA"/>
              </w:rPr>
              <w:t>1%</w:t>
            </w:r>
          </w:p>
        </w:tc>
      </w:tr>
      <w:tr w:rsidR="00092FEC" w:rsidRPr="00AF75B0" w14:paraId="11178D3D" w14:textId="77777777" w:rsidTr="00AF75B0">
        <w:trPr>
          <w:trHeight w:val="315"/>
          <w:jc w:val="center"/>
        </w:trPr>
        <w:tc>
          <w:tcPr>
            <w:tcW w:w="4760" w:type="dxa"/>
            <w:shd w:val="clear" w:color="auto" w:fill="auto"/>
            <w:vAlign w:val="center"/>
            <w:hideMark/>
          </w:tcPr>
          <w:p w14:paraId="5C10432A" w14:textId="77777777" w:rsidR="00092FEC" w:rsidRPr="00AF75B0" w:rsidRDefault="00092FEC" w:rsidP="00D069D4">
            <w:pPr>
              <w:spacing w:after="0" w:line="240" w:lineRule="auto"/>
              <w:rPr>
                <w:rFonts w:eastAsia="Times New Roman" w:cs="Arial"/>
                <w:sz w:val="20"/>
                <w:szCs w:val="20"/>
                <w:lang w:bidi="ar-SA"/>
              </w:rPr>
            </w:pPr>
            <w:r w:rsidRPr="00AF75B0">
              <w:rPr>
                <w:rFonts w:eastAsia="Times New Roman" w:cs="Arial"/>
                <w:sz w:val="20"/>
                <w:szCs w:val="20"/>
                <w:lang w:bidi="ar-SA"/>
              </w:rPr>
              <w:t xml:space="preserve">  Business, government office, other organizations</w:t>
            </w:r>
          </w:p>
        </w:tc>
        <w:tc>
          <w:tcPr>
            <w:tcW w:w="1980" w:type="dxa"/>
            <w:shd w:val="clear" w:color="auto" w:fill="auto"/>
            <w:vAlign w:val="center"/>
            <w:hideMark/>
          </w:tcPr>
          <w:p w14:paraId="76ED8516" w14:textId="77777777" w:rsidR="00092FEC" w:rsidRPr="00AF75B0" w:rsidRDefault="00092FEC" w:rsidP="00D069D4">
            <w:pPr>
              <w:spacing w:after="0" w:line="240" w:lineRule="auto"/>
              <w:jc w:val="center"/>
              <w:rPr>
                <w:rFonts w:eastAsia="Times New Roman" w:cs="Arial"/>
                <w:sz w:val="20"/>
                <w:szCs w:val="20"/>
                <w:lang w:bidi="ar-SA"/>
              </w:rPr>
            </w:pPr>
            <w:r w:rsidRPr="00AF75B0">
              <w:rPr>
                <w:rFonts w:eastAsia="Times New Roman" w:cs="Arial"/>
                <w:sz w:val="20"/>
                <w:szCs w:val="20"/>
                <w:lang w:bidi="ar-SA"/>
              </w:rPr>
              <w:t>&lt;1%</w:t>
            </w:r>
          </w:p>
        </w:tc>
      </w:tr>
      <w:tr w:rsidR="00092FEC" w:rsidRPr="00AF75B0" w14:paraId="24B6762C" w14:textId="77777777" w:rsidTr="00AF75B0">
        <w:trPr>
          <w:trHeight w:val="270"/>
          <w:jc w:val="center"/>
        </w:trPr>
        <w:tc>
          <w:tcPr>
            <w:tcW w:w="4760" w:type="dxa"/>
            <w:shd w:val="clear" w:color="auto" w:fill="auto"/>
            <w:vAlign w:val="center"/>
            <w:hideMark/>
          </w:tcPr>
          <w:p w14:paraId="4F921488" w14:textId="77777777" w:rsidR="00092FEC" w:rsidRPr="00AF75B0" w:rsidRDefault="00092FEC" w:rsidP="00D069D4">
            <w:pPr>
              <w:spacing w:after="0" w:line="240" w:lineRule="auto"/>
              <w:rPr>
                <w:rFonts w:eastAsia="Times New Roman" w:cs="Arial"/>
                <w:sz w:val="20"/>
                <w:szCs w:val="20"/>
                <w:lang w:bidi="ar-SA"/>
              </w:rPr>
            </w:pPr>
            <w:r w:rsidRPr="00AF75B0">
              <w:rPr>
                <w:rFonts w:eastAsia="Times New Roman" w:cs="Arial"/>
                <w:sz w:val="20"/>
                <w:szCs w:val="20"/>
                <w:lang w:bidi="ar-SA"/>
              </w:rPr>
              <w:t xml:space="preserve">  No eligible respondent</w:t>
            </w:r>
          </w:p>
        </w:tc>
        <w:tc>
          <w:tcPr>
            <w:tcW w:w="1980" w:type="dxa"/>
            <w:shd w:val="clear" w:color="auto" w:fill="auto"/>
            <w:vAlign w:val="center"/>
            <w:hideMark/>
          </w:tcPr>
          <w:p w14:paraId="322A882A" w14:textId="77777777" w:rsidR="00092FEC" w:rsidRPr="00AF75B0" w:rsidRDefault="00092FEC" w:rsidP="00D069D4">
            <w:pPr>
              <w:spacing w:after="0" w:line="240" w:lineRule="auto"/>
              <w:jc w:val="center"/>
              <w:rPr>
                <w:rFonts w:eastAsia="Times New Roman" w:cs="Arial"/>
                <w:sz w:val="20"/>
                <w:szCs w:val="20"/>
                <w:lang w:bidi="ar-SA"/>
              </w:rPr>
            </w:pPr>
            <w:r w:rsidRPr="00AF75B0">
              <w:rPr>
                <w:rFonts w:eastAsia="Times New Roman" w:cs="Arial"/>
                <w:sz w:val="20"/>
                <w:szCs w:val="20"/>
                <w:lang w:bidi="ar-SA"/>
              </w:rPr>
              <w:t>&lt;1%</w:t>
            </w:r>
          </w:p>
        </w:tc>
      </w:tr>
    </w:tbl>
    <w:p w14:paraId="06E03155" w14:textId="77777777" w:rsidR="00092FEC" w:rsidRPr="00680EBF" w:rsidRDefault="00092FEC" w:rsidP="00092FEC">
      <w:pPr>
        <w:spacing w:after="0"/>
        <w:rPr>
          <w:sz w:val="18"/>
          <w:szCs w:val="18"/>
        </w:rPr>
        <w:sectPr w:rsidR="00092FEC" w:rsidRPr="00680EBF" w:rsidSect="00EE4D13">
          <w:headerReference w:type="default" r:id="rId111"/>
          <w:footerReference w:type="even" r:id="rId112"/>
          <w:footerReference w:type="default" r:id="rId113"/>
          <w:headerReference w:type="first" r:id="rId114"/>
          <w:footerReference w:type="first" r:id="rId115"/>
          <w:pgSz w:w="12240" w:h="15840"/>
          <w:pgMar w:top="1440" w:right="1440" w:bottom="1440" w:left="1440" w:header="0" w:footer="0" w:gutter="0"/>
          <w:pgNumType w:start="1"/>
          <w:cols w:space="720"/>
          <w:titlePg/>
        </w:sectPr>
      </w:pPr>
    </w:p>
    <w:p w14:paraId="325CA70B" w14:textId="77777777" w:rsidR="00092FEC" w:rsidRDefault="00092FEC" w:rsidP="00092FEC">
      <w:pPr>
        <w:pStyle w:val="ApHeading3"/>
      </w:pPr>
      <w:bookmarkStart w:id="693" w:name="_Toc439860386"/>
      <w:bookmarkStart w:id="694" w:name="_Toc439860741"/>
      <w:bookmarkStart w:id="695" w:name="_Ref439822508"/>
      <w:bookmarkStart w:id="696" w:name="_Toc441836238"/>
      <w:bookmarkEnd w:id="693"/>
      <w:bookmarkEnd w:id="694"/>
      <w:r>
        <w:lastRenderedPageBreak/>
        <w:t>On-site Persistence</w:t>
      </w:r>
      <w:bookmarkEnd w:id="695"/>
      <w:bookmarkEnd w:id="696"/>
    </w:p>
    <w:p w14:paraId="27812032" w14:textId="0046B4D7" w:rsidR="00092FEC" w:rsidRPr="00F17CE5" w:rsidRDefault="00092FEC" w:rsidP="00092FEC">
      <w:r w:rsidRPr="00F17CE5">
        <w:t>Two drivers underlie th</w:t>
      </w:r>
      <w:r>
        <w:t xml:space="preserve">e on-site persistence </w:t>
      </w:r>
      <w:r w:rsidRPr="00F17CE5">
        <w:t xml:space="preserve">research into short-term persistence and laying the groundwork for future EUL studies. First, there are relatively few studies of persistence and EUL within the field of energy efficiency </w:t>
      </w:r>
      <w:r w:rsidR="00432BB8">
        <w:t>because</w:t>
      </w:r>
      <w:r w:rsidRPr="00F17CE5">
        <w:t xml:space="preserve"> program sponsors primarily allocate budget for process and impact evaluations that estimate annual savings rather than lifetime savings. Based on relatively simple primary research methods, the results of this study provide the EEB with Connecticut-specific information on persistence and EUL on the most common measures distributed through HES and HES-IE core services.</w:t>
      </w:r>
    </w:p>
    <w:p w14:paraId="1FBCF7C8" w14:textId="1DE831F0" w:rsidR="00092FEC" w:rsidRDefault="00092FEC" w:rsidP="00092FEC">
      <w:r w:rsidRPr="00F17CE5">
        <w:t xml:space="preserve">The second research driver is </w:t>
      </w:r>
      <w:r w:rsidR="00EF569D">
        <w:t>the</w:t>
      </w:r>
      <w:r w:rsidR="00EF569D" w:rsidRPr="00F17CE5">
        <w:t xml:space="preserve"> </w:t>
      </w:r>
      <w:r w:rsidRPr="00F17CE5">
        <w:t>commercial and industrial study conducted for NEEP</w:t>
      </w:r>
      <w:r w:rsidR="00EF569D">
        <w:t xml:space="preserve"> (described earlier</w:t>
      </w:r>
      <w:r w:rsidRPr="00F17CE5">
        <w:t xml:space="preserve"> </w:t>
      </w:r>
      <w:r w:rsidR="00EF569D">
        <w:t xml:space="preserve">in this report) </w:t>
      </w:r>
      <w:r w:rsidRPr="00F17CE5">
        <w:t xml:space="preserve">that included </w:t>
      </w:r>
      <w:r w:rsidRPr="00F17CE5">
        <w:rPr>
          <w:i/>
        </w:rPr>
        <w:t>some</w:t>
      </w:r>
      <w:r w:rsidRPr="00F17CE5">
        <w:t xml:space="preserve"> multifamily units in its commercial-based sample</w:t>
      </w:r>
      <w:r w:rsidR="00EF569D">
        <w:t xml:space="preserve"> and </w:t>
      </w:r>
      <w:r w:rsidRPr="00F17CE5">
        <w:t>found that the 10-year persistence rate for compact fluorescent lamps (CFLs) was 33% and the two-year persistence rate was 73%. This raises the question of whether persistence may be similarly low for these programs.</w:t>
      </w:r>
    </w:p>
    <w:p w14:paraId="2F7A706D" w14:textId="3394447E" w:rsidR="00092FEC" w:rsidRPr="00D73215" w:rsidRDefault="00092FEC" w:rsidP="00092FEC">
      <w:r w:rsidRPr="00D73215">
        <w:t xml:space="preserve">The study presents two different variations on installation rates. The </w:t>
      </w:r>
      <w:r w:rsidRPr="00D73215">
        <w:rPr>
          <w:i/>
        </w:rPr>
        <w:t>verified installation rate</w:t>
      </w:r>
      <w:r w:rsidRPr="00D73215">
        <w:t xml:space="preserve"> reflects the number of working lamps installed at the time of the site visit divided by the number of lamps in the tracking database. This value combines the effect of database and implementation issues with the effect of lamp removals, burnouts, and other lamp persistence factors. Note that the two-way mismatch between verified measures and tracking data greatly increases variance and thus reduces precision.</w:t>
      </w:r>
    </w:p>
    <w:p w14:paraId="0737C4FE" w14:textId="5A146BF1" w:rsidR="00092FEC" w:rsidRPr="00D73215" w:rsidRDefault="00092FEC" w:rsidP="00092FEC">
      <w:r w:rsidRPr="00D73215">
        <w:t xml:space="preserve">The </w:t>
      </w:r>
      <w:r w:rsidRPr="00D73215">
        <w:rPr>
          <w:i/>
        </w:rPr>
        <w:t>persistence rate</w:t>
      </w:r>
      <w:r w:rsidRPr="00D73215">
        <w:t xml:space="preserve"> reflects the number of working lamps that were verified installed at the time of the site visit divided by the number of lamps that were verified received through the program. Thus, it excludes the effect of database and implementation issues reflected in the tracking data.</w:t>
      </w:r>
    </w:p>
    <w:p w14:paraId="018CEB04" w14:textId="77777777" w:rsidR="00092FEC" w:rsidRPr="00D73215" w:rsidRDefault="00092FEC" w:rsidP="00092FEC">
      <w:r w:rsidRPr="00D73215">
        <w:t xml:space="preserve">The verified installation rate calculation uses the following formula: </w:t>
      </w:r>
    </w:p>
    <w:p w14:paraId="1620A869" w14:textId="77777777" w:rsidR="00092FEC" w:rsidRPr="00D73215" w:rsidRDefault="00092FEC" w:rsidP="00092FEC">
      <m:oMathPara>
        <m:oMath>
          <m:r>
            <w:rPr>
              <w:rFonts w:ascii="Cambria Math" w:hAnsi="Cambria Math"/>
            </w:rPr>
            <m:t xml:space="preserve">Verified Installation Rate= </m:t>
          </m:r>
          <m:f>
            <m:fPr>
              <m:ctrlPr>
                <w:rPr>
                  <w:rFonts w:ascii="Cambria Math" w:hAnsi="Cambria Math"/>
                  <w:i/>
                </w:rPr>
              </m:ctrlPr>
            </m:fPr>
            <m:num>
              <m:r>
                <w:rPr>
                  <w:rFonts w:ascii="Cambria Math" w:hAnsi="Cambria Math"/>
                </w:rPr>
                <m:t>Verified Received Quantity -Removed Quantities</m:t>
              </m:r>
            </m:num>
            <m:den>
              <m:r>
                <w:rPr>
                  <w:rFonts w:ascii="Cambria Math" w:hAnsi="Cambria Math"/>
                </w:rPr>
                <m:t>Tracking Database Quantity</m:t>
              </m:r>
            </m:den>
          </m:f>
          <m:r>
            <w:rPr>
              <w:rFonts w:ascii="Cambria Math" w:hAnsi="Cambria Math"/>
            </w:rPr>
            <m:t xml:space="preserve"> </m:t>
          </m:r>
        </m:oMath>
      </m:oMathPara>
    </w:p>
    <w:p w14:paraId="7DE98135" w14:textId="77777777" w:rsidR="00092FEC" w:rsidRPr="00D73215" w:rsidRDefault="00092FEC" w:rsidP="00092FEC">
      <w:r w:rsidRPr="00D73215">
        <w:t xml:space="preserve">Given the substantial differences in quantities found on site and verified to have been installed by the landlord or tenant compared to the tracking database, the analysis has not used these values in the calculation of persistence rates. Rather, this study uses the number of measures that were verified received as the basis for calculating persistence: </w:t>
      </w:r>
    </w:p>
    <w:p w14:paraId="7647C12D" w14:textId="020EDB63" w:rsidR="00FF34A3" w:rsidRDefault="00092FEC" w:rsidP="00092FEC">
      <m:oMathPara>
        <m:oMath>
          <m:r>
            <w:rPr>
              <w:rFonts w:ascii="Cambria Math" w:hAnsi="Cambria Math"/>
            </w:rPr>
            <m:t xml:space="preserve">Persistence Rate= </m:t>
          </m:r>
          <m:f>
            <m:fPr>
              <m:ctrlPr>
                <w:rPr>
                  <w:rFonts w:ascii="Cambria Math" w:hAnsi="Cambria Math"/>
                  <w:i/>
                </w:rPr>
              </m:ctrlPr>
            </m:fPr>
            <m:num>
              <m:r>
                <w:rPr>
                  <w:rFonts w:ascii="Cambria Math" w:hAnsi="Cambria Math"/>
                </w:rPr>
                <m:t>Verified Received Quantity -Removed Quantities</m:t>
              </m:r>
            </m:num>
            <m:den>
              <m:r>
                <w:rPr>
                  <w:rFonts w:ascii="Cambria Math" w:hAnsi="Cambria Math"/>
                </w:rPr>
                <m:t>Verified Received Quantity</m:t>
              </m:r>
            </m:den>
          </m:f>
        </m:oMath>
      </m:oMathPara>
    </w:p>
    <w:p w14:paraId="69740BD0" w14:textId="77777777" w:rsidR="00C8057D" w:rsidRPr="00ED3FFA" w:rsidRDefault="00C8057D" w:rsidP="00092FEC">
      <w:pPr>
        <w:pStyle w:val="ApHeading2"/>
        <w:keepNext/>
      </w:pPr>
      <w:bookmarkStart w:id="697" w:name="_Toc441836239"/>
      <w:r>
        <w:lastRenderedPageBreak/>
        <w:t>Program Process</w:t>
      </w:r>
      <w:bookmarkEnd w:id="697"/>
    </w:p>
    <w:p w14:paraId="30EB4B64" w14:textId="77777777" w:rsidR="00C8057D" w:rsidRDefault="00C8057D" w:rsidP="00432BB8">
      <w:pPr>
        <w:pStyle w:val="ApHeading3"/>
        <w:keepNext/>
      </w:pPr>
      <w:bookmarkStart w:id="698" w:name="_Ref439152523"/>
      <w:bookmarkStart w:id="699" w:name="_Toc441836240"/>
      <w:r>
        <w:t>End-user Surveys – Program Process</w:t>
      </w:r>
      <w:bookmarkEnd w:id="698"/>
      <w:bookmarkEnd w:id="699"/>
    </w:p>
    <w:p w14:paraId="4380C41D" w14:textId="7BD33D38" w:rsidR="00C8057D" w:rsidRDefault="00C8057D" w:rsidP="00C8057D">
      <w:pPr>
        <w:keepNext/>
        <w:keepLines/>
      </w:pPr>
      <w:r>
        <w:t>The majority of HES and HES-IE end-user respondents first learned about utility rebates and incentives during the energy assessment. HES (13%) and HES-IE (11%) respondents often learned through word of mouth as well</w:t>
      </w:r>
      <w:r w:rsidR="00FC2296">
        <w:t>,</w:t>
      </w:r>
      <w:r>
        <w:t xml:space="preserve"> </w:t>
      </w:r>
      <w:r w:rsidR="00FC2296">
        <w:t>a</w:t>
      </w:r>
      <w:r>
        <w:t xml:space="preserve">nd rebate-only participants often learned of it through contractors (35%) or CAAs or similar organizations (14%). </w:t>
      </w:r>
    </w:p>
    <w:p w14:paraId="3DF06A7F" w14:textId="4A381BC5" w:rsidR="00C8057D" w:rsidRDefault="00C8057D" w:rsidP="00C8057D">
      <w:pPr>
        <w:pStyle w:val="Caption"/>
        <w:keepLines/>
      </w:pPr>
      <w:bookmarkStart w:id="700" w:name="_Toc441836527"/>
      <w:r>
        <w:t xml:space="preserve">Table </w:t>
      </w:r>
      <w:fldSimple w:instr=" SEQ Table \* ARABIC ">
        <w:r w:rsidR="00A5539B">
          <w:rPr>
            <w:noProof/>
          </w:rPr>
          <w:t>75</w:t>
        </w:r>
      </w:fldSimple>
      <w:r>
        <w:t xml:space="preserve">: </w:t>
      </w:r>
      <w:r w:rsidRPr="00147052">
        <w:t xml:space="preserve">Participant </w:t>
      </w:r>
      <w:r>
        <w:t>End-user Survey Respondents – Channels</w:t>
      </w:r>
      <w:r w:rsidRPr="00147052">
        <w:t xml:space="preserve"> of Incentive</w:t>
      </w:r>
      <w:r>
        <w:t xml:space="preserve"> Awarenes</w:t>
      </w:r>
      <w:r w:rsidRPr="00147052">
        <w:t>s</w:t>
      </w:r>
      <w:bookmarkEnd w:id="700"/>
    </w:p>
    <w:p w14:paraId="523ECD65" w14:textId="017DDB83" w:rsidR="00131D52" w:rsidRPr="00131D52" w:rsidRDefault="00131D52" w:rsidP="00131D52">
      <w:pPr>
        <w:jc w:val="center"/>
      </w:pPr>
      <w:r>
        <w:t>(Percentage of respondents)</w:t>
      </w:r>
    </w:p>
    <w:tbl>
      <w:tblPr>
        <w:tblW w:w="8800" w:type="dxa"/>
        <w:tblLook w:val="04A0" w:firstRow="1" w:lastRow="0" w:firstColumn="1" w:lastColumn="0" w:noHBand="0" w:noVBand="1"/>
      </w:tblPr>
      <w:tblGrid>
        <w:gridCol w:w="5305"/>
        <w:gridCol w:w="1000"/>
        <w:gridCol w:w="1000"/>
        <w:gridCol w:w="1495"/>
      </w:tblGrid>
      <w:tr w:rsidR="00C8057D" w:rsidRPr="00824A80" w14:paraId="43519BBC" w14:textId="77777777" w:rsidTr="003F1E1D">
        <w:trPr>
          <w:trHeight w:val="252"/>
        </w:trPr>
        <w:tc>
          <w:tcPr>
            <w:tcW w:w="5305" w:type="dxa"/>
            <w:tcBorders>
              <w:top w:val="single" w:sz="4" w:space="0" w:color="auto"/>
              <w:left w:val="single" w:sz="4" w:space="0" w:color="auto"/>
              <w:bottom w:val="single" w:sz="4" w:space="0" w:color="auto"/>
              <w:right w:val="single" w:sz="4" w:space="0" w:color="auto"/>
            </w:tcBorders>
            <w:shd w:val="clear" w:color="auto" w:fill="0F673B"/>
            <w:noWrap/>
            <w:vAlign w:val="bottom"/>
            <w:hideMark/>
          </w:tcPr>
          <w:p w14:paraId="4B325B6F" w14:textId="77777777" w:rsidR="00C8057D" w:rsidRPr="0044003C" w:rsidRDefault="00C8057D" w:rsidP="003F1E1D">
            <w:pPr>
              <w:keepNext/>
              <w:keepLines/>
              <w:spacing w:after="0" w:line="240" w:lineRule="auto"/>
              <w:rPr>
                <w:rFonts w:eastAsia="Times New Roman" w:cs="Arial"/>
                <w:b/>
                <w:color w:val="FFFFFF" w:themeColor="background1"/>
                <w:szCs w:val="20"/>
                <w:lang w:bidi="ar-SA"/>
              </w:rPr>
            </w:pPr>
            <w:r w:rsidRPr="0044003C">
              <w:rPr>
                <w:rFonts w:eastAsia="Times New Roman" w:cs="Arial"/>
                <w:b/>
                <w:color w:val="FFFFFF" w:themeColor="background1"/>
                <w:szCs w:val="20"/>
                <w:lang w:bidi="ar-SA"/>
              </w:rPr>
              <w:t>First channel for learning about incentives</w:t>
            </w:r>
          </w:p>
        </w:tc>
        <w:tc>
          <w:tcPr>
            <w:tcW w:w="1000" w:type="dxa"/>
            <w:tcBorders>
              <w:top w:val="single" w:sz="4" w:space="0" w:color="auto"/>
              <w:left w:val="nil"/>
              <w:bottom w:val="single" w:sz="4" w:space="0" w:color="auto"/>
              <w:right w:val="single" w:sz="4" w:space="0" w:color="auto"/>
            </w:tcBorders>
            <w:shd w:val="clear" w:color="auto" w:fill="0F673B"/>
            <w:vAlign w:val="bottom"/>
            <w:hideMark/>
          </w:tcPr>
          <w:p w14:paraId="65EA8E3C" w14:textId="77777777" w:rsidR="00C8057D" w:rsidRPr="0044003C" w:rsidRDefault="00C8057D" w:rsidP="003F1E1D">
            <w:pPr>
              <w:keepNext/>
              <w:keepLines/>
              <w:spacing w:after="0" w:line="240" w:lineRule="auto"/>
              <w:jc w:val="center"/>
              <w:rPr>
                <w:rFonts w:eastAsia="Times New Roman" w:cs="Arial"/>
                <w:b/>
                <w:color w:val="FFFFFF" w:themeColor="background1"/>
                <w:szCs w:val="20"/>
                <w:lang w:bidi="ar-SA"/>
              </w:rPr>
            </w:pPr>
            <w:r w:rsidRPr="0044003C">
              <w:rPr>
                <w:rFonts w:eastAsia="Times New Roman" w:cs="Arial"/>
                <w:b/>
                <w:color w:val="FFFFFF" w:themeColor="background1"/>
                <w:szCs w:val="20"/>
                <w:lang w:bidi="ar-SA"/>
              </w:rPr>
              <w:t>HES (n=433)</w:t>
            </w:r>
          </w:p>
        </w:tc>
        <w:tc>
          <w:tcPr>
            <w:tcW w:w="1000" w:type="dxa"/>
            <w:tcBorders>
              <w:top w:val="single" w:sz="4" w:space="0" w:color="auto"/>
              <w:left w:val="nil"/>
              <w:bottom w:val="single" w:sz="4" w:space="0" w:color="auto"/>
              <w:right w:val="single" w:sz="4" w:space="0" w:color="auto"/>
            </w:tcBorders>
            <w:shd w:val="clear" w:color="auto" w:fill="0F673B"/>
            <w:vAlign w:val="bottom"/>
            <w:hideMark/>
          </w:tcPr>
          <w:p w14:paraId="725F76A0" w14:textId="77777777" w:rsidR="00C8057D" w:rsidRPr="0044003C" w:rsidRDefault="00C8057D" w:rsidP="003F1E1D">
            <w:pPr>
              <w:keepNext/>
              <w:keepLines/>
              <w:spacing w:after="0" w:line="240" w:lineRule="auto"/>
              <w:jc w:val="center"/>
              <w:rPr>
                <w:rFonts w:eastAsia="Times New Roman" w:cs="Arial"/>
                <w:b/>
                <w:color w:val="FFFFFF" w:themeColor="background1"/>
                <w:szCs w:val="20"/>
                <w:lang w:bidi="ar-SA"/>
              </w:rPr>
            </w:pPr>
            <w:r w:rsidRPr="0044003C">
              <w:rPr>
                <w:rFonts w:eastAsia="Times New Roman" w:cs="Arial"/>
                <w:b/>
                <w:color w:val="FFFFFF" w:themeColor="background1"/>
                <w:szCs w:val="20"/>
                <w:lang w:bidi="ar-SA"/>
              </w:rPr>
              <w:t>HES-IE (n=400)</w:t>
            </w:r>
          </w:p>
        </w:tc>
        <w:tc>
          <w:tcPr>
            <w:tcW w:w="1495" w:type="dxa"/>
            <w:tcBorders>
              <w:top w:val="single" w:sz="4" w:space="0" w:color="auto"/>
              <w:left w:val="nil"/>
              <w:bottom w:val="single" w:sz="4" w:space="0" w:color="auto"/>
              <w:right w:val="single" w:sz="4" w:space="0" w:color="auto"/>
            </w:tcBorders>
            <w:shd w:val="clear" w:color="auto" w:fill="0F673B"/>
            <w:vAlign w:val="bottom"/>
            <w:hideMark/>
          </w:tcPr>
          <w:p w14:paraId="5356C85E" w14:textId="77777777" w:rsidR="00C8057D" w:rsidRPr="0044003C" w:rsidRDefault="00C8057D" w:rsidP="003F1E1D">
            <w:pPr>
              <w:keepNext/>
              <w:keepLines/>
              <w:spacing w:after="0" w:line="240" w:lineRule="auto"/>
              <w:jc w:val="center"/>
              <w:rPr>
                <w:rFonts w:eastAsia="Times New Roman" w:cs="Arial"/>
                <w:b/>
                <w:color w:val="FFFFFF" w:themeColor="background1"/>
                <w:szCs w:val="20"/>
                <w:lang w:bidi="ar-SA"/>
              </w:rPr>
            </w:pPr>
            <w:r w:rsidRPr="0044003C">
              <w:rPr>
                <w:rFonts w:eastAsia="Times New Roman" w:cs="Arial"/>
                <w:b/>
                <w:color w:val="FFFFFF" w:themeColor="background1"/>
                <w:szCs w:val="20"/>
                <w:lang w:bidi="ar-SA"/>
              </w:rPr>
              <w:t>Rebate-only (n=60)</w:t>
            </w:r>
          </w:p>
        </w:tc>
      </w:tr>
      <w:tr w:rsidR="00C8057D" w:rsidRPr="00824A80" w14:paraId="4A72878D" w14:textId="77777777" w:rsidTr="003F1E1D">
        <w:trPr>
          <w:trHeight w:val="252"/>
        </w:trPr>
        <w:tc>
          <w:tcPr>
            <w:tcW w:w="5305" w:type="dxa"/>
            <w:tcBorders>
              <w:top w:val="nil"/>
              <w:left w:val="single" w:sz="4" w:space="0" w:color="auto"/>
              <w:bottom w:val="single" w:sz="4" w:space="0" w:color="auto"/>
              <w:right w:val="single" w:sz="4" w:space="0" w:color="auto"/>
            </w:tcBorders>
            <w:shd w:val="clear" w:color="auto" w:fill="auto"/>
            <w:vAlign w:val="bottom"/>
            <w:hideMark/>
          </w:tcPr>
          <w:p w14:paraId="2CD0501E" w14:textId="77777777" w:rsidR="00C8057D" w:rsidRPr="006D5546" w:rsidRDefault="00C8057D" w:rsidP="003F1E1D">
            <w:pPr>
              <w:keepNext/>
              <w:keepLines/>
              <w:spacing w:after="0" w:line="240" w:lineRule="auto"/>
              <w:rPr>
                <w:rFonts w:eastAsia="Times New Roman" w:cs="Arial"/>
                <w:szCs w:val="20"/>
                <w:lang w:bidi="ar-SA"/>
              </w:rPr>
            </w:pPr>
            <w:r w:rsidRPr="006D5546">
              <w:rPr>
                <w:rFonts w:eastAsia="Times New Roman" w:cs="Arial"/>
                <w:szCs w:val="20"/>
                <w:lang w:bidi="ar-SA"/>
              </w:rPr>
              <w:t>During the Home Energy Assessment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E5A0D"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28%</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185AE"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12%</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23FB2"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11%</w:t>
            </w:r>
          </w:p>
        </w:tc>
      </w:tr>
      <w:tr w:rsidR="00C8057D" w:rsidRPr="00824A80" w14:paraId="2D9F2AEA" w14:textId="77777777" w:rsidTr="003F1E1D">
        <w:trPr>
          <w:trHeight w:val="252"/>
        </w:trPr>
        <w:tc>
          <w:tcPr>
            <w:tcW w:w="5305" w:type="dxa"/>
            <w:tcBorders>
              <w:top w:val="nil"/>
              <w:left w:val="single" w:sz="4" w:space="0" w:color="auto"/>
              <w:bottom w:val="single" w:sz="4" w:space="0" w:color="auto"/>
              <w:right w:val="single" w:sz="4" w:space="0" w:color="auto"/>
            </w:tcBorders>
            <w:shd w:val="clear" w:color="auto" w:fill="D9D9D9"/>
            <w:vAlign w:val="bottom"/>
            <w:hideMark/>
          </w:tcPr>
          <w:p w14:paraId="26C6F7AD" w14:textId="77777777" w:rsidR="00C8057D" w:rsidRPr="006D5546" w:rsidRDefault="00C8057D" w:rsidP="003F1E1D">
            <w:pPr>
              <w:keepNext/>
              <w:keepLines/>
              <w:spacing w:after="0" w:line="240" w:lineRule="auto"/>
              <w:rPr>
                <w:rFonts w:eastAsia="Times New Roman" w:cs="Arial"/>
                <w:szCs w:val="20"/>
                <w:lang w:bidi="ar-SA"/>
              </w:rPr>
            </w:pPr>
            <w:r>
              <w:rPr>
                <w:rFonts w:eastAsia="Times New Roman" w:cs="Arial"/>
                <w:szCs w:val="20"/>
                <w:lang w:bidi="ar-SA"/>
              </w:rPr>
              <w:t>Word of mouth</w:t>
            </w:r>
          </w:p>
        </w:tc>
        <w:tc>
          <w:tcPr>
            <w:tcW w:w="100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A187E51"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1</w:t>
            </w:r>
            <w:r>
              <w:rPr>
                <w:rFonts w:eastAsia="Times New Roman" w:cs="Arial"/>
                <w:szCs w:val="20"/>
                <w:lang w:bidi="ar-SA"/>
              </w:rPr>
              <w:t>4</w:t>
            </w:r>
            <w:r w:rsidRPr="006D5546">
              <w:rPr>
                <w:rFonts w:eastAsia="Times New Roman" w:cs="Arial"/>
                <w:szCs w:val="20"/>
                <w:lang w:bidi="ar-SA"/>
              </w:rPr>
              <w:t>%</w:t>
            </w:r>
          </w:p>
        </w:tc>
        <w:tc>
          <w:tcPr>
            <w:tcW w:w="100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8B2B46E"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11%</w:t>
            </w:r>
          </w:p>
        </w:tc>
        <w:tc>
          <w:tcPr>
            <w:tcW w:w="1495" w:type="dxa"/>
            <w:tcBorders>
              <w:top w:val="nil"/>
              <w:left w:val="nil"/>
              <w:bottom w:val="single" w:sz="4" w:space="0" w:color="auto"/>
              <w:right w:val="single" w:sz="4" w:space="0" w:color="auto"/>
            </w:tcBorders>
            <w:shd w:val="clear" w:color="auto" w:fill="D9D9D9"/>
            <w:noWrap/>
            <w:vAlign w:val="bottom"/>
            <w:hideMark/>
          </w:tcPr>
          <w:p w14:paraId="5AC0B2FB"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4%</w:t>
            </w:r>
          </w:p>
        </w:tc>
      </w:tr>
      <w:tr w:rsidR="00C8057D" w:rsidRPr="00824A80" w14:paraId="42BC6F36" w14:textId="77777777" w:rsidTr="003F1E1D">
        <w:trPr>
          <w:trHeight w:val="252"/>
        </w:trPr>
        <w:tc>
          <w:tcPr>
            <w:tcW w:w="5305" w:type="dxa"/>
            <w:tcBorders>
              <w:top w:val="nil"/>
              <w:left w:val="single" w:sz="4" w:space="0" w:color="auto"/>
              <w:bottom w:val="single" w:sz="4" w:space="0" w:color="auto"/>
              <w:right w:val="single" w:sz="4" w:space="0" w:color="auto"/>
            </w:tcBorders>
            <w:shd w:val="clear" w:color="auto" w:fill="auto"/>
            <w:vAlign w:val="bottom"/>
            <w:hideMark/>
          </w:tcPr>
          <w:p w14:paraId="4E3E23C8" w14:textId="77777777" w:rsidR="00C8057D" w:rsidRPr="006D5546" w:rsidRDefault="00C8057D" w:rsidP="003F1E1D">
            <w:pPr>
              <w:keepNext/>
              <w:keepLines/>
              <w:spacing w:after="0" w:line="240" w:lineRule="auto"/>
              <w:rPr>
                <w:rFonts w:eastAsia="Times New Roman" w:cs="Arial"/>
                <w:szCs w:val="20"/>
                <w:lang w:bidi="ar-SA"/>
              </w:rPr>
            </w:pPr>
            <w:r>
              <w:rPr>
                <w:rFonts w:eastAsia="Times New Roman" w:cs="Arial"/>
                <w:szCs w:val="20"/>
                <w:lang w:bidi="ar-SA"/>
              </w:rPr>
              <w:t>U</w:t>
            </w:r>
            <w:r w:rsidRPr="006D5546">
              <w:rPr>
                <w:rFonts w:eastAsia="Times New Roman" w:cs="Arial"/>
                <w:szCs w:val="20"/>
                <w:lang w:bidi="ar-SA"/>
              </w:rPr>
              <w:t>tility company advertisement</w:t>
            </w:r>
          </w:p>
        </w:tc>
        <w:tc>
          <w:tcPr>
            <w:tcW w:w="1000" w:type="dxa"/>
            <w:tcBorders>
              <w:top w:val="nil"/>
              <w:left w:val="nil"/>
              <w:bottom w:val="single" w:sz="4" w:space="0" w:color="auto"/>
              <w:right w:val="single" w:sz="4" w:space="0" w:color="auto"/>
            </w:tcBorders>
            <w:shd w:val="clear" w:color="auto" w:fill="auto"/>
            <w:noWrap/>
            <w:vAlign w:val="bottom"/>
            <w:hideMark/>
          </w:tcPr>
          <w:p w14:paraId="40EF8227"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7%</w:t>
            </w:r>
          </w:p>
        </w:tc>
        <w:tc>
          <w:tcPr>
            <w:tcW w:w="1000" w:type="dxa"/>
            <w:tcBorders>
              <w:top w:val="nil"/>
              <w:left w:val="nil"/>
              <w:bottom w:val="single" w:sz="4" w:space="0" w:color="auto"/>
              <w:right w:val="single" w:sz="4" w:space="0" w:color="auto"/>
            </w:tcBorders>
            <w:shd w:val="clear" w:color="auto" w:fill="auto"/>
            <w:noWrap/>
            <w:vAlign w:val="bottom"/>
            <w:hideMark/>
          </w:tcPr>
          <w:p w14:paraId="3F60EB7C"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4%</w:t>
            </w:r>
          </w:p>
        </w:tc>
        <w:tc>
          <w:tcPr>
            <w:tcW w:w="1495" w:type="dxa"/>
            <w:tcBorders>
              <w:top w:val="nil"/>
              <w:left w:val="nil"/>
              <w:bottom w:val="single" w:sz="4" w:space="0" w:color="auto"/>
              <w:right w:val="single" w:sz="4" w:space="0" w:color="auto"/>
            </w:tcBorders>
            <w:shd w:val="clear" w:color="auto" w:fill="auto"/>
            <w:noWrap/>
            <w:vAlign w:val="bottom"/>
            <w:hideMark/>
          </w:tcPr>
          <w:p w14:paraId="0436BB4F"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7%</w:t>
            </w:r>
          </w:p>
        </w:tc>
      </w:tr>
      <w:tr w:rsidR="00C8057D" w:rsidRPr="00824A80" w14:paraId="3B4A6D1C" w14:textId="77777777" w:rsidTr="003F1E1D">
        <w:trPr>
          <w:trHeight w:val="252"/>
        </w:trPr>
        <w:tc>
          <w:tcPr>
            <w:tcW w:w="5305" w:type="dxa"/>
            <w:tcBorders>
              <w:top w:val="nil"/>
              <w:left w:val="single" w:sz="4" w:space="0" w:color="auto"/>
              <w:bottom w:val="single" w:sz="4" w:space="0" w:color="auto"/>
              <w:right w:val="single" w:sz="4" w:space="0" w:color="auto"/>
            </w:tcBorders>
            <w:shd w:val="clear" w:color="auto" w:fill="D9D9D9"/>
            <w:vAlign w:val="bottom"/>
            <w:hideMark/>
          </w:tcPr>
          <w:p w14:paraId="52033638" w14:textId="77777777" w:rsidR="00C8057D" w:rsidRPr="006D5546" w:rsidRDefault="00C8057D" w:rsidP="003F1E1D">
            <w:pPr>
              <w:keepNext/>
              <w:keepLines/>
              <w:spacing w:after="0" w:line="240" w:lineRule="auto"/>
              <w:rPr>
                <w:rFonts w:eastAsia="Times New Roman" w:cs="Arial"/>
                <w:szCs w:val="20"/>
                <w:lang w:bidi="ar-SA"/>
              </w:rPr>
            </w:pPr>
            <w:r>
              <w:rPr>
                <w:rFonts w:eastAsia="Times New Roman" w:cs="Arial"/>
                <w:szCs w:val="20"/>
                <w:lang w:bidi="ar-SA"/>
              </w:rPr>
              <w:t>C</w:t>
            </w:r>
            <w:r w:rsidRPr="006D5546">
              <w:rPr>
                <w:rFonts w:eastAsia="Times New Roman" w:cs="Arial"/>
                <w:szCs w:val="20"/>
                <w:lang w:bidi="ar-SA"/>
              </w:rPr>
              <w:t>ommunity action agency or organization</w:t>
            </w:r>
          </w:p>
        </w:tc>
        <w:tc>
          <w:tcPr>
            <w:tcW w:w="1000" w:type="dxa"/>
            <w:tcBorders>
              <w:top w:val="nil"/>
              <w:left w:val="nil"/>
              <w:bottom w:val="single" w:sz="4" w:space="0" w:color="auto"/>
              <w:right w:val="single" w:sz="4" w:space="0" w:color="auto"/>
            </w:tcBorders>
            <w:shd w:val="clear" w:color="auto" w:fill="D9D9D9"/>
            <w:noWrap/>
            <w:vAlign w:val="bottom"/>
            <w:hideMark/>
          </w:tcPr>
          <w:p w14:paraId="6043E6BF"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6%</w:t>
            </w:r>
          </w:p>
        </w:tc>
        <w:tc>
          <w:tcPr>
            <w:tcW w:w="1000" w:type="dxa"/>
            <w:tcBorders>
              <w:top w:val="nil"/>
              <w:left w:val="nil"/>
              <w:bottom w:val="single" w:sz="4" w:space="0" w:color="auto"/>
              <w:right w:val="single" w:sz="4" w:space="0" w:color="auto"/>
            </w:tcBorders>
            <w:shd w:val="clear" w:color="auto" w:fill="D9D9D9"/>
            <w:noWrap/>
            <w:vAlign w:val="bottom"/>
            <w:hideMark/>
          </w:tcPr>
          <w:p w14:paraId="27F81683"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9%</w:t>
            </w:r>
          </w:p>
        </w:tc>
        <w:tc>
          <w:tcPr>
            <w:tcW w:w="149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384735B"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14%</w:t>
            </w:r>
          </w:p>
        </w:tc>
      </w:tr>
      <w:tr w:rsidR="00C8057D" w:rsidRPr="00824A80" w14:paraId="69A24ED8" w14:textId="77777777" w:rsidTr="003F1E1D">
        <w:trPr>
          <w:trHeight w:val="252"/>
        </w:trPr>
        <w:tc>
          <w:tcPr>
            <w:tcW w:w="5305" w:type="dxa"/>
            <w:tcBorders>
              <w:top w:val="nil"/>
              <w:left w:val="single" w:sz="4" w:space="0" w:color="auto"/>
              <w:bottom w:val="single" w:sz="4" w:space="0" w:color="auto"/>
              <w:right w:val="single" w:sz="4" w:space="0" w:color="auto"/>
            </w:tcBorders>
            <w:shd w:val="clear" w:color="auto" w:fill="auto"/>
            <w:vAlign w:val="bottom"/>
            <w:hideMark/>
          </w:tcPr>
          <w:p w14:paraId="3148992C" w14:textId="77777777" w:rsidR="00C8057D" w:rsidRPr="006D5546" w:rsidRDefault="00C8057D" w:rsidP="003F1E1D">
            <w:pPr>
              <w:keepNext/>
              <w:keepLines/>
              <w:spacing w:after="0" w:line="240" w:lineRule="auto"/>
              <w:rPr>
                <w:rFonts w:eastAsia="Times New Roman" w:cs="Arial"/>
                <w:szCs w:val="20"/>
                <w:lang w:bidi="ar-SA"/>
              </w:rPr>
            </w:pPr>
            <w:r>
              <w:rPr>
                <w:rFonts w:eastAsia="Times New Roman" w:cs="Arial"/>
                <w:szCs w:val="20"/>
                <w:lang w:bidi="ar-SA"/>
              </w:rPr>
              <w:t>U</w:t>
            </w:r>
            <w:r w:rsidRPr="006D5546">
              <w:rPr>
                <w:rFonts w:eastAsia="Times New Roman" w:cs="Arial"/>
                <w:szCs w:val="20"/>
                <w:lang w:bidi="ar-SA"/>
              </w:rPr>
              <w:t>tility company bill insert</w:t>
            </w:r>
          </w:p>
        </w:tc>
        <w:tc>
          <w:tcPr>
            <w:tcW w:w="1000" w:type="dxa"/>
            <w:tcBorders>
              <w:top w:val="nil"/>
              <w:left w:val="nil"/>
              <w:bottom w:val="single" w:sz="4" w:space="0" w:color="auto"/>
              <w:right w:val="single" w:sz="4" w:space="0" w:color="auto"/>
            </w:tcBorders>
            <w:shd w:val="clear" w:color="auto" w:fill="auto"/>
            <w:noWrap/>
            <w:vAlign w:val="bottom"/>
            <w:hideMark/>
          </w:tcPr>
          <w:p w14:paraId="49290A32"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6%</w:t>
            </w:r>
          </w:p>
        </w:tc>
        <w:tc>
          <w:tcPr>
            <w:tcW w:w="1000" w:type="dxa"/>
            <w:tcBorders>
              <w:top w:val="nil"/>
              <w:left w:val="nil"/>
              <w:bottom w:val="single" w:sz="4" w:space="0" w:color="auto"/>
              <w:right w:val="single" w:sz="4" w:space="0" w:color="auto"/>
            </w:tcBorders>
            <w:shd w:val="clear" w:color="auto" w:fill="auto"/>
            <w:noWrap/>
            <w:vAlign w:val="bottom"/>
            <w:hideMark/>
          </w:tcPr>
          <w:p w14:paraId="4678F881"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8%</w:t>
            </w:r>
          </w:p>
        </w:tc>
        <w:tc>
          <w:tcPr>
            <w:tcW w:w="1495" w:type="dxa"/>
            <w:tcBorders>
              <w:top w:val="nil"/>
              <w:left w:val="nil"/>
              <w:bottom w:val="single" w:sz="4" w:space="0" w:color="auto"/>
              <w:right w:val="single" w:sz="4" w:space="0" w:color="auto"/>
            </w:tcBorders>
            <w:shd w:val="clear" w:color="auto" w:fill="auto"/>
            <w:noWrap/>
            <w:vAlign w:val="bottom"/>
            <w:hideMark/>
          </w:tcPr>
          <w:p w14:paraId="29E24CA0"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4%</w:t>
            </w:r>
          </w:p>
        </w:tc>
      </w:tr>
      <w:tr w:rsidR="00C8057D" w:rsidRPr="00824A80" w14:paraId="43497C1A" w14:textId="77777777" w:rsidTr="003F1E1D">
        <w:trPr>
          <w:trHeight w:val="252"/>
        </w:trPr>
        <w:tc>
          <w:tcPr>
            <w:tcW w:w="5305" w:type="dxa"/>
            <w:tcBorders>
              <w:top w:val="nil"/>
              <w:left w:val="single" w:sz="4" w:space="0" w:color="auto"/>
              <w:bottom w:val="single" w:sz="4" w:space="0" w:color="auto"/>
              <w:right w:val="single" w:sz="4" w:space="0" w:color="auto"/>
            </w:tcBorders>
            <w:shd w:val="clear" w:color="auto" w:fill="D9D9D9"/>
            <w:vAlign w:val="bottom"/>
            <w:hideMark/>
          </w:tcPr>
          <w:p w14:paraId="12B7A191" w14:textId="77777777" w:rsidR="00C8057D" w:rsidRPr="006D5546" w:rsidRDefault="00C8057D" w:rsidP="003F1E1D">
            <w:pPr>
              <w:keepNext/>
              <w:keepLines/>
              <w:spacing w:after="0" w:line="240" w:lineRule="auto"/>
              <w:rPr>
                <w:rFonts w:eastAsia="Times New Roman" w:cs="Arial"/>
                <w:szCs w:val="20"/>
                <w:lang w:bidi="ar-SA"/>
              </w:rPr>
            </w:pPr>
            <w:r>
              <w:rPr>
                <w:rFonts w:eastAsia="Times New Roman" w:cs="Arial"/>
                <w:szCs w:val="20"/>
                <w:lang w:bidi="ar-SA"/>
              </w:rPr>
              <w:t>U</w:t>
            </w:r>
            <w:r w:rsidRPr="006D5546">
              <w:rPr>
                <w:rFonts w:eastAsia="Times New Roman" w:cs="Arial"/>
                <w:szCs w:val="20"/>
                <w:lang w:bidi="ar-SA"/>
              </w:rPr>
              <w:t>tility company website</w:t>
            </w:r>
          </w:p>
        </w:tc>
        <w:tc>
          <w:tcPr>
            <w:tcW w:w="1000" w:type="dxa"/>
            <w:tcBorders>
              <w:top w:val="nil"/>
              <w:left w:val="nil"/>
              <w:bottom w:val="single" w:sz="4" w:space="0" w:color="auto"/>
              <w:right w:val="single" w:sz="4" w:space="0" w:color="auto"/>
            </w:tcBorders>
            <w:shd w:val="clear" w:color="auto" w:fill="D9D9D9"/>
            <w:noWrap/>
            <w:vAlign w:val="bottom"/>
            <w:hideMark/>
          </w:tcPr>
          <w:p w14:paraId="29BDFD23"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5%</w:t>
            </w:r>
          </w:p>
        </w:tc>
        <w:tc>
          <w:tcPr>
            <w:tcW w:w="1000" w:type="dxa"/>
            <w:tcBorders>
              <w:top w:val="nil"/>
              <w:left w:val="nil"/>
              <w:bottom w:val="single" w:sz="4" w:space="0" w:color="auto"/>
              <w:right w:val="single" w:sz="4" w:space="0" w:color="auto"/>
            </w:tcBorders>
            <w:shd w:val="clear" w:color="auto" w:fill="D9D9D9"/>
            <w:noWrap/>
            <w:vAlign w:val="bottom"/>
            <w:hideMark/>
          </w:tcPr>
          <w:p w14:paraId="78A4E9CC"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5%</w:t>
            </w:r>
          </w:p>
        </w:tc>
        <w:tc>
          <w:tcPr>
            <w:tcW w:w="1495" w:type="dxa"/>
            <w:tcBorders>
              <w:top w:val="nil"/>
              <w:left w:val="nil"/>
              <w:bottom w:val="single" w:sz="4" w:space="0" w:color="auto"/>
              <w:right w:val="single" w:sz="4" w:space="0" w:color="auto"/>
            </w:tcBorders>
            <w:shd w:val="clear" w:color="auto" w:fill="D9D9D9"/>
            <w:noWrap/>
            <w:vAlign w:val="bottom"/>
            <w:hideMark/>
          </w:tcPr>
          <w:p w14:paraId="69AA3F40"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7%</w:t>
            </w:r>
          </w:p>
        </w:tc>
      </w:tr>
      <w:tr w:rsidR="00C8057D" w:rsidRPr="00824A80" w14:paraId="7437AC3A" w14:textId="77777777" w:rsidTr="003F1E1D">
        <w:trPr>
          <w:trHeight w:val="252"/>
        </w:trPr>
        <w:tc>
          <w:tcPr>
            <w:tcW w:w="5305" w:type="dxa"/>
            <w:tcBorders>
              <w:top w:val="nil"/>
              <w:left w:val="single" w:sz="4" w:space="0" w:color="auto"/>
              <w:bottom w:val="single" w:sz="4" w:space="0" w:color="auto"/>
              <w:right w:val="single" w:sz="4" w:space="0" w:color="auto"/>
            </w:tcBorders>
            <w:shd w:val="clear" w:color="auto" w:fill="auto"/>
            <w:vAlign w:val="bottom"/>
            <w:hideMark/>
          </w:tcPr>
          <w:p w14:paraId="752AC2F7" w14:textId="77777777" w:rsidR="00C8057D" w:rsidRPr="006D5546" w:rsidRDefault="00C8057D" w:rsidP="003F1E1D">
            <w:pPr>
              <w:keepNext/>
              <w:keepLines/>
              <w:spacing w:after="0" w:line="240" w:lineRule="auto"/>
              <w:rPr>
                <w:rFonts w:eastAsia="Times New Roman" w:cs="Arial"/>
                <w:szCs w:val="20"/>
                <w:lang w:bidi="ar-SA"/>
              </w:rPr>
            </w:pPr>
            <w:r>
              <w:rPr>
                <w:rFonts w:eastAsia="Times New Roman" w:cs="Arial"/>
                <w:szCs w:val="20"/>
                <w:lang w:bidi="ar-SA"/>
              </w:rPr>
              <w:t>A</w:t>
            </w:r>
            <w:r w:rsidRPr="006D5546">
              <w:rPr>
                <w:rFonts w:eastAsia="Times New Roman" w:cs="Arial"/>
                <w:szCs w:val="20"/>
                <w:lang w:bidi="ar-SA"/>
              </w:rPr>
              <w:t>nother organization</w:t>
            </w:r>
          </w:p>
        </w:tc>
        <w:tc>
          <w:tcPr>
            <w:tcW w:w="1000" w:type="dxa"/>
            <w:tcBorders>
              <w:top w:val="nil"/>
              <w:left w:val="nil"/>
              <w:bottom w:val="single" w:sz="4" w:space="0" w:color="auto"/>
              <w:right w:val="single" w:sz="4" w:space="0" w:color="auto"/>
            </w:tcBorders>
            <w:shd w:val="clear" w:color="auto" w:fill="auto"/>
            <w:noWrap/>
            <w:vAlign w:val="bottom"/>
            <w:hideMark/>
          </w:tcPr>
          <w:p w14:paraId="04866F8D"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22467"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15%</w:t>
            </w:r>
          </w:p>
        </w:tc>
        <w:tc>
          <w:tcPr>
            <w:tcW w:w="1495" w:type="dxa"/>
            <w:tcBorders>
              <w:top w:val="nil"/>
              <w:left w:val="nil"/>
              <w:bottom w:val="single" w:sz="4" w:space="0" w:color="auto"/>
              <w:right w:val="single" w:sz="4" w:space="0" w:color="auto"/>
            </w:tcBorders>
            <w:shd w:val="clear" w:color="auto" w:fill="auto"/>
            <w:noWrap/>
            <w:vAlign w:val="bottom"/>
            <w:hideMark/>
          </w:tcPr>
          <w:p w14:paraId="19EB5564"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0%</w:t>
            </w:r>
          </w:p>
        </w:tc>
      </w:tr>
      <w:tr w:rsidR="00C8057D" w:rsidRPr="00824A80" w14:paraId="7F5BF378" w14:textId="77777777" w:rsidTr="003F1E1D">
        <w:trPr>
          <w:trHeight w:val="252"/>
        </w:trPr>
        <w:tc>
          <w:tcPr>
            <w:tcW w:w="5305" w:type="dxa"/>
            <w:tcBorders>
              <w:top w:val="nil"/>
              <w:left w:val="single" w:sz="4" w:space="0" w:color="auto"/>
              <w:bottom w:val="single" w:sz="4" w:space="0" w:color="auto"/>
              <w:right w:val="single" w:sz="4" w:space="0" w:color="auto"/>
            </w:tcBorders>
            <w:shd w:val="clear" w:color="auto" w:fill="D9D9D9"/>
            <w:vAlign w:val="bottom"/>
            <w:hideMark/>
          </w:tcPr>
          <w:p w14:paraId="16D7112D" w14:textId="77777777" w:rsidR="00C8057D" w:rsidRPr="006D5546" w:rsidRDefault="00C8057D" w:rsidP="003F1E1D">
            <w:pPr>
              <w:keepNext/>
              <w:keepLines/>
              <w:spacing w:after="0" w:line="240" w:lineRule="auto"/>
              <w:rPr>
                <w:rFonts w:eastAsia="Times New Roman" w:cs="Arial"/>
                <w:szCs w:val="20"/>
                <w:lang w:bidi="ar-SA"/>
              </w:rPr>
            </w:pPr>
            <w:r w:rsidRPr="006D5546">
              <w:rPr>
                <w:rFonts w:eastAsia="Times New Roman" w:cs="Arial"/>
                <w:szCs w:val="20"/>
                <w:lang w:bidi="ar-SA"/>
              </w:rPr>
              <w:t>Solar research</w:t>
            </w:r>
            <w:r>
              <w:rPr>
                <w:rFonts w:eastAsia="Times New Roman" w:cs="Arial"/>
                <w:szCs w:val="20"/>
                <w:lang w:bidi="ar-SA"/>
              </w:rPr>
              <w:t xml:space="preserve"> </w:t>
            </w:r>
            <w:r w:rsidRPr="006D5546">
              <w:rPr>
                <w:rFonts w:eastAsia="Times New Roman" w:cs="Arial"/>
                <w:szCs w:val="20"/>
                <w:lang w:bidi="ar-SA"/>
              </w:rPr>
              <w:t>/</w:t>
            </w:r>
            <w:r>
              <w:rPr>
                <w:rFonts w:eastAsia="Times New Roman" w:cs="Arial"/>
                <w:szCs w:val="20"/>
                <w:lang w:bidi="ar-SA"/>
              </w:rPr>
              <w:t xml:space="preserve"> </w:t>
            </w:r>
            <w:r w:rsidRPr="006D5546">
              <w:rPr>
                <w:rFonts w:eastAsia="Times New Roman" w:cs="Arial"/>
                <w:szCs w:val="20"/>
                <w:lang w:bidi="ar-SA"/>
              </w:rPr>
              <w:t>vendor</w:t>
            </w:r>
            <w:r>
              <w:rPr>
                <w:rFonts w:eastAsia="Times New Roman" w:cs="Arial"/>
                <w:szCs w:val="20"/>
                <w:lang w:bidi="ar-SA"/>
              </w:rPr>
              <w:t xml:space="preserve"> </w:t>
            </w:r>
            <w:r w:rsidRPr="006D5546">
              <w:rPr>
                <w:rFonts w:eastAsia="Times New Roman" w:cs="Arial"/>
                <w:szCs w:val="20"/>
                <w:lang w:bidi="ar-SA"/>
              </w:rPr>
              <w:t>/</w:t>
            </w:r>
            <w:r>
              <w:rPr>
                <w:rFonts w:eastAsia="Times New Roman" w:cs="Arial"/>
                <w:szCs w:val="20"/>
                <w:lang w:bidi="ar-SA"/>
              </w:rPr>
              <w:t xml:space="preserve"> </w:t>
            </w:r>
            <w:r w:rsidRPr="006D5546">
              <w:rPr>
                <w:rFonts w:eastAsia="Times New Roman" w:cs="Arial"/>
                <w:szCs w:val="20"/>
                <w:lang w:bidi="ar-SA"/>
              </w:rPr>
              <w:t>meeting</w:t>
            </w:r>
          </w:p>
        </w:tc>
        <w:tc>
          <w:tcPr>
            <w:tcW w:w="1000" w:type="dxa"/>
            <w:tcBorders>
              <w:top w:val="nil"/>
              <w:left w:val="nil"/>
              <w:bottom w:val="single" w:sz="4" w:space="0" w:color="auto"/>
              <w:right w:val="single" w:sz="4" w:space="0" w:color="auto"/>
            </w:tcBorders>
            <w:shd w:val="clear" w:color="auto" w:fill="D9D9D9"/>
            <w:noWrap/>
            <w:vAlign w:val="bottom"/>
            <w:hideMark/>
          </w:tcPr>
          <w:p w14:paraId="53BAB899"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4%</w:t>
            </w:r>
          </w:p>
        </w:tc>
        <w:tc>
          <w:tcPr>
            <w:tcW w:w="1000" w:type="dxa"/>
            <w:tcBorders>
              <w:top w:val="nil"/>
              <w:left w:val="nil"/>
              <w:bottom w:val="single" w:sz="4" w:space="0" w:color="auto"/>
              <w:right w:val="single" w:sz="4" w:space="0" w:color="auto"/>
            </w:tcBorders>
            <w:shd w:val="clear" w:color="auto" w:fill="D9D9D9"/>
            <w:noWrap/>
            <w:vAlign w:val="bottom"/>
            <w:hideMark/>
          </w:tcPr>
          <w:p w14:paraId="3D48A9D6"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0%</w:t>
            </w:r>
          </w:p>
        </w:tc>
        <w:tc>
          <w:tcPr>
            <w:tcW w:w="1495" w:type="dxa"/>
            <w:tcBorders>
              <w:top w:val="nil"/>
              <w:left w:val="nil"/>
              <w:bottom w:val="single" w:sz="4" w:space="0" w:color="auto"/>
              <w:right w:val="single" w:sz="4" w:space="0" w:color="auto"/>
            </w:tcBorders>
            <w:shd w:val="clear" w:color="auto" w:fill="D9D9D9"/>
            <w:noWrap/>
            <w:vAlign w:val="bottom"/>
            <w:hideMark/>
          </w:tcPr>
          <w:p w14:paraId="27A851EF"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4%</w:t>
            </w:r>
          </w:p>
        </w:tc>
      </w:tr>
      <w:tr w:rsidR="00C8057D" w:rsidRPr="00824A80" w14:paraId="10E6C9C8" w14:textId="77777777" w:rsidTr="003F1E1D">
        <w:trPr>
          <w:trHeight w:val="252"/>
        </w:trPr>
        <w:tc>
          <w:tcPr>
            <w:tcW w:w="5305" w:type="dxa"/>
            <w:tcBorders>
              <w:top w:val="nil"/>
              <w:left w:val="single" w:sz="4" w:space="0" w:color="auto"/>
              <w:bottom w:val="single" w:sz="4" w:space="0" w:color="auto"/>
              <w:right w:val="single" w:sz="4" w:space="0" w:color="auto"/>
            </w:tcBorders>
            <w:shd w:val="clear" w:color="auto" w:fill="auto"/>
            <w:vAlign w:val="bottom"/>
            <w:hideMark/>
          </w:tcPr>
          <w:p w14:paraId="059844E6" w14:textId="77777777" w:rsidR="00C8057D" w:rsidRPr="006D5546" w:rsidRDefault="00C8057D" w:rsidP="003F1E1D">
            <w:pPr>
              <w:keepNext/>
              <w:keepLines/>
              <w:spacing w:after="0" w:line="240" w:lineRule="auto"/>
              <w:rPr>
                <w:rFonts w:eastAsia="Times New Roman" w:cs="Arial"/>
                <w:szCs w:val="20"/>
                <w:lang w:bidi="ar-SA"/>
              </w:rPr>
            </w:pPr>
            <w:r>
              <w:rPr>
                <w:rFonts w:eastAsia="Times New Roman" w:cs="Arial"/>
                <w:szCs w:val="20"/>
                <w:lang w:bidi="ar-SA"/>
              </w:rPr>
              <w:t>Installation c</w:t>
            </w:r>
            <w:r w:rsidRPr="006D5546">
              <w:rPr>
                <w:rFonts w:eastAsia="Times New Roman" w:cs="Arial"/>
                <w:szCs w:val="20"/>
                <w:lang w:bidi="ar-SA"/>
              </w:rPr>
              <w:t>ontractor</w:t>
            </w:r>
            <w:r>
              <w:rPr>
                <w:rFonts w:eastAsia="Times New Roman" w:cs="Arial"/>
                <w:szCs w:val="20"/>
                <w:lang w:bidi="ar-SA"/>
              </w:rPr>
              <w:t xml:space="preserve"> or vendor</w:t>
            </w:r>
          </w:p>
        </w:tc>
        <w:tc>
          <w:tcPr>
            <w:tcW w:w="1000" w:type="dxa"/>
            <w:tcBorders>
              <w:top w:val="nil"/>
              <w:left w:val="nil"/>
              <w:bottom w:val="single" w:sz="4" w:space="0" w:color="auto"/>
              <w:right w:val="single" w:sz="4" w:space="0" w:color="auto"/>
            </w:tcBorders>
            <w:shd w:val="clear" w:color="auto" w:fill="auto"/>
            <w:noWrap/>
            <w:vAlign w:val="bottom"/>
            <w:hideMark/>
          </w:tcPr>
          <w:p w14:paraId="3D97DA3C" w14:textId="77777777" w:rsidR="00C8057D" w:rsidRPr="006D5546" w:rsidRDefault="00C8057D" w:rsidP="003F1E1D">
            <w:pPr>
              <w:keepNext/>
              <w:keepLines/>
              <w:spacing w:after="0" w:line="240" w:lineRule="auto"/>
              <w:jc w:val="center"/>
              <w:rPr>
                <w:rFonts w:eastAsia="Times New Roman" w:cs="Arial"/>
                <w:szCs w:val="20"/>
                <w:lang w:bidi="ar-SA"/>
              </w:rPr>
            </w:pPr>
            <w:r>
              <w:rPr>
                <w:rFonts w:eastAsia="Times New Roman" w:cs="Arial"/>
                <w:szCs w:val="20"/>
                <w:lang w:bidi="ar-SA"/>
              </w:rPr>
              <w:t>4</w:t>
            </w:r>
            <w:r w:rsidRPr="006D5546">
              <w:rPr>
                <w:rFonts w:eastAsia="Times New Roman" w:cs="Arial"/>
                <w:szCs w:val="20"/>
                <w:lang w:bidi="ar-SA"/>
              </w:rPr>
              <w:t>%</w:t>
            </w:r>
          </w:p>
        </w:tc>
        <w:tc>
          <w:tcPr>
            <w:tcW w:w="1000" w:type="dxa"/>
            <w:tcBorders>
              <w:top w:val="nil"/>
              <w:left w:val="nil"/>
              <w:bottom w:val="single" w:sz="4" w:space="0" w:color="auto"/>
              <w:right w:val="single" w:sz="4" w:space="0" w:color="auto"/>
            </w:tcBorders>
            <w:shd w:val="clear" w:color="auto" w:fill="auto"/>
            <w:noWrap/>
            <w:vAlign w:val="bottom"/>
            <w:hideMark/>
          </w:tcPr>
          <w:p w14:paraId="059C0FDC" w14:textId="77777777" w:rsidR="00C8057D" w:rsidRPr="006D5546" w:rsidRDefault="00C8057D" w:rsidP="003F1E1D">
            <w:pPr>
              <w:keepNext/>
              <w:keepLines/>
              <w:spacing w:after="0" w:line="240" w:lineRule="auto"/>
              <w:jc w:val="center"/>
              <w:rPr>
                <w:rFonts w:eastAsia="Times New Roman" w:cs="Arial"/>
                <w:szCs w:val="20"/>
                <w:lang w:bidi="ar-SA"/>
              </w:rPr>
            </w:pPr>
            <w:r>
              <w:rPr>
                <w:rFonts w:eastAsia="Times New Roman" w:cs="Arial"/>
                <w:szCs w:val="20"/>
                <w:lang w:bidi="ar-SA"/>
              </w:rPr>
              <w:t>2</w:t>
            </w:r>
            <w:r w:rsidRPr="006D5546">
              <w:rPr>
                <w:rFonts w:eastAsia="Times New Roman" w:cs="Arial"/>
                <w:szCs w:val="20"/>
                <w:lang w:bidi="ar-SA"/>
              </w:rPr>
              <w:t>%</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91927" w14:textId="77777777" w:rsidR="00C8057D" w:rsidRPr="006D5546" w:rsidRDefault="00C8057D" w:rsidP="003F1E1D">
            <w:pPr>
              <w:keepNext/>
              <w:keepLines/>
              <w:spacing w:after="0" w:line="240" w:lineRule="auto"/>
              <w:jc w:val="center"/>
              <w:rPr>
                <w:rFonts w:eastAsia="Times New Roman" w:cs="Arial"/>
                <w:szCs w:val="20"/>
                <w:lang w:bidi="ar-SA"/>
              </w:rPr>
            </w:pPr>
            <w:r>
              <w:rPr>
                <w:rFonts w:eastAsia="Times New Roman" w:cs="Arial"/>
                <w:szCs w:val="20"/>
                <w:lang w:bidi="ar-SA"/>
              </w:rPr>
              <w:t>35</w:t>
            </w:r>
            <w:r w:rsidRPr="006D5546">
              <w:rPr>
                <w:rFonts w:eastAsia="Times New Roman" w:cs="Arial"/>
                <w:szCs w:val="20"/>
                <w:lang w:bidi="ar-SA"/>
              </w:rPr>
              <w:t>%</w:t>
            </w:r>
          </w:p>
        </w:tc>
      </w:tr>
      <w:tr w:rsidR="00C8057D" w:rsidRPr="00824A80" w14:paraId="3B03219C" w14:textId="77777777" w:rsidTr="003F1E1D">
        <w:trPr>
          <w:trHeight w:val="252"/>
        </w:trPr>
        <w:tc>
          <w:tcPr>
            <w:tcW w:w="5305" w:type="dxa"/>
            <w:tcBorders>
              <w:top w:val="nil"/>
              <w:left w:val="single" w:sz="4" w:space="0" w:color="auto"/>
              <w:bottom w:val="single" w:sz="4" w:space="0" w:color="auto"/>
              <w:right w:val="single" w:sz="4" w:space="0" w:color="auto"/>
            </w:tcBorders>
            <w:shd w:val="clear" w:color="auto" w:fill="D9D9D9"/>
            <w:vAlign w:val="bottom"/>
            <w:hideMark/>
          </w:tcPr>
          <w:p w14:paraId="00D7C49E" w14:textId="77777777" w:rsidR="00C8057D" w:rsidRPr="006D5546" w:rsidRDefault="00C8057D" w:rsidP="003F1E1D">
            <w:pPr>
              <w:keepNext/>
              <w:keepLines/>
              <w:spacing w:after="0" w:line="240" w:lineRule="auto"/>
              <w:rPr>
                <w:rFonts w:eastAsia="Times New Roman" w:cs="Arial"/>
                <w:szCs w:val="20"/>
                <w:lang w:bidi="ar-SA"/>
              </w:rPr>
            </w:pPr>
            <w:r w:rsidRPr="006D5546">
              <w:rPr>
                <w:rFonts w:eastAsia="Times New Roman" w:cs="Arial"/>
                <w:szCs w:val="20"/>
                <w:lang w:bidi="ar-SA"/>
              </w:rPr>
              <w:t>Other</w:t>
            </w:r>
          </w:p>
        </w:tc>
        <w:tc>
          <w:tcPr>
            <w:tcW w:w="1000" w:type="dxa"/>
            <w:tcBorders>
              <w:top w:val="nil"/>
              <w:left w:val="nil"/>
              <w:bottom w:val="single" w:sz="4" w:space="0" w:color="auto"/>
              <w:right w:val="single" w:sz="4" w:space="0" w:color="auto"/>
            </w:tcBorders>
            <w:shd w:val="clear" w:color="auto" w:fill="D9D9D9"/>
            <w:noWrap/>
            <w:vAlign w:val="bottom"/>
            <w:hideMark/>
          </w:tcPr>
          <w:p w14:paraId="709E9565" w14:textId="77777777" w:rsidR="00C8057D" w:rsidRPr="006D5546" w:rsidRDefault="00C8057D" w:rsidP="003F1E1D">
            <w:pPr>
              <w:keepNext/>
              <w:keepLines/>
              <w:spacing w:after="0" w:line="240" w:lineRule="auto"/>
              <w:jc w:val="center"/>
              <w:rPr>
                <w:rFonts w:eastAsia="Times New Roman" w:cs="Arial"/>
                <w:szCs w:val="20"/>
                <w:lang w:bidi="ar-SA"/>
              </w:rPr>
            </w:pPr>
            <w:r>
              <w:rPr>
                <w:rFonts w:eastAsia="Times New Roman" w:cs="Arial"/>
                <w:szCs w:val="20"/>
                <w:lang w:bidi="ar-SA"/>
              </w:rPr>
              <w:t>6</w:t>
            </w:r>
            <w:r w:rsidRPr="006D5546">
              <w:rPr>
                <w:rFonts w:eastAsia="Times New Roman" w:cs="Arial"/>
                <w:szCs w:val="20"/>
                <w:lang w:bidi="ar-SA"/>
              </w:rPr>
              <w:t>%</w:t>
            </w:r>
          </w:p>
        </w:tc>
        <w:tc>
          <w:tcPr>
            <w:tcW w:w="1000" w:type="dxa"/>
            <w:tcBorders>
              <w:top w:val="nil"/>
              <w:left w:val="nil"/>
              <w:bottom w:val="single" w:sz="4" w:space="0" w:color="auto"/>
              <w:right w:val="single" w:sz="4" w:space="0" w:color="auto"/>
            </w:tcBorders>
            <w:shd w:val="clear" w:color="auto" w:fill="D9D9D9"/>
            <w:noWrap/>
            <w:vAlign w:val="bottom"/>
            <w:hideMark/>
          </w:tcPr>
          <w:p w14:paraId="0ED64625" w14:textId="77777777" w:rsidR="00C8057D" w:rsidRPr="006D5546" w:rsidRDefault="00C8057D" w:rsidP="003F1E1D">
            <w:pPr>
              <w:keepNext/>
              <w:keepLines/>
              <w:spacing w:after="0" w:line="240" w:lineRule="auto"/>
              <w:jc w:val="center"/>
              <w:rPr>
                <w:rFonts w:eastAsia="Times New Roman" w:cs="Arial"/>
                <w:szCs w:val="20"/>
                <w:lang w:bidi="ar-SA"/>
              </w:rPr>
            </w:pPr>
            <w:r>
              <w:rPr>
                <w:rFonts w:eastAsia="Times New Roman" w:cs="Arial"/>
                <w:szCs w:val="20"/>
                <w:lang w:bidi="ar-SA"/>
              </w:rPr>
              <w:t>7</w:t>
            </w:r>
            <w:r w:rsidRPr="006D5546">
              <w:rPr>
                <w:rFonts w:eastAsia="Times New Roman" w:cs="Arial"/>
                <w:szCs w:val="20"/>
                <w:lang w:bidi="ar-SA"/>
              </w:rPr>
              <w:t>%</w:t>
            </w:r>
          </w:p>
        </w:tc>
        <w:tc>
          <w:tcPr>
            <w:tcW w:w="1495" w:type="dxa"/>
            <w:tcBorders>
              <w:top w:val="nil"/>
              <w:left w:val="nil"/>
              <w:bottom w:val="single" w:sz="4" w:space="0" w:color="auto"/>
              <w:right w:val="single" w:sz="4" w:space="0" w:color="auto"/>
            </w:tcBorders>
            <w:shd w:val="clear" w:color="auto" w:fill="D9D9D9"/>
            <w:noWrap/>
            <w:vAlign w:val="bottom"/>
            <w:hideMark/>
          </w:tcPr>
          <w:p w14:paraId="4D4DC172"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0%</w:t>
            </w:r>
          </w:p>
        </w:tc>
      </w:tr>
      <w:tr w:rsidR="00C8057D" w:rsidRPr="00824A80" w14:paraId="2EA6FDD0" w14:textId="77777777" w:rsidTr="003F1E1D">
        <w:trPr>
          <w:trHeight w:val="252"/>
        </w:trPr>
        <w:tc>
          <w:tcPr>
            <w:tcW w:w="5305" w:type="dxa"/>
            <w:tcBorders>
              <w:top w:val="nil"/>
              <w:left w:val="single" w:sz="4" w:space="0" w:color="auto"/>
              <w:bottom w:val="single" w:sz="4" w:space="0" w:color="auto"/>
              <w:right w:val="single" w:sz="4" w:space="0" w:color="auto"/>
            </w:tcBorders>
            <w:shd w:val="clear" w:color="auto" w:fill="auto"/>
            <w:vAlign w:val="bottom"/>
            <w:hideMark/>
          </w:tcPr>
          <w:p w14:paraId="022D266E" w14:textId="77777777" w:rsidR="00C8057D" w:rsidRPr="006D5546" w:rsidRDefault="00C8057D" w:rsidP="003F1E1D">
            <w:pPr>
              <w:keepNext/>
              <w:keepLines/>
              <w:spacing w:after="0" w:line="240" w:lineRule="auto"/>
              <w:rPr>
                <w:rFonts w:eastAsia="Times New Roman" w:cs="Arial"/>
                <w:szCs w:val="20"/>
                <w:lang w:bidi="ar-SA"/>
              </w:rPr>
            </w:pPr>
            <w:r w:rsidRPr="006D5546">
              <w:rPr>
                <w:rFonts w:eastAsia="Times New Roman" w:cs="Arial"/>
                <w:szCs w:val="20"/>
                <w:lang w:bidi="ar-SA"/>
              </w:rPr>
              <w:t>D</w:t>
            </w:r>
            <w:r>
              <w:rPr>
                <w:rFonts w:eastAsia="Times New Roman" w:cs="Arial"/>
                <w:szCs w:val="20"/>
                <w:lang w:bidi="ar-SA"/>
              </w:rPr>
              <w:t xml:space="preserve">on’t know </w:t>
            </w:r>
            <w:r w:rsidRPr="006D5546">
              <w:rPr>
                <w:rFonts w:eastAsia="Times New Roman" w:cs="Arial"/>
                <w:szCs w:val="20"/>
                <w:lang w:bidi="ar-SA"/>
              </w:rPr>
              <w:t>/</w:t>
            </w:r>
            <w:r>
              <w:rPr>
                <w:rFonts w:eastAsia="Times New Roman" w:cs="Arial"/>
                <w:szCs w:val="20"/>
                <w:lang w:bidi="ar-SA"/>
              </w:rPr>
              <w:t xml:space="preserve"> </w:t>
            </w:r>
            <w:r w:rsidRPr="006D5546">
              <w:rPr>
                <w:rFonts w:eastAsia="Times New Roman" w:cs="Arial"/>
                <w:szCs w:val="20"/>
                <w:lang w:bidi="ar-SA"/>
              </w:rPr>
              <w:t>Refused</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80BC0"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78AA9"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28%</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F51EF" w14:textId="77777777" w:rsidR="00C8057D" w:rsidRPr="006D5546" w:rsidRDefault="00C8057D" w:rsidP="003F1E1D">
            <w:pPr>
              <w:keepNext/>
              <w:keepLines/>
              <w:spacing w:after="0" w:line="240" w:lineRule="auto"/>
              <w:jc w:val="center"/>
              <w:rPr>
                <w:rFonts w:eastAsia="Times New Roman" w:cs="Arial"/>
                <w:szCs w:val="20"/>
                <w:lang w:bidi="ar-SA"/>
              </w:rPr>
            </w:pPr>
            <w:r w:rsidRPr="006D5546">
              <w:rPr>
                <w:rFonts w:eastAsia="Times New Roman" w:cs="Arial"/>
                <w:szCs w:val="20"/>
                <w:lang w:bidi="ar-SA"/>
              </w:rPr>
              <w:t>15%</w:t>
            </w:r>
          </w:p>
        </w:tc>
      </w:tr>
    </w:tbl>
    <w:p w14:paraId="5763F30C" w14:textId="0EA78D10" w:rsidR="00124A5D" w:rsidRDefault="00124A5D" w:rsidP="00C8057D">
      <w:pPr>
        <w:spacing w:after="0"/>
        <w:rPr>
          <w:sz w:val="18"/>
          <w:szCs w:val="18"/>
        </w:rPr>
      </w:pPr>
      <w:r>
        <w:rPr>
          <w:sz w:val="18"/>
          <w:szCs w:val="18"/>
        </w:rPr>
        <w:br w:type="page"/>
      </w:r>
    </w:p>
    <w:p w14:paraId="102A78BF" w14:textId="25132039" w:rsidR="00124A5D" w:rsidRDefault="00124A5D" w:rsidP="00124A5D">
      <w:pPr>
        <w:pStyle w:val="ApHeading3"/>
      </w:pPr>
      <w:bookmarkStart w:id="701" w:name="_Toc441836241"/>
      <w:r>
        <w:lastRenderedPageBreak/>
        <w:t>End-User Data Analysis</w:t>
      </w:r>
      <w:r w:rsidR="0030478C">
        <w:t xml:space="preserve"> – Wait Time</w:t>
      </w:r>
      <w:bookmarkEnd w:id="701"/>
    </w:p>
    <w:p w14:paraId="4E151592" w14:textId="77777777" w:rsidR="00124A5D" w:rsidRDefault="00124A5D" w:rsidP="00124A5D">
      <w:pPr>
        <w:pStyle w:val="Caption"/>
      </w:pPr>
      <w:bookmarkStart w:id="702" w:name="_Ref439675383"/>
      <w:bookmarkStart w:id="703" w:name="_Toc435476014"/>
      <w:bookmarkStart w:id="704" w:name="_Toc441836528"/>
      <w:r>
        <w:t xml:space="preserve">Table </w:t>
      </w:r>
      <w:fldSimple w:instr=" SEQ Table \* ARABIC \s 1 ">
        <w:r w:rsidR="00A5539B">
          <w:rPr>
            <w:noProof/>
          </w:rPr>
          <w:t>76</w:t>
        </w:r>
      </w:fldSimple>
      <w:bookmarkEnd w:id="702"/>
      <w:r>
        <w:t xml:space="preserve">: </w:t>
      </w:r>
      <w:bookmarkEnd w:id="703"/>
      <w:r>
        <w:t>HES End-user Records Marked for Exclusion from Wait-Time Analysis, by Vendor</w:t>
      </w:r>
      <w:bookmarkEnd w:id="704"/>
    </w:p>
    <w:tbl>
      <w:tblPr>
        <w:tblStyle w:val="TableGrid"/>
        <w:tblW w:w="7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1362"/>
        <w:gridCol w:w="1350"/>
      </w:tblGrid>
      <w:tr w:rsidR="00124A5D" w:rsidRPr="00124A5D" w14:paraId="3BB2AB62" w14:textId="77777777" w:rsidTr="00474768">
        <w:trPr>
          <w:trHeight w:val="400"/>
          <w:jc w:val="center"/>
        </w:trPr>
        <w:tc>
          <w:tcPr>
            <w:tcW w:w="4732" w:type="dxa"/>
            <w:shd w:val="clear" w:color="auto" w:fill="0F673B"/>
            <w:vAlign w:val="center"/>
          </w:tcPr>
          <w:p w14:paraId="19E9665F" w14:textId="77777777" w:rsidR="00124A5D" w:rsidRPr="00124A5D" w:rsidRDefault="00124A5D" w:rsidP="00124A5D">
            <w:pPr>
              <w:pStyle w:val="Tableleft"/>
              <w:jc w:val="center"/>
              <w:rPr>
                <w:b/>
                <w:sz w:val="20"/>
              </w:rPr>
            </w:pPr>
            <w:r w:rsidRPr="00124A5D">
              <w:rPr>
                <w:b/>
                <w:color w:val="FFFFFF" w:themeColor="background1"/>
                <w:sz w:val="20"/>
              </w:rPr>
              <w:t>Vendor Name</w:t>
            </w:r>
          </w:p>
        </w:tc>
        <w:tc>
          <w:tcPr>
            <w:tcW w:w="1362" w:type="dxa"/>
            <w:shd w:val="clear" w:color="auto" w:fill="0F673B"/>
            <w:vAlign w:val="center"/>
          </w:tcPr>
          <w:p w14:paraId="2A09064E" w14:textId="77777777" w:rsidR="00124A5D" w:rsidRPr="00124A5D" w:rsidRDefault="00124A5D" w:rsidP="00124A5D">
            <w:pPr>
              <w:pStyle w:val="Tablecenter"/>
              <w:rPr>
                <w:b/>
                <w:color w:val="FFFFFF" w:themeColor="background1"/>
                <w:sz w:val="20"/>
              </w:rPr>
            </w:pPr>
            <w:r w:rsidRPr="00124A5D">
              <w:rPr>
                <w:b/>
                <w:color w:val="FFFFFF" w:themeColor="background1"/>
                <w:sz w:val="20"/>
              </w:rPr>
              <w:t>Total Records</w:t>
            </w:r>
          </w:p>
        </w:tc>
        <w:tc>
          <w:tcPr>
            <w:tcW w:w="1350" w:type="dxa"/>
            <w:shd w:val="clear" w:color="auto" w:fill="0F673B"/>
            <w:vAlign w:val="center"/>
          </w:tcPr>
          <w:p w14:paraId="3743B63A" w14:textId="77777777" w:rsidR="00124A5D" w:rsidRPr="00124A5D" w:rsidRDefault="00124A5D" w:rsidP="00124A5D">
            <w:pPr>
              <w:pStyle w:val="Tablecenter"/>
              <w:rPr>
                <w:b/>
                <w:color w:val="FFFFFF" w:themeColor="background1"/>
                <w:sz w:val="20"/>
              </w:rPr>
            </w:pPr>
            <w:r w:rsidRPr="00124A5D">
              <w:rPr>
                <w:b/>
                <w:color w:val="FFFFFF" w:themeColor="background1"/>
                <w:sz w:val="20"/>
              </w:rPr>
              <w:t>Percent of Records Excluded</w:t>
            </w:r>
          </w:p>
        </w:tc>
      </w:tr>
      <w:tr w:rsidR="00124A5D" w:rsidRPr="00124A5D" w14:paraId="0381B71A" w14:textId="77777777" w:rsidTr="00124A5D">
        <w:trPr>
          <w:trHeight w:val="314"/>
          <w:jc w:val="center"/>
        </w:trPr>
        <w:tc>
          <w:tcPr>
            <w:tcW w:w="4732" w:type="dxa"/>
            <w:shd w:val="clear" w:color="auto" w:fill="FFFFFF" w:themeFill="background1"/>
            <w:vAlign w:val="center"/>
          </w:tcPr>
          <w:p w14:paraId="5065A00C" w14:textId="77777777" w:rsidR="00124A5D" w:rsidRPr="00124A5D" w:rsidRDefault="00124A5D" w:rsidP="00124A5D">
            <w:pPr>
              <w:spacing w:after="0"/>
              <w:rPr>
                <w:rFonts w:cs="Arial"/>
                <w:color w:val="000000"/>
                <w:sz w:val="20"/>
                <w:szCs w:val="20"/>
              </w:rPr>
            </w:pPr>
            <w:r w:rsidRPr="00124A5D">
              <w:rPr>
                <w:rFonts w:cs="Arial"/>
                <w:color w:val="000000"/>
                <w:sz w:val="20"/>
                <w:szCs w:val="20"/>
              </w:rPr>
              <w:t>A Plus Installation, LLC</w:t>
            </w:r>
          </w:p>
        </w:tc>
        <w:tc>
          <w:tcPr>
            <w:tcW w:w="1362" w:type="dxa"/>
            <w:shd w:val="clear" w:color="auto" w:fill="FFFFFF" w:themeFill="background1"/>
            <w:vAlign w:val="center"/>
          </w:tcPr>
          <w:p w14:paraId="65B9D735"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431</w:t>
            </w:r>
          </w:p>
        </w:tc>
        <w:tc>
          <w:tcPr>
            <w:tcW w:w="1350" w:type="dxa"/>
            <w:shd w:val="clear" w:color="auto" w:fill="FFFFFF" w:themeFill="background1"/>
            <w:vAlign w:val="center"/>
          </w:tcPr>
          <w:p w14:paraId="2581E6D8"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0.9%</w:t>
            </w:r>
          </w:p>
        </w:tc>
      </w:tr>
      <w:tr w:rsidR="00124A5D" w:rsidRPr="00124A5D" w14:paraId="4BE6365D" w14:textId="77777777" w:rsidTr="00124A5D">
        <w:trPr>
          <w:trHeight w:val="350"/>
          <w:jc w:val="center"/>
        </w:trPr>
        <w:tc>
          <w:tcPr>
            <w:tcW w:w="4732" w:type="dxa"/>
            <w:tcBorders>
              <w:bottom w:val="single" w:sz="4" w:space="0" w:color="auto"/>
            </w:tcBorders>
            <w:shd w:val="clear" w:color="auto" w:fill="D9D9D9" w:themeFill="background1" w:themeFillShade="D9"/>
            <w:vAlign w:val="center"/>
          </w:tcPr>
          <w:p w14:paraId="225A10A0" w14:textId="77777777" w:rsidR="00124A5D" w:rsidRPr="00124A5D" w:rsidRDefault="00124A5D" w:rsidP="00124A5D">
            <w:pPr>
              <w:spacing w:after="0"/>
              <w:rPr>
                <w:rFonts w:cs="Arial"/>
                <w:color w:val="000000"/>
                <w:sz w:val="20"/>
                <w:szCs w:val="20"/>
              </w:rPr>
            </w:pPr>
            <w:r w:rsidRPr="00124A5D">
              <w:rPr>
                <w:rFonts w:cs="Arial"/>
                <w:color w:val="000000"/>
                <w:sz w:val="20"/>
                <w:szCs w:val="20"/>
              </w:rPr>
              <w:t>Aiello Home Services</w:t>
            </w:r>
          </w:p>
        </w:tc>
        <w:tc>
          <w:tcPr>
            <w:tcW w:w="1362" w:type="dxa"/>
            <w:tcBorders>
              <w:bottom w:val="single" w:sz="4" w:space="0" w:color="auto"/>
            </w:tcBorders>
            <w:shd w:val="clear" w:color="auto" w:fill="D9D9D9" w:themeFill="background1" w:themeFillShade="D9"/>
            <w:vAlign w:val="center"/>
          </w:tcPr>
          <w:p w14:paraId="743C9C18"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991</w:t>
            </w:r>
          </w:p>
        </w:tc>
        <w:tc>
          <w:tcPr>
            <w:tcW w:w="1350" w:type="dxa"/>
            <w:tcBorders>
              <w:bottom w:val="single" w:sz="4" w:space="0" w:color="auto"/>
            </w:tcBorders>
            <w:shd w:val="clear" w:color="auto" w:fill="D9D9D9" w:themeFill="background1" w:themeFillShade="D9"/>
            <w:vAlign w:val="center"/>
          </w:tcPr>
          <w:p w14:paraId="543D39FB"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6.7%</w:t>
            </w:r>
          </w:p>
        </w:tc>
      </w:tr>
      <w:tr w:rsidR="00124A5D" w:rsidRPr="00124A5D" w14:paraId="5968C284" w14:textId="77777777" w:rsidTr="00124A5D">
        <w:trPr>
          <w:trHeight w:val="350"/>
          <w:jc w:val="center"/>
        </w:trPr>
        <w:tc>
          <w:tcPr>
            <w:tcW w:w="4732" w:type="dxa"/>
            <w:shd w:val="clear" w:color="auto" w:fill="FFFFFF" w:themeFill="background1"/>
            <w:vAlign w:val="center"/>
          </w:tcPr>
          <w:p w14:paraId="59C06201" w14:textId="77777777" w:rsidR="00124A5D" w:rsidRPr="00124A5D" w:rsidRDefault="00124A5D" w:rsidP="00124A5D">
            <w:pPr>
              <w:spacing w:after="0"/>
              <w:rPr>
                <w:rFonts w:cs="Arial"/>
                <w:color w:val="000000"/>
                <w:sz w:val="20"/>
                <w:szCs w:val="20"/>
              </w:rPr>
            </w:pPr>
            <w:r w:rsidRPr="00124A5D">
              <w:rPr>
                <w:rFonts w:cs="Arial"/>
                <w:color w:val="000000"/>
                <w:sz w:val="20"/>
                <w:szCs w:val="20"/>
              </w:rPr>
              <w:t>BCB Conservation Group, LLC</w:t>
            </w:r>
          </w:p>
        </w:tc>
        <w:tc>
          <w:tcPr>
            <w:tcW w:w="1362" w:type="dxa"/>
            <w:shd w:val="clear" w:color="auto" w:fill="FFFFFF" w:themeFill="background1"/>
            <w:vAlign w:val="center"/>
          </w:tcPr>
          <w:p w14:paraId="447CA07F"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445</w:t>
            </w:r>
          </w:p>
        </w:tc>
        <w:tc>
          <w:tcPr>
            <w:tcW w:w="1350" w:type="dxa"/>
            <w:shd w:val="clear" w:color="auto" w:fill="FFFFFF" w:themeFill="background1"/>
            <w:vAlign w:val="center"/>
          </w:tcPr>
          <w:p w14:paraId="7C2603B2"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3.6%</w:t>
            </w:r>
          </w:p>
        </w:tc>
      </w:tr>
      <w:tr w:rsidR="00124A5D" w:rsidRPr="00124A5D" w14:paraId="0C67B481" w14:textId="77777777" w:rsidTr="00124A5D">
        <w:trPr>
          <w:trHeight w:val="350"/>
          <w:jc w:val="center"/>
        </w:trPr>
        <w:tc>
          <w:tcPr>
            <w:tcW w:w="4732" w:type="dxa"/>
            <w:shd w:val="clear" w:color="auto" w:fill="D9D9D9" w:themeFill="background1" w:themeFillShade="D9"/>
            <w:vAlign w:val="center"/>
          </w:tcPr>
          <w:p w14:paraId="22FB2FBA" w14:textId="77777777" w:rsidR="00124A5D" w:rsidRPr="00124A5D" w:rsidRDefault="00124A5D" w:rsidP="00124A5D">
            <w:pPr>
              <w:spacing w:after="0"/>
              <w:rPr>
                <w:rFonts w:cs="Arial"/>
                <w:color w:val="000000"/>
                <w:sz w:val="20"/>
                <w:szCs w:val="20"/>
              </w:rPr>
            </w:pPr>
            <w:r w:rsidRPr="00124A5D">
              <w:rPr>
                <w:rFonts w:cs="Arial"/>
                <w:color w:val="000000"/>
                <w:sz w:val="20"/>
                <w:szCs w:val="20"/>
              </w:rPr>
              <w:t>Climate Partners, LLC</w:t>
            </w:r>
          </w:p>
        </w:tc>
        <w:tc>
          <w:tcPr>
            <w:tcW w:w="1362" w:type="dxa"/>
            <w:shd w:val="clear" w:color="auto" w:fill="D9D9D9" w:themeFill="background1" w:themeFillShade="D9"/>
            <w:vAlign w:val="center"/>
          </w:tcPr>
          <w:p w14:paraId="1962AA05"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157</w:t>
            </w:r>
          </w:p>
        </w:tc>
        <w:tc>
          <w:tcPr>
            <w:tcW w:w="1350" w:type="dxa"/>
            <w:shd w:val="clear" w:color="auto" w:fill="D9D9D9" w:themeFill="background1" w:themeFillShade="D9"/>
            <w:vAlign w:val="center"/>
          </w:tcPr>
          <w:p w14:paraId="7921452C"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1.9%</w:t>
            </w:r>
          </w:p>
        </w:tc>
      </w:tr>
      <w:tr w:rsidR="00124A5D" w:rsidRPr="00124A5D" w14:paraId="237F737A" w14:textId="77777777" w:rsidTr="00124A5D">
        <w:trPr>
          <w:trHeight w:val="350"/>
          <w:jc w:val="center"/>
        </w:trPr>
        <w:tc>
          <w:tcPr>
            <w:tcW w:w="4732" w:type="dxa"/>
            <w:shd w:val="clear" w:color="auto" w:fill="FFFFFF" w:themeFill="background1"/>
            <w:vAlign w:val="center"/>
          </w:tcPr>
          <w:p w14:paraId="018474BC" w14:textId="77777777" w:rsidR="00124A5D" w:rsidRPr="00124A5D" w:rsidRDefault="00124A5D" w:rsidP="00124A5D">
            <w:pPr>
              <w:spacing w:after="0"/>
              <w:rPr>
                <w:rFonts w:cs="Arial"/>
                <w:color w:val="000000"/>
                <w:sz w:val="20"/>
                <w:szCs w:val="20"/>
              </w:rPr>
            </w:pPr>
            <w:r w:rsidRPr="00124A5D">
              <w:rPr>
                <w:rFonts w:cs="Arial"/>
                <w:color w:val="000000"/>
                <w:sz w:val="20"/>
                <w:szCs w:val="20"/>
              </w:rPr>
              <w:t>Competitive Resources, Inc.</w:t>
            </w:r>
          </w:p>
        </w:tc>
        <w:tc>
          <w:tcPr>
            <w:tcW w:w="1362" w:type="dxa"/>
            <w:shd w:val="clear" w:color="auto" w:fill="FFFFFF" w:themeFill="background1"/>
            <w:vAlign w:val="center"/>
          </w:tcPr>
          <w:p w14:paraId="517F08CB"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1,279</w:t>
            </w:r>
          </w:p>
        </w:tc>
        <w:tc>
          <w:tcPr>
            <w:tcW w:w="1350" w:type="dxa"/>
            <w:shd w:val="clear" w:color="auto" w:fill="FFFFFF" w:themeFill="background1"/>
            <w:vAlign w:val="center"/>
          </w:tcPr>
          <w:p w14:paraId="11812BF1"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5.0%</w:t>
            </w:r>
          </w:p>
        </w:tc>
      </w:tr>
      <w:tr w:rsidR="00124A5D" w:rsidRPr="00124A5D" w14:paraId="3EBB2842" w14:textId="77777777" w:rsidTr="00124A5D">
        <w:trPr>
          <w:trHeight w:val="350"/>
          <w:jc w:val="center"/>
        </w:trPr>
        <w:tc>
          <w:tcPr>
            <w:tcW w:w="4732" w:type="dxa"/>
            <w:shd w:val="clear" w:color="auto" w:fill="D9D9D9" w:themeFill="background1" w:themeFillShade="D9"/>
            <w:vAlign w:val="center"/>
          </w:tcPr>
          <w:p w14:paraId="6B7DC843" w14:textId="77777777" w:rsidR="00124A5D" w:rsidRPr="00124A5D" w:rsidRDefault="00124A5D" w:rsidP="00124A5D">
            <w:pPr>
              <w:spacing w:after="0"/>
              <w:rPr>
                <w:rFonts w:cs="Arial"/>
                <w:color w:val="000000"/>
                <w:sz w:val="20"/>
                <w:szCs w:val="20"/>
              </w:rPr>
            </w:pPr>
            <w:r w:rsidRPr="00124A5D">
              <w:rPr>
                <w:rFonts w:cs="Arial"/>
                <w:color w:val="000000"/>
                <w:sz w:val="20"/>
                <w:szCs w:val="20"/>
              </w:rPr>
              <w:t>EcoSmart by R Pelton Builders, Inc.</w:t>
            </w:r>
          </w:p>
        </w:tc>
        <w:tc>
          <w:tcPr>
            <w:tcW w:w="1362" w:type="dxa"/>
            <w:shd w:val="clear" w:color="auto" w:fill="D9D9D9" w:themeFill="background1" w:themeFillShade="D9"/>
            <w:vAlign w:val="center"/>
          </w:tcPr>
          <w:p w14:paraId="5378B457"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1,959</w:t>
            </w:r>
          </w:p>
        </w:tc>
        <w:tc>
          <w:tcPr>
            <w:tcW w:w="1350" w:type="dxa"/>
            <w:shd w:val="clear" w:color="auto" w:fill="D9D9D9" w:themeFill="background1" w:themeFillShade="D9"/>
            <w:vAlign w:val="center"/>
          </w:tcPr>
          <w:p w14:paraId="58AB4D23"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2.8%</w:t>
            </w:r>
          </w:p>
        </w:tc>
      </w:tr>
      <w:tr w:rsidR="00124A5D" w:rsidRPr="00124A5D" w14:paraId="3C3CAE6F" w14:textId="77777777" w:rsidTr="00124A5D">
        <w:trPr>
          <w:trHeight w:val="350"/>
          <w:jc w:val="center"/>
        </w:trPr>
        <w:tc>
          <w:tcPr>
            <w:tcW w:w="4732" w:type="dxa"/>
            <w:shd w:val="clear" w:color="auto" w:fill="FFFFFF" w:themeFill="background1"/>
            <w:vAlign w:val="center"/>
          </w:tcPr>
          <w:p w14:paraId="2D043F13" w14:textId="77777777" w:rsidR="00124A5D" w:rsidRPr="00124A5D" w:rsidRDefault="00124A5D" w:rsidP="00124A5D">
            <w:pPr>
              <w:spacing w:after="0"/>
              <w:rPr>
                <w:rFonts w:cs="Arial"/>
                <w:color w:val="000000"/>
                <w:sz w:val="20"/>
                <w:szCs w:val="20"/>
              </w:rPr>
            </w:pPr>
            <w:r w:rsidRPr="00124A5D">
              <w:rPr>
                <w:rFonts w:cs="Arial"/>
                <w:color w:val="000000"/>
                <w:sz w:val="20"/>
                <w:szCs w:val="20"/>
              </w:rPr>
              <w:t>Energy Efficiencies Solutions, LLC</w:t>
            </w:r>
          </w:p>
        </w:tc>
        <w:tc>
          <w:tcPr>
            <w:tcW w:w="1362" w:type="dxa"/>
            <w:shd w:val="clear" w:color="auto" w:fill="FFFFFF" w:themeFill="background1"/>
            <w:vAlign w:val="center"/>
          </w:tcPr>
          <w:p w14:paraId="16F4803D"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1,602</w:t>
            </w:r>
          </w:p>
        </w:tc>
        <w:tc>
          <w:tcPr>
            <w:tcW w:w="1350" w:type="dxa"/>
            <w:shd w:val="clear" w:color="auto" w:fill="FFFFFF" w:themeFill="background1"/>
            <w:vAlign w:val="center"/>
          </w:tcPr>
          <w:p w14:paraId="3CE870D0"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0.4%</w:t>
            </w:r>
          </w:p>
        </w:tc>
      </w:tr>
      <w:tr w:rsidR="00124A5D" w:rsidRPr="00124A5D" w14:paraId="5AD29B78" w14:textId="77777777" w:rsidTr="00124A5D">
        <w:trPr>
          <w:trHeight w:val="350"/>
          <w:jc w:val="center"/>
        </w:trPr>
        <w:tc>
          <w:tcPr>
            <w:tcW w:w="4732" w:type="dxa"/>
            <w:shd w:val="clear" w:color="auto" w:fill="D9D9D9" w:themeFill="background1" w:themeFillShade="D9"/>
            <w:vAlign w:val="center"/>
          </w:tcPr>
          <w:p w14:paraId="7EFCAE1D" w14:textId="77777777" w:rsidR="00124A5D" w:rsidRPr="00124A5D" w:rsidRDefault="00124A5D" w:rsidP="00124A5D">
            <w:pPr>
              <w:spacing w:after="0"/>
              <w:rPr>
                <w:rFonts w:cs="Arial"/>
                <w:color w:val="000000"/>
                <w:sz w:val="20"/>
                <w:szCs w:val="20"/>
              </w:rPr>
            </w:pPr>
            <w:r w:rsidRPr="00124A5D">
              <w:rPr>
                <w:rFonts w:cs="Arial"/>
                <w:color w:val="000000"/>
                <w:sz w:val="20"/>
                <w:szCs w:val="20"/>
              </w:rPr>
              <w:t>Energy Resource Group</w:t>
            </w:r>
          </w:p>
        </w:tc>
        <w:tc>
          <w:tcPr>
            <w:tcW w:w="1362" w:type="dxa"/>
            <w:shd w:val="clear" w:color="auto" w:fill="D9D9D9" w:themeFill="background1" w:themeFillShade="D9"/>
            <w:vAlign w:val="center"/>
          </w:tcPr>
          <w:p w14:paraId="3EB08DEA"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734</w:t>
            </w:r>
          </w:p>
        </w:tc>
        <w:tc>
          <w:tcPr>
            <w:tcW w:w="1350" w:type="dxa"/>
            <w:shd w:val="clear" w:color="auto" w:fill="D9D9D9" w:themeFill="background1" w:themeFillShade="D9"/>
            <w:vAlign w:val="center"/>
          </w:tcPr>
          <w:p w14:paraId="16411BC2"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1.9%</w:t>
            </w:r>
          </w:p>
        </w:tc>
      </w:tr>
      <w:tr w:rsidR="00124A5D" w:rsidRPr="00124A5D" w14:paraId="39574714" w14:textId="77777777" w:rsidTr="00124A5D">
        <w:trPr>
          <w:trHeight w:val="350"/>
          <w:jc w:val="center"/>
        </w:trPr>
        <w:tc>
          <w:tcPr>
            <w:tcW w:w="4732" w:type="dxa"/>
            <w:shd w:val="clear" w:color="auto" w:fill="FFFFFF" w:themeFill="background1"/>
            <w:vAlign w:val="center"/>
          </w:tcPr>
          <w:p w14:paraId="5CA33B0F" w14:textId="77777777" w:rsidR="00124A5D" w:rsidRPr="00124A5D" w:rsidRDefault="00124A5D" w:rsidP="00124A5D">
            <w:pPr>
              <w:spacing w:after="0"/>
              <w:rPr>
                <w:rFonts w:cs="Arial"/>
                <w:color w:val="000000"/>
                <w:sz w:val="20"/>
                <w:szCs w:val="20"/>
              </w:rPr>
            </w:pPr>
            <w:r w:rsidRPr="00124A5D">
              <w:rPr>
                <w:rFonts w:cs="Arial"/>
                <w:color w:val="000000"/>
                <w:sz w:val="20"/>
                <w:szCs w:val="20"/>
              </w:rPr>
              <w:t>EnergyPRZ, LLC</w:t>
            </w:r>
          </w:p>
        </w:tc>
        <w:tc>
          <w:tcPr>
            <w:tcW w:w="1362" w:type="dxa"/>
            <w:shd w:val="clear" w:color="auto" w:fill="FFFFFF" w:themeFill="background1"/>
            <w:vAlign w:val="center"/>
          </w:tcPr>
          <w:p w14:paraId="7D1DA0F0"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1,459</w:t>
            </w:r>
          </w:p>
        </w:tc>
        <w:tc>
          <w:tcPr>
            <w:tcW w:w="1350" w:type="dxa"/>
            <w:shd w:val="clear" w:color="auto" w:fill="FFFFFF" w:themeFill="background1"/>
            <w:vAlign w:val="center"/>
          </w:tcPr>
          <w:p w14:paraId="74B40601"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1.2%</w:t>
            </w:r>
          </w:p>
        </w:tc>
      </w:tr>
      <w:tr w:rsidR="00124A5D" w:rsidRPr="00124A5D" w14:paraId="607B91DC" w14:textId="77777777" w:rsidTr="00124A5D">
        <w:trPr>
          <w:trHeight w:val="350"/>
          <w:jc w:val="center"/>
        </w:trPr>
        <w:tc>
          <w:tcPr>
            <w:tcW w:w="4732" w:type="dxa"/>
            <w:shd w:val="clear" w:color="auto" w:fill="D9D9D9" w:themeFill="background1" w:themeFillShade="D9"/>
            <w:vAlign w:val="center"/>
          </w:tcPr>
          <w:p w14:paraId="644EA7B3" w14:textId="77777777" w:rsidR="00124A5D" w:rsidRPr="00124A5D" w:rsidRDefault="00124A5D" w:rsidP="00124A5D">
            <w:pPr>
              <w:spacing w:after="0"/>
              <w:rPr>
                <w:rFonts w:cs="Arial"/>
                <w:color w:val="000000"/>
                <w:sz w:val="20"/>
                <w:szCs w:val="20"/>
              </w:rPr>
            </w:pPr>
            <w:r w:rsidRPr="00124A5D">
              <w:rPr>
                <w:rFonts w:cs="Arial"/>
                <w:color w:val="000000"/>
                <w:sz w:val="20"/>
                <w:szCs w:val="20"/>
              </w:rPr>
              <w:t>Fox Heating Services, Inc.</w:t>
            </w:r>
          </w:p>
        </w:tc>
        <w:tc>
          <w:tcPr>
            <w:tcW w:w="1362" w:type="dxa"/>
            <w:shd w:val="clear" w:color="auto" w:fill="D9D9D9" w:themeFill="background1" w:themeFillShade="D9"/>
            <w:vAlign w:val="center"/>
          </w:tcPr>
          <w:p w14:paraId="38846B46"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323</w:t>
            </w:r>
          </w:p>
        </w:tc>
        <w:tc>
          <w:tcPr>
            <w:tcW w:w="1350" w:type="dxa"/>
            <w:shd w:val="clear" w:color="auto" w:fill="D9D9D9" w:themeFill="background1" w:themeFillShade="D9"/>
            <w:vAlign w:val="center"/>
          </w:tcPr>
          <w:p w14:paraId="4B142FD3"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0.3%</w:t>
            </w:r>
          </w:p>
        </w:tc>
      </w:tr>
      <w:tr w:rsidR="00124A5D" w:rsidRPr="00124A5D" w14:paraId="4C7E24BF" w14:textId="77777777" w:rsidTr="00124A5D">
        <w:trPr>
          <w:trHeight w:val="350"/>
          <w:jc w:val="center"/>
        </w:trPr>
        <w:tc>
          <w:tcPr>
            <w:tcW w:w="4732" w:type="dxa"/>
            <w:shd w:val="clear" w:color="auto" w:fill="FFFFFF" w:themeFill="background1"/>
            <w:vAlign w:val="center"/>
          </w:tcPr>
          <w:p w14:paraId="7F978773" w14:textId="77777777" w:rsidR="00124A5D" w:rsidRPr="00124A5D" w:rsidRDefault="00124A5D" w:rsidP="00124A5D">
            <w:pPr>
              <w:spacing w:after="0"/>
              <w:rPr>
                <w:rFonts w:cs="Arial"/>
                <w:color w:val="000000"/>
                <w:sz w:val="20"/>
                <w:szCs w:val="20"/>
              </w:rPr>
            </w:pPr>
            <w:r w:rsidRPr="00124A5D">
              <w:rPr>
                <w:rFonts w:cs="Arial"/>
                <w:color w:val="000000"/>
                <w:sz w:val="20"/>
                <w:szCs w:val="20"/>
              </w:rPr>
              <w:t>Greenbuilt Connecticut</w:t>
            </w:r>
          </w:p>
        </w:tc>
        <w:tc>
          <w:tcPr>
            <w:tcW w:w="1362" w:type="dxa"/>
            <w:shd w:val="clear" w:color="auto" w:fill="FFFFFF" w:themeFill="background1"/>
            <w:vAlign w:val="center"/>
          </w:tcPr>
          <w:p w14:paraId="73344182"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269</w:t>
            </w:r>
          </w:p>
        </w:tc>
        <w:tc>
          <w:tcPr>
            <w:tcW w:w="1350" w:type="dxa"/>
            <w:shd w:val="clear" w:color="auto" w:fill="FFFFFF" w:themeFill="background1"/>
            <w:vAlign w:val="center"/>
          </w:tcPr>
          <w:p w14:paraId="36C20672"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28.6%</w:t>
            </w:r>
          </w:p>
        </w:tc>
      </w:tr>
      <w:tr w:rsidR="00124A5D" w:rsidRPr="00124A5D" w14:paraId="488378AA" w14:textId="77777777" w:rsidTr="00124A5D">
        <w:trPr>
          <w:trHeight w:val="350"/>
          <w:jc w:val="center"/>
        </w:trPr>
        <w:tc>
          <w:tcPr>
            <w:tcW w:w="4732" w:type="dxa"/>
            <w:shd w:val="clear" w:color="auto" w:fill="D9D9D9" w:themeFill="background1" w:themeFillShade="D9"/>
            <w:vAlign w:val="center"/>
          </w:tcPr>
          <w:p w14:paraId="1E548B5B" w14:textId="77777777" w:rsidR="00124A5D" w:rsidRPr="00124A5D" w:rsidRDefault="00124A5D" w:rsidP="00124A5D">
            <w:pPr>
              <w:spacing w:after="0"/>
              <w:rPr>
                <w:rFonts w:cs="Arial"/>
                <w:color w:val="000000"/>
                <w:sz w:val="20"/>
                <w:szCs w:val="20"/>
              </w:rPr>
            </w:pPr>
            <w:r w:rsidRPr="00124A5D">
              <w:rPr>
                <w:rFonts w:cs="Arial"/>
                <w:color w:val="000000"/>
                <w:sz w:val="20"/>
                <w:szCs w:val="20"/>
              </w:rPr>
              <w:t>Gulick Building &amp; Development, LLC</w:t>
            </w:r>
          </w:p>
        </w:tc>
        <w:tc>
          <w:tcPr>
            <w:tcW w:w="1362" w:type="dxa"/>
            <w:shd w:val="clear" w:color="auto" w:fill="D9D9D9" w:themeFill="background1" w:themeFillShade="D9"/>
            <w:vAlign w:val="center"/>
          </w:tcPr>
          <w:p w14:paraId="2C72DEFA"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549</w:t>
            </w:r>
          </w:p>
        </w:tc>
        <w:tc>
          <w:tcPr>
            <w:tcW w:w="1350" w:type="dxa"/>
            <w:shd w:val="clear" w:color="auto" w:fill="D9D9D9" w:themeFill="background1" w:themeFillShade="D9"/>
            <w:vAlign w:val="center"/>
          </w:tcPr>
          <w:p w14:paraId="4DE0EA25"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1.5%</w:t>
            </w:r>
          </w:p>
        </w:tc>
      </w:tr>
      <w:tr w:rsidR="00124A5D" w:rsidRPr="00124A5D" w14:paraId="00EFA5F6" w14:textId="77777777" w:rsidTr="00124A5D">
        <w:trPr>
          <w:trHeight w:val="350"/>
          <w:jc w:val="center"/>
        </w:trPr>
        <w:tc>
          <w:tcPr>
            <w:tcW w:w="4732" w:type="dxa"/>
            <w:shd w:val="clear" w:color="auto" w:fill="FFFFFF" w:themeFill="background1"/>
            <w:vAlign w:val="center"/>
          </w:tcPr>
          <w:p w14:paraId="76B8E8D2" w14:textId="77777777" w:rsidR="00124A5D" w:rsidRPr="00124A5D" w:rsidRDefault="00124A5D" w:rsidP="00124A5D">
            <w:pPr>
              <w:spacing w:after="0"/>
              <w:rPr>
                <w:rFonts w:cs="Arial"/>
                <w:color w:val="000000"/>
                <w:sz w:val="20"/>
                <w:szCs w:val="20"/>
              </w:rPr>
            </w:pPr>
            <w:r w:rsidRPr="00124A5D">
              <w:rPr>
                <w:rFonts w:cs="Arial"/>
                <w:color w:val="000000"/>
                <w:sz w:val="20"/>
                <w:szCs w:val="20"/>
              </w:rPr>
              <w:t>Handyman Express Energy Solutions LLC</w:t>
            </w:r>
          </w:p>
        </w:tc>
        <w:tc>
          <w:tcPr>
            <w:tcW w:w="1362" w:type="dxa"/>
            <w:shd w:val="clear" w:color="auto" w:fill="FFFFFF" w:themeFill="background1"/>
            <w:vAlign w:val="center"/>
          </w:tcPr>
          <w:p w14:paraId="2EC8C30A"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426</w:t>
            </w:r>
          </w:p>
        </w:tc>
        <w:tc>
          <w:tcPr>
            <w:tcW w:w="1350" w:type="dxa"/>
            <w:shd w:val="clear" w:color="auto" w:fill="FFFFFF" w:themeFill="background1"/>
            <w:vAlign w:val="center"/>
          </w:tcPr>
          <w:p w14:paraId="66EF2F1F"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1.6%</w:t>
            </w:r>
          </w:p>
        </w:tc>
      </w:tr>
      <w:tr w:rsidR="00124A5D" w:rsidRPr="00124A5D" w14:paraId="662B0AD9" w14:textId="77777777" w:rsidTr="00124A5D">
        <w:trPr>
          <w:trHeight w:val="260"/>
          <w:jc w:val="center"/>
        </w:trPr>
        <w:tc>
          <w:tcPr>
            <w:tcW w:w="4732" w:type="dxa"/>
            <w:shd w:val="clear" w:color="auto" w:fill="D9D9D9" w:themeFill="background1" w:themeFillShade="D9"/>
            <w:vAlign w:val="center"/>
          </w:tcPr>
          <w:p w14:paraId="04BE7EDA" w14:textId="77777777" w:rsidR="00124A5D" w:rsidRPr="00124A5D" w:rsidRDefault="00124A5D" w:rsidP="00124A5D">
            <w:pPr>
              <w:spacing w:after="0"/>
              <w:rPr>
                <w:rFonts w:cs="Arial"/>
                <w:color w:val="000000"/>
                <w:sz w:val="20"/>
                <w:szCs w:val="20"/>
              </w:rPr>
            </w:pPr>
            <w:r w:rsidRPr="00124A5D">
              <w:rPr>
                <w:rFonts w:cs="Arial"/>
                <w:color w:val="000000"/>
                <w:sz w:val="20"/>
                <w:szCs w:val="20"/>
              </w:rPr>
              <w:t>Hoffman Fuel</w:t>
            </w:r>
          </w:p>
        </w:tc>
        <w:tc>
          <w:tcPr>
            <w:tcW w:w="1362" w:type="dxa"/>
            <w:shd w:val="clear" w:color="auto" w:fill="D9D9D9" w:themeFill="background1" w:themeFillShade="D9"/>
            <w:vAlign w:val="center"/>
          </w:tcPr>
          <w:p w14:paraId="1B151251"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198</w:t>
            </w:r>
          </w:p>
        </w:tc>
        <w:tc>
          <w:tcPr>
            <w:tcW w:w="1350" w:type="dxa"/>
            <w:shd w:val="clear" w:color="auto" w:fill="D9D9D9" w:themeFill="background1" w:themeFillShade="D9"/>
            <w:vAlign w:val="center"/>
          </w:tcPr>
          <w:p w14:paraId="126C7757"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2.5%</w:t>
            </w:r>
          </w:p>
        </w:tc>
      </w:tr>
      <w:tr w:rsidR="00124A5D" w:rsidRPr="00124A5D" w14:paraId="0BDF3DB9" w14:textId="77777777" w:rsidTr="00124A5D">
        <w:trPr>
          <w:trHeight w:val="341"/>
          <w:jc w:val="center"/>
        </w:trPr>
        <w:tc>
          <w:tcPr>
            <w:tcW w:w="4732" w:type="dxa"/>
            <w:shd w:val="clear" w:color="auto" w:fill="FFFFFF" w:themeFill="background1"/>
            <w:vAlign w:val="center"/>
          </w:tcPr>
          <w:p w14:paraId="1C4C1EE8" w14:textId="77777777" w:rsidR="00124A5D" w:rsidRPr="00124A5D" w:rsidRDefault="00124A5D" w:rsidP="00124A5D">
            <w:pPr>
              <w:spacing w:after="0"/>
              <w:rPr>
                <w:rFonts w:cs="Arial"/>
                <w:color w:val="000000"/>
                <w:sz w:val="20"/>
                <w:szCs w:val="20"/>
              </w:rPr>
            </w:pPr>
            <w:r w:rsidRPr="00124A5D">
              <w:rPr>
                <w:rFonts w:cs="Arial"/>
                <w:color w:val="000000"/>
                <w:sz w:val="20"/>
                <w:szCs w:val="20"/>
              </w:rPr>
              <w:t>Home Doctor of America</w:t>
            </w:r>
          </w:p>
        </w:tc>
        <w:tc>
          <w:tcPr>
            <w:tcW w:w="1362" w:type="dxa"/>
            <w:shd w:val="clear" w:color="auto" w:fill="FFFFFF" w:themeFill="background1"/>
            <w:vAlign w:val="center"/>
          </w:tcPr>
          <w:p w14:paraId="2F4A7403"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408</w:t>
            </w:r>
          </w:p>
        </w:tc>
        <w:tc>
          <w:tcPr>
            <w:tcW w:w="1350" w:type="dxa"/>
            <w:shd w:val="clear" w:color="auto" w:fill="FFFFFF" w:themeFill="background1"/>
            <w:vAlign w:val="center"/>
          </w:tcPr>
          <w:p w14:paraId="565166BD"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4.9%</w:t>
            </w:r>
          </w:p>
        </w:tc>
      </w:tr>
      <w:tr w:rsidR="00124A5D" w:rsidRPr="00124A5D" w14:paraId="4F20BE10" w14:textId="77777777" w:rsidTr="001871A2">
        <w:trPr>
          <w:trHeight w:val="350"/>
          <w:jc w:val="center"/>
        </w:trPr>
        <w:tc>
          <w:tcPr>
            <w:tcW w:w="4732" w:type="dxa"/>
            <w:shd w:val="clear" w:color="auto" w:fill="D9D9D9" w:themeFill="background1" w:themeFillShade="D9"/>
            <w:vAlign w:val="center"/>
          </w:tcPr>
          <w:p w14:paraId="0E4FAC9D" w14:textId="77777777" w:rsidR="00124A5D" w:rsidRPr="00124A5D" w:rsidRDefault="00124A5D" w:rsidP="00124A5D">
            <w:pPr>
              <w:spacing w:after="0"/>
              <w:rPr>
                <w:rFonts w:cs="Arial"/>
                <w:color w:val="000000"/>
                <w:sz w:val="20"/>
                <w:szCs w:val="20"/>
              </w:rPr>
            </w:pPr>
            <w:r w:rsidRPr="00124A5D">
              <w:rPr>
                <w:rFonts w:cs="Arial"/>
                <w:color w:val="000000"/>
                <w:sz w:val="20"/>
                <w:szCs w:val="20"/>
              </w:rPr>
              <w:t>Lantern Energy, LLC</w:t>
            </w:r>
          </w:p>
        </w:tc>
        <w:tc>
          <w:tcPr>
            <w:tcW w:w="1362" w:type="dxa"/>
            <w:shd w:val="clear" w:color="auto" w:fill="D9D9D9" w:themeFill="background1" w:themeFillShade="D9"/>
            <w:vAlign w:val="center"/>
          </w:tcPr>
          <w:p w14:paraId="219DC4AD"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1,177</w:t>
            </w:r>
          </w:p>
        </w:tc>
        <w:tc>
          <w:tcPr>
            <w:tcW w:w="1350" w:type="dxa"/>
            <w:shd w:val="clear" w:color="auto" w:fill="D9D9D9" w:themeFill="background1" w:themeFillShade="D9"/>
            <w:vAlign w:val="center"/>
          </w:tcPr>
          <w:p w14:paraId="3C8ED8D2"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2.9%</w:t>
            </w:r>
          </w:p>
        </w:tc>
      </w:tr>
      <w:tr w:rsidR="00124A5D" w:rsidRPr="00124A5D" w14:paraId="2CE5283B" w14:textId="77777777" w:rsidTr="001871A2">
        <w:trPr>
          <w:trHeight w:val="350"/>
          <w:jc w:val="center"/>
        </w:trPr>
        <w:tc>
          <w:tcPr>
            <w:tcW w:w="4732" w:type="dxa"/>
            <w:shd w:val="clear" w:color="auto" w:fill="FFFFFF" w:themeFill="background1"/>
            <w:vAlign w:val="center"/>
          </w:tcPr>
          <w:p w14:paraId="36285A7C" w14:textId="77777777" w:rsidR="00124A5D" w:rsidRPr="00124A5D" w:rsidRDefault="00124A5D" w:rsidP="00124A5D">
            <w:pPr>
              <w:spacing w:after="0"/>
              <w:rPr>
                <w:rFonts w:cs="Arial"/>
                <w:color w:val="000000"/>
                <w:sz w:val="20"/>
                <w:szCs w:val="20"/>
              </w:rPr>
            </w:pPr>
            <w:r w:rsidRPr="00124A5D">
              <w:rPr>
                <w:rFonts w:cs="Arial"/>
                <w:color w:val="000000"/>
                <w:sz w:val="20"/>
                <w:szCs w:val="20"/>
              </w:rPr>
              <w:t>Molina &amp; Associates, Inc.</w:t>
            </w:r>
          </w:p>
        </w:tc>
        <w:tc>
          <w:tcPr>
            <w:tcW w:w="1362" w:type="dxa"/>
            <w:shd w:val="clear" w:color="auto" w:fill="FFFFFF" w:themeFill="background1"/>
            <w:vAlign w:val="center"/>
          </w:tcPr>
          <w:p w14:paraId="45240563"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280</w:t>
            </w:r>
          </w:p>
        </w:tc>
        <w:tc>
          <w:tcPr>
            <w:tcW w:w="1350" w:type="dxa"/>
            <w:shd w:val="clear" w:color="auto" w:fill="FFFFFF" w:themeFill="background1"/>
            <w:vAlign w:val="center"/>
          </w:tcPr>
          <w:p w14:paraId="11EF859A"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0.4%</w:t>
            </w:r>
          </w:p>
        </w:tc>
      </w:tr>
      <w:tr w:rsidR="00124A5D" w:rsidRPr="00124A5D" w14:paraId="4E4235CD" w14:textId="77777777" w:rsidTr="001871A2">
        <w:trPr>
          <w:trHeight w:val="341"/>
          <w:jc w:val="center"/>
        </w:trPr>
        <w:tc>
          <w:tcPr>
            <w:tcW w:w="4732" w:type="dxa"/>
            <w:shd w:val="clear" w:color="auto" w:fill="D9D9D9" w:themeFill="background1" w:themeFillShade="D9"/>
            <w:vAlign w:val="center"/>
          </w:tcPr>
          <w:p w14:paraId="6E453D9E" w14:textId="77777777" w:rsidR="00124A5D" w:rsidRPr="00124A5D" w:rsidRDefault="00124A5D" w:rsidP="00124A5D">
            <w:pPr>
              <w:spacing w:after="0"/>
              <w:rPr>
                <w:rFonts w:cs="Arial"/>
                <w:color w:val="000000"/>
                <w:sz w:val="20"/>
                <w:szCs w:val="20"/>
              </w:rPr>
            </w:pPr>
            <w:r w:rsidRPr="00124A5D">
              <w:rPr>
                <w:rFonts w:cs="Arial"/>
                <w:color w:val="000000"/>
                <w:sz w:val="20"/>
                <w:szCs w:val="20"/>
              </w:rPr>
              <w:t>New England Conservation Services, LLC</w:t>
            </w:r>
          </w:p>
        </w:tc>
        <w:tc>
          <w:tcPr>
            <w:tcW w:w="1362" w:type="dxa"/>
            <w:shd w:val="clear" w:color="auto" w:fill="D9D9D9" w:themeFill="background1" w:themeFillShade="D9"/>
            <w:vAlign w:val="center"/>
          </w:tcPr>
          <w:p w14:paraId="7159BC99"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1,113</w:t>
            </w:r>
          </w:p>
        </w:tc>
        <w:tc>
          <w:tcPr>
            <w:tcW w:w="1350" w:type="dxa"/>
            <w:shd w:val="clear" w:color="auto" w:fill="D9D9D9" w:themeFill="background1" w:themeFillShade="D9"/>
            <w:vAlign w:val="center"/>
          </w:tcPr>
          <w:p w14:paraId="1AA5307F"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1.3%</w:t>
            </w:r>
          </w:p>
        </w:tc>
      </w:tr>
      <w:tr w:rsidR="00124A5D" w:rsidRPr="00124A5D" w14:paraId="23787F0F" w14:textId="77777777" w:rsidTr="001871A2">
        <w:trPr>
          <w:trHeight w:val="341"/>
          <w:jc w:val="center"/>
        </w:trPr>
        <w:tc>
          <w:tcPr>
            <w:tcW w:w="4732" w:type="dxa"/>
            <w:shd w:val="clear" w:color="auto" w:fill="FFFFFF" w:themeFill="background1"/>
            <w:vAlign w:val="center"/>
          </w:tcPr>
          <w:p w14:paraId="5D16E61E" w14:textId="77777777" w:rsidR="00124A5D" w:rsidRPr="00124A5D" w:rsidRDefault="00124A5D" w:rsidP="00124A5D">
            <w:pPr>
              <w:spacing w:after="0"/>
              <w:rPr>
                <w:rFonts w:cs="Arial"/>
                <w:color w:val="000000"/>
                <w:sz w:val="20"/>
                <w:szCs w:val="20"/>
              </w:rPr>
            </w:pPr>
            <w:r w:rsidRPr="00124A5D">
              <w:rPr>
                <w:rFonts w:cs="Arial"/>
                <w:color w:val="000000"/>
                <w:sz w:val="20"/>
                <w:szCs w:val="20"/>
              </w:rPr>
              <w:t>New England Smart Energy Group, LLC</w:t>
            </w:r>
          </w:p>
        </w:tc>
        <w:tc>
          <w:tcPr>
            <w:tcW w:w="1362" w:type="dxa"/>
            <w:shd w:val="clear" w:color="auto" w:fill="FFFFFF" w:themeFill="background1"/>
            <w:vAlign w:val="center"/>
          </w:tcPr>
          <w:p w14:paraId="5286F546"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1,789</w:t>
            </w:r>
          </w:p>
        </w:tc>
        <w:tc>
          <w:tcPr>
            <w:tcW w:w="1350" w:type="dxa"/>
            <w:shd w:val="clear" w:color="auto" w:fill="FFFFFF" w:themeFill="background1"/>
            <w:vAlign w:val="center"/>
          </w:tcPr>
          <w:p w14:paraId="1E7C593F"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3.3%</w:t>
            </w:r>
          </w:p>
        </w:tc>
      </w:tr>
      <w:tr w:rsidR="00124A5D" w:rsidRPr="00124A5D" w14:paraId="1863BEAC" w14:textId="77777777" w:rsidTr="00117CD5">
        <w:trPr>
          <w:trHeight w:val="332"/>
          <w:jc w:val="center"/>
        </w:trPr>
        <w:tc>
          <w:tcPr>
            <w:tcW w:w="4732" w:type="dxa"/>
            <w:shd w:val="clear" w:color="auto" w:fill="D9D9D9" w:themeFill="background1" w:themeFillShade="D9"/>
            <w:vAlign w:val="center"/>
          </w:tcPr>
          <w:p w14:paraId="60AF2CA0" w14:textId="03ECEE54" w:rsidR="00124A5D" w:rsidRPr="00124A5D" w:rsidRDefault="00124A5D" w:rsidP="00124A5D">
            <w:pPr>
              <w:spacing w:after="0"/>
              <w:rPr>
                <w:rFonts w:cs="Arial"/>
                <w:color w:val="000000"/>
                <w:sz w:val="20"/>
                <w:szCs w:val="20"/>
              </w:rPr>
            </w:pPr>
            <w:r w:rsidRPr="00124A5D">
              <w:rPr>
                <w:rFonts w:cs="Arial"/>
                <w:color w:val="000000"/>
                <w:sz w:val="20"/>
                <w:szCs w:val="20"/>
              </w:rPr>
              <w:t>Next Step Living, Inc</w:t>
            </w:r>
            <w:r w:rsidR="009113DA">
              <w:rPr>
                <w:rFonts w:cs="Arial"/>
                <w:color w:val="000000"/>
                <w:sz w:val="20"/>
                <w:szCs w:val="20"/>
              </w:rPr>
              <w:t>.</w:t>
            </w:r>
          </w:p>
        </w:tc>
        <w:tc>
          <w:tcPr>
            <w:tcW w:w="1362" w:type="dxa"/>
            <w:shd w:val="clear" w:color="auto" w:fill="D9D9D9" w:themeFill="background1" w:themeFillShade="D9"/>
            <w:vAlign w:val="center"/>
          </w:tcPr>
          <w:p w14:paraId="3B4FEF96"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3,834</w:t>
            </w:r>
          </w:p>
        </w:tc>
        <w:tc>
          <w:tcPr>
            <w:tcW w:w="1350" w:type="dxa"/>
            <w:shd w:val="clear" w:color="auto" w:fill="D9D9D9" w:themeFill="background1" w:themeFillShade="D9"/>
            <w:vAlign w:val="center"/>
          </w:tcPr>
          <w:p w14:paraId="04A711D5"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7.5%</w:t>
            </w:r>
          </w:p>
        </w:tc>
      </w:tr>
      <w:tr w:rsidR="00124A5D" w:rsidRPr="00124A5D" w14:paraId="131EC88D" w14:textId="77777777" w:rsidTr="00117CD5">
        <w:trPr>
          <w:trHeight w:val="350"/>
          <w:jc w:val="center"/>
        </w:trPr>
        <w:tc>
          <w:tcPr>
            <w:tcW w:w="4732" w:type="dxa"/>
            <w:shd w:val="clear" w:color="auto" w:fill="FFFFFF" w:themeFill="background1"/>
            <w:vAlign w:val="center"/>
          </w:tcPr>
          <w:p w14:paraId="459678FE" w14:textId="77777777" w:rsidR="00124A5D" w:rsidRPr="00124A5D" w:rsidRDefault="00124A5D" w:rsidP="00124A5D">
            <w:pPr>
              <w:spacing w:after="0"/>
              <w:rPr>
                <w:rFonts w:cs="Arial"/>
                <w:color w:val="000000"/>
                <w:sz w:val="20"/>
                <w:szCs w:val="20"/>
              </w:rPr>
            </w:pPr>
            <w:r w:rsidRPr="00124A5D">
              <w:rPr>
                <w:rFonts w:cs="Arial"/>
                <w:color w:val="000000"/>
                <w:sz w:val="20"/>
                <w:szCs w:val="20"/>
              </w:rPr>
              <w:t>R&amp;W Heating, LLC</w:t>
            </w:r>
          </w:p>
        </w:tc>
        <w:tc>
          <w:tcPr>
            <w:tcW w:w="1362" w:type="dxa"/>
            <w:shd w:val="clear" w:color="auto" w:fill="FFFFFF" w:themeFill="background1"/>
            <w:vAlign w:val="center"/>
          </w:tcPr>
          <w:p w14:paraId="38AC7E11"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263</w:t>
            </w:r>
          </w:p>
        </w:tc>
        <w:tc>
          <w:tcPr>
            <w:tcW w:w="1350" w:type="dxa"/>
            <w:shd w:val="clear" w:color="auto" w:fill="FFFFFF" w:themeFill="background1"/>
            <w:vAlign w:val="center"/>
          </w:tcPr>
          <w:p w14:paraId="4C6D2B31"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3.8%</w:t>
            </w:r>
          </w:p>
        </w:tc>
      </w:tr>
      <w:tr w:rsidR="00124A5D" w:rsidRPr="00124A5D" w14:paraId="1D13C4BD" w14:textId="77777777" w:rsidTr="00117CD5">
        <w:trPr>
          <w:trHeight w:val="296"/>
          <w:jc w:val="center"/>
        </w:trPr>
        <w:tc>
          <w:tcPr>
            <w:tcW w:w="4732" w:type="dxa"/>
            <w:shd w:val="clear" w:color="auto" w:fill="D9D9D9" w:themeFill="background1" w:themeFillShade="D9"/>
            <w:vAlign w:val="center"/>
          </w:tcPr>
          <w:p w14:paraId="1F008338" w14:textId="77777777" w:rsidR="00124A5D" w:rsidRPr="00124A5D" w:rsidRDefault="00124A5D" w:rsidP="00124A5D">
            <w:pPr>
              <w:spacing w:after="0"/>
              <w:rPr>
                <w:rFonts w:cs="Arial"/>
                <w:color w:val="000000"/>
                <w:sz w:val="20"/>
                <w:szCs w:val="20"/>
              </w:rPr>
            </w:pPr>
            <w:r w:rsidRPr="00124A5D">
              <w:rPr>
                <w:rFonts w:cs="Arial"/>
                <w:color w:val="000000"/>
                <w:sz w:val="20"/>
                <w:szCs w:val="20"/>
              </w:rPr>
              <w:t>Santa Fuel, Inc.</w:t>
            </w:r>
          </w:p>
        </w:tc>
        <w:tc>
          <w:tcPr>
            <w:tcW w:w="1362" w:type="dxa"/>
            <w:shd w:val="clear" w:color="auto" w:fill="D9D9D9" w:themeFill="background1" w:themeFillShade="D9"/>
            <w:vAlign w:val="center"/>
          </w:tcPr>
          <w:p w14:paraId="71B6C572"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434</w:t>
            </w:r>
          </w:p>
        </w:tc>
        <w:tc>
          <w:tcPr>
            <w:tcW w:w="1350" w:type="dxa"/>
            <w:shd w:val="clear" w:color="auto" w:fill="D9D9D9" w:themeFill="background1" w:themeFillShade="D9"/>
            <w:vAlign w:val="center"/>
          </w:tcPr>
          <w:p w14:paraId="0BC198E8"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4.4%</w:t>
            </w:r>
          </w:p>
        </w:tc>
      </w:tr>
      <w:tr w:rsidR="00124A5D" w:rsidRPr="00124A5D" w14:paraId="12496967" w14:textId="77777777" w:rsidTr="00117CD5">
        <w:trPr>
          <w:trHeight w:val="314"/>
          <w:jc w:val="center"/>
        </w:trPr>
        <w:tc>
          <w:tcPr>
            <w:tcW w:w="4732" w:type="dxa"/>
            <w:shd w:val="clear" w:color="auto" w:fill="FFFFFF" w:themeFill="background1"/>
            <w:vAlign w:val="center"/>
          </w:tcPr>
          <w:p w14:paraId="1A6F52F1" w14:textId="77777777" w:rsidR="00124A5D" w:rsidRPr="00124A5D" w:rsidRDefault="00124A5D" w:rsidP="00124A5D">
            <w:pPr>
              <w:spacing w:after="0"/>
              <w:rPr>
                <w:rFonts w:cs="Arial"/>
                <w:color w:val="000000"/>
                <w:sz w:val="20"/>
                <w:szCs w:val="20"/>
              </w:rPr>
            </w:pPr>
            <w:r w:rsidRPr="00124A5D">
              <w:rPr>
                <w:rFonts w:cs="Arial"/>
                <w:color w:val="000000"/>
                <w:sz w:val="20"/>
                <w:szCs w:val="20"/>
              </w:rPr>
              <w:t>Tri City Home Energy Services</w:t>
            </w:r>
          </w:p>
        </w:tc>
        <w:tc>
          <w:tcPr>
            <w:tcW w:w="1362" w:type="dxa"/>
            <w:shd w:val="clear" w:color="auto" w:fill="FFFFFF" w:themeFill="background1"/>
            <w:vAlign w:val="center"/>
          </w:tcPr>
          <w:p w14:paraId="3BCD9795"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403</w:t>
            </w:r>
          </w:p>
        </w:tc>
        <w:tc>
          <w:tcPr>
            <w:tcW w:w="1350" w:type="dxa"/>
            <w:shd w:val="clear" w:color="auto" w:fill="FFFFFF" w:themeFill="background1"/>
            <w:vAlign w:val="center"/>
          </w:tcPr>
          <w:p w14:paraId="593CF32A"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0.5%</w:t>
            </w:r>
          </w:p>
        </w:tc>
      </w:tr>
      <w:tr w:rsidR="00124A5D" w:rsidRPr="00124A5D" w14:paraId="11C554D4" w14:textId="77777777" w:rsidTr="00117CD5">
        <w:trPr>
          <w:trHeight w:val="350"/>
          <w:jc w:val="center"/>
        </w:trPr>
        <w:tc>
          <w:tcPr>
            <w:tcW w:w="4732" w:type="dxa"/>
            <w:shd w:val="clear" w:color="auto" w:fill="D9D9D9" w:themeFill="background1" w:themeFillShade="D9"/>
            <w:vAlign w:val="center"/>
          </w:tcPr>
          <w:p w14:paraId="255D5169" w14:textId="77777777" w:rsidR="00124A5D" w:rsidRPr="00124A5D" w:rsidRDefault="00124A5D" w:rsidP="00124A5D">
            <w:pPr>
              <w:spacing w:after="0"/>
              <w:rPr>
                <w:rFonts w:cs="Arial"/>
                <w:color w:val="000000"/>
                <w:sz w:val="20"/>
                <w:szCs w:val="20"/>
              </w:rPr>
            </w:pPr>
            <w:r w:rsidRPr="00124A5D">
              <w:rPr>
                <w:rFonts w:cs="Arial"/>
                <w:color w:val="000000"/>
                <w:sz w:val="20"/>
                <w:szCs w:val="20"/>
              </w:rPr>
              <w:t>Uplands Construction Group, LLC</w:t>
            </w:r>
          </w:p>
        </w:tc>
        <w:tc>
          <w:tcPr>
            <w:tcW w:w="1362" w:type="dxa"/>
            <w:shd w:val="clear" w:color="auto" w:fill="D9D9D9" w:themeFill="background1" w:themeFillShade="D9"/>
            <w:vAlign w:val="center"/>
          </w:tcPr>
          <w:p w14:paraId="0808FD71"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409</w:t>
            </w:r>
          </w:p>
        </w:tc>
        <w:tc>
          <w:tcPr>
            <w:tcW w:w="1350" w:type="dxa"/>
            <w:shd w:val="clear" w:color="auto" w:fill="D9D9D9" w:themeFill="background1" w:themeFillShade="D9"/>
            <w:vAlign w:val="center"/>
          </w:tcPr>
          <w:p w14:paraId="5BEF98CA"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1.2%</w:t>
            </w:r>
          </w:p>
        </w:tc>
      </w:tr>
      <w:tr w:rsidR="00124A5D" w:rsidRPr="00124A5D" w14:paraId="100D876E" w14:textId="77777777" w:rsidTr="00117CD5">
        <w:trPr>
          <w:trHeight w:val="350"/>
          <w:jc w:val="center"/>
        </w:trPr>
        <w:tc>
          <w:tcPr>
            <w:tcW w:w="4732" w:type="dxa"/>
            <w:shd w:val="clear" w:color="auto" w:fill="FFFFFF" w:themeFill="background1"/>
            <w:vAlign w:val="center"/>
          </w:tcPr>
          <w:p w14:paraId="5A53FB84" w14:textId="77777777" w:rsidR="00124A5D" w:rsidRPr="00124A5D" w:rsidRDefault="00124A5D" w:rsidP="00124A5D">
            <w:pPr>
              <w:spacing w:after="0"/>
              <w:rPr>
                <w:rFonts w:cs="Arial"/>
                <w:color w:val="000000"/>
                <w:sz w:val="20"/>
                <w:szCs w:val="20"/>
              </w:rPr>
            </w:pPr>
            <w:r w:rsidRPr="00124A5D">
              <w:rPr>
                <w:rFonts w:cs="Arial"/>
                <w:color w:val="000000"/>
                <w:sz w:val="20"/>
                <w:szCs w:val="20"/>
              </w:rPr>
              <w:t>Victory Industries, LLC</w:t>
            </w:r>
          </w:p>
        </w:tc>
        <w:tc>
          <w:tcPr>
            <w:tcW w:w="1362" w:type="dxa"/>
            <w:shd w:val="clear" w:color="auto" w:fill="FFFFFF" w:themeFill="background1"/>
            <w:vAlign w:val="center"/>
          </w:tcPr>
          <w:p w14:paraId="62E4E120"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1,467</w:t>
            </w:r>
          </w:p>
        </w:tc>
        <w:tc>
          <w:tcPr>
            <w:tcW w:w="1350" w:type="dxa"/>
            <w:shd w:val="clear" w:color="auto" w:fill="FFFFFF" w:themeFill="background1"/>
            <w:vAlign w:val="center"/>
          </w:tcPr>
          <w:p w14:paraId="019D713B"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2.5%</w:t>
            </w:r>
          </w:p>
        </w:tc>
      </w:tr>
      <w:tr w:rsidR="00124A5D" w:rsidRPr="00124A5D" w14:paraId="6A2FCBC3" w14:textId="77777777" w:rsidTr="00117CD5">
        <w:trPr>
          <w:trHeight w:val="350"/>
          <w:jc w:val="center"/>
        </w:trPr>
        <w:tc>
          <w:tcPr>
            <w:tcW w:w="4732" w:type="dxa"/>
            <w:shd w:val="clear" w:color="auto" w:fill="D9D9D9" w:themeFill="background1" w:themeFillShade="D9"/>
            <w:vAlign w:val="center"/>
          </w:tcPr>
          <w:p w14:paraId="721133C4" w14:textId="77777777" w:rsidR="00124A5D" w:rsidRPr="00124A5D" w:rsidRDefault="00124A5D" w:rsidP="00124A5D">
            <w:pPr>
              <w:spacing w:after="0"/>
              <w:rPr>
                <w:rFonts w:cs="Arial"/>
                <w:color w:val="000000"/>
                <w:sz w:val="20"/>
                <w:szCs w:val="20"/>
              </w:rPr>
            </w:pPr>
            <w:r w:rsidRPr="00124A5D">
              <w:rPr>
                <w:rFonts w:cs="Arial"/>
                <w:color w:val="000000"/>
                <w:sz w:val="20"/>
                <w:szCs w:val="20"/>
              </w:rPr>
              <w:t>Wesson Energy, Inc.</w:t>
            </w:r>
          </w:p>
        </w:tc>
        <w:tc>
          <w:tcPr>
            <w:tcW w:w="1362" w:type="dxa"/>
            <w:shd w:val="clear" w:color="auto" w:fill="D9D9D9" w:themeFill="background1" w:themeFillShade="D9"/>
            <w:vAlign w:val="center"/>
          </w:tcPr>
          <w:p w14:paraId="18FBE360"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1,390</w:t>
            </w:r>
          </w:p>
        </w:tc>
        <w:tc>
          <w:tcPr>
            <w:tcW w:w="1350" w:type="dxa"/>
            <w:shd w:val="clear" w:color="auto" w:fill="D9D9D9" w:themeFill="background1" w:themeFillShade="D9"/>
            <w:vAlign w:val="center"/>
          </w:tcPr>
          <w:p w14:paraId="124E8ACE"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2.4%</w:t>
            </w:r>
          </w:p>
        </w:tc>
      </w:tr>
      <w:tr w:rsidR="00124A5D" w:rsidRPr="00124A5D" w14:paraId="4F7A0681" w14:textId="77777777" w:rsidTr="001871A2">
        <w:trPr>
          <w:trHeight w:val="350"/>
          <w:jc w:val="center"/>
        </w:trPr>
        <w:tc>
          <w:tcPr>
            <w:tcW w:w="4732" w:type="dxa"/>
            <w:shd w:val="clear" w:color="auto" w:fill="FFFFFF" w:themeFill="background1"/>
            <w:vAlign w:val="center"/>
          </w:tcPr>
          <w:p w14:paraId="46A8EA41" w14:textId="0F2EB7BB" w:rsidR="00124A5D" w:rsidRPr="00124A5D" w:rsidRDefault="001871A2" w:rsidP="00124A5D">
            <w:pPr>
              <w:spacing w:after="0"/>
              <w:rPr>
                <w:rFonts w:cs="Arial"/>
                <w:color w:val="000000"/>
                <w:sz w:val="20"/>
                <w:szCs w:val="20"/>
              </w:rPr>
            </w:pPr>
            <w:r>
              <w:rPr>
                <w:rFonts w:cs="Arial"/>
                <w:color w:val="000000"/>
                <w:sz w:val="20"/>
                <w:szCs w:val="20"/>
              </w:rPr>
              <w:t>O</w:t>
            </w:r>
            <w:r w:rsidR="00124A5D" w:rsidRPr="00124A5D">
              <w:rPr>
                <w:rFonts w:cs="Arial"/>
                <w:color w:val="000000"/>
                <w:sz w:val="20"/>
                <w:szCs w:val="20"/>
              </w:rPr>
              <w:t>ther</w:t>
            </w:r>
            <w:r w:rsidR="00124A5D" w:rsidRPr="00124A5D">
              <w:rPr>
                <w:rFonts w:cs="Arial"/>
                <w:color w:val="000000"/>
                <w:sz w:val="20"/>
                <w:szCs w:val="20"/>
                <w:vertAlign w:val="superscript"/>
              </w:rPr>
              <w:t>1</w:t>
            </w:r>
          </w:p>
        </w:tc>
        <w:tc>
          <w:tcPr>
            <w:tcW w:w="1362" w:type="dxa"/>
            <w:shd w:val="clear" w:color="auto" w:fill="FFFFFF" w:themeFill="background1"/>
            <w:vAlign w:val="center"/>
          </w:tcPr>
          <w:p w14:paraId="592FA776"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76</w:t>
            </w:r>
          </w:p>
        </w:tc>
        <w:tc>
          <w:tcPr>
            <w:tcW w:w="1350" w:type="dxa"/>
            <w:shd w:val="clear" w:color="auto" w:fill="FFFFFF" w:themeFill="background1"/>
            <w:vAlign w:val="center"/>
          </w:tcPr>
          <w:p w14:paraId="143850A2" w14:textId="77777777" w:rsidR="00124A5D" w:rsidRPr="00124A5D" w:rsidRDefault="00124A5D" w:rsidP="00124A5D">
            <w:pPr>
              <w:spacing w:after="0"/>
              <w:jc w:val="center"/>
              <w:rPr>
                <w:rFonts w:cs="Arial"/>
                <w:color w:val="000000"/>
                <w:sz w:val="20"/>
                <w:szCs w:val="20"/>
              </w:rPr>
            </w:pPr>
            <w:r w:rsidRPr="00124A5D">
              <w:rPr>
                <w:rFonts w:cs="Arial"/>
                <w:color w:val="000000"/>
                <w:sz w:val="20"/>
                <w:szCs w:val="20"/>
              </w:rPr>
              <w:t>0.0%</w:t>
            </w:r>
          </w:p>
        </w:tc>
      </w:tr>
      <w:tr w:rsidR="00124A5D" w:rsidRPr="00124A5D" w14:paraId="1F93A176" w14:textId="77777777" w:rsidTr="00474768">
        <w:trPr>
          <w:trHeight w:val="400"/>
          <w:jc w:val="center"/>
        </w:trPr>
        <w:tc>
          <w:tcPr>
            <w:tcW w:w="4732" w:type="dxa"/>
            <w:shd w:val="clear" w:color="auto" w:fill="D9D9D9" w:themeFill="background1" w:themeFillShade="D9"/>
            <w:vAlign w:val="center"/>
          </w:tcPr>
          <w:p w14:paraId="175870C9" w14:textId="77777777" w:rsidR="00124A5D" w:rsidRPr="00124A5D" w:rsidRDefault="00124A5D" w:rsidP="00124A5D">
            <w:pPr>
              <w:spacing w:after="0"/>
              <w:rPr>
                <w:rFonts w:cs="Arial"/>
                <w:b/>
                <w:color w:val="000000"/>
                <w:sz w:val="20"/>
                <w:szCs w:val="20"/>
              </w:rPr>
            </w:pPr>
            <w:r w:rsidRPr="00124A5D">
              <w:rPr>
                <w:rFonts w:cs="Arial"/>
                <w:b/>
                <w:color w:val="000000"/>
                <w:sz w:val="20"/>
                <w:szCs w:val="20"/>
              </w:rPr>
              <w:t>Total</w:t>
            </w:r>
          </w:p>
        </w:tc>
        <w:tc>
          <w:tcPr>
            <w:tcW w:w="1362" w:type="dxa"/>
            <w:shd w:val="clear" w:color="auto" w:fill="D9D9D9" w:themeFill="background1" w:themeFillShade="D9"/>
            <w:vAlign w:val="center"/>
          </w:tcPr>
          <w:p w14:paraId="36EB9467" w14:textId="77777777" w:rsidR="00124A5D" w:rsidRPr="00124A5D" w:rsidRDefault="00124A5D" w:rsidP="00124A5D">
            <w:pPr>
              <w:spacing w:after="0"/>
              <w:jc w:val="center"/>
              <w:rPr>
                <w:rFonts w:cs="Arial"/>
                <w:b/>
                <w:bCs/>
                <w:color w:val="000000"/>
                <w:sz w:val="20"/>
                <w:szCs w:val="20"/>
              </w:rPr>
            </w:pPr>
            <w:r w:rsidRPr="00124A5D">
              <w:rPr>
                <w:rFonts w:cs="Arial"/>
                <w:b/>
                <w:bCs/>
                <w:color w:val="000000"/>
                <w:sz w:val="20"/>
                <w:szCs w:val="20"/>
              </w:rPr>
              <w:t>23,865</w:t>
            </w:r>
          </w:p>
        </w:tc>
        <w:tc>
          <w:tcPr>
            <w:tcW w:w="1350" w:type="dxa"/>
            <w:shd w:val="clear" w:color="auto" w:fill="D9D9D9" w:themeFill="background1" w:themeFillShade="D9"/>
            <w:vAlign w:val="center"/>
          </w:tcPr>
          <w:p w14:paraId="06A914E7" w14:textId="77777777" w:rsidR="00124A5D" w:rsidRPr="00124A5D" w:rsidRDefault="00124A5D" w:rsidP="00124A5D">
            <w:pPr>
              <w:spacing w:after="0"/>
              <w:jc w:val="center"/>
              <w:rPr>
                <w:rFonts w:cs="Arial"/>
                <w:b/>
                <w:color w:val="000000"/>
                <w:sz w:val="20"/>
                <w:szCs w:val="20"/>
              </w:rPr>
            </w:pPr>
            <w:r w:rsidRPr="00124A5D">
              <w:rPr>
                <w:rFonts w:cs="Arial"/>
                <w:b/>
                <w:color w:val="000000"/>
                <w:sz w:val="20"/>
                <w:szCs w:val="20"/>
              </w:rPr>
              <w:t>3.8%</w:t>
            </w:r>
          </w:p>
        </w:tc>
      </w:tr>
    </w:tbl>
    <w:p w14:paraId="7DA5E08A" w14:textId="77777777" w:rsidR="00124A5D" w:rsidRDefault="00124A5D" w:rsidP="00124A5D">
      <w:pPr>
        <w:ind w:left="720"/>
        <w:rPr>
          <w:sz w:val="18"/>
        </w:rPr>
      </w:pPr>
      <w:r w:rsidRPr="00124A5D">
        <w:rPr>
          <w:sz w:val="18"/>
          <w:vertAlign w:val="superscript"/>
        </w:rPr>
        <w:t xml:space="preserve">1 </w:t>
      </w:r>
      <w:r w:rsidRPr="00124A5D">
        <w:rPr>
          <w:sz w:val="18"/>
        </w:rPr>
        <w:t>Vendors with fewer than 100 records have been combined into the “other” category.</w:t>
      </w:r>
    </w:p>
    <w:p w14:paraId="4644768D" w14:textId="42AA8AEF" w:rsidR="00124A5D" w:rsidRDefault="00124A5D" w:rsidP="00124A5D">
      <w:pPr>
        <w:ind w:left="720"/>
        <w:rPr>
          <w:sz w:val="18"/>
        </w:rPr>
      </w:pPr>
      <w:r>
        <w:rPr>
          <w:sz w:val="18"/>
        </w:rPr>
        <w:br w:type="page"/>
      </w:r>
    </w:p>
    <w:p w14:paraId="68365663" w14:textId="2B52FE63" w:rsidR="00EE36C7" w:rsidRDefault="00EE36C7" w:rsidP="000C72A8">
      <w:pPr>
        <w:pStyle w:val="ApHeading2"/>
        <w:keepNext/>
      </w:pPr>
      <w:bookmarkStart w:id="705" w:name="_Toc441836242"/>
      <w:r>
        <w:lastRenderedPageBreak/>
        <w:t>Decision-Making and Financing (R46)</w:t>
      </w:r>
      <w:bookmarkEnd w:id="705"/>
    </w:p>
    <w:p w14:paraId="33AB92A4" w14:textId="008F082F" w:rsidR="002405EF" w:rsidRDefault="002405EF" w:rsidP="000C72A8">
      <w:pPr>
        <w:pStyle w:val="ApHeading3"/>
        <w:keepNext/>
      </w:pPr>
      <w:bookmarkStart w:id="706" w:name="_Ref439515647"/>
      <w:bookmarkStart w:id="707" w:name="_Toc441836243"/>
      <w:r>
        <w:t xml:space="preserve">End-user </w:t>
      </w:r>
      <w:r w:rsidR="00FF34A3">
        <w:t xml:space="preserve">Participant </w:t>
      </w:r>
      <w:r>
        <w:t>Surveys – Decision-Making and Financing</w:t>
      </w:r>
      <w:bookmarkEnd w:id="706"/>
      <w:bookmarkEnd w:id="707"/>
    </w:p>
    <w:bookmarkStart w:id="708" w:name="_Toc435949152"/>
    <w:bookmarkStart w:id="709" w:name="_Ref438995916"/>
    <w:p w14:paraId="08A48B48" w14:textId="7D6122BC" w:rsidR="00CF57F4" w:rsidRDefault="00AF1441" w:rsidP="000C72A8">
      <w:pPr>
        <w:keepNext/>
        <w:rPr>
          <w:lang w:bidi="ar-SA"/>
        </w:rPr>
      </w:pPr>
      <w:r>
        <w:rPr>
          <w:lang w:bidi="ar-SA"/>
        </w:rPr>
        <w:fldChar w:fldCharType="begin"/>
      </w:r>
      <w:r>
        <w:rPr>
          <w:lang w:bidi="ar-SA"/>
        </w:rPr>
        <w:instrText xml:space="preserve"> REF _Ref439848154 \h </w:instrText>
      </w:r>
      <w:r>
        <w:rPr>
          <w:lang w:bidi="ar-SA"/>
        </w:rPr>
      </w:r>
      <w:r>
        <w:rPr>
          <w:lang w:bidi="ar-SA"/>
        </w:rPr>
        <w:fldChar w:fldCharType="separate"/>
      </w:r>
      <w:r w:rsidR="00A5539B">
        <w:t xml:space="preserve">Table </w:t>
      </w:r>
      <w:r w:rsidR="00A5539B">
        <w:rPr>
          <w:noProof/>
        </w:rPr>
        <w:t>77</w:t>
      </w:r>
      <w:r>
        <w:rPr>
          <w:lang w:bidi="ar-SA"/>
        </w:rPr>
        <w:fldChar w:fldCharType="end"/>
      </w:r>
      <w:r>
        <w:rPr>
          <w:lang w:bidi="ar-SA"/>
        </w:rPr>
        <w:t xml:space="preserve"> </w:t>
      </w:r>
      <w:r w:rsidR="00CF57F4">
        <w:rPr>
          <w:lang w:bidi="ar-SA"/>
        </w:rPr>
        <w:t xml:space="preserve">is associated with </w:t>
      </w:r>
      <w:r>
        <w:rPr>
          <w:lang w:bidi="ar-SA"/>
        </w:rPr>
        <w:fldChar w:fldCharType="begin"/>
      </w:r>
      <w:r>
        <w:rPr>
          <w:lang w:bidi="ar-SA"/>
        </w:rPr>
        <w:instrText xml:space="preserve"> REF _Ref439673691 \h </w:instrText>
      </w:r>
      <w:r>
        <w:rPr>
          <w:lang w:bidi="ar-SA"/>
        </w:rPr>
      </w:r>
      <w:r>
        <w:rPr>
          <w:lang w:bidi="ar-SA"/>
        </w:rPr>
        <w:fldChar w:fldCharType="separate"/>
      </w:r>
      <w:r w:rsidR="00A5539B">
        <w:t xml:space="preserve">Table </w:t>
      </w:r>
      <w:r w:rsidR="00A5539B">
        <w:rPr>
          <w:noProof/>
        </w:rPr>
        <w:t>22</w:t>
      </w:r>
      <w:r>
        <w:rPr>
          <w:lang w:bidi="ar-SA"/>
        </w:rPr>
        <w:fldChar w:fldCharType="end"/>
      </w:r>
      <w:r>
        <w:rPr>
          <w:lang w:bidi="ar-SA"/>
        </w:rPr>
        <w:t xml:space="preserve"> </w:t>
      </w:r>
      <w:r w:rsidR="00CF57F4">
        <w:rPr>
          <w:lang w:bidi="ar-SA"/>
        </w:rPr>
        <w:t>and includes all response options provided by HES respondents.</w:t>
      </w:r>
    </w:p>
    <w:p w14:paraId="2B7FECC0" w14:textId="0B01BCAE" w:rsidR="00CF57F4" w:rsidRDefault="00AF1441" w:rsidP="00AF1441">
      <w:pPr>
        <w:pStyle w:val="Caption"/>
      </w:pPr>
      <w:bookmarkStart w:id="710" w:name="_Ref439848154"/>
      <w:bookmarkStart w:id="711" w:name="_Toc441836529"/>
      <w:r>
        <w:t xml:space="preserve">Table </w:t>
      </w:r>
      <w:fldSimple w:instr=" SEQ Table \* ARABIC ">
        <w:r w:rsidR="00A5539B">
          <w:rPr>
            <w:noProof/>
          </w:rPr>
          <w:t>77</w:t>
        </w:r>
      </w:fldSimple>
      <w:bookmarkEnd w:id="710"/>
      <w:r>
        <w:t>: HES End-user Participant Survey Respondents – Add-on Measure</w:t>
      </w:r>
      <w:r w:rsidR="00CF57F4">
        <w:t xml:space="preserve"> </w:t>
      </w:r>
      <w:r>
        <w:t>Decision-Making Factors</w:t>
      </w:r>
      <w:bookmarkEnd w:id="711"/>
      <w:r w:rsidR="00CF57F4" w:rsidRPr="00564DF6">
        <w:t xml:space="preserve"> </w:t>
      </w:r>
    </w:p>
    <w:p w14:paraId="65AA3FF0" w14:textId="77777777" w:rsidR="00CF57F4" w:rsidRDefault="00CF57F4" w:rsidP="00CF57F4">
      <w:pPr>
        <w:jc w:val="center"/>
      </w:pPr>
      <w:r>
        <w:t>(M</w:t>
      </w:r>
      <w:r w:rsidRPr="00564DF6">
        <w:t>ultiple response</w:t>
      </w:r>
      <w:r>
        <w:t>s, base = partial installers only</w:t>
      </w:r>
      <w:r w:rsidRPr="00564DF6">
        <w:t>)</w:t>
      </w:r>
    </w:p>
    <w:tbl>
      <w:tblPr>
        <w:tblW w:w="8895" w:type="dxa"/>
        <w:jc w:val="center"/>
        <w:tblLook w:val="04A0" w:firstRow="1" w:lastRow="0" w:firstColumn="1" w:lastColumn="0" w:noHBand="0" w:noVBand="1"/>
      </w:tblPr>
      <w:tblGrid>
        <w:gridCol w:w="4225"/>
        <w:gridCol w:w="1260"/>
        <w:gridCol w:w="990"/>
        <w:gridCol w:w="1170"/>
        <w:gridCol w:w="1250"/>
      </w:tblGrid>
      <w:tr w:rsidR="00CF57F4" w:rsidRPr="005E6DFC" w14:paraId="03CC66D2" w14:textId="77777777" w:rsidTr="00CF57F4">
        <w:trPr>
          <w:trHeight w:val="315"/>
          <w:jc w:val="center"/>
        </w:trPr>
        <w:tc>
          <w:tcPr>
            <w:tcW w:w="4225"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4F63D13F" w14:textId="77777777" w:rsidR="00CF57F4" w:rsidRPr="005E6DFC" w:rsidRDefault="00CF57F4" w:rsidP="00CF57F4">
            <w:pPr>
              <w:spacing w:after="0" w:line="240" w:lineRule="auto"/>
              <w:rPr>
                <w:rFonts w:eastAsia="Times New Roman" w:cs="Arial"/>
                <w:b/>
                <w:bCs/>
                <w:color w:val="FFFFFF"/>
                <w:sz w:val="20"/>
                <w:szCs w:val="20"/>
                <w:lang w:bidi="ar-SA"/>
              </w:rPr>
            </w:pPr>
            <w:r w:rsidRPr="005E6DFC">
              <w:rPr>
                <w:rFonts w:eastAsia="Times New Roman" w:cs="Arial"/>
                <w:b/>
                <w:bCs/>
                <w:color w:val="FFFFFF"/>
                <w:sz w:val="20"/>
                <w:szCs w:val="20"/>
                <w:lang w:bidi="ar-SA"/>
              </w:rPr>
              <w:t>Improvement Selection Reasoning</w:t>
            </w:r>
          </w:p>
        </w:tc>
        <w:tc>
          <w:tcPr>
            <w:tcW w:w="3420" w:type="dxa"/>
            <w:gridSpan w:val="3"/>
            <w:tcBorders>
              <w:top w:val="single" w:sz="4" w:space="0" w:color="auto"/>
              <w:left w:val="nil"/>
              <w:bottom w:val="single" w:sz="4" w:space="0" w:color="auto"/>
              <w:right w:val="single" w:sz="4" w:space="0" w:color="auto"/>
            </w:tcBorders>
            <w:shd w:val="clear" w:color="000000" w:fill="0F673B"/>
            <w:vAlign w:val="center"/>
            <w:hideMark/>
          </w:tcPr>
          <w:p w14:paraId="435F4FC7"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Measure Type</w:t>
            </w:r>
          </w:p>
        </w:tc>
        <w:tc>
          <w:tcPr>
            <w:tcW w:w="1250"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3A8462BB"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Total (n=204)</w:t>
            </w:r>
          </w:p>
        </w:tc>
      </w:tr>
      <w:tr w:rsidR="00CF57F4" w:rsidRPr="005E6DFC" w14:paraId="1617E582" w14:textId="77777777" w:rsidTr="00CF57F4">
        <w:trPr>
          <w:trHeight w:val="540"/>
          <w:jc w:val="center"/>
        </w:trPr>
        <w:tc>
          <w:tcPr>
            <w:tcW w:w="4225" w:type="dxa"/>
            <w:vMerge/>
            <w:tcBorders>
              <w:top w:val="single" w:sz="4" w:space="0" w:color="auto"/>
              <w:left w:val="single" w:sz="4" w:space="0" w:color="auto"/>
              <w:bottom w:val="single" w:sz="4" w:space="0" w:color="auto"/>
              <w:right w:val="single" w:sz="4" w:space="0" w:color="auto"/>
            </w:tcBorders>
            <w:vAlign w:val="center"/>
            <w:hideMark/>
          </w:tcPr>
          <w:p w14:paraId="53913352" w14:textId="77777777" w:rsidR="00CF57F4" w:rsidRPr="005E6DFC" w:rsidRDefault="00CF57F4" w:rsidP="00CF57F4">
            <w:pPr>
              <w:spacing w:after="0" w:line="240" w:lineRule="auto"/>
              <w:rPr>
                <w:rFonts w:eastAsia="Times New Roman" w:cs="Arial"/>
                <w:b/>
                <w:bCs/>
                <w:color w:val="FFFFFF"/>
                <w:sz w:val="20"/>
                <w:szCs w:val="20"/>
                <w:lang w:bidi="ar-SA"/>
              </w:rPr>
            </w:pPr>
          </w:p>
        </w:tc>
        <w:tc>
          <w:tcPr>
            <w:tcW w:w="1260" w:type="dxa"/>
            <w:tcBorders>
              <w:top w:val="nil"/>
              <w:left w:val="nil"/>
              <w:bottom w:val="single" w:sz="4" w:space="0" w:color="auto"/>
              <w:right w:val="single" w:sz="4" w:space="0" w:color="auto"/>
            </w:tcBorders>
            <w:shd w:val="clear" w:color="000000" w:fill="0F673B"/>
            <w:vAlign w:val="center"/>
            <w:hideMark/>
          </w:tcPr>
          <w:p w14:paraId="046AB100"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Core Only (n=65)</w:t>
            </w:r>
          </w:p>
        </w:tc>
        <w:tc>
          <w:tcPr>
            <w:tcW w:w="990" w:type="dxa"/>
            <w:tcBorders>
              <w:top w:val="nil"/>
              <w:left w:val="nil"/>
              <w:bottom w:val="single" w:sz="4" w:space="0" w:color="auto"/>
              <w:right w:val="single" w:sz="4" w:space="0" w:color="auto"/>
            </w:tcBorders>
            <w:shd w:val="clear" w:color="000000" w:fill="0F673B"/>
            <w:vAlign w:val="center"/>
            <w:hideMark/>
          </w:tcPr>
          <w:p w14:paraId="0C15092C"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Tier II (n=68)</w:t>
            </w:r>
          </w:p>
        </w:tc>
        <w:tc>
          <w:tcPr>
            <w:tcW w:w="1170" w:type="dxa"/>
            <w:tcBorders>
              <w:top w:val="nil"/>
              <w:left w:val="nil"/>
              <w:bottom w:val="single" w:sz="4" w:space="0" w:color="auto"/>
              <w:right w:val="single" w:sz="4" w:space="0" w:color="auto"/>
            </w:tcBorders>
            <w:shd w:val="clear" w:color="000000" w:fill="0F673B"/>
            <w:vAlign w:val="center"/>
            <w:hideMark/>
          </w:tcPr>
          <w:p w14:paraId="1E0D8AFE"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Insulation (n=71)</w:t>
            </w: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899F9FC" w14:textId="77777777" w:rsidR="00CF57F4" w:rsidRPr="005E6DFC" w:rsidRDefault="00CF57F4" w:rsidP="00CF57F4">
            <w:pPr>
              <w:spacing w:after="0" w:line="240" w:lineRule="auto"/>
              <w:rPr>
                <w:rFonts w:eastAsia="Times New Roman" w:cs="Arial"/>
                <w:b/>
                <w:bCs/>
                <w:color w:val="FFFFFF"/>
                <w:sz w:val="20"/>
                <w:szCs w:val="20"/>
                <w:lang w:bidi="ar-SA"/>
              </w:rPr>
            </w:pPr>
          </w:p>
        </w:tc>
      </w:tr>
      <w:tr w:rsidR="00CF57F4" w:rsidRPr="005E6DFC" w14:paraId="56FEA765" w14:textId="77777777" w:rsidTr="00CF57F4">
        <w:trPr>
          <w:trHeight w:val="315"/>
          <w:jc w:val="center"/>
        </w:trPr>
        <w:tc>
          <w:tcPr>
            <w:tcW w:w="4225" w:type="dxa"/>
            <w:tcBorders>
              <w:top w:val="nil"/>
              <w:left w:val="single" w:sz="4" w:space="0" w:color="auto"/>
              <w:bottom w:val="single" w:sz="4" w:space="0" w:color="auto"/>
              <w:right w:val="single" w:sz="4" w:space="0" w:color="auto"/>
            </w:tcBorders>
            <w:shd w:val="clear" w:color="000000" w:fill="FFFFFF"/>
            <w:vAlign w:val="center"/>
            <w:hideMark/>
          </w:tcPr>
          <w:p w14:paraId="2DCC5F1B"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Least expensive</w:t>
            </w:r>
          </w:p>
        </w:tc>
        <w:tc>
          <w:tcPr>
            <w:tcW w:w="1260" w:type="dxa"/>
            <w:tcBorders>
              <w:top w:val="nil"/>
              <w:left w:val="nil"/>
              <w:bottom w:val="single" w:sz="4" w:space="0" w:color="auto"/>
              <w:right w:val="single" w:sz="4" w:space="0" w:color="auto"/>
            </w:tcBorders>
            <w:shd w:val="clear" w:color="000000" w:fill="FFFFFF"/>
            <w:vAlign w:val="center"/>
            <w:hideMark/>
          </w:tcPr>
          <w:p w14:paraId="14694F1A"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40%</w:t>
            </w:r>
          </w:p>
        </w:tc>
        <w:tc>
          <w:tcPr>
            <w:tcW w:w="990" w:type="dxa"/>
            <w:tcBorders>
              <w:top w:val="nil"/>
              <w:left w:val="nil"/>
              <w:bottom w:val="single" w:sz="4" w:space="0" w:color="auto"/>
              <w:right w:val="single" w:sz="4" w:space="0" w:color="auto"/>
            </w:tcBorders>
            <w:shd w:val="clear" w:color="000000" w:fill="FFFFFF"/>
            <w:vAlign w:val="center"/>
            <w:hideMark/>
          </w:tcPr>
          <w:p w14:paraId="270C4614"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31%</w:t>
            </w:r>
          </w:p>
        </w:tc>
        <w:tc>
          <w:tcPr>
            <w:tcW w:w="1170" w:type="dxa"/>
            <w:tcBorders>
              <w:top w:val="nil"/>
              <w:left w:val="nil"/>
              <w:bottom w:val="single" w:sz="4" w:space="0" w:color="auto"/>
              <w:right w:val="single" w:sz="4" w:space="0" w:color="auto"/>
            </w:tcBorders>
            <w:shd w:val="clear" w:color="000000" w:fill="FFFFFF"/>
            <w:vAlign w:val="center"/>
            <w:hideMark/>
          </w:tcPr>
          <w:p w14:paraId="1CE9387F"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34%</w:t>
            </w:r>
          </w:p>
        </w:tc>
        <w:tc>
          <w:tcPr>
            <w:tcW w:w="1250" w:type="dxa"/>
            <w:tcBorders>
              <w:top w:val="nil"/>
              <w:left w:val="nil"/>
              <w:bottom w:val="single" w:sz="4" w:space="0" w:color="auto"/>
              <w:right w:val="single" w:sz="4" w:space="0" w:color="auto"/>
            </w:tcBorders>
            <w:shd w:val="clear" w:color="000000" w:fill="FFFFFF"/>
            <w:vAlign w:val="center"/>
            <w:hideMark/>
          </w:tcPr>
          <w:p w14:paraId="3A2921B3"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37%</w:t>
            </w:r>
          </w:p>
        </w:tc>
      </w:tr>
      <w:tr w:rsidR="00CF57F4" w:rsidRPr="005E6DFC" w14:paraId="16EE258B" w14:textId="77777777" w:rsidTr="00CF57F4">
        <w:trPr>
          <w:trHeight w:val="395"/>
          <w:jc w:val="center"/>
        </w:trPr>
        <w:tc>
          <w:tcPr>
            <w:tcW w:w="4225" w:type="dxa"/>
            <w:tcBorders>
              <w:top w:val="nil"/>
              <w:left w:val="single" w:sz="4" w:space="0" w:color="auto"/>
              <w:bottom w:val="single" w:sz="4" w:space="0" w:color="auto"/>
              <w:right w:val="single" w:sz="4" w:space="0" w:color="auto"/>
            </w:tcBorders>
            <w:shd w:val="clear" w:color="000000" w:fill="BFBFBF"/>
            <w:vAlign w:val="center"/>
            <w:hideMark/>
          </w:tcPr>
          <w:p w14:paraId="02689F98"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Biggest energy/utility bill savers</w:t>
            </w:r>
          </w:p>
        </w:tc>
        <w:tc>
          <w:tcPr>
            <w:tcW w:w="1260" w:type="dxa"/>
            <w:tcBorders>
              <w:top w:val="nil"/>
              <w:left w:val="nil"/>
              <w:bottom w:val="single" w:sz="4" w:space="0" w:color="auto"/>
              <w:right w:val="single" w:sz="4" w:space="0" w:color="auto"/>
            </w:tcBorders>
            <w:shd w:val="clear" w:color="000000" w:fill="BFBFBF"/>
            <w:vAlign w:val="center"/>
            <w:hideMark/>
          </w:tcPr>
          <w:p w14:paraId="02BF2BCA"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28%</w:t>
            </w:r>
          </w:p>
        </w:tc>
        <w:tc>
          <w:tcPr>
            <w:tcW w:w="990" w:type="dxa"/>
            <w:tcBorders>
              <w:top w:val="nil"/>
              <w:left w:val="nil"/>
              <w:bottom w:val="single" w:sz="4" w:space="0" w:color="auto"/>
              <w:right w:val="single" w:sz="4" w:space="0" w:color="auto"/>
            </w:tcBorders>
            <w:shd w:val="clear" w:color="000000" w:fill="BFBFBF"/>
            <w:vAlign w:val="center"/>
            <w:hideMark/>
          </w:tcPr>
          <w:p w14:paraId="7AFFA63E"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32%</w:t>
            </w:r>
          </w:p>
        </w:tc>
        <w:tc>
          <w:tcPr>
            <w:tcW w:w="1170" w:type="dxa"/>
            <w:tcBorders>
              <w:top w:val="nil"/>
              <w:left w:val="nil"/>
              <w:bottom w:val="single" w:sz="4" w:space="0" w:color="auto"/>
              <w:right w:val="single" w:sz="4" w:space="0" w:color="auto"/>
            </w:tcBorders>
            <w:shd w:val="clear" w:color="000000" w:fill="BFBFBF"/>
            <w:vAlign w:val="center"/>
            <w:hideMark/>
          </w:tcPr>
          <w:p w14:paraId="3C99A2C3"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41%</w:t>
            </w:r>
          </w:p>
        </w:tc>
        <w:tc>
          <w:tcPr>
            <w:tcW w:w="1250" w:type="dxa"/>
            <w:tcBorders>
              <w:top w:val="nil"/>
              <w:left w:val="nil"/>
              <w:bottom w:val="single" w:sz="4" w:space="0" w:color="auto"/>
              <w:right w:val="single" w:sz="4" w:space="0" w:color="auto"/>
            </w:tcBorders>
            <w:shd w:val="clear" w:color="000000" w:fill="BFBFBF"/>
            <w:vAlign w:val="center"/>
            <w:hideMark/>
          </w:tcPr>
          <w:p w14:paraId="6D05E9FB"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32%</w:t>
            </w:r>
          </w:p>
        </w:tc>
      </w:tr>
      <w:tr w:rsidR="00CF57F4" w:rsidRPr="005E6DFC" w14:paraId="570E7E42" w14:textId="77777777" w:rsidTr="00CF57F4">
        <w:trPr>
          <w:trHeight w:val="300"/>
          <w:jc w:val="center"/>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4922F394"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Easiest to install</w:t>
            </w:r>
          </w:p>
        </w:tc>
        <w:tc>
          <w:tcPr>
            <w:tcW w:w="1260" w:type="dxa"/>
            <w:tcBorders>
              <w:top w:val="nil"/>
              <w:left w:val="nil"/>
              <w:bottom w:val="single" w:sz="4" w:space="0" w:color="auto"/>
              <w:right w:val="single" w:sz="4" w:space="0" w:color="auto"/>
            </w:tcBorders>
            <w:shd w:val="clear" w:color="auto" w:fill="auto"/>
            <w:vAlign w:val="center"/>
            <w:hideMark/>
          </w:tcPr>
          <w:p w14:paraId="5CE74370"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25%*</w:t>
            </w:r>
          </w:p>
        </w:tc>
        <w:tc>
          <w:tcPr>
            <w:tcW w:w="990" w:type="dxa"/>
            <w:tcBorders>
              <w:top w:val="nil"/>
              <w:left w:val="nil"/>
              <w:bottom w:val="single" w:sz="4" w:space="0" w:color="auto"/>
              <w:right w:val="single" w:sz="4" w:space="0" w:color="auto"/>
            </w:tcBorders>
            <w:shd w:val="clear" w:color="auto" w:fill="auto"/>
            <w:vAlign w:val="center"/>
            <w:hideMark/>
          </w:tcPr>
          <w:p w14:paraId="2F131540"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16%</w:t>
            </w:r>
          </w:p>
        </w:tc>
        <w:tc>
          <w:tcPr>
            <w:tcW w:w="1170" w:type="dxa"/>
            <w:tcBorders>
              <w:top w:val="nil"/>
              <w:left w:val="nil"/>
              <w:bottom w:val="single" w:sz="4" w:space="0" w:color="auto"/>
              <w:right w:val="single" w:sz="4" w:space="0" w:color="auto"/>
            </w:tcBorders>
            <w:shd w:val="clear" w:color="auto" w:fill="auto"/>
            <w:vAlign w:val="center"/>
            <w:hideMark/>
          </w:tcPr>
          <w:p w14:paraId="0A2311DE"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10%</w:t>
            </w:r>
          </w:p>
        </w:tc>
        <w:tc>
          <w:tcPr>
            <w:tcW w:w="1250" w:type="dxa"/>
            <w:tcBorders>
              <w:top w:val="nil"/>
              <w:left w:val="nil"/>
              <w:bottom w:val="single" w:sz="4" w:space="0" w:color="auto"/>
              <w:right w:val="single" w:sz="4" w:space="0" w:color="auto"/>
            </w:tcBorders>
            <w:shd w:val="clear" w:color="auto" w:fill="auto"/>
            <w:vAlign w:val="center"/>
            <w:hideMark/>
          </w:tcPr>
          <w:p w14:paraId="7E712E69"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20%</w:t>
            </w:r>
          </w:p>
        </w:tc>
      </w:tr>
      <w:tr w:rsidR="00CF57F4" w:rsidRPr="005E6DFC" w14:paraId="40116162" w14:textId="77777777" w:rsidTr="00CF57F4">
        <w:trPr>
          <w:trHeight w:val="300"/>
          <w:jc w:val="center"/>
        </w:trPr>
        <w:tc>
          <w:tcPr>
            <w:tcW w:w="4225" w:type="dxa"/>
            <w:tcBorders>
              <w:top w:val="nil"/>
              <w:left w:val="single" w:sz="4" w:space="0" w:color="auto"/>
              <w:bottom w:val="single" w:sz="4" w:space="0" w:color="auto"/>
              <w:right w:val="single" w:sz="4" w:space="0" w:color="auto"/>
            </w:tcBorders>
            <w:shd w:val="clear" w:color="000000" w:fill="BFBFBF"/>
            <w:vAlign w:val="center"/>
            <w:hideMark/>
          </w:tcPr>
          <w:p w14:paraId="620E9D97"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Already considering</w:t>
            </w:r>
          </w:p>
        </w:tc>
        <w:tc>
          <w:tcPr>
            <w:tcW w:w="1260" w:type="dxa"/>
            <w:tcBorders>
              <w:top w:val="nil"/>
              <w:left w:val="nil"/>
              <w:bottom w:val="single" w:sz="4" w:space="0" w:color="auto"/>
              <w:right w:val="single" w:sz="4" w:space="0" w:color="auto"/>
            </w:tcBorders>
            <w:shd w:val="clear" w:color="000000" w:fill="BFBFBF"/>
            <w:vAlign w:val="center"/>
            <w:hideMark/>
          </w:tcPr>
          <w:p w14:paraId="65C08E1C"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w:t>
            </w:r>
          </w:p>
        </w:tc>
        <w:tc>
          <w:tcPr>
            <w:tcW w:w="990" w:type="dxa"/>
            <w:tcBorders>
              <w:top w:val="nil"/>
              <w:left w:val="nil"/>
              <w:bottom w:val="single" w:sz="4" w:space="0" w:color="auto"/>
              <w:right w:val="single" w:sz="4" w:space="0" w:color="auto"/>
            </w:tcBorders>
            <w:shd w:val="clear" w:color="000000" w:fill="BFBFBF"/>
            <w:vAlign w:val="center"/>
            <w:hideMark/>
          </w:tcPr>
          <w:p w14:paraId="2718A35D"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6%</w:t>
            </w:r>
          </w:p>
        </w:tc>
        <w:tc>
          <w:tcPr>
            <w:tcW w:w="1170" w:type="dxa"/>
            <w:tcBorders>
              <w:top w:val="nil"/>
              <w:left w:val="nil"/>
              <w:bottom w:val="single" w:sz="4" w:space="0" w:color="auto"/>
              <w:right w:val="single" w:sz="4" w:space="0" w:color="auto"/>
            </w:tcBorders>
            <w:shd w:val="clear" w:color="000000" w:fill="BFBFBF"/>
            <w:vAlign w:val="center"/>
            <w:hideMark/>
          </w:tcPr>
          <w:p w14:paraId="773FDC6E"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c>
          <w:tcPr>
            <w:tcW w:w="1250" w:type="dxa"/>
            <w:tcBorders>
              <w:top w:val="nil"/>
              <w:left w:val="nil"/>
              <w:bottom w:val="single" w:sz="4" w:space="0" w:color="auto"/>
              <w:right w:val="single" w:sz="4" w:space="0" w:color="auto"/>
            </w:tcBorders>
            <w:shd w:val="clear" w:color="000000" w:fill="BFBFBF"/>
            <w:vAlign w:val="center"/>
            <w:hideMark/>
          </w:tcPr>
          <w:p w14:paraId="67F86A42"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w:t>
            </w:r>
          </w:p>
        </w:tc>
      </w:tr>
      <w:tr w:rsidR="00CF57F4" w:rsidRPr="005E6DFC" w14:paraId="0C8DA922" w14:textId="77777777" w:rsidTr="00CF57F4">
        <w:trPr>
          <w:trHeight w:val="300"/>
          <w:jc w:val="center"/>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75D1CCA8"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Needed it</w:t>
            </w:r>
          </w:p>
        </w:tc>
        <w:tc>
          <w:tcPr>
            <w:tcW w:w="1260" w:type="dxa"/>
            <w:tcBorders>
              <w:top w:val="nil"/>
              <w:left w:val="nil"/>
              <w:bottom w:val="single" w:sz="4" w:space="0" w:color="auto"/>
              <w:right w:val="single" w:sz="4" w:space="0" w:color="auto"/>
            </w:tcBorders>
            <w:shd w:val="clear" w:color="auto" w:fill="auto"/>
            <w:vAlign w:val="center"/>
            <w:hideMark/>
          </w:tcPr>
          <w:p w14:paraId="0CA543FE"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w:t>
            </w:r>
          </w:p>
        </w:tc>
        <w:tc>
          <w:tcPr>
            <w:tcW w:w="990" w:type="dxa"/>
            <w:tcBorders>
              <w:top w:val="nil"/>
              <w:left w:val="nil"/>
              <w:bottom w:val="single" w:sz="4" w:space="0" w:color="auto"/>
              <w:right w:val="single" w:sz="4" w:space="0" w:color="auto"/>
            </w:tcBorders>
            <w:shd w:val="clear" w:color="auto" w:fill="auto"/>
            <w:vAlign w:val="center"/>
            <w:hideMark/>
          </w:tcPr>
          <w:p w14:paraId="3B2E1D99"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w:t>
            </w:r>
          </w:p>
        </w:tc>
        <w:tc>
          <w:tcPr>
            <w:tcW w:w="1170" w:type="dxa"/>
            <w:tcBorders>
              <w:top w:val="nil"/>
              <w:left w:val="nil"/>
              <w:bottom w:val="single" w:sz="4" w:space="0" w:color="auto"/>
              <w:right w:val="single" w:sz="4" w:space="0" w:color="auto"/>
            </w:tcBorders>
            <w:shd w:val="clear" w:color="auto" w:fill="auto"/>
            <w:vAlign w:val="center"/>
            <w:hideMark/>
          </w:tcPr>
          <w:p w14:paraId="73324481"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w:t>
            </w:r>
          </w:p>
        </w:tc>
        <w:tc>
          <w:tcPr>
            <w:tcW w:w="1250" w:type="dxa"/>
            <w:tcBorders>
              <w:top w:val="nil"/>
              <w:left w:val="nil"/>
              <w:bottom w:val="single" w:sz="4" w:space="0" w:color="auto"/>
              <w:right w:val="single" w:sz="4" w:space="0" w:color="auto"/>
            </w:tcBorders>
            <w:shd w:val="clear" w:color="auto" w:fill="auto"/>
            <w:vAlign w:val="center"/>
            <w:hideMark/>
          </w:tcPr>
          <w:p w14:paraId="6A7B0577"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w:t>
            </w:r>
          </w:p>
        </w:tc>
      </w:tr>
      <w:tr w:rsidR="00CF57F4" w:rsidRPr="005E6DFC" w14:paraId="37787EA6" w14:textId="77777777" w:rsidTr="00CF57F4">
        <w:trPr>
          <w:trHeight w:val="300"/>
          <w:jc w:val="center"/>
        </w:trPr>
        <w:tc>
          <w:tcPr>
            <w:tcW w:w="4225" w:type="dxa"/>
            <w:tcBorders>
              <w:top w:val="nil"/>
              <w:left w:val="single" w:sz="4" w:space="0" w:color="auto"/>
              <w:bottom w:val="single" w:sz="4" w:space="0" w:color="auto"/>
              <w:right w:val="single" w:sz="4" w:space="0" w:color="auto"/>
            </w:tcBorders>
            <w:shd w:val="clear" w:color="000000" w:fill="BFBFBF"/>
            <w:vAlign w:val="center"/>
            <w:hideMark/>
          </w:tcPr>
          <w:p w14:paraId="319E3D57"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Age of equipment</w:t>
            </w:r>
          </w:p>
        </w:tc>
        <w:tc>
          <w:tcPr>
            <w:tcW w:w="1260" w:type="dxa"/>
            <w:tcBorders>
              <w:top w:val="nil"/>
              <w:left w:val="nil"/>
              <w:bottom w:val="single" w:sz="4" w:space="0" w:color="auto"/>
              <w:right w:val="single" w:sz="4" w:space="0" w:color="auto"/>
            </w:tcBorders>
            <w:shd w:val="clear" w:color="000000" w:fill="BFBFBF"/>
            <w:vAlign w:val="center"/>
            <w:hideMark/>
          </w:tcPr>
          <w:p w14:paraId="1EA41118"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c>
          <w:tcPr>
            <w:tcW w:w="990" w:type="dxa"/>
            <w:tcBorders>
              <w:top w:val="nil"/>
              <w:left w:val="nil"/>
              <w:bottom w:val="single" w:sz="4" w:space="0" w:color="auto"/>
              <w:right w:val="single" w:sz="4" w:space="0" w:color="auto"/>
            </w:tcBorders>
            <w:shd w:val="clear" w:color="000000" w:fill="BFBFBF"/>
            <w:vAlign w:val="center"/>
            <w:hideMark/>
          </w:tcPr>
          <w:p w14:paraId="17307B12"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w:t>
            </w:r>
          </w:p>
        </w:tc>
        <w:tc>
          <w:tcPr>
            <w:tcW w:w="1170" w:type="dxa"/>
            <w:tcBorders>
              <w:top w:val="nil"/>
              <w:left w:val="nil"/>
              <w:bottom w:val="single" w:sz="4" w:space="0" w:color="auto"/>
              <w:right w:val="single" w:sz="4" w:space="0" w:color="auto"/>
            </w:tcBorders>
            <w:shd w:val="clear" w:color="000000" w:fill="BFBFBF"/>
            <w:vAlign w:val="center"/>
            <w:hideMark/>
          </w:tcPr>
          <w:p w14:paraId="39EE219A"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c>
          <w:tcPr>
            <w:tcW w:w="1250" w:type="dxa"/>
            <w:tcBorders>
              <w:top w:val="nil"/>
              <w:left w:val="nil"/>
              <w:bottom w:val="single" w:sz="4" w:space="0" w:color="auto"/>
              <w:right w:val="single" w:sz="4" w:space="0" w:color="auto"/>
            </w:tcBorders>
            <w:shd w:val="clear" w:color="000000" w:fill="BFBFBF"/>
            <w:vAlign w:val="center"/>
            <w:hideMark/>
          </w:tcPr>
          <w:p w14:paraId="7F8BF665"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r>
      <w:tr w:rsidR="00CF57F4" w:rsidRPr="005E6DFC" w14:paraId="4E426CE2" w14:textId="77777777" w:rsidTr="00CF57F4">
        <w:trPr>
          <w:trHeight w:val="300"/>
          <w:jc w:val="center"/>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249F66D2"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Vendor recommendation</w:t>
            </w:r>
          </w:p>
        </w:tc>
        <w:tc>
          <w:tcPr>
            <w:tcW w:w="1260" w:type="dxa"/>
            <w:tcBorders>
              <w:top w:val="nil"/>
              <w:left w:val="nil"/>
              <w:bottom w:val="single" w:sz="4" w:space="0" w:color="auto"/>
              <w:right w:val="single" w:sz="4" w:space="0" w:color="auto"/>
            </w:tcBorders>
            <w:shd w:val="clear" w:color="auto" w:fill="auto"/>
            <w:vAlign w:val="center"/>
            <w:hideMark/>
          </w:tcPr>
          <w:p w14:paraId="123848D4"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c>
          <w:tcPr>
            <w:tcW w:w="990" w:type="dxa"/>
            <w:tcBorders>
              <w:top w:val="nil"/>
              <w:left w:val="nil"/>
              <w:bottom w:val="single" w:sz="4" w:space="0" w:color="auto"/>
              <w:right w:val="single" w:sz="4" w:space="0" w:color="auto"/>
            </w:tcBorders>
            <w:shd w:val="clear" w:color="auto" w:fill="auto"/>
            <w:vAlign w:val="center"/>
            <w:hideMark/>
          </w:tcPr>
          <w:p w14:paraId="144EABE2"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w:t>
            </w:r>
          </w:p>
        </w:tc>
        <w:tc>
          <w:tcPr>
            <w:tcW w:w="1170" w:type="dxa"/>
            <w:tcBorders>
              <w:top w:val="nil"/>
              <w:left w:val="nil"/>
              <w:bottom w:val="single" w:sz="4" w:space="0" w:color="auto"/>
              <w:right w:val="single" w:sz="4" w:space="0" w:color="auto"/>
            </w:tcBorders>
            <w:shd w:val="clear" w:color="auto" w:fill="auto"/>
            <w:vAlign w:val="center"/>
            <w:hideMark/>
          </w:tcPr>
          <w:p w14:paraId="2924BFCA"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w:t>
            </w:r>
          </w:p>
        </w:tc>
        <w:tc>
          <w:tcPr>
            <w:tcW w:w="1250" w:type="dxa"/>
            <w:tcBorders>
              <w:top w:val="nil"/>
              <w:left w:val="nil"/>
              <w:bottom w:val="single" w:sz="4" w:space="0" w:color="auto"/>
              <w:right w:val="single" w:sz="4" w:space="0" w:color="auto"/>
            </w:tcBorders>
            <w:shd w:val="clear" w:color="auto" w:fill="auto"/>
            <w:vAlign w:val="center"/>
            <w:hideMark/>
          </w:tcPr>
          <w:p w14:paraId="01DE7530"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r>
      <w:tr w:rsidR="00CF57F4" w:rsidRPr="005E6DFC" w14:paraId="571E109D" w14:textId="77777777" w:rsidTr="00CF57F4">
        <w:trPr>
          <w:trHeight w:val="300"/>
          <w:jc w:val="center"/>
        </w:trPr>
        <w:tc>
          <w:tcPr>
            <w:tcW w:w="4225" w:type="dxa"/>
            <w:tcBorders>
              <w:top w:val="nil"/>
              <w:left w:val="single" w:sz="4" w:space="0" w:color="auto"/>
              <w:bottom w:val="single" w:sz="4" w:space="0" w:color="auto"/>
              <w:right w:val="single" w:sz="4" w:space="0" w:color="auto"/>
            </w:tcBorders>
            <w:shd w:val="clear" w:color="000000" w:fill="BFBFBF"/>
            <w:vAlign w:val="center"/>
            <w:hideMark/>
          </w:tcPr>
          <w:p w14:paraId="6557E7A7"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Easiest to find</w:t>
            </w:r>
          </w:p>
        </w:tc>
        <w:tc>
          <w:tcPr>
            <w:tcW w:w="1260" w:type="dxa"/>
            <w:tcBorders>
              <w:top w:val="nil"/>
              <w:left w:val="nil"/>
              <w:bottom w:val="single" w:sz="4" w:space="0" w:color="auto"/>
              <w:right w:val="single" w:sz="4" w:space="0" w:color="auto"/>
            </w:tcBorders>
            <w:shd w:val="clear" w:color="000000" w:fill="BFBFBF"/>
            <w:vAlign w:val="center"/>
            <w:hideMark/>
          </w:tcPr>
          <w:p w14:paraId="785EE26F"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c>
          <w:tcPr>
            <w:tcW w:w="990" w:type="dxa"/>
            <w:tcBorders>
              <w:top w:val="nil"/>
              <w:left w:val="nil"/>
              <w:bottom w:val="single" w:sz="4" w:space="0" w:color="auto"/>
              <w:right w:val="single" w:sz="4" w:space="0" w:color="auto"/>
            </w:tcBorders>
            <w:shd w:val="clear" w:color="000000" w:fill="BFBFBF"/>
            <w:vAlign w:val="center"/>
            <w:hideMark/>
          </w:tcPr>
          <w:p w14:paraId="6B21A453"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c>
          <w:tcPr>
            <w:tcW w:w="1170" w:type="dxa"/>
            <w:tcBorders>
              <w:top w:val="nil"/>
              <w:left w:val="nil"/>
              <w:bottom w:val="single" w:sz="4" w:space="0" w:color="auto"/>
              <w:right w:val="single" w:sz="4" w:space="0" w:color="auto"/>
            </w:tcBorders>
            <w:shd w:val="clear" w:color="000000" w:fill="BFBFBF"/>
            <w:vAlign w:val="center"/>
            <w:hideMark/>
          </w:tcPr>
          <w:p w14:paraId="04A9E27E"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w:t>
            </w:r>
          </w:p>
        </w:tc>
        <w:tc>
          <w:tcPr>
            <w:tcW w:w="1250" w:type="dxa"/>
            <w:tcBorders>
              <w:top w:val="nil"/>
              <w:left w:val="nil"/>
              <w:bottom w:val="single" w:sz="4" w:space="0" w:color="auto"/>
              <w:right w:val="single" w:sz="4" w:space="0" w:color="auto"/>
            </w:tcBorders>
            <w:shd w:val="clear" w:color="000000" w:fill="BFBFBF"/>
            <w:vAlign w:val="center"/>
            <w:hideMark/>
          </w:tcPr>
          <w:p w14:paraId="0462A344"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r>
      <w:tr w:rsidR="00CF57F4" w:rsidRPr="005E6DFC" w14:paraId="205139F7" w14:textId="77777777" w:rsidTr="00CF57F4">
        <w:trPr>
          <w:trHeight w:val="287"/>
          <w:jc w:val="center"/>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3770379E"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Solar contractor recommendation</w:t>
            </w:r>
          </w:p>
        </w:tc>
        <w:tc>
          <w:tcPr>
            <w:tcW w:w="1260" w:type="dxa"/>
            <w:tcBorders>
              <w:top w:val="nil"/>
              <w:left w:val="nil"/>
              <w:bottom w:val="single" w:sz="4" w:space="0" w:color="auto"/>
              <w:right w:val="single" w:sz="4" w:space="0" w:color="auto"/>
            </w:tcBorders>
            <w:shd w:val="clear" w:color="auto" w:fill="auto"/>
            <w:vAlign w:val="center"/>
            <w:hideMark/>
          </w:tcPr>
          <w:p w14:paraId="67128768"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0%</w:t>
            </w:r>
          </w:p>
        </w:tc>
        <w:tc>
          <w:tcPr>
            <w:tcW w:w="990" w:type="dxa"/>
            <w:tcBorders>
              <w:top w:val="nil"/>
              <w:left w:val="nil"/>
              <w:bottom w:val="single" w:sz="4" w:space="0" w:color="auto"/>
              <w:right w:val="single" w:sz="4" w:space="0" w:color="auto"/>
            </w:tcBorders>
            <w:shd w:val="clear" w:color="auto" w:fill="auto"/>
            <w:vAlign w:val="center"/>
            <w:hideMark/>
          </w:tcPr>
          <w:p w14:paraId="4CE186E8"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0%</w:t>
            </w:r>
          </w:p>
        </w:tc>
        <w:tc>
          <w:tcPr>
            <w:tcW w:w="1170" w:type="dxa"/>
            <w:tcBorders>
              <w:top w:val="nil"/>
              <w:left w:val="nil"/>
              <w:bottom w:val="single" w:sz="4" w:space="0" w:color="auto"/>
              <w:right w:val="single" w:sz="4" w:space="0" w:color="auto"/>
            </w:tcBorders>
            <w:shd w:val="clear" w:color="auto" w:fill="auto"/>
            <w:vAlign w:val="center"/>
            <w:hideMark/>
          </w:tcPr>
          <w:p w14:paraId="0301623A"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w:t>
            </w:r>
          </w:p>
        </w:tc>
        <w:tc>
          <w:tcPr>
            <w:tcW w:w="1250" w:type="dxa"/>
            <w:tcBorders>
              <w:top w:val="nil"/>
              <w:left w:val="nil"/>
              <w:bottom w:val="single" w:sz="4" w:space="0" w:color="auto"/>
              <w:right w:val="single" w:sz="4" w:space="0" w:color="auto"/>
            </w:tcBorders>
            <w:shd w:val="clear" w:color="auto" w:fill="auto"/>
            <w:vAlign w:val="center"/>
            <w:hideMark/>
          </w:tcPr>
          <w:p w14:paraId="67220CC8"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r>
      <w:tr w:rsidR="00CF57F4" w:rsidRPr="005E6DFC" w14:paraId="078BD690" w14:textId="77777777" w:rsidTr="00CF57F4">
        <w:trPr>
          <w:trHeight w:val="300"/>
          <w:jc w:val="center"/>
        </w:trPr>
        <w:tc>
          <w:tcPr>
            <w:tcW w:w="4225" w:type="dxa"/>
            <w:tcBorders>
              <w:top w:val="nil"/>
              <w:left w:val="single" w:sz="4" w:space="0" w:color="auto"/>
              <w:bottom w:val="single" w:sz="4" w:space="0" w:color="auto"/>
              <w:right w:val="single" w:sz="4" w:space="0" w:color="auto"/>
            </w:tcBorders>
            <w:shd w:val="clear" w:color="000000" w:fill="BFBFBF"/>
            <w:vAlign w:val="center"/>
            <w:hideMark/>
          </w:tcPr>
          <w:p w14:paraId="67297306"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Other</w:t>
            </w:r>
          </w:p>
        </w:tc>
        <w:tc>
          <w:tcPr>
            <w:tcW w:w="1260" w:type="dxa"/>
            <w:tcBorders>
              <w:top w:val="nil"/>
              <w:left w:val="nil"/>
              <w:bottom w:val="single" w:sz="4" w:space="0" w:color="auto"/>
              <w:right w:val="single" w:sz="4" w:space="0" w:color="auto"/>
            </w:tcBorders>
            <w:shd w:val="clear" w:color="000000" w:fill="BFBFBF"/>
            <w:vAlign w:val="center"/>
            <w:hideMark/>
          </w:tcPr>
          <w:p w14:paraId="3C2E9328"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w:t>
            </w:r>
          </w:p>
        </w:tc>
        <w:tc>
          <w:tcPr>
            <w:tcW w:w="990" w:type="dxa"/>
            <w:tcBorders>
              <w:top w:val="nil"/>
              <w:left w:val="nil"/>
              <w:bottom w:val="single" w:sz="4" w:space="0" w:color="auto"/>
              <w:right w:val="single" w:sz="4" w:space="0" w:color="auto"/>
            </w:tcBorders>
            <w:shd w:val="clear" w:color="000000" w:fill="BFBFBF"/>
            <w:vAlign w:val="center"/>
            <w:hideMark/>
          </w:tcPr>
          <w:p w14:paraId="61D04789"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8%</w:t>
            </w:r>
          </w:p>
        </w:tc>
        <w:tc>
          <w:tcPr>
            <w:tcW w:w="1170" w:type="dxa"/>
            <w:tcBorders>
              <w:top w:val="nil"/>
              <w:left w:val="nil"/>
              <w:bottom w:val="single" w:sz="4" w:space="0" w:color="auto"/>
              <w:right w:val="single" w:sz="4" w:space="0" w:color="auto"/>
            </w:tcBorders>
            <w:shd w:val="clear" w:color="000000" w:fill="BFBFBF"/>
            <w:vAlign w:val="center"/>
            <w:hideMark/>
          </w:tcPr>
          <w:p w14:paraId="0E554317"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10%</w:t>
            </w:r>
          </w:p>
        </w:tc>
        <w:tc>
          <w:tcPr>
            <w:tcW w:w="1250" w:type="dxa"/>
            <w:tcBorders>
              <w:top w:val="nil"/>
              <w:left w:val="nil"/>
              <w:bottom w:val="single" w:sz="4" w:space="0" w:color="auto"/>
              <w:right w:val="single" w:sz="4" w:space="0" w:color="auto"/>
            </w:tcBorders>
            <w:shd w:val="clear" w:color="000000" w:fill="BFBFBF"/>
            <w:vAlign w:val="center"/>
            <w:hideMark/>
          </w:tcPr>
          <w:p w14:paraId="77FB878B"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5%</w:t>
            </w:r>
          </w:p>
        </w:tc>
      </w:tr>
      <w:tr w:rsidR="00CF57F4" w:rsidRPr="005E6DFC" w14:paraId="0ABF00CB" w14:textId="77777777" w:rsidTr="00CF57F4">
        <w:trPr>
          <w:trHeight w:val="300"/>
          <w:jc w:val="center"/>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1AB2F78E"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Don't know/Refused</w:t>
            </w:r>
          </w:p>
        </w:tc>
        <w:tc>
          <w:tcPr>
            <w:tcW w:w="1260" w:type="dxa"/>
            <w:tcBorders>
              <w:top w:val="nil"/>
              <w:left w:val="nil"/>
              <w:bottom w:val="single" w:sz="4" w:space="0" w:color="auto"/>
              <w:right w:val="single" w:sz="4" w:space="0" w:color="auto"/>
            </w:tcBorders>
            <w:shd w:val="clear" w:color="auto" w:fill="auto"/>
            <w:vAlign w:val="center"/>
            <w:hideMark/>
          </w:tcPr>
          <w:p w14:paraId="5ECFC0A0"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w:t>
            </w:r>
          </w:p>
        </w:tc>
        <w:tc>
          <w:tcPr>
            <w:tcW w:w="990" w:type="dxa"/>
            <w:tcBorders>
              <w:top w:val="nil"/>
              <w:left w:val="nil"/>
              <w:bottom w:val="single" w:sz="4" w:space="0" w:color="auto"/>
              <w:right w:val="single" w:sz="4" w:space="0" w:color="auto"/>
            </w:tcBorders>
            <w:shd w:val="clear" w:color="auto" w:fill="auto"/>
            <w:vAlign w:val="center"/>
            <w:hideMark/>
          </w:tcPr>
          <w:p w14:paraId="631DA33F"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c>
          <w:tcPr>
            <w:tcW w:w="1170" w:type="dxa"/>
            <w:tcBorders>
              <w:top w:val="nil"/>
              <w:left w:val="nil"/>
              <w:bottom w:val="single" w:sz="4" w:space="0" w:color="auto"/>
              <w:right w:val="single" w:sz="4" w:space="0" w:color="auto"/>
            </w:tcBorders>
            <w:shd w:val="clear" w:color="auto" w:fill="auto"/>
            <w:vAlign w:val="center"/>
            <w:hideMark/>
          </w:tcPr>
          <w:p w14:paraId="030CA206"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c>
          <w:tcPr>
            <w:tcW w:w="1250" w:type="dxa"/>
            <w:tcBorders>
              <w:top w:val="nil"/>
              <w:left w:val="nil"/>
              <w:bottom w:val="single" w:sz="4" w:space="0" w:color="auto"/>
              <w:right w:val="single" w:sz="4" w:space="0" w:color="auto"/>
            </w:tcBorders>
            <w:shd w:val="clear" w:color="auto" w:fill="auto"/>
            <w:vAlign w:val="center"/>
            <w:hideMark/>
          </w:tcPr>
          <w:p w14:paraId="16B07681"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r>
    </w:tbl>
    <w:p w14:paraId="5C8E32A0" w14:textId="53C24AE5" w:rsidR="00CF57F4" w:rsidRDefault="00CF57F4" w:rsidP="005E6DFC">
      <w:pPr>
        <w:spacing w:after="0" w:line="240" w:lineRule="auto"/>
        <w:rPr>
          <w:sz w:val="18"/>
          <w:szCs w:val="18"/>
        </w:rPr>
      </w:pPr>
      <w:r w:rsidRPr="00FB4341">
        <w:rPr>
          <w:i/>
          <w:sz w:val="18"/>
          <w:szCs w:val="18"/>
        </w:rPr>
        <w:t xml:space="preserve">Note: </w:t>
      </w:r>
      <w:r w:rsidRPr="00FB4341">
        <w:rPr>
          <w:sz w:val="18"/>
          <w:szCs w:val="18"/>
        </w:rPr>
        <w:t>Percentages are weighted.</w:t>
      </w:r>
      <w:r w:rsidR="00002175">
        <w:rPr>
          <w:sz w:val="18"/>
          <w:szCs w:val="18"/>
        </w:rPr>
        <w:t xml:space="preserve"> Respondents to this question are considered “partial installers” (those who have installed only some of the recommended measures).</w:t>
      </w:r>
    </w:p>
    <w:p w14:paraId="683C474F" w14:textId="23136298" w:rsidR="00CF57F4" w:rsidRPr="00002175" w:rsidRDefault="00CF57F4" w:rsidP="00002175">
      <w:pPr>
        <w:keepNext/>
        <w:keepLines/>
        <w:spacing w:after="0" w:line="240" w:lineRule="auto"/>
        <w:rPr>
          <w:sz w:val="18"/>
          <w:szCs w:val="18"/>
          <w:vertAlign w:val="superscript"/>
        </w:rPr>
      </w:pPr>
      <w:r>
        <w:rPr>
          <w:sz w:val="18"/>
          <w:szCs w:val="18"/>
        </w:rPr>
        <w:t xml:space="preserve">* </w:t>
      </w:r>
      <w:r w:rsidRPr="006B5DA2">
        <w:rPr>
          <w:sz w:val="18"/>
          <w:szCs w:val="18"/>
        </w:rPr>
        <w:t>Indicates</w:t>
      </w:r>
      <w:r>
        <w:rPr>
          <w:sz w:val="18"/>
          <w:szCs w:val="18"/>
        </w:rPr>
        <w:t xml:space="preserve"> that core-only respondents were significantly more likely to make decisions based on what was easiest to install than Insulation respondents </w:t>
      </w:r>
      <w:r w:rsidRPr="006B5DA2">
        <w:rPr>
          <w:sz w:val="18"/>
          <w:szCs w:val="18"/>
        </w:rPr>
        <w:t>at the 90% confidence level.</w:t>
      </w:r>
    </w:p>
    <w:p w14:paraId="38EDA8B3" w14:textId="77777777" w:rsidR="005E6DFC" w:rsidRDefault="005E6DFC" w:rsidP="005E6DFC">
      <w:pPr>
        <w:pStyle w:val="Normalaftertable"/>
        <w:rPr>
          <w:lang w:bidi="ar-SA"/>
        </w:rPr>
      </w:pPr>
      <w:r>
        <w:rPr>
          <w:lang w:bidi="ar-SA"/>
        </w:rPr>
        <w:br w:type="page"/>
      </w:r>
    </w:p>
    <w:p w14:paraId="6F459FCD" w14:textId="34F7A879" w:rsidR="00CF57F4" w:rsidRDefault="00AF1441" w:rsidP="005E6DFC">
      <w:pPr>
        <w:pStyle w:val="Normalaftertable"/>
        <w:rPr>
          <w:lang w:bidi="ar-SA"/>
        </w:rPr>
      </w:pPr>
      <w:r>
        <w:rPr>
          <w:lang w:bidi="ar-SA"/>
        </w:rPr>
        <w:lastRenderedPageBreak/>
        <w:fldChar w:fldCharType="begin"/>
      </w:r>
      <w:r>
        <w:rPr>
          <w:lang w:bidi="ar-SA"/>
        </w:rPr>
        <w:instrText xml:space="preserve"> REF _Ref439848212 \h </w:instrText>
      </w:r>
      <w:r>
        <w:rPr>
          <w:lang w:bidi="ar-SA"/>
        </w:rPr>
      </w:r>
      <w:r>
        <w:rPr>
          <w:lang w:bidi="ar-SA"/>
        </w:rPr>
        <w:fldChar w:fldCharType="separate"/>
      </w:r>
      <w:r w:rsidR="00A5539B">
        <w:t xml:space="preserve">Table </w:t>
      </w:r>
      <w:r w:rsidR="00A5539B">
        <w:rPr>
          <w:noProof/>
        </w:rPr>
        <w:t>78</w:t>
      </w:r>
      <w:r>
        <w:rPr>
          <w:lang w:bidi="ar-SA"/>
        </w:rPr>
        <w:fldChar w:fldCharType="end"/>
      </w:r>
      <w:r>
        <w:rPr>
          <w:lang w:bidi="ar-SA"/>
        </w:rPr>
        <w:t xml:space="preserve"> </w:t>
      </w:r>
      <w:r w:rsidR="00CF57F4">
        <w:rPr>
          <w:lang w:bidi="ar-SA"/>
        </w:rPr>
        <w:t xml:space="preserve">is associated with </w:t>
      </w:r>
      <w:r w:rsidR="00CF57F4">
        <w:rPr>
          <w:highlight w:val="yellow"/>
          <w:lang w:bidi="ar-SA"/>
        </w:rPr>
        <w:fldChar w:fldCharType="begin"/>
      </w:r>
      <w:r w:rsidR="00CF57F4">
        <w:rPr>
          <w:lang w:bidi="ar-SA"/>
        </w:rPr>
        <w:instrText xml:space="preserve"> REF _Ref439674094 \h </w:instrText>
      </w:r>
      <w:r w:rsidR="00CF57F4">
        <w:rPr>
          <w:highlight w:val="yellow"/>
          <w:lang w:bidi="ar-SA"/>
        </w:rPr>
      </w:r>
      <w:r w:rsidR="00CF57F4">
        <w:rPr>
          <w:highlight w:val="yellow"/>
          <w:lang w:bidi="ar-SA"/>
        </w:rPr>
        <w:fldChar w:fldCharType="separate"/>
      </w:r>
      <w:r w:rsidR="00A5539B">
        <w:t xml:space="preserve">Table </w:t>
      </w:r>
      <w:r w:rsidR="00A5539B">
        <w:rPr>
          <w:noProof/>
        </w:rPr>
        <w:t>23</w:t>
      </w:r>
      <w:r w:rsidR="00CF57F4">
        <w:rPr>
          <w:highlight w:val="yellow"/>
          <w:lang w:bidi="ar-SA"/>
        </w:rPr>
        <w:fldChar w:fldCharType="end"/>
      </w:r>
      <w:r w:rsidR="00CF57F4">
        <w:rPr>
          <w:lang w:bidi="ar-SA"/>
        </w:rPr>
        <w:t xml:space="preserve"> and includes all response options provided by HES respondents.</w:t>
      </w:r>
    </w:p>
    <w:p w14:paraId="5D1069B1" w14:textId="6921DEAC" w:rsidR="00CF57F4" w:rsidRDefault="00AF1441" w:rsidP="00CF57F4">
      <w:pPr>
        <w:pStyle w:val="Caption"/>
      </w:pPr>
      <w:bookmarkStart w:id="712" w:name="_Ref439848212"/>
      <w:bookmarkStart w:id="713" w:name="_Toc441836530"/>
      <w:r>
        <w:t xml:space="preserve">Table </w:t>
      </w:r>
      <w:fldSimple w:instr=" SEQ Table \* ARABIC ">
        <w:r w:rsidR="00A5539B">
          <w:rPr>
            <w:noProof/>
          </w:rPr>
          <w:t>78</w:t>
        </w:r>
      </w:fldSimple>
      <w:bookmarkEnd w:id="712"/>
      <w:r>
        <w:t>: HES End-user Participant Survey Respondents – Motivations to Make Additional Improvements</w:t>
      </w:r>
      <w:bookmarkEnd w:id="713"/>
    </w:p>
    <w:p w14:paraId="59B38CA2" w14:textId="77777777" w:rsidR="00CF57F4" w:rsidRDefault="00CF57F4" w:rsidP="00CF57F4">
      <w:pPr>
        <w:jc w:val="center"/>
      </w:pPr>
      <w:r>
        <w:t>(M</w:t>
      </w:r>
      <w:r w:rsidRPr="00977C2F">
        <w:t>ultiple response</w:t>
      </w:r>
      <w:r>
        <w:t>s, base = both partial installers and full installers</w:t>
      </w:r>
      <w:r w:rsidRPr="00977C2F">
        <w:t>)</w:t>
      </w:r>
    </w:p>
    <w:tbl>
      <w:tblPr>
        <w:tblW w:w="9280" w:type="dxa"/>
        <w:jc w:val="center"/>
        <w:tblLook w:val="04A0" w:firstRow="1" w:lastRow="0" w:firstColumn="1" w:lastColumn="0" w:noHBand="0" w:noVBand="1"/>
      </w:tblPr>
      <w:tblGrid>
        <w:gridCol w:w="4950"/>
        <w:gridCol w:w="1258"/>
        <w:gridCol w:w="953"/>
        <w:gridCol w:w="1161"/>
        <w:gridCol w:w="958"/>
      </w:tblGrid>
      <w:tr w:rsidR="00CF57F4" w:rsidRPr="005E6DFC" w14:paraId="43C99DFD" w14:textId="77777777" w:rsidTr="00CF57F4">
        <w:trPr>
          <w:trHeight w:val="315"/>
          <w:jc w:val="center"/>
        </w:trPr>
        <w:tc>
          <w:tcPr>
            <w:tcW w:w="4950"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5826FAD1" w14:textId="77777777" w:rsidR="00CF57F4" w:rsidRPr="005E6DFC" w:rsidRDefault="00CF57F4" w:rsidP="00CF57F4">
            <w:pPr>
              <w:spacing w:after="0" w:line="240" w:lineRule="auto"/>
              <w:rPr>
                <w:rFonts w:eastAsia="Times New Roman" w:cs="Arial"/>
                <w:b/>
                <w:bCs/>
                <w:color w:val="FFFFFF"/>
                <w:sz w:val="20"/>
                <w:szCs w:val="20"/>
                <w:lang w:bidi="ar-SA"/>
              </w:rPr>
            </w:pPr>
            <w:r w:rsidRPr="005E6DFC">
              <w:rPr>
                <w:rFonts w:eastAsia="Times New Roman" w:cs="Arial"/>
                <w:b/>
                <w:bCs/>
                <w:color w:val="FFFFFF"/>
                <w:sz w:val="20"/>
                <w:szCs w:val="20"/>
                <w:lang w:bidi="ar-SA"/>
              </w:rPr>
              <w:t>Reasons for Making Improvements</w:t>
            </w:r>
          </w:p>
        </w:tc>
        <w:tc>
          <w:tcPr>
            <w:tcW w:w="3372" w:type="dxa"/>
            <w:gridSpan w:val="3"/>
            <w:tcBorders>
              <w:top w:val="single" w:sz="4" w:space="0" w:color="auto"/>
              <w:left w:val="nil"/>
              <w:bottom w:val="single" w:sz="4" w:space="0" w:color="auto"/>
              <w:right w:val="single" w:sz="4" w:space="0" w:color="auto"/>
            </w:tcBorders>
            <w:shd w:val="clear" w:color="000000" w:fill="0F673B"/>
            <w:vAlign w:val="center"/>
            <w:hideMark/>
          </w:tcPr>
          <w:p w14:paraId="6A710734"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Measure Type</w:t>
            </w:r>
          </w:p>
        </w:tc>
        <w:tc>
          <w:tcPr>
            <w:tcW w:w="958"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0D2E4995"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Total (n=249)</w:t>
            </w:r>
          </w:p>
        </w:tc>
      </w:tr>
      <w:tr w:rsidR="00CF57F4" w:rsidRPr="005E6DFC" w14:paraId="2814D75E" w14:textId="77777777" w:rsidTr="00CF57F4">
        <w:trPr>
          <w:trHeight w:val="780"/>
          <w:jc w:val="center"/>
        </w:trPr>
        <w:tc>
          <w:tcPr>
            <w:tcW w:w="4950" w:type="dxa"/>
            <w:vMerge/>
            <w:tcBorders>
              <w:top w:val="single" w:sz="4" w:space="0" w:color="auto"/>
              <w:left w:val="single" w:sz="4" w:space="0" w:color="auto"/>
              <w:bottom w:val="single" w:sz="4" w:space="0" w:color="auto"/>
              <w:right w:val="single" w:sz="4" w:space="0" w:color="auto"/>
            </w:tcBorders>
            <w:vAlign w:val="center"/>
            <w:hideMark/>
          </w:tcPr>
          <w:p w14:paraId="28BEC9FB" w14:textId="77777777" w:rsidR="00CF57F4" w:rsidRPr="005E6DFC" w:rsidRDefault="00CF57F4" w:rsidP="00CF57F4">
            <w:pPr>
              <w:spacing w:after="0" w:line="240" w:lineRule="auto"/>
              <w:rPr>
                <w:rFonts w:eastAsia="Times New Roman" w:cs="Arial"/>
                <w:b/>
                <w:bCs/>
                <w:color w:val="FFFFFF"/>
                <w:sz w:val="20"/>
                <w:szCs w:val="20"/>
                <w:lang w:bidi="ar-SA"/>
              </w:rPr>
            </w:pPr>
          </w:p>
        </w:tc>
        <w:tc>
          <w:tcPr>
            <w:tcW w:w="1258" w:type="dxa"/>
            <w:tcBorders>
              <w:top w:val="nil"/>
              <w:left w:val="nil"/>
              <w:bottom w:val="single" w:sz="4" w:space="0" w:color="auto"/>
              <w:right w:val="single" w:sz="4" w:space="0" w:color="auto"/>
            </w:tcBorders>
            <w:shd w:val="clear" w:color="000000" w:fill="0F673B"/>
            <w:vAlign w:val="center"/>
            <w:hideMark/>
          </w:tcPr>
          <w:p w14:paraId="3A575835"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Core Only (n=81)</w:t>
            </w:r>
          </w:p>
        </w:tc>
        <w:tc>
          <w:tcPr>
            <w:tcW w:w="953" w:type="dxa"/>
            <w:tcBorders>
              <w:top w:val="nil"/>
              <w:left w:val="nil"/>
              <w:bottom w:val="single" w:sz="4" w:space="0" w:color="auto"/>
              <w:right w:val="single" w:sz="4" w:space="0" w:color="auto"/>
            </w:tcBorders>
            <w:shd w:val="clear" w:color="000000" w:fill="0F673B"/>
            <w:vAlign w:val="center"/>
            <w:hideMark/>
          </w:tcPr>
          <w:p w14:paraId="43DFC1AB"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Tier II (n=74)</w:t>
            </w:r>
          </w:p>
        </w:tc>
        <w:tc>
          <w:tcPr>
            <w:tcW w:w="1161" w:type="dxa"/>
            <w:tcBorders>
              <w:top w:val="nil"/>
              <w:left w:val="nil"/>
              <w:bottom w:val="single" w:sz="4" w:space="0" w:color="auto"/>
              <w:right w:val="single" w:sz="4" w:space="0" w:color="auto"/>
            </w:tcBorders>
            <w:shd w:val="clear" w:color="000000" w:fill="0F673B"/>
            <w:vAlign w:val="center"/>
            <w:hideMark/>
          </w:tcPr>
          <w:p w14:paraId="7A15A3D8"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Insulation (n=94)</w:t>
            </w:r>
          </w:p>
        </w:tc>
        <w:tc>
          <w:tcPr>
            <w:tcW w:w="958" w:type="dxa"/>
            <w:vMerge/>
            <w:tcBorders>
              <w:top w:val="single" w:sz="4" w:space="0" w:color="auto"/>
              <w:left w:val="single" w:sz="4" w:space="0" w:color="auto"/>
              <w:bottom w:val="single" w:sz="4" w:space="0" w:color="auto"/>
              <w:right w:val="single" w:sz="4" w:space="0" w:color="auto"/>
            </w:tcBorders>
            <w:vAlign w:val="center"/>
            <w:hideMark/>
          </w:tcPr>
          <w:p w14:paraId="2B3B96CC" w14:textId="77777777" w:rsidR="00CF57F4" w:rsidRPr="005E6DFC" w:rsidRDefault="00CF57F4" w:rsidP="00CF57F4">
            <w:pPr>
              <w:spacing w:after="0" w:line="240" w:lineRule="auto"/>
              <w:rPr>
                <w:rFonts w:eastAsia="Times New Roman" w:cs="Arial"/>
                <w:b/>
                <w:bCs/>
                <w:color w:val="FFFFFF"/>
                <w:sz w:val="20"/>
                <w:szCs w:val="20"/>
                <w:lang w:bidi="ar-SA"/>
              </w:rPr>
            </w:pPr>
          </w:p>
        </w:tc>
      </w:tr>
      <w:tr w:rsidR="00CF57F4" w:rsidRPr="005E6DFC" w14:paraId="071B0A8C" w14:textId="77777777" w:rsidTr="00CF57F4">
        <w:trPr>
          <w:trHeight w:val="315"/>
          <w:jc w:val="center"/>
        </w:trPr>
        <w:tc>
          <w:tcPr>
            <w:tcW w:w="4950" w:type="dxa"/>
            <w:tcBorders>
              <w:top w:val="nil"/>
              <w:left w:val="single" w:sz="4" w:space="0" w:color="auto"/>
              <w:bottom w:val="single" w:sz="4" w:space="0" w:color="auto"/>
              <w:right w:val="single" w:sz="4" w:space="0" w:color="auto"/>
            </w:tcBorders>
            <w:shd w:val="clear" w:color="auto" w:fill="auto"/>
            <w:vAlign w:val="center"/>
            <w:hideMark/>
          </w:tcPr>
          <w:p w14:paraId="42970106"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Save money on energy bill</w:t>
            </w:r>
          </w:p>
        </w:tc>
        <w:tc>
          <w:tcPr>
            <w:tcW w:w="1258" w:type="dxa"/>
            <w:tcBorders>
              <w:top w:val="nil"/>
              <w:left w:val="nil"/>
              <w:bottom w:val="single" w:sz="4" w:space="0" w:color="auto"/>
              <w:right w:val="single" w:sz="4" w:space="0" w:color="auto"/>
            </w:tcBorders>
            <w:shd w:val="clear" w:color="auto" w:fill="auto"/>
            <w:vAlign w:val="center"/>
            <w:hideMark/>
          </w:tcPr>
          <w:p w14:paraId="360F0EC9"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63%*</w:t>
            </w:r>
          </w:p>
        </w:tc>
        <w:tc>
          <w:tcPr>
            <w:tcW w:w="953" w:type="dxa"/>
            <w:tcBorders>
              <w:top w:val="nil"/>
              <w:left w:val="nil"/>
              <w:bottom w:val="single" w:sz="4" w:space="0" w:color="auto"/>
              <w:right w:val="single" w:sz="4" w:space="0" w:color="auto"/>
            </w:tcBorders>
            <w:shd w:val="clear" w:color="auto" w:fill="auto"/>
            <w:vAlign w:val="center"/>
            <w:hideMark/>
          </w:tcPr>
          <w:p w14:paraId="7AB6F30F"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41%</w:t>
            </w:r>
          </w:p>
        </w:tc>
        <w:tc>
          <w:tcPr>
            <w:tcW w:w="1161" w:type="dxa"/>
            <w:tcBorders>
              <w:top w:val="nil"/>
              <w:left w:val="nil"/>
              <w:bottom w:val="single" w:sz="4" w:space="0" w:color="auto"/>
              <w:right w:val="single" w:sz="4" w:space="0" w:color="auto"/>
            </w:tcBorders>
            <w:shd w:val="clear" w:color="auto" w:fill="auto"/>
            <w:vAlign w:val="center"/>
            <w:hideMark/>
          </w:tcPr>
          <w:p w14:paraId="57976F93"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49%</w:t>
            </w:r>
          </w:p>
        </w:tc>
        <w:tc>
          <w:tcPr>
            <w:tcW w:w="958" w:type="dxa"/>
            <w:tcBorders>
              <w:top w:val="nil"/>
              <w:left w:val="nil"/>
              <w:bottom w:val="single" w:sz="4" w:space="0" w:color="auto"/>
              <w:right w:val="single" w:sz="4" w:space="0" w:color="auto"/>
            </w:tcBorders>
            <w:shd w:val="clear" w:color="auto" w:fill="auto"/>
            <w:vAlign w:val="center"/>
            <w:hideMark/>
          </w:tcPr>
          <w:p w14:paraId="67A02E3F"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57%</w:t>
            </w:r>
          </w:p>
        </w:tc>
      </w:tr>
      <w:tr w:rsidR="00CF57F4" w:rsidRPr="005E6DFC" w14:paraId="5093F889" w14:textId="77777777" w:rsidTr="00CF57F4">
        <w:trPr>
          <w:trHeight w:val="315"/>
          <w:jc w:val="center"/>
        </w:trPr>
        <w:tc>
          <w:tcPr>
            <w:tcW w:w="4950" w:type="dxa"/>
            <w:tcBorders>
              <w:top w:val="nil"/>
              <w:left w:val="single" w:sz="4" w:space="0" w:color="auto"/>
              <w:bottom w:val="single" w:sz="4" w:space="0" w:color="auto"/>
              <w:right w:val="single" w:sz="4" w:space="0" w:color="auto"/>
            </w:tcBorders>
            <w:shd w:val="clear" w:color="000000" w:fill="D9D9D9"/>
            <w:vAlign w:val="center"/>
            <w:hideMark/>
          </w:tcPr>
          <w:p w14:paraId="3370404D"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Save energy</w:t>
            </w:r>
          </w:p>
        </w:tc>
        <w:tc>
          <w:tcPr>
            <w:tcW w:w="1258" w:type="dxa"/>
            <w:tcBorders>
              <w:top w:val="nil"/>
              <w:left w:val="nil"/>
              <w:bottom w:val="single" w:sz="4" w:space="0" w:color="auto"/>
              <w:right w:val="single" w:sz="4" w:space="0" w:color="auto"/>
            </w:tcBorders>
            <w:shd w:val="clear" w:color="000000" w:fill="D9D9D9"/>
            <w:vAlign w:val="center"/>
            <w:hideMark/>
          </w:tcPr>
          <w:p w14:paraId="745FA096"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33%</w:t>
            </w:r>
          </w:p>
        </w:tc>
        <w:tc>
          <w:tcPr>
            <w:tcW w:w="953" w:type="dxa"/>
            <w:tcBorders>
              <w:top w:val="nil"/>
              <w:left w:val="nil"/>
              <w:bottom w:val="single" w:sz="4" w:space="0" w:color="auto"/>
              <w:right w:val="single" w:sz="4" w:space="0" w:color="auto"/>
            </w:tcBorders>
            <w:shd w:val="clear" w:color="000000" w:fill="D9D9D9"/>
            <w:vAlign w:val="center"/>
            <w:hideMark/>
          </w:tcPr>
          <w:p w14:paraId="13A099CC"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33%</w:t>
            </w:r>
          </w:p>
        </w:tc>
        <w:tc>
          <w:tcPr>
            <w:tcW w:w="1161" w:type="dxa"/>
            <w:tcBorders>
              <w:top w:val="nil"/>
              <w:left w:val="nil"/>
              <w:bottom w:val="single" w:sz="4" w:space="0" w:color="auto"/>
              <w:right w:val="single" w:sz="4" w:space="0" w:color="auto"/>
            </w:tcBorders>
            <w:shd w:val="clear" w:color="000000" w:fill="D9D9D9"/>
            <w:vAlign w:val="center"/>
            <w:hideMark/>
          </w:tcPr>
          <w:p w14:paraId="1338F1F7"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30%</w:t>
            </w:r>
          </w:p>
        </w:tc>
        <w:tc>
          <w:tcPr>
            <w:tcW w:w="958" w:type="dxa"/>
            <w:tcBorders>
              <w:top w:val="nil"/>
              <w:left w:val="nil"/>
              <w:bottom w:val="single" w:sz="4" w:space="0" w:color="auto"/>
              <w:right w:val="single" w:sz="4" w:space="0" w:color="auto"/>
            </w:tcBorders>
            <w:shd w:val="clear" w:color="000000" w:fill="D9D9D9"/>
            <w:vAlign w:val="center"/>
            <w:hideMark/>
          </w:tcPr>
          <w:p w14:paraId="0AA755D1"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32%</w:t>
            </w:r>
          </w:p>
        </w:tc>
      </w:tr>
      <w:tr w:rsidR="00CF57F4" w:rsidRPr="005E6DFC" w14:paraId="3325B177" w14:textId="77777777" w:rsidTr="00CF57F4">
        <w:trPr>
          <w:trHeight w:val="315"/>
          <w:jc w:val="center"/>
        </w:trPr>
        <w:tc>
          <w:tcPr>
            <w:tcW w:w="4950" w:type="dxa"/>
            <w:tcBorders>
              <w:top w:val="nil"/>
              <w:left w:val="single" w:sz="4" w:space="0" w:color="auto"/>
              <w:bottom w:val="single" w:sz="4" w:space="0" w:color="auto"/>
              <w:right w:val="single" w:sz="4" w:space="0" w:color="auto"/>
            </w:tcBorders>
            <w:shd w:val="clear" w:color="auto" w:fill="auto"/>
            <w:vAlign w:val="center"/>
            <w:hideMark/>
          </w:tcPr>
          <w:p w14:paraId="57B26FCB"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Comfort</w:t>
            </w:r>
          </w:p>
        </w:tc>
        <w:tc>
          <w:tcPr>
            <w:tcW w:w="1258" w:type="dxa"/>
            <w:tcBorders>
              <w:top w:val="nil"/>
              <w:left w:val="nil"/>
              <w:bottom w:val="single" w:sz="4" w:space="0" w:color="auto"/>
              <w:right w:val="single" w:sz="4" w:space="0" w:color="auto"/>
            </w:tcBorders>
            <w:shd w:val="clear" w:color="auto" w:fill="auto"/>
            <w:vAlign w:val="center"/>
            <w:hideMark/>
          </w:tcPr>
          <w:p w14:paraId="73779848"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6%*</w:t>
            </w:r>
          </w:p>
        </w:tc>
        <w:tc>
          <w:tcPr>
            <w:tcW w:w="953" w:type="dxa"/>
            <w:tcBorders>
              <w:top w:val="nil"/>
              <w:left w:val="nil"/>
              <w:bottom w:val="single" w:sz="4" w:space="0" w:color="auto"/>
              <w:right w:val="single" w:sz="4" w:space="0" w:color="auto"/>
            </w:tcBorders>
            <w:shd w:val="clear" w:color="auto" w:fill="auto"/>
            <w:vAlign w:val="center"/>
            <w:hideMark/>
          </w:tcPr>
          <w:p w14:paraId="4E1A04AE"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16%**</w:t>
            </w:r>
          </w:p>
        </w:tc>
        <w:tc>
          <w:tcPr>
            <w:tcW w:w="1161" w:type="dxa"/>
            <w:tcBorders>
              <w:top w:val="nil"/>
              <w:left w:val="nil"/>
              <w:bottom w:val="single" w:sz="4" w:space="0" w:color="auto"/>
              <w:right w:val="single" w:sz="4" w:space="0" w:color="auto"/>
            </w:tcBorders>
            <w:shd w:val="clear" w:color="auto" w:fill="auto"/>
            <w:vAlign w:val="center"/>
            <w:hideMark/>
          </w:tcPr>
          <w:p w14:paraId="5732713C"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c>
          <w:tcPr>
            <w:tcW w:w="958" w:type="dxa"/>
            <w:tcBorders>
              <w:top w:val="nil"/>
              <w:left w:val="nil"/>
              <w:bottom w:val="single" w:sz="4" w:space="0" w:color="auto"/>
              <w:right w:val="single" w:sz="4" w:space="0" w:color="auto"/>
            </w:tcBorders>
            <w:shd w:val="clear" w:color="auto" w:fill="auto"/>
            <w:vAlign w:val="center"/>
            <w:hideMark/>
          </w:tcPr>
          <w:p w14:paraId="452EE576"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6%</w:t>
            </w:r>
          </w:p>
        </w:tc>
      </w:tr>
      <w:tr w:rsidR="00CF57F4" w:rsidRPr="005E6DFC" w14:paraId="258689CE" w14:textId="77777777" w:rsidTr="00CF57F4">
        <w:trPr>
          <w:trHeight w:val="315"/>
          <w:jc w:val="center"/>
        </w:trPr>
        <w:tc>
          <w:tcPr>
            <w:tcW w:w="4950" w:type="dxa"/>
            <w:tcBorders>
              <w:top w:val="nil"/>
              <w:left w:val="single" w:sz="4" w:space="0" w:color="auto"/>
              <w:bottom w:val="single" w:sz="4" w:space="0" w:color="auto"/>
              <w:right w:val="single" w:sz="4" w:space="0" w:color="auto"/>
            </w:tcBorders>
            <w:shd w:val="clear" w:color="000000" w:fill="D9D9D9"/>
            <w:vAlign w:val="center"/>
            <w:hideMark/>
          </w:tcPr>
          <w:p w14:paraId="4815F4A7"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Be “green” / help the environment</w:t>
            </w:r>
          </w:p>
        </w:tc>
        <w:tc>
          <w:tcPr>
            <w:tcW w:w="1258" w:type="dxa"/>
            <w:tcBorders>
              <w:top w:val="nil"/>
              <w:left w:val="nil"/>
              <w:bottom w:val="single" w:sz="4" w:space="0" w:color="auto"/>
              <w:right w:val="single" w:sz="4" w:space="0" w:color="auto"/>
            </w:tcBorders>
            <w:shd w:val="clear" w:color="000000" w:fill="D9D9D9"/>
            <w:vAlign w:val="center"/>
            <w:hideMark/>
          </w:tcPr>
          <w:p w14:paraId="0D577D05"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w:t>
            </w:r>
          </w:p>
        </w:tc>
        <w:tc>
          <w:tcPr>
            <w:tcW w:w="953" w:type="dxa"/>
            <w:tcBorders>
              <w:top w:val="nil"/>
              <w:left w:val="nil"/>
              <w:bottom w:val="single" w:sz="4" w:space="0" w:color="auto"/>
              <w:right w:val="single" w:sz="4" w:space="0" w:color="auto"/>
            </w:tcBorders>
            <w:shd w:val="clear" w:color="000000" w:fill="D9D9D9"/>
            <w:vAlign w:val="center"/>
            <w:hideMark/>
          </w:tcPr>
          <w:p w14:paraId="7063CDD4"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5%</w:t>
            </w:r>
          </w:p>
        </w:tc>
        <w:tc>
          <w:tcPr>
            <w:tcW w:w="1161" w:type="dxa"/>
            <w:tcBorders>
              <w:top w:val="nil"/>
              <w:left w:val="nil"/>
              <w:bottom w:val="single" w:sz="4" w:space="0" w:color="auto"/>
              <w:right w:val="single" w:sz="4" w:space="0" w:color="auto"/>
            </w:tcBorders>
            <w:shd w:val="clear" w:color="000000" w:fill="D9D9D9"/>
            <w:vAlign w:val="center"/>
            <w:hideMark/>
          </w:tcPr>
          <w:p w14:paraId="3FDC33E1"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11%***</w:t>
            </w:r>
          </w:p>
        </w:tc>
        <w:tc>
          <w:tcPr>
            <w:tcW w:w="958" w:type="dxa"/>
            <w:tcBorders>
              <w:top w:val="nil"/>
              <w:left w:val="nil"/>
              <w:bottom w:val="single" w:sz="4" w:space="0" w:color="auto"/>
              <w:right w:val="single" w:sz="4" w:space="0" w:color="auto"/>
            </w:tcBorders>
            <w:shd w:val="clear" w:color="000000" w:fill="D9D9D9"/>
            <w:vAlign w:val="center"/>
            <w:hideMark/>
          </w:tcPr>
          <w:p w14:paraId="7DBF0DEF"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w:t>
            </w:r>
          </w:p>
        </w:tc>
      </w:tr>
      <w:tr w:rsidR="00CF57F4" w:rsidRPr="005E6DFC" w14:paraId="6CC75C5B" w14:textId="77777777" w:rsidTr="00CF57F4">
        <w:trPr>
          <w:trHeight w:val="332"/>
          <w:jc w:val="center"/>
        </w:trPr>
        <w:tc>
          <w:tcPr>
            <w:tcW w:w="4950" w:type="dxa"/>
            <w:tcBorders>
              <w:top w:val="nil"/>
              <w:left w:val="single" w:sz="4" w:space="0" w:color="auto"/>
              <w:bottom w:val="single" w:sz="4" w:space="0" w:color="auto"/>
              <w:right w:val="single" w:sz="4" w:space="0" w:color="auto"/>
            </w:tcBorders>
            <w:shd w:val="clear" w:color="auto" w:fill="auto"/>
            <w:vAlign w:val="center"/>
            <w:hideMark/>
          </w:tcPr>
          <w:p w14:paraId="3561609B"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Increase ability to sell home or home value</w:t>
            </w:r>
          </w:p>
        </w:tc>
        <w:tc>
          <w:tcPr>
            <w:tcW w:w="1258" w:type="dxa"/>
            <w:tcBorders>
              <w:top w:val="nil"/>
              <w:left w:val="nil"/>
              <w:bottom w:val="single" w:sz="4" w:space="0" w:color="auto"/>
              <w:right w:val="single" w:sz="4" w:space="0" w:color="auto"/>
            </w:tcBorders>
            <w:shd w:val="clear" w:color="auto" w:fill="auto"/>
            <w:vAlign w:val="center"/>
            <w:hideMark/>
          </w:tcPr>
          <w:p w14:paraId="73C3D9B2"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c>
          <w:tcPr>
            <w:tcW w:w="953" w:type="dxa"/>
            <w:tcBorders>
              <w:top w:val="nil"/>
              <w:left w:val="nil"/>
              <w:bottom w:val="single" w:sz="4" w:space="0" w:color="auto"/>
              <w:right w:val="single" w:sz="4" w:space="0" w:color="auto"/>
            </w:tcBorders>
            <w:shd w:val="clear" w:color="auto" w:fill="auto"/>
            <w:vAlign w:val="center"/>
            <w:hideMark/>
          </w:tcPr>
          <w:p w14:paraId="3B837521"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w:t>
            </w:r>
          </w:p>
        </w:tc>
        <w:tc>
          <w:tcPr>
            <w:tcW w:w="1161" w:type="dxa"/>
            <w:tcBorders>
              <w:top w:val="nil"/>
              <w:left w:val="nil"/>
              <w:bottom w:val="single" w:sz="4" w:space="0" w:color="auto"/>
              <w:right w:val="single" w:sz="4" w:space="0" w:color="auto"/>
            </w:tcBorders>
            <w:shd w:val="clear" w:color="auto" w:fill="auto"/>
            <w:vAlign w:val="center"/>
            <w:hideMark/>
          </w:tcPr>
          <w:p w14:paraId="3D314962"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c>
          <w:tcPr>
            <w:tcW w:w="958" w:type="dxa"/>
            <w:tcBorders>
              <w:top w:val="nil"/>
              <w:left w:val="nil"/>
              <w:bottom w:val="single" w:sz="4" w:space="0" w:color="auto"/>
              <w:right w:val="single" w:sz="4" w:space="0" w:color="auto"/>
            </w:tcBorders>
            <w:shd w:val="clear" w:color="auto" w:fill="auto"/>
            <w:vAlign w:val="center"/>
            <w:hideMark/>
          </w:tcPr>
          <w:p w14:paraId="26D8F8A3"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r>
      <w:tr w:rsidR="00CF57F4" w:rsidRPr="005E6DFC" w14:paraId="112359CB" w14:textId="77777777" w:rsidTr="00CF57F4">
        <w:trPr>
          <w:trHeight w:val="350"/>
          <w:jc w:val="center"/>
        </w:trPr>
        <w:tc>
          <w:tcPr>
            <w:tcW w:w="4950" w:type="dxa"/>
            <w:tcBorders>
              <w:top w:val="nil"/>
              <w:left w:val="single" w:sz="4" w:space="0" w:color="auto"/>
              <w:bottom w:val="single" w:sz="4" w:space="0" w:color="auto"/>
              <w:right w:val="single" w:sz="4" w:space="0" w:color="auto"/>
            </w:tcBorders>
            <w:shd w:val="clear" w:color="000000" w:fill="D9D9D9"/>
            <w:vAlign w:val="center"/>
            <w:hideMark/>
          </w:tcPr>
          <w:p w14:paraId="372EF26A"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Needed it</w:t>
            </w:r>
          </w:p>
        </w:tc>
        <w:tc>
          <w:tcPr>
            <w:tcW w:w="1258" w:type="dxa"/>
            <w:tcBorders>
              <w:top w:val="nil"/>
              <w:left w:val="nil"/>
              <w:bottom w:val="single" w:sz="4" w:space="0" w:color="auto"/>
              <w:right w:val="single" w:sz="4" w:space="0" w:color="auto"/>
            </w:tcBorders>
            <w:shd w:val="clear" w:color="000000" w:fill="D9D9D9"/>
            <w:vAlign w:val="center"/>
            <w:hideMark/>
          </w:tcPr>
          <w:p w14:paraId="1F16A0F4"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c>
          <w:tcPr>
            <w:tcW w:w="953" w:type="dxa"/>
            <w:tcBorders>
              <w:top w:val="nil"/>
              <w:left w:val="nil"/>
              <w:bottom w:val="single" w:sz="4" w:space="0" w:color="auto"/>
              <w:right w:val="single" w:sz="4" w:space="0" w:color="auto"/>
            </w:tcBorders>
            <w:shd w:val="clear" w:color="000000" w:fill="D9D9D9"/>
            <w:vAlign w:val="center"/>
            <w:hideMark/>
          </w:tcPr>
          <w:p w14:paraId="42297F51"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c>
          <w:tcPr>
            <w:tcW w:w="1161" w:type="dxa"/>
            <w:tcBorders>
              <w:top w:val="nil"/>
              <w:left w:val="nil"/>
              <w:bottom w:val="single" w:sz="4" w:space="0" w:color="auto"/>
              <w:right w:val="single" w:sz="4" w:space="0" w:color="auto"/>
            </w:tcBorders>
            <w:shd w:val="clear" w:color="000000" w:fill="D9D9D9"/>
            <w:vAlign w:val="center"/>
            <w:hideMark/>
          </w:tcPr>
          <w:p w14:paraId="4D0615A0"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w:t>
            </w:r>
          </w:p>
        </w:tc>
        <w:tc>
          <w:tcPr>
            <w:tcW w:w="958" w:type="dxa"/>
            <w:tcBorders>
              <w:top w:val="nil"/>
              <w:left w:val="nil"/>
              <w:bottom w:val="single" w:sz="4" w:space="0" w:color="auto"/>
              <w:right w:val="single" w:sz="4" w:space="0" w:color="auto"/>
            </w:tcBorders>
            <w:shd w:val="clear" w:color="000000" w:fill="D9D9D9"/>
            <w:vAlign w:val="center"/>
            <w:hideMark/>
          </w:tcPr>
          <w:p w14:paraId="7D7874BC"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r>
      <w:tr w:rsidR="00CF57F4" w:rsidRPr="005E6DFC" w14:paraId="42A13ACE" w14:textId="77777777" w:rsidTr="00CF57F4">
        <w:trPr>
          <w:trHeight w:val="315"/>
          <w:jc w:val="center"/>
        </w:trPr>
        <w:tc>
          <w:tcPr>
            <w:tcW w:w="4950" w:type="dxa"/>
            <w:tcBorders>
              <w:top w:val="nil"/>
              <w:left w:val="single" w:sz="4" w:space="0" w:color="auto"/>
              <w:bottom w:val="single" w:sz="4" w:space="0" w:color="auto"/>
              <w:right w:val="single" w:sz="4" w:space="0" w:color="auto"/>
            </w:tcBorders>
            <w:shd w:val="clear" w:color="auto" w:fill="auto"/>
            <w:vAlign w:val="center"/>
            <w:hideMark/>
          </w:tcPr>
          <w:p w14:paraId="14388037"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Health / safety</w:t>
            </w:r>
          </w:p>
        </w:tc>
        <w:tc>
          <w:tcPr>
            <w:tcW w:w="1258" w:type="dxa"/>
            <w:tcBorders>
              <w:top w:val="nil"/>
              <w:left w:val="nil"/>
              <w:bottom w:val="single" w:sz="4" w:space="0" w:color="auto"/>
              <w:right w:val="single" w:sz="4" w:space="0" w:color="auto"/>
            </w:tcBorders>
            <w:shd w:val="clear" w:color="auto" w:fill="auto"/>
            <w:vAlign w:val="center"/>
            <w:hideMark/>
          </w:tcPr>
          <w:p w14:paraId="569B6BB0"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0%*</w:t>
            </w:r>
          </w:p>
        </w:tc>
        <w:tc>
          <w:tcPr>
            <w:tcW w:w="953" w:type="dxa"/>
            <w:tcBorders>
              <w:top w:val="nil"/>
              <w:left w:val="nil"/>
              <w:bottom w:val="single" w:sz="4" w:space="0" w:color="auto"/>
              <w:right w:val="single" w:sz="4" w:space="0" w:color="auto"/>
            </w:tcBorders>
            <w:shd w:val="clear" w:color="auto" w:fill="auto"/>
            <w:vAlign w:val="center"/>
            <w:hideMark/>
          </w:tcPr>
          <w:p w14:paraId="237F1123"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w:t>
            </w:r>
          </w:p>
        </w:tc>
        <w:tc>
          <w:tcPr>
            <w:tcW w:w="1161" w:type="dxa"/>
            <w:tcBorders>
              <w:top w:val="nil"/>
              <w:left w:val="nil"/>
              <w:bottom w:val="single" w:sz="4" w:space="0" w:color="auto"/>
              <w:right w:val="single" w:sz="4" w:space="0" w:color="auto"/>
            </w:tcBorders>
            <w:shd w:val="clear" w:color="auto" w:fill="auto"/>
            <w:vAlign w:val="center"/>
            <w:hideMark/>
          </w:tcPr>
          <w:p w14:paraId="5CC12928"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7%</w:t>
            </w:r>
          </w:p>
        </w:tc>
        <w:tc>
          <w:tcPr>
            <w:tcW w:w="958" w:type="dxa"/>
            <w:tcBorders>
              <w:top w:val="nil"/>
              <w:left w:val="nil"/>
              <w:bottom w:val="single" w:sz="4" w:space="0" w:color="auto"/>
              <w:right w:val="single" w:sz="4" w:space="0" w:color="auto"/>
            </w:tcBorders>
            <w:shd w:val="clear" w:color="auto" w:fill="auto"/>
            <w:vAlign w:val="center"/>
            <w:hideMark/>
          </w:tcPr>
          <w:p w14:paraId="7954BB45"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r>
      <w:tr w:rsidR="00CF57F4" w:rsidRPr="005E6DFC" w14:paraId="35E9A32A" w14:textId="77777777" w:rsidTr="00CF57F4">
        <w:trPr>
          <w:trHeight w:val="315"/>
          <w:jc w:val="center"/>
        </w:trPr>
        <w:tc>
          <w:tcPr>
            <w:tcW w:w="4950" w:type="dxa"/>
            <w:tcBorders>
              <w:top w:val="nil"/>
              <w:left w:val="single" w:sz="4" w:space="0" w:color="auto"/>
              <w:bottom w:val="single" w:sz="4" w:space="0" w:color="auto"/>
              <w:right w:val="single" w:sz="4" w:space="0" w:color="auto"/>
            </w:tcBorders>
            <w:shd w:val="clear" w:color="000000" w:fill="D9D9D9"/>
            <w:vAlign w:val="center"/>
            <w:hideMark/>
          </w:tcPr>
          <w:p w14:paraId="3E59CAAD"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Rebate</w:t>
            </w:r>
          </w:p>
        </w:tc>
        <w:tc>
          <w:tcPr>
            <w:tcW w:w="1258" w:type="dxa"/>
            <w:tcBorders>
              <w:top w:val="nil"/>
              <w:left w:val="nil"/>
              <w:bottom w:val="single" w:sz="4" w:space="0" w:color="auto"/>
              <w:right w:val="single" w:sz="4" w:space="0" w:color="auto"/>
            </w:tcBorders>
            <w:shd w:val="clear" w:color="000000" w:fill="D9D9D9"/>
            <w:vAlign w:val="center"/>
            <w:hideMark/>
          </w:tcPr>
          <w:p w14:paraId="15C12086"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0%*</w:t>
            </w:r>
          </w:p>
        </w:tc>
        <w:tc>
          <w:tcPr>
            <w:tcW w:w="953" w:type="dxa"/>
            <w:tcBorders>
              <w:top w:val="nil"/>
              <w:left w:val="nil"/>
              <w:bottom w:val="single" w:sz="4" w:space="0" w:color="auto"/>
              <w:right w:val="single" w:sz="4" w:space="0" w:color="auto"/>
            </w:tcBorders>
            <w:shd w:val="clear" w:color="000000" w:fill="D9D9D9"/>
            <w:vAlign w:val="center"/>
            <w:hideMark/>
          </w:tcPr>
          <w:p w14:paraId="2D0967B5"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w:t>
            </w:r>
          </w:p>
        </w:tc>
        <w:tc>
          <w:tcPr>
            <w:tcW w:w="1161" w:type="dxa"/>
            <w:tcBorders>
              <w:top w:val="nil"/>
              <w:left w:val="nil"/>
              <w:bottom w:val="single" w:sz="4" w:space="0" w:color="auto"/>
              <w:right w:val="single" w:sz="4" w:space="0" w:color="auto"/>
            </w:tcBorders>
            <w:shd w:val="clear" w:color="000000" w:fill="D9D9D9"/>
            <w:vAlign w:val="center"/>
            <w:hideMark/>
          </w:tcPr>
          <w:p w14:paraId="5CDC58FA"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w:t>
            </w:r>
          </w:p>
        </w:tc>
        <w:tc>
          <w:tcPr>
            <w:tcW w:w="958" w:type="dxa"/>
            <w:tcBorders>
              <w:top w:val="nil"/>
              <w:left w:val="nil"/>
              <w:bottom w:val="single" w:sz="4" w:space="0" w:color="auto"/>
              <w:right w:val="single" w:sz="4" w:space="0" w:color="auto"/>
            </w:tcBorders>
            <w:shd w:val="clear" w:color="000000" w:fill="D9D9D9"/>
            <w:vAlign w:val="center"/>
            <w:hideMark/>
          </w:tcPr>
          <w:p w14:paraId="0C4E60F1"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r>
      <w:tr w:rsidR="00CF57F4" w:rsidRPr="005E6DFC" w14:paraId="6A1F255A" w14:textId="77777777" w:rsidTr="00CF57F4">
        <w:trPr>
          <w:trHeight w:val="315"/>
          <w:jc w:val="center"/>
        </w:trPr>
        <w:tc>
          <w:tcPr>
            <w:tcW w:w="4950" w:type="dxa"/>
            <w:tcBorders>
              <w:top w:val="nil"/>
              <w:left w:val="single" w:sz="4" w:space="0" w:color="auto"/>
              <w:bottom w:val="single" w:sz="4" w:space="0" w:color="auto"/>
              <w:right w:val="single" w:sz="4" w:space="0" w:color="auto"/>
            </w:tcBorders>
            <w:shd w:val="clear" w:color="auto" w:fill="auto"/>
            <w:vAlign w:val="center"/>
            <w:hideMark/>
          </w:tcPr>
          <w:p w14:paraId="5F256323" w14:textId="77777777" w:rsidR="00CF57F4" w:rsidRPr="005E6DFC" w:rsidRDefault="00CF57F4" w:rsidP="00CF57F4">
            <w:pPr>
              <w:spacing w:after="0" w:line="240" w:lineRule="auto"/>
              <w:rPr>
                <w:rFonts w:eastAsia="Times New Roman" w:cs="Arial"/>
                <w:sz w:val="20"/>
                <w:szCs w:val="20"/>
                <w:lang w:bidi="ar-SA"/>
              </w:rPr>
            </w:pPr>
            <w:r w:rsidRPr="005E6DFC">
              <w:rPr>
                <w:rFonts w:eastAsia="Times New Roman" w:cs="Arial"/>
                <w:sz w:val="20"/>
                <w:szCs w:val="20"/>
                <w:lang w:bidi="ar-SA"/>
              </w:rPr>
              <w:t>Other</w:t>
            </w:r>
          </w:p>
        </w:tc>
        <w:tc>
          <w:tcPr>
            <w:tcW w:w="1258" w:type="dxa"/>
            <w:tcBorders>
              <w:top w:val="nil"/>
              <w:left w:val="nil"/>
              <w:bottom w:val="single" w:sz="4" w:space="0" w:color="auto"/>
              <w:right w:val="single" w:sz="4" w:space="0" w:color="auto"/>
            </w:tcBorders>
            <w:shd w:val="clear" w:color="auto" w:fill="auto"/>
            <w:vAlign w:val="center"/>
            <w:hideMark/>
          </w:tcPr>
          <w:p w14:paraId="38593099"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10%</w:t>
            </w:r>
          </w:p>
        </w:tc>
        <w:tc>
          <w:tcPr>
            <w:tcW w:w="953" w:type="dxa"/>
            <w:tcBorders>
              <w:top w:val="nil"/>
              <w:left w:val="nil"/>
              <w:bottom w:val="single" w:sz="4" w:space="0" w:color="auto"/>
              <w:right w:val="single" w:sz="4" w:space="0" w:color="auto"/>
            </w:tcBorders>
            <w:shd w:val="clear" w:color="auto" w:fill="auto"/>
            <w:vAlign w:val="center"/>
            <w:hideMark/>
          </w:tcPr>
          <w:p w14:paraId="50AA3339"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12%</w:t>
            </w:r>
          </w:p>
        </w:tc>
        <w:tc>
          <w:tcPr>
            <w:tcW w:w="1161" w:type="dxa"/>
            <w:tcBorders>
              <w:top w:val="nil"/>
              <w:left w:val="nil"/>
              <w:bottom w:val="single" w:sz="4" w:space="0" w:color="auto"/>
              <w:right w:val="single" w:sz="4" w:space="0" w:color="auto"/>
            </w:tcBorders>
            <w:shd w:val="clear" w:color="auto" w:fill="auto"/>
            <w:vAlign w:val="center"/>
            <w:hideMark/>
          </w:tcPr>
          <w:p w14:paraId="2C7C0326"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10%</w:t>
            </w:r>
          </w:p>
        </w:tc>
        <w:tc>
          <w:tcPr>
            <w:tcW w:w="958" w:type="dxa"/>
            <w:tcBorders>
              <w:top w:val="nil"/>
              <w:left w:val="nil"/>
              <w:bottom w:val="single" w:sz="4" w:space="0" w:color="auto"/>
              <w:right w:val="single" w:sz="4" w:space="0" w:color="auto"/>
            </w:tcBorders>
            <w:shd w:val="clear" w:color="auto" w:fill="auto"/>
            <w:vAlign w:val="center"/>
            <w:hideMark/>
          </w:tcPr>
          <w:p w14:paraId="2C91A2CC"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10%</w:t>
            </w:r>
          </w:p>
        </w:tc>
      </w:tr>
    </w:tbl>
    <w:p w14:paraId="47E8E535" w14:textId="77777777" w:rsidR="00CF57F4" w:rsidRDefault="00CF57F4" w:rsidP="005E6DFC">
      <w:pPr>
        <w:spacing w:after="0" w:line="240" w:lineRule="auto"/>
        <w:ind w:left="-180"/>
        <w:rPr>
          <w:sz w:val="18"/>
          <w:szCs w:val="18"/>
        </w:rPr>
      </w:pPr>
      <w:r w:rsidRPr="00FB4341">
        <w:rPr>
          <w:i/>
          <w:sz w:val="18"/>
          <w:szCs w:val="18"/>
        </w:rPr>
        <w:t xml:space="preserve">Note: </w:t>
      </w:r>
      <w:r w:rsidRPr="00FB4341">
        <w:rPr>
          <w:sz w:val="18"/>
          <w:szCs w:val="18"/>
        </w:rPr>
        <w:t>Percentages are weighted.</w:t>
      </w:r>
    </w:p>
    <w:p w14:paraId="4CADF13A" w14:textId="77777777" w:rsidR="00CF57F4" w:rsidRDefault="00CF57F4" w:rsidP="005E6DFC">
      <w:pPr>
        <w:keepNext/>
        <w:keepLines/>
        <w:spacing w:after="0" w:line="240" w:lineRule="auto"/>
        <w:ind w:left="-180"/>
        <w:rPr>
          <w:sz w:val="18"/>
          <w:szCs w:val="18"/>
        </w:rPr>
      </w:pPr>
      <w:r>
        <w:rPr>
          <w:sz w:val="18"/>
          <w:szCs w:val="18"/>
        </w:rPr>
        <w:t xml:space="preserve">* </w:t>
      </w:r>
      <w:r w:rsidRPr="006B5DA2">
        <w:rPr>
          <w:sz w:val="18"/>
          <w:szCs w:val="18"/>
        </w:rPr>
        <w:t xml:space="preserve">Indicates statistically significant difference </w:t>
      </w:r>
      <w:r>
        <w:rPr>
          <w:sz w:val="18"/>
          <w:szCs w:val="18"/>
        </w:rPr>
        <w:t>from Tier II and Insulation</w:t>
      </w:r>
      <w:r w:rsidRPr="006B5DA2">
        <w:rPr>
          <w:sz w:val="18"/>
          <w:szCs w:val="18"/>
        </w:rPr>
        <w:t xml:space="preserve"> </w:t>
      </w:r>
      <w:r>
        <w:rPr>
          <w:sz w:val="18"/>
          <w:szCs w:val="18"/>
        </w:rPr>
        <w:t xml:space="preserve">respondents </w:t>
      </w:r>
      <w:r w:rsidRPr="006B5DA2">
        <w:rPr>
          <w:sz w:val="18"/>
          <w:szCs w:val="18"/>
        </w:rPr>
        <w:t>at the 90% confidence level.</w:t>
      </w:r>
    </w:p>
    <w:p w14:paraId="480C2925" w14:textId="77777777" w:rsidR="00CF57F4" w:rsidRDefault="00CF57F4" w:rsidP="005E6DFC">
      <w:pPr>
        <w:keepNext/>
        <w:keepLines/>
        <w:spacing w:after="0" w:line="240" w:lineRule="auto"/>
        <w:ind w:left="-180"/>
        <w:rPr>
          <w:sz w:val="18"/>
          <w:szCs w:val="18"/>
        </w:rPr>
      </w:pPr>
      <w:r>
        <w:rPr>
          <w:sz w:val="18"/>
          <w:szCs w:val="18"/>
        </w:rPr>
        <w:t xml:space="preserve">** </w:t>
      </w:r>
      <w:r w:rsidRPr="006B5DA2">
        <w:rPr>
          <w:sz w:val="18"/>
          <w:szCs w:val="18"/>
        </w:rPr>
        <w:t xml:space="preserve">Indicates statistically significant difference </w:t>
      </w:r>
      <w:r>
        <w:rPr>
          <w:sz w:val="18"/>
          <w:szCs w:val="18"/>
        </w:rPr>
        <w:t>from Insulation</w:t>
      </w:r>
      <w:r w:rsidRPr="006B5DA2">
        <w:rPr>
          <w:sz w:val="18"/>
          <w:szCs w:val="18"/>
        </w:rPr>
        <w:t xml:space="preserve"> </w:t>
      </w:r>
      <w:r>
        <w:rPr>
          <w:sz w:val="18"/>
          <w:szCs w:val="18"/>
        </w:rPr>
        <w:t xml:space="preserve">respondents </w:t>
      </w:r>
      <w:r w:rsidRPr="006B5DA2">
        <w:rPr>
          <w:sz w:val="18"/>
          <w:szCs w:val="18"/>
        </w:rPr>
        <w:t>at the 90% confidence level.</w:t>
      </w:r>
    </w:p>
    <w:p w14:paraId="15933993" w14:textId="77777777" w:rsidR="00CF57F4" w:rsidRDefault="00CF57F4" w:rsidP="005E6DFC">
      <w:pPr>
        <w:keepNext/>
        <w:keepLines/>
        <w:spacing w:after="0" w:line="240" w:lineRule="auto"/>
        <w:ind w:left="-180"/>
        <w:rPr>
          <w:sz w:val="18"/>
          <w:szCs w:val="18"/>
          <w:vertAlign w:val="superscript"/>
        </w:rPr>
      </w:pPr>
      <w:r>
        <w:rPr>
          <w:sz w:val="18"/>
          <w:szCs w:val="18"/>
        </w:rPr>
        <w:t xml:space="preserve">*** </w:t>
      </w:r>
      <w:r w:rsidRPr="006B5DA2">
        <w:rPr>
          <w:sz w:val="18"/>
          <w:szCs w:val="18"/>
        </w:rPr>
        <w:t xml:space="preserve">Indicates statistically significant </w:t>
      </w:r>
      <w:r>
        <w:rPr>
          <w:sz w:val="18"/>
          <w:szCs w:val="18"/>
        </w:rPr>
        <w:t>higher than core service respondents</w:t>
      </w:r>
      <w:r w:rsidRPr="006B5DA2">
        <w:rPr>
          <w:sz w:val="18"/>
          <w:szCs w:val="18"/>
        </w:rPr>
        <w:t xml:space="preserve"> at the 90% confidence level.</w:t>
      </w:r>
    </w:p>
    <w:p w14:paraId="0DF411CB" w14:textId="77777777" w:rsidR="00CF57F4" w:rsidRDefault="00CF57F4" w:rsidP="00CF57F4">
      <w:pPr>
        <w:pStyle w:val="Caption"/>
      </w:pPr>
      <w:bookmarkStart w:id="714" w:name="_Ref437938415"/>
      <w:bookmarkStart w:id="715" w:name="_Toc439662986"/>
      <w:bookmarkStart w:id="716" w:name="_Toc441836323"/>
      <w:r>
        <w:t xml:space="preserve">Figure </w:t>
      </w:r>
      <w:fldSimple w:instr=" SEQ Figure \* ARABIC ">
        <w:r w:rsidR="00A5539B">
          <w:rPr>
            <w:noProof/>
          </w:rPr>
          <w:t>58</w:t>
        </w:r>
      </w:fldSimple>
      <w:bookmarkEnd w:id="714"/>
      <w:r>
        <w:t>: HES End-user Participant Survey Respondents – Likelihood to Install in the Next Year</w:t>
      </w:r>
      <w:bookmarkEnd w:id="715"/>
      <w:bookmarkEnd w:id="716"/>
    </w:p>
    <w:p w14:paraId="675B5031" w14:textId="77777777" w:rsidR="00CF57F4" w:rsidRPr="003A4177" w:rsidRDefault="00CF57F4" w:rsidP="00CF57F4">
      <w:pPr>
        <w:jc w:val="center"/>
      </w:pPr>
      <w:r>
        <w:t>(Base = non-installers only)</w:t>
      </w:r>
    </w:p>
    <w:p w14:paraId="35205187" w14:textId="77777777" w:rsidR="00CF57F4" w:rsidRDefault="00CF57F4" w:rsidP="00CF57F4">
      <w:pPr>
        <w:jc w:val="center"/>
      </w:pPr>
      <w:r>
        <w:rPr>
          <w:noProof/>
          <w:lang w:bidi="ar-SA"/>
        </w:rPr>
        <w:drawing>
          <wp:inline distT="0" distB="0" distL="0" distR="0" wp14:anchorId="6C830542" wp14:editId="1FF32F56">
            <wp:extent cx="4627245" cy="2755900"/>
            <wp:effectExtent l="0" t="0" r="1905"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27245" cy="2755900"/>
                    </a:xfrm>
                    <a:prstGeom prst="rect">
                      <a:avLst/>
                    </a:prstGeom>
                    <a:noFill/>
                  </pic:spPr>
                </pic:pic>
              </a:graphicData>
            </a:graphic>
          </wp:inline>
        </w:drawing>
      </w:r>
    </w:p>
    <w:p w14:paraId="33E466D5" w14:textId="77777777" w:rsidR="00CF57F4" w:rsidRDefault="00CF57F4" w:rsidP="00CF57F4">
      <w:pPr>
        <w:spacing w:after="0"/>
        <w:ind w:left="2160" w:firstLine="720"/>
        <w:rPr>
          <w:sz w:val="18"/>
          <w:szCs w:val="18"/>
        </w:rPr>
      </w:pPr>
      <w:r w:rsidRPr="00FB4341">
        <w:rPr>
          <w:i/>
          <w:sz w:val="18"/>
          <w:szCs w:val="18"/>
        </w:rPr>
        <w:lastRenderedPageBreak/>
        <w:t xml:space="preserve">Note: </w:t>
      </w:r>
      <w:r w:rsidRPr="00FB4341">
        <w:rPr>
          <w:sz w:val="18"/>
          <w:szCs w:val="18"/>
        </w:rPr>
        <w:t>Percentages are weighted.</w:t>
      </w:r>
    </w:p>
    <w:p w14:paraId="18750ECB" w14:textId="65EDB8D2" w:rsidR="00CF57F4" w:rsidRDefault="00AF1441" w:rsidP="005E6DFC">
      <w:pPr>
        <w:pStyle w:val="Normalaftertable"/>
        <w:rPr>
          <w:lang w:bidi="ar-SA"/>
        </w:rPr>
      </w:pPr>
      <w:r>
        <w:rPr>
          <w:lang w:bidi="ar-SA"/>
        </w:rPr>
        <w:fldChar w:fldCharType="begin"/>
      </w:r>
      <w:r>
        <w:rPr>
          <w:lang w:bidi="ar-SA"/>
        </w:rPr>
        <w:instrText xml:space="preserve"> REF _Ref439848268 \h </w:instrText>
      </w:r>
      <w:r>
        <w:rPr>
          <w:lang w:bidi="ar-SA"/>
        </w:rPr>
      </w:r>
      <w:r>
        <w:rPr>
          <w:lang w:bidi="ar-SA"/>
        </w:rPr>
        <w:fldChar w:fldCharType="separate"/>
      </w:r>
      <w:r w:rsidR="00A5539B">
        <w:t xml:space="preserve">Table </w:t>
      </w:r>
      <w:r w:rsidR="00A5539B">
        <w:rPr>
          <w:noProof/>
        </w:rPr>
        <w:t>79</w:t>
      </w:r>
      <w:r>
        <w:rPr>
          <w:lang w:bidi="ar-SA"/>
        </w:rPr>
        <w:fldChar w:fldCharType="end"/>
      </w:r>
      <w:r>
        <w:rPr>
          <w:lang w:bidi="ar-SA"/>
        </w:rPr>
        <w:t xml:space="preserve"> </w:t>
      </w:r>
      <w:r w:rsidR="00CF57F4">
        <w:rPr>
          <w:lang w:bidi="ar-SA"/>
        </w:rPr>
        <w:t xml:space="preserve">is associated with </w:t>
      </w:r>
      <w:r w:rsidR="00CF57F4">
        <w:rPr>
          <w:lang w:bidi="ar-SA"/>
        </w:rPr>
        <w:fldChar w:fldCharType="begin"/>
      </w:r>
      <w:r w:rsidR="00CF57F4">
        <w:rPr>
          <w:lang w:bidi="ar-SA"/>
        </w:rPr>
        <w:instrText xml:space="preserve"> REF _Ref439705625 \h </w:instrText>
      </w:r>
      <w:r w:rsidR="00CF57F4">
        <w:rPr>
          <w:lang w:bidi="ar-SA"/>
        </w:rPr>
      </w:r>
      <w:r w:rsidR="00CF57F4">
        <w:rPr>
          <w:lang w:bidi="ar-SA"/>
        </w:rPr>
        <w:fldChar w:fldCharType="separate"/>
      </w:r>
      <w:r w:rsidR="00A5539B">
        <w:t xml:space="preserve">Table </w:t>
      </w:r>
      <w:r w:rsidR="00A5539B">
        <w:rPr>
          <w:noProof/>
        </w:rPr>
        <w:t>25</w:t>
      </w:r>
      <w:r w:rsidR="00CF57F4">
        <w:rPr>
          <w:lang w:bidi="ar-SA"/>
        </w:rPr>
        <w:fldChar w:fldCharType="end"/>
      </w:r>
      <w:r w:rsidR="00CF57F4">
        <w:rPr>
          <w:lang w:bidi="ar-SA"/>
        </w:rPr>
        <w:t xml:space="preserve"> and includes all response options provided by HES respondents.</w:t>
      </w:r>
    </w:p>
    <w:p w14:paraId="3887A783" w14:textId="75EFE8FE" w:rsidR="00AF1441" w:rsidRPr="00172FDA" w:rsidRDefault="00AF1441" w:rsidP="00AF1441">
      <w:pPr>
        <w:pStyle w:val="Caption"/>
      </w:pPr>
      <w:bookmarkStart w:id="717" w:name="_Ref439848268"/>
      <w:bookmarkStart w:id="718" w:name="_Toc441836531"/>
      <w:r>
        <w:t xml:space="preserve">Table </w:t>
      </w:r>
      <w:fldSimple w:instr=" SEQ Table \* ARABIC ">
        <w:r w:rsidR="00A5539B">
          <w:rPr>
            <w:noProof/>
          </w:rPr>
          <w:t>79</w:t>
        </w:r>
      </w:fldSimple>
      <w:bookmarkEnd w:id="717"/>
      <w:r>
        <w:t>: HES End-user Participant Survey Respondents – Reasons for Not Using Financing Options</w:t>
      </w:r>
      <w:bookmarkEnd w:id="718"/>
    </w:p>
    <w:p w14:paraId="729491FF" w14:textId="7C2A7573" w:rsidR="00CF57F4" w:rsidRDefault="00AF1441" w:rsidP="00CF57F4">
      <w:pPr>
        <w:jc w:val="center"/>
      </w:pPr>
      <w:bookmarkStart w:id="719" w:name="_Ref439147613"/>
      <w:r w:rsidDel="00AF1441">
        <w:t xml:space="preserve"> </w:t>
      </w:r>
      <w:bookmarkEnd w:id="719"/>
      <w:r w:rsidR="00CF57F4">
        <w:rPr>
          <w:rFonts w:eastAsia="Times New Roman"/>
          <w:lang w:bidi="ar-SA"/>
        </w:rPr>
        <w:t>(M</w:t>
      </w:r>
      <w:r w:rsidR="00CF57F4" w:rsidRPr="00172FDA">
        <w:rPr>
          <w:rFonts w:eastAsia="Times New Roman"/>
          <w:lang w:bidi="ar-SA"/>
        </w:rPr>
        <w:t>ultiple response</w:t>
      </w:r>
      <w:r w:rsidR="00CF57F4">
        <w:rPr>
          <w:rFonts w:eastAsia="Times New Roman"/>
          <w:lang w:bidi="ar-SA"/>
        </w:rPr>
        <w:t>s</w:t>
      </w:r>
      <w:r w:rsidR="00CF57F4">
        <w:t>, base = partial or full installers not applying for financing</w:t>
      </w:r>
      <w:r w:rsidR="00CF57F4" w:rsidRPr="00172FDA">
        <w:rPr>
          <w:rFonts w:eastAsia="Times New Roman"/>
          <w:lang w:bidi="ar-SA"/>
        </w:rPr>
        <w:t>)</w:t>
      </w:r>
    </w:p>
    <w:tbl>
      <w:tblPr>
        <w:tblW w:w="9440" w:type="dxa"/>
        <w:jc w:val="center"/>
        <w:tblLook w:val="04A0" w:firstRow="1" w:lastRow="0" w:firstColumn="1" w:lastColumn="0" w:noHBand="0" w:noVBand="1"/>
      </w:tblPr>
      <w:tblGrid>
        <w:gridCol w:w="4860"/>
        <w:gridCol w:w="1452"/>
        <w:gridCol w:w="1045"/>
        <w:gridCol w:w="1161"/>
        <w:gridCol w:w="922"/>
      </w:tblGrid>
      <w:tr w:rsidR="00CF57F4" w:rsidRPr="005E6DFC" w14:paraId="772F806E" w14:textId="77777777" w:rsidTr="00CF57F4">
        <w:trPr>
          <w:trHeight w:val="300"/>
          <w:jc w:val="center"/>
        </w:trPr>
        <w:tc>
          <w:tcPr>
            <w:tcW w:w="4860"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48B1D202" w14:textId="77777777" w:rsidR="00CF57F4" w:rsidRPr="005E6DFC" w:rsidRDefault="00CF57F4" w:rsidP="00CF57F4">
            <w:pPr>
              <w:spacing w:after="0" w:line="240" w:lineRule="auto"/>
              <w:rPr>
                <w:rFonts w:eastAsia="Times New Roman" w:cs="Arial"/>
                <w:b/>
                <w:bCs/>
                <w:color w:val="FFFFFF"/>
                <w:sz w:val="20"/>
                <w:szCs w:val="20"/>
                <w:lang w:bidi="ar-SA"/>
              </w:rPr>
            </w:pPr>
            <w:r w:rsidRPr="005E6DFC">
              <w:rPr>
                <w:rFonts w:eastAsia="Times New Roman" w:cs="Arial"/>
                <w:b/>
                <w:bCs/>
                <w:color w:val="FFFFFF"/>
                <w:sz w:val="20"/>
                <w:szCs w:val="20"/>
                <w:lang w:bidi="ar-SA"/>
              </w:rPr>
              <w:t>Reasons for Not Using Financing</w:t>
            </w:r>
          </w:p>
        </w:tc>
        <w:tc>
          <w:tcPr>
            <w:tcW w:w="3658" w:type="dxa"/>
            <w:gridSpan w:val="3"/>
            <w:tcBorders>
              <w:top w:val="single" w:sz="4" w:space="0" w:color="auto"/>
              <w:left w:val="nil"/>
              <w:bottom w:val="single" w:sz="4" w:space="0" w:color="auto"/>
              <w:right w:val="single" w:sz="4" w:space="0" w:color="auto"/>
            </w:tcBorders>
            <w:shd w:val="clear" w:color="000000" w:fill="0F673B"/>
            <w:vAlign w:val="center"/>
            <w:hideMark/>
          </w:tcPr>
          <w:p w14:paraId="68D25FA1"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Measure Type</w:t>
            </w:r>
          </w:p>
        </w:tc>
        <w:tc>
          <w:tcPr>
            <w:tcW w:w="922"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69AB9993"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Total (n=158)</w:t>
            </w:r>
          </w:p>
        </w:tc>
      </w:tr>
      <w:tr w:rsidR="00CF57F4" w:rsidRPr="005E6DFC" w14:paraId="17987224" w14:textId="77777777" w:rsidTr="00CF57F4">
        <w:trPr>
          <w:trHeight w:val="510"/>
          <w:jc w:val="center"/>
        </w:trPr>
        <w:tc>
          <w:tcPr>
            <w:tcW w:w="4860" w:type="dxa"/>
            <w:vMerge/>
            <w:tcBorders>
              <w:top w:val="single" w:sz="4" w:space="0" w:color="auto"/>
              <w:left w:val="single" w:sz="4" w:space="0" w:color="auto"/>
              <w:bottom w:val="single" w:sz="4" w:space="0" w:color="auto"/>
              <w:right w:val="single" w:sz="4" w:space="0" w:color="auto"/>
            </w:tcBorders>
            <w:vAlign w:val="center"/>
            <w:hideMark/>
          </w:tcPr>
          <w:p w14:paraId="745EE89B" w14:textId="77777777" w:rsidR="00CF57F4" w:rsidRPr="005E6DFC" w:rsidRDefault="00CF57F4" w:rsidP="00CF57F4">
            <w:pPr>
              <w:spacing w:after="0" w:line="240" w:lineRule="auto"/>
              <w:rPr>
                <w:rFonts w:eastAsia="Times New Roman" w:cs="Arial"/>
                <w:b/>
                <w:bCs/>
                <w:color w:val="FFFFFF"/>
                <w:sz w:val="20"/>
                <w:szCs w:val="20"/>
                <w:lang w:bidi="ar-SA"/>
              </w:rPr>
            </w:pPr>
          </w:p>
        </w:tc>
        <w:tc>
          <w:tcPr>
            <w:tcW w:w="1452" w:type="dxa"/>
            <w:tcBorders>
              <w:top w:val="nil"/>
              <w:left w:val="nil"/>
              <w:bottom w:val="single" w:sz="4" w:space="0" w:color="auto"/>
              <w:right w:val="single" w:sz="4" w:space="0" w:color="auto"/>
            </w:tcBorders>
            <w:shd w:val="clear" w:color="000000" w:fill="0F673B"/>
            <w:vAlign w:val="center"/>
            <w:hideMark/>
          </w:tcPr>
          <w:p w14:paraId="780E6AD5"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Core Only (n=61)</w:t>
            </w:r>
          </w:p>
        </w:tc>
        <w:tc>
          <w:tcPr>
            <w:tcW w:w="1045" w:type="dxa"/>
            <w:tcBorders>
              <w:top w:val="nil"/>
              <w:left w:val="nil"/>
              <w:bottom w:val="single" w:sz="4" w:space="0" w:color="auto"/>
              <w:right w:val="single" w:sz="4" w:space="0" w:color="auto"/>
            </w:tcBorders>
            <w:shd w:val="clear" w:color="000000" w:fill="0F673B"/>
            <w:vAlign w:val="center"/>
            <w:hideMark/>
          </w:tcPr>
          <w:p w14:paraId="5C255634"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Tier II (n=41)</w:t>
            </w:r>
          </w:p>
        </w:tc>
        <w:tc>
          <w:tcPr>
            <w:tcW w:w="1161" w:type="dxa"/>
            <w:tcBorders>
              <w:top w:val="nil"/>
              <w:left w:val="nil"/>
              <w:bottom w:val="single" w:sz="4" w:space="0" w:color="auto"/>
              <w:right w:val="single" w:sz="4" w:space="0" w:color="auto"/>
            </w:tcBorders>
            <w:shd w:val="clear" w:color="000000" w:fill="0F673B"/>
            <w:vAlign w:val="center"/>
            <w:hideMark/>
          </w:tcPr>
          <w:p w14:paraId="1F68E73A"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Insulation (n=56)</w:t>
            </w:r>
          </w:p>
        </w:tc>
        <w:tc>
          <w:tcPr>
            <w:tcW w:w="922" w:type="dxa"/>
            <w:vMerge/>
            <w:tcBorders>
              <w:top w:val="single" w:sz="4" w:space="0" w:color="auto"/>
              <w:left w:val="single" w:sz="4" w:space="0" w:color="auto"/>
              <w:bottom w:val="single" w:sz="4" w:space="0" w:color="auto"/>
              <w:right w:val="single" w:sz="4" w:space="0" w:color="auto"/>
            </w:tcBorders>
            <w:vAlign w:val="center"/>
            <w:hideMark/>
          </w:tcPr>
          <w:p w14:paraId="167B69D9" w14:textId="77777777" w:rsidR="00CF57F4" w:rsidRPr="005E6DFC" w:rsidRDefault="00CF57F4" w:rsidP="00CF57F4">
            <w:pPr>
              <w:spacing w:after="0" w:line="240" w:lineRule="auto"/>
              <w:rPr>
                <w:rFonts w:eastAsia="Times New Roman" w:cs="Arial"/>
                <w:b/>
                <w:bCs/>
                <w:color w:val="FFFFFF"/>
                <w:sz w:val="20"/>
                <w:szCs w:val="20"/>
                <w:lang w:bidi="ar-SA"/>
              </w:rPr>
            </w:pPr>
          </w:p>
        </w:tc>
      </w:tr>
      <w:tr w:rsidR="00CF57F4" w:rsidRPr="005E6DFC" w14:paraId="5C17FFE6" w14:textId="77777777" w:rsidTr="00CF57F4">
        <w:trPr>
          <w:trHeight w:val="300"/>
          <w:jc w:val="center"/>
        </w:trPr>
        <w:tc>
          <w:tcPr>
            <w:tcW w:w="4860" w:type="dxa"/>
            <w:tcBorders>
              <w:top w:val="nil"/>
              <w:left w:val="single" w:sz="4" w:space="0" w:color="auto"/>
              <w:bottom w:val="single" w:sz="4" w:space="0" w:color="auto"/>
              <w:right w:val="single" w:sz="4" w:space="0" w:color="auto"/>
            </w:tcBorders>
            <w:shd w:val="clear" w:color="000000" w:fill="FFFFFF"/>
            <w:vAlign w:val="center"/>
            <w:hideMark/>
          </w:tcPr>
          <w:p w14:paraId="4E5F8D6B"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Have sufficient funds</w:t>
            </w:r>
          </w:p>
        </w:tc>
        <w:tc>
          <w:tcPr>
            <w:tcW w:w="1452" w:type="dxa"/>
            <w:tcBorders>
              <w:top w:val="nil"/>
              <w:left w:val="nil"/>
              <w:bottom w:val="single" w:sz="4" w:space="0" w:color="auto"/>
              <w:right w:val="single" w:sz="4" w:space="0" w:color="auto"/>
            </w:tcBorders>
            <w:shd w:val="clear" w:color="000000" w:fill="FFFFFF"/>
            <w:vAlign w:val="center"/>
            <w:hideMark/>
          </w:tcPr>
          <w:p w14:paraId="42C12081"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41%</w:t>
            </w:r>
          </w:p>
        </w:tc>
        <w:tc>
          <w:tcPr>
            <w:tcW w:w="1045" w:type="dxa"/>
            <w:tcBorders>
              <w:top w:val="nil"/>
              <w:left w:val="nil"/>
              <w:bottom w:val="single" w:sz="4" w:space="0" w:color="auto"/>
              <w:right w:val="single" w:sz="4" w:space="0" w:color="auto"/>
            </w:tcBorders>
            <w:shd w:val="clear" w:color="000000" w:fill="FFFFFF"/>
            <w:vAlign w:val="center"/>
            <w:hideMark/>
          </w:tcPr>
          <w:p w14:paraId="0608DE84"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51%</w:t>
            </w:r>
          </w:p>
        </w:tc>
        <w:tc>
          <w:tcPr>
            <w:tcW w:w="1161" w:type="dxa"/>
            <w:tcBorders>
              <w:top w:val="nil"/>
              <w:left w:val="nil"/>
              <w:bottom w:val="single" w:sz="4" w:space="0" w:color="auto"/>
              <w:right w:val="single" w:sz="4" w:space="0" w:color="auto"/>
            </w:tcBorders>
            <w:shd w:val="clear" w:color="000000" w:fill="FFFFFF"/>
            <w:vAlign w:val="center"/>
            <w:hideMark/>
          </w:tcPr>
          <w:p w14:paraId="1D4D25C7"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50%</w:t>
            </w:r>
          </w:p>
        </w:tc>
        <w:tc>
          <w:tcPr>
            <w:tcW w:w="922" w:type="dxa"/>
            <w:tcBorders>
              <w:top w:val="nil"/>
              <w:left w:val="nil"/>
              <w:bottom w:val="single" w:sz="4" w:space="0" w:color="auto"/>
              <w:right w:val="single" w:sz="4" w:space="0" w:color="auto"/>
            </w:tcBorders>
            <w:shd w:val="clear" w:color="000000" w:fill="FFFFFF"/>
            <w:vAlign w:val="center"/>
            <w:hideMark/>
          </w:tcPr>
          <w:p w14:paraId="33AF0322"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44%</w:t>
            </w:r>
          </w:p>
        </w:tc>
      </w:tr>
      <w:tr w:rsidR="00CF57F4" w:rsidRPr="005E6DFC" w14:paraId="660BAAE0" w14:textId="77777777" w:rsidTr="00CF57F4">
        <w:trPr>
          <w:trHeight w:val="300"/>
          <w:jc w:val="center"/>
        </w:trPr>
        <w:tc>
          <w:tcPr>
            <w:tcW w:w="4860" w:type="dxa"/>
            <w:tcBorders>
              <w:top w:val="nil"/>
              <w:left w:val="single" w:sz="4" w:space="0" w:color="auto"/>
              <w:bottom w:val="single" w:sz="4" w:space="0" w:color="auto"/>
              <w:right w:val="single" w:sz="4" w:space="0" w:color="auto"/>
            </w:tcBorders>
            <w:shd w:val="clear" w:color="000000" w:fill="BFBFBF"/>
            <w:vAlign w:val="center"/>
            <w:hideMark/>
          </w:tcPr>
          <w:p w14:paraId="1FC0FE83"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Do not want debt</w:t>
            </w:r>
          </w:p>
        </w:tc>
        <w:tc>
          <w:tcPr>
            <w:tcW w:w="1452" w:type="dxa"/>
            <w:tcBorders>
              <w:top w:val="nil"/>
              <w:left w:val="nil"/>
              <w:bottom w:val="single" w:sz="4" w:space="0" w:color="auto"/>
              <w:right w:val="single" w:sz="4" w:space="0" w:color="auto"/>
            </w:tcBorders>
            <w:shd w:val="clear" w:color="000000" w:fill="BFBFBF"/>
            <w:vAlign w:val="center"/>
            <w:hideMark/>
          </w:tcPr>
          <w:p w14:paraId="49F0A6E7"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10%</w:t>
            </w:r>
          </w:p>
        </w:tc>
        <w:tc>
          <w:tcPr>
            <w:tcW w:w="1045" w:type="dxa"/>
            <w:tcBorders>
              <w:top w:val="nil"/>
              <w:left w:val="nil"/>
              <w:bottom w:val="single" w:sz="4" w:space="0" w:color="auto"/>
              <w:right w:val="single" w:sz="4" w:space="0" w:color="auto"/>
            </w:tcBorders>
            <w:shd w:val="clear" w:color="000000" w:fill="BFBFBF"/>
            <w:vAlign w:val="center"/>
            <w:hideMark/>
          </w:tcPr>
          <w:p w14:paraId="303FD86A"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13%</w:t>
            </w:r>
          </w:p>
        </w:tc>
        <w:tc>
          <w:tcPr>
            <w:tcW w:w="1161" w:type="dxa"/>
            <w:tcBorders>
              <w:top w:val="nil"/>
              <w:left w:val="nil"/>
              <w:bottom w:val="single" w:sz="4" w:space="0" w:color="auto"/>
              <w:right w:val="single" w:sz="4" w:space="0" w:color="auto"/>
            </w:tcBorders>
            <w:shd w:val="clear" w:color="000000" w:fill="BFBFBF"/>
            <w:vAlign w:val="center"/>
            <w:hideMark/>
          </w:tcPr>
          <w:p w14:paraId="1C5E34F3"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16%</w:t>
            </w:r>
          </w:p>
        </w:tc>
        <w:tc>
          <w:tcPr>
            <w:tcW w:w="922" w:type="dxa"/>
            <w:tcBorders>
              <w:top w:val="nil"/>
              <w:left w:val="nil"/>
              <w:bottom w:val="single" w:sz="4" w:space="0" w:color="auto"/>
              <w:right w:val="single" w:sz="4" w:space="0" w:color="auto"/>
            </w:tcBorders>
            <w:shd w:val="clear" w:color="000000" w:fill="BFBFBF"/>
            <w:vAlign w:val="center"/>
            <w:hideMark/>
          </w:tcPr>
          <w:p w14:paraId="65220AF8"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12%</w:t>
            </w:r>
          </w:p>
        </w:tc>
      </w:tr>
      <w:tr w:rsidR="00CF57F4" w:rsidRPr="005E6DFC" w14:paraId="5AD9CAB6" w14:textId="77777777" w:rsidTr="00CF57F4">
        <w:trPr>
          <w:trHeight w:val="300"/>
          <w:jc w:val="center"/>
        </w:trPr>
        <w:tc>
          <w:tcPr>
            <w:tcW w:w="4860" w:type="dxa"/>
            <w:tcBorders>
              <w:top w:val="nil"/>
              <w:left w:val="single" w:sz="4" w:space="0" w:color="auto"/>
              <w:bottom w:val="single" w:sz="4" w:space="0" w:color="auto"/>
              <w:right w:val="single" w:sz="4" w:space="0" w:color="auto"/>
            </w:tcBorders>
            <w:shd w:val="clear" w:color="000000" w:fill="FFFFFF"/>
            <w:vAlign w:val="center"/>
            <w:hideMark/>
          </w:tcPr>
          <w:p w14:paraId="68A74AF5"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Did not have enough for upfront cost anyhow</w:t>
            </w:r>
          </w:p>
        </w:tc>
        <w:tc>
          <w:tcPr>
            <w:tcW w:w="1452" w:type="dxa"/>
            <w:tcBorders>
              <w:top w:val="nil"/>
              <w:left w:val="nil"/>
              <w:bottom w:val="single" w:sz="4" w:space="0" w:color="auto"/>
              <w:right w:val="single" w:sz="4" w:space="0" w:color="auto"/>
            </w:tcBorders>
            <w:shd w:val="clear" w:color="000000" w:fill="FFFFFF"/>
            <w:vAlign w:val="center"/>
            <w:hideMark/>
          </w:tcPr>
          <w:p w14:paraId="74F3954F"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8%</w:t>
            </w:r>
          </w:p>
        </w:tc>
        <w:tc>
          <w:tcPr>
            <w:tcW w:w="1045" w:type="dxa"/>
            <w:tcBorders>
              <w:top w:val="nil"/>
              <w:left w:val="nil"/>
              <w:bottom w:val="single" w:sz="4" w:space="0" w:color="auto"/>
              <w:right w:val="single" w:sz="4" w:space="0" w:color="auto"/>
            </w:tcBorders>
            <w:shd w:val="clear" w:color="000000" w:fill="FFFFFF"/>
            <w:vAlign w:val="center"/>
            <w:hideMark/>
          </w:tcPr>
          <w:p w14:paraId="3FB3DEA7"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6%</w:t>
            </w:r>
          </w:p>
        </w:tc>
        <w:tc>
          <w:tcPr>
            <w:tcW w:w="1161" w:type="dxa"/>
            <w:tcBorders>
              <w:top w:val="nil"/>
              <w:left w:val="nil"/>
              <w:bottom w:val="single" w:sz="4" w:space="0" w:color="auto"/>
              <w:right w:val="single" w:sz="4" w:space="0" w:color="auto"/>
            </w:tcBorders>
            <w:shd w:val="clear" w:color="000000" w:fill="FFFFFF"/>
            <w:vAlign w:val="center"/>
            <w:hideMark/>
          </w:tcPr>
          <w:p w14:paraId="72717652"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5%</w:t>
            </w:r>
          </w:p>
        </w:tc>
        <w:tc>
          <w:tcPr>
            <w:tcW w:w="922" w:type="dxa"/>
            <w:tcBorders>
              <w:top w:val="nil"/>
              <w:left w:val="nil"/>
              <w:bottom w:val="single" w:sz="4" w:space="0" w:color="auto"/>
              <w:right w:val="single" w:sz="4" w:space="0" w:color="auto"/>
            </w:tcBorders>
            <w:shd w:val="clear" w:color="000000" w:fill="FFFFFF"/>
            <w:vAlign w:val="center"/>
            <w:hideMark/>
          </w:tcPr>
          <w:p w14:paraId="05D516D6"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r>
      <w:tr w:rsidR="00CF57F4" w:rsidRPr="005E6DFC" w14:paraId="1D33F85E" w14:textId="77777777" w:rsidTr="00CF57F4">
        <w:trPr>
          <w:trHeight w:val="300"/>
          <w:jc w:val="center"/>
        </w:trPr>
        <w:tc>
          <w:tcPr>
            <w:tcW w:w="4860" w:type="dxa"/>
            <w:tcBorders>
              <w:top w:val="nil"/>
              <w:left w:val="single" w:sz="4" w:space="0" w:color="auto"/>
              <w:bottom w:val="single" w:sz="4" w:space="0" w:color="auto"/>
              <w:right w:val="single" w:sz="4" w:space="0" w:color="auto"/>
            </w:tcBorders>
            <w:shd w:val="clear" w:color="000000" w:fill="BFBFBF"/>
            <w:vAlign w:val="center"/>
            <w:hideMark/>
          </w:tcPr>
          <w:p w14:paraId="70428015"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Would not have been enough</w:t>
            </w:r>
          </w:p>
        </w:tc>
        <w:tc>
          <w:tcPr>
            <w:tcW w:w="1452" w:type="dxa"/>
            <w:tcBorders>
              <w:top w:val="nil"/>
              <w:left w:val="nil"/>
              <w:bottom w:val="single" w:sz="4" w:space="0" w:color="auto"/>
              <w:right w:val="single" w:sz="4" w:space="0" w:color="auto"/>
            </w:tcBorders>
            <w:shd w:val="clear" w:color="000000" w:fill="BFBFBF"/>
            <w:vAlign w:val="center"/>
            <w:hideMark/>
          </w:tcPr>
          <w:p w14:paraId="423888E9"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5%</w:t>
            </w:r>
          </w:p>
        </w:tc>
        <w:tc>
          <w:tcPr>
            <w:tcW w:w="1045" w:type="dxa"/>
            <w:tcBorders>
              <w:top w:val="nil"/>
              <w:left w:val="nil"/>
              <w:bottom w:val="single" w:sz="4" w:space="0" w:color="auto"/>
              <w:right w:val="single" w:sz="4" w:space="0" w:color="auto"/>
            </w:tcBorders>
            <w:shd w:val="clear" w:color="000000" w:fill="BFBFBF"/>
            <w:vAlign w:val="center"/>
            <w:hideMark/>
          </w:tcPr>
          <w:p w14:paraId="0DE9200D"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w:t>
            </w:r>
          </w:p>
        </w:tc>
        <w:tc>
          <w:tcPr>
            <w:tcW w:w="1161" w:type="dxa"/>
            <w:tcBorders>
              <w:top w:val="nil"/>
              <w:left w:val="nil"/>
              <w:bottom w:val="single" w:sz="4" w:space="0" w:color="auto"/>
              <w:right w:val="single" w:sz="4" w:space="0" w:color="auto"/>
            </w:tcBorders>
            <w:shd w:val="clear" w:color="000000" w:fill="BFBFBF"/>
            <w:vAlign w:val="center"/>
            <w:hideMark/>
          </w:tcPr>
          <w:p w14:paraId="437F3830"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4%</w:t>
            </w:r>
          </w:p>
        </w:tc>
        <w:tc>
          <w:tcPr>
            <w:tcW w:w="922" w:type="dxa"/>
            <w:tcBorders>
              <w:top w:val="nil"/>
              <w:left w:val="nil"/>
              <w:bottom w:val="single" w:sz="4" w:space="0" w:color="auto"/>
              <w:right w:val="single" w:sz="4" w:space="0" w:color="auto"/>
            </w:tcBorders>
            <w:shd w:val="clear" w:color="000000" w:fill="BFBFBF"/>
            <w:vAlign w:val="center"/>
            <w:hideMark/>
          </w:tcPr>
          <w:p w14:paraId="029B5C63"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4%</w:t>
            </w:r>
          </w:p>
        </w:tc>
      </w:tr>
      <w:tr w:rsidR="00CF57F4" w:rsidRPr="005E6DFC" w14:paraId="035EACCB" w14:textId="77777777" w:rsidTr="00CF57F4">
        <w:trPr>
          <w:trHeight w:val="300"/>
          <w:jc w:val="center"/>
        </w:trPr>
        <w:tc>
          <w:tcPr>
            <w:tcW w:w="4860" w:type="dxa"/>
            <w:tcBorders>
              <w:top w:val="nil"/>
              <w:left w:val="single" w:sz="4" w:space="0" w:color="auto"/>
              <w:bottom w:val="single" w:sz="4" w:space="0" w:color="auto"/>
              <w:right w:val="single" w:sz="4" w:space="0" w:color="auto"/>
            </w:tcBorders>
            <w:shd w:val="clear" w:color="000000" w:fill="FFFFFF"/>
            <w:vAlign w:val="center"/>
            <w:hideMark/>
          </w:tcPr>
          <w:p w14:paraId="6DCBDCAE"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Too much of a hassle</w:t>
            </w:r>
          </w:p>
        </w:tc>
        <w:tc>
          <w:tcPr>
            <w:tcW w:w="1452" w:type="dxa"/>
            <w:tcBorders>
              <w:top w:val="nil"/>
              <w:left w:val="nil"/>
              <w:bottom w:val="single" w:sz="4" w:space="0" w:color="auto"/>
              <w:right w:val="single" w:sz="4" w:space="0" w:color="auto"/>
            </w:tcBorders>
            <w:shd w:val="clear" w:color="000000" w:fill="FFFFFF"/>
            <w:vAlign w:val="center"/>
            <w:hideMark/>
          </w:tcPr>
          <w:p w14:paraId="40DDE856"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w:t>
            </w:r>
          </w:p>
        </w:tc>
        <w:tc>
          <w:tcPr>
            <w:tcW w:w="1045" w:type="dxa"/>
            <w:tcBorders>
              <w:top w:val="nil"/>
              <w:left w:val="nil"/>
              <w:bottom w:val="single" w:sz="4" w:space="0" w:color="auto"/>
              <w:right w:val="single" w:sz="4" w:space="0" w:color="auto"/>
            </w:tcBorders>
            <w:shd w:val="clear" w:color="000000" w:fill="FFFFFF"/>
            <w:vAlign w:val="center"/>
            <w:hideMark/>
          </w:tcPr>
          <w:p w14:paraId="1C26FF17"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w:t>
            </w:r>
          </w:p>
        </w:tc>
        <w:tc>
          <w:tcPr>
            <w:tcW w:w="1161" w:type="dxa"/>
            <w:tcBorders>
              <w:top w:val="nil"/>
              <w:left w:val="nil"/>
              <w:bottom w:val="single" w:sz="4" w:space="0" w:color="auto"/>
              <w:right w:val="single" w:sz="4" w:space="0" w:color="auto"/>
            </w:tcBorders>
            <w:shd w:val="clear" w:color="000000" w:fill="FFFFFF"/>
            <w:vAlign w:val="center"/>
            <w:hideMark/>
          </w:tcPr>
          <w:p w14:paraId="1F14D2A6"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5%</w:t>
            </w:r>
          </w:p>
        </w:tc>
        <w:tc>
          <w:tcPr>
            <w:tcW w:w="922" w:type="dxa"/>
            <w:tcBorders>
              <w:top w:val="nil"/>
              <w:left w:val="nil"/>
              <w:bottom w:val="single" w:sz="4" w:space="0" w:color="auto"/>
              <w:right w:val="single" w:sz="4" w:space="0" w:color="auto"/>
            </w:tcBorders>
            <w:shd w:val="clear" w:color="000000" w:fill="FFFFFF"/>
            <w:vAlign w:val="center"/>
            <w:hideMark/>
          </w:tcPr>
          <w:p w14:paraId="7CE1F41B"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r>
      <w:tr w:rsidR="00CF57F4" w:rsidRPr="005E6DFC" w14:paraId="182761E6" w14:textId="77777777" w:rsidTr="00CF57F4">
        <w:trPr>
          <w:trHeight w:val="300"/>
          <w:jc w:val="center"/>
        </w:trPr>
        <w:tc>
          <w:tcPr>
            <w:tcW w:w="4860" w:type="dxa"/>
            <w:tcBorders>
              <w:top w:val="nil"/>
              <w:left w:val="single" w:sz="4" w:space="0" w:color="auto"/>
              <w:bottom w:val="single" w:sz="4" w:space="0" w:color="auto"/>
              <w:right w:val="single" w:sz="4" w:space="0" w:color="auto"/>
            </w:tcBorders>
            <w:shd w:val="clear" w:color="000000" w:fill="BFBFBF"/>
            <w:vAlign w:val="center"/>
            <w:hideMark/>
          </w:tcPr>
          <w:p w14:paraId="62179A52"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Application not approved</w:t>
            </w:r>
          </w:p>
        </w:tc>
        <w:tc>
          <w:tcPr>
            <w:tcW w:w="1452" w:type="dxa"/>
            <w:tcBorders>
              <w:top w:val="nil"/>
              <w:left w:val="nil"/>
              <w:bottom w:val="single" w:sz="4" w:space="0" w:color="auto"/>
              <w:right w:val="single" w:sz="4" w:space="0" w:color="auto"/>
            </w:tcBorders>
            <w:shd w:val="clear" w:color="000000" w:fill="BFBFBF"/>
            <w:vAlign w:val="center"/>
            <w:hideMark/>
          </w:tcPr>
          <w:p w14:paraId="3E882CEE"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w:t>
            </w:r>
          </w:p>
        </w:tc>
        <w:tc>
          <w:tcPr>
            <w:tcW w:w="1045" w:type="dxa"/>
            <w:tcBorders>
              <w:top w:val="nil"/>
              <w:left w:val="nil"/>
              <w:bottom w:val="single" w:sz="4" w:space="0" w:color="auto"/>
              <w:right w:val="single" w:sz="4" w:space="0" w:color="auto"/>
            </w:tcBorders>
            <w:shd w:val="clear" w:color="000000" w:fill="BFBFBF"/>
            <w:vAlign w:val="center"/>
            <w:hideMark/>
          </w:tcPr>
          <w:p w14:paraId="09308AF2"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c>
          <w:tcPr>
            <w:tcW w:w="1161" w:type="dxa"/>
            <w:tcBorders>
              <w:top w:val="nil"/>
              <w:left w:val="nil"/>
              <w:bottom w:val="single" w:sz="4" w:space="0" w:color="auto"/>
              <w:right w:val="single" w:sz="4" w:space="0" w:color="auto"/>
            </w:tcBorders>
            <w:shd w:val="clear" w:color="000000" w:fill="BFBFBF"/>
            <w:vAlign w:val="center"/>
            <w:hideMark/>
          </w:tcPr>
          <w:p w14:paraId="264F0948"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w:t>
            </w:r>
          </w:p>
        </w:tc>
        <w:tc>
          <w:tcPr>
            <w:tcW w:w="922" w:type="dxa"/>
            <w:tcBorders>
              <w:top w:val="nil"/>
              <w:left w:val="nil"/>
              <w:bottom w:val="single" w:sz="4" w:space="0" w:color="auto"/>
              <w:right w:val="single" w:sz="4" w:space="0" w:color="auto"/>
            </w:tcBorders>
            <w:shd w:val="clear" w:color="000000" w:fill="BFBFBF"/>
            <w:vAlign w:val="center"/>
            <w:hideMark/>
          </w:tcPr>
          <w:p w14:paraId="4123DECE"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w:t>
            </w:r>
          </w:p>
        </w:tc>
      </w:tr>
      <w:tr w:rsidR="00CF57F4" w:rsidRPr="005E6DFC" w14:paraId="3CF51DC8" w14:textId="77777777" w:rsidTr="00CF57F4">
        <w:trPr>
          <w:trHeight w:val="300"/>
          <w:jc w:val="center"/>
        </w:trPr>
        <w:tc>
          <w:tcPr>
            <w:tcW w:w="4860" w:type="dxa"/>
            <w:tcBorders>
              <w:top w:val="nil"/>
              <w:left w:val="single" w:sz="4" w:space="0" w:color="auto"/>
              <w:bottom w:val="single" w:sz="4" w:space="0" w:color="auto"/>
              <w:right w:val="single" w:sz="4" w:space="0" w:color="auto"/>
            </w:tcBorders>
            <w:shd w:val="clear" w:color="000000" w:fill="FFFFFF"/>
            <w:vAlign w:val="center"/>
            <w:hideMark/>
          </w:tcPr>
          <w:p w14:paraId="39E37EF6"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Used an outside loan option</w:t>
            </w:r>
          </w:p>
        </w:tc>
        <w:tc>
          <w:tcPr>
            <w:tcW w:w="1452" w:type="dxa"/>
            <w:tcBorders>
              <w:top w:val="nil"/>
              <w:left w:val="nil"/>
              <w:bottom w:val="single" w:sz="4" w:space="0" w:color="auto"/>
              <w:right w:val="single" w:sz="4" w:space="0" w:color="auto"/>
            </w:tcBorders>
            <w:shd w:val="clear" w:color="000000" w:fill="FFFFFF"/>
            <w:vAlign w:val="center"/>
            <w:hideMark/>
          </w:tcPr>
          <w:p w14:paraId="678A6501"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w:t>
            </w:r>
          </w:p>
        </w:tc>
        <w:tc>
          <w:tcPr>
            <w:tcW w:w="1045" w:type="dxa"/>
            <w:tcBorders>
              <w:top w:val="nil"/>
              <w:left w:val="nil"/>
              <w:bottom w:val="single" w:sz="4" w:space="0" w:color="auto"/>
              <w:right w:val="single" w:sz="4" w:space="0" w:color="auto"/>
            </w:tcBorders>
            <w:shd w:val="clear" w:color="000000" w:fill="FFFFFF"/>
            <w:vAlign w:val="center"/>
            <w:hideMark/>
          </w:tcPr>
          <w:p w14:paraId="4351B5B3"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c>
          <w:tcPr>
            <w:tcW w:w="1161" w:type="dxa"/>
            <w:tcBorders>
              <w:top w:val="nil"/>
              <w:left w:val="nil"/>
              <w:bottom w:val="single" w:sz="4" w:space="0" w:color="auto"/>
              <w:right w:val="single" w:sz="4" w:space="0" w:color="auto"/>
            </w:tcBorders>
            <w:shd w:val="clear" w:color="000000" w:fill="FFFFFF"/>
            <w:vAlign w:val="center"/>
            <w:hideMark/>
          </w:tcPr>
          <w:p w14:paraId="30B461CE"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c>
          <w:tcPr>
            <w:tcW w:w="922" w:type="dxa"/>
            <w:tcBorders>
              <w:top w:val="nil"/>
              <w:left w:val="nil"/>
              <w:bottom w:val="single" w:sz="4" w:space="0" w:color="auto"/>
              <w:right w:val="single" w:sz="4" w:space="0" w:color="auto"/>
            </w:tcBorders>
            <w:shd w:val="clear" w:color="000000" w:fill="FFFFFF"/>
            <w:vAlign w:val="center"/>
            <w:hideMark/>
          </w:tcPr>
          <w:p w14:paraId="1318E425"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w:t>
            </w:r>
          </w:p>
        </w:tc>
      </w:tr>
      <w:tr w:rsidR="00CF57F4" w:rsidRPr="005E6DFC" w14:paraId="0DF8A798" w14:textId="77777777" w:rsidTr="00CF57F4">
        <w:trPr>
          <w:trHeight w:val="300"/>
          <w:jc w:val="center"/>
        </w:trPr>
        <w:tc>
          <w:tcPr>
            <w:tcW w:w="4860" w:type="dxa"/>
            <w:tcBorders>
              <w:top w:val="nil"/>
              <w:left w:val="single" w:sz="4" w:space="0" w:color="auto"/>
              <w:bottom w:val="single" w:sz="4" w:space="0" w:color="auto"/>
              <w:right w:val="single" w:sz="4" w:space="0" w:color="auto"/>
            </w:tcBorders>
            <w:shd w:val="clear" w:color="000000" w:fill="BFBFBF"/>
            <w:vAlign w:val="center"/>
            <w:hideMark/>
          </w:tcPr>
          <w:p w14:paraId="2284604B"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Was not recommended</w:t>
            </w:r>
          </w:p>
        </w:tc>
        <w:tc>
          <w:tcPr>
            <w:tcW w:w="1452" w:type="dxa"/>
            <w:tcBorders>
              <w:top w:val="nil"/>
              <w:left w:val="nil"/>
              <w:bottom w:val="single" w:sz="4" w:space="0" w:color="auto"/>
              <w:right w:val="single" w:sz="4" w:space="0" w:color="auto"/>
            </w:tcBorders>
            <w:shd w:val="clear" w:color="000000" w:fill="BFBFBF"/>
            <w:vAlign w:val="center"/>
            <w:hideMark/>
          </w:tcPr>
          <w:p w14:paraId="4B6EE088"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w:t>
            </w:r>
          </w:p>
        </w:tc>
        <w:tc>
          <w:tcPr>
            <w:tcW w:w="1045" w:type="dxa"/>
            <w:tcBorders>
              <w:top w:val="nil"/>
              <w:left w:val="nil"/>
              <w:bottom w:val="single" w:sz="4" w:space="0" w:color="auto"/>
              <w:right w:val="single" w:sz="4" w:space="0" w:color="auto"/>
            </w:tcBorders>
            <w:shd w:val="clear" w:color="000000" w:fill="BFBFBF"/>
            <w:vAlign w:val="center"/>
            <w:hideMark/>
          </w:tcPr>
          <w:p w14:paraId="77A89F97"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c>
          <w:tcPr>
            <w:tcW w:w="1161" w:type="dxa"/>
            <w:tcBorders>
              <w:top w:val="nil"/>
              <w:left w:val="nil"/>
              <w:bottom w:val="single" w:sz="4" w:space="0" w:color="auto"/>
              <w:right w:val="single" w:sz="4" w:space="0" w:color="auto"/>
            </w:tcBorders>
            <w:shd w:val="clear" w:color="000000" w:fill="BFBFBF"/>
            <w:vAlign w:val="center"/>
            <w:hideMark/>
          </w:tcPr>
          <w:p w14:paraId="1AFF4A0F"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c>
          <w:tcPr>
            <w:tcW w:w="922" w:type="dxa"/>
            <w:tcBorders>
              <w:top w:val="nil"/>
              <w:left w:val="nil"/>
              <w:bottom w:val="single" w:sz="4" w:space="0" w:color="auto"/>
              <w:right w:val="single" w:sz="4" w:space="0" w:color="auto"/>
            </w:tcBorders>
            <w:shd w:val="clear" w:color="000000" w:fill="BFBFBF"/>
            <w:vAlign w:val="center"/>
            <w:hideMark/>
          </w:tcPr>
          <w:p w14:paraId="4EC8F1FF"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w:t>
            </w:r>
          </w:p>
        </w:tc>
      </w:tr>
      <w:tr w:rsidR="00CF57F4" w:rsidRPr="005E6DFC" w14:paraId="7960DE02" w14:textId="77777777" w:rsidTr="00CF57F4">
        <w:trPr>
          <w:trHeight w:val="300"/>
          <w:jc w:val="center"/>
        </w:trPr>
        <w:tc>
          <w:tcPr>
            <w:tcW w:w="4860" w:type="dxa"/>
            <w:tcBorders>
              <w:top w:val="nil"/>
              <w:left w:val="single" w:sz="4" w:space="0" w:color="auto"/>
              <w:bottom w:val="single" w:sz="4" w:space="0" w:color="auto"/>
              <w:right w:val="single" w:sz="4" w:space="0" w:color="auto"/>
            </w:tcBorders>
            <w:shd w:val="clear" w:color="000000" w:fill="FFFFFF"/>
            <w:vAlign w:val="center"/>
            <w:hideMark/>
          </w:tcPr>
          <w:p w14:paraId="17423189"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Other</w:t>
            </w:r>
          </w:p>
        </w:tc>
        <w:tc>
          <w:tcPr>
            <w:tcW w:w="1452" w:type="dxa"/>
            <w:tcBorders>
              <w:top w:val="nil"/>
              <w:left w:val="nil"/>
              <w:bottom w:val="single" w:sz="4" w:space="0" w:color="auto"/>
              <w:right w:val="single" w:sz="4" w:space="0" w:color="auto"/>
            </w:tcBorders>
            <w:shd w:val="clear" w:color="000000" w:fill="FFFFFF"/>
            <w:vAlign w:val="center"/>
            <w:hideMark/>
          </w:tcPr>
          <w:p w14:paraId="61731AE7"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c>
          <w:tcPr>
            <w:tcW w:w="1045" w:type="dxa"/>
            <w:tcBorders>
              <w:top w:val="nil"/>
              <w:left w:val="nil"/>
              <w:bottom w:val="single" w:sz="4" w:space="0" w:color="auto"/>
              <w:right w:val="single" w:sz="4" w:space="0" w:color="auto"/>
            </w:tcBorders>
            <w:shd w:val="clear" w:color="000000" w:fill="FFFFFF"/>
            <w:vAlign w:val="center"/>
            <w:hideMark/>
          </w:tcPr>
          <w:p w14:paraId="17DBEA5C"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11%</w:t>
            </w:r>
          </w:p>
        </w:tc>
        <w:tc>
          <w:tcPr>
            <w:tcW w:w="1161" w:type="dxa"/>
            <w:tcBorders>
              <w:top w:val="nil"/>
              <w:left w:val="nil"/>
              <w:bottom w:val="single" w:sz="4" w:space="0" w:color="auto"/>
              <w:right w:val="single" w:sz="4" w:space="0" w:color="auto"/>
            </w:tcBorders>
            <w:shd w:val="clear" w:color="000000" w:fill="FFFFFF"/>
            <w:vAlign w:val="center"/>
            <w:hideMark/>
          </w:tcPr>
          <w:p w14:paraId="6ABA881D"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c>
          <w:tcPr>
            <w:tcW w:w="922" w:type="dxa"/>
            <w:tcBorders>
              <w:top w:val="nil"/>
              <w:left w:val="nil"/>
              <w:bottom w:val="single" w:sz="4" w:space="0" w:color="auto"/>
              <w:right w:val="single" w:sz="4" w:space="0" w:color="auto"/>
            </w:tcBorders>
            <w:shd w:val="clear" w:color="000000" w:fill="FFFFFF"/>
            <w:vAlign w:val="center"/>
            <w:hideMark/>
          </w:tcPr>
          <w:p w14:paraId="11049F53"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r>
      <w:tr w:rsidR="00CF57F4" w:rsidRPr="005E6DFC" w14:paraId="1B9FE394" w14:textId="77777777" w:rsidTr="00CF57F4">
        <w:trPr>
          <w:trHeight w:val="300"/>
          <w:jc w:val="center"/>
        </w:trPr>
        <w:tc>
          <w:tcPr>
            <w:tcW w:w="4860" w:type="dxa"/>
            <w:tcBorders>
              <w:top w:val="nil"/>
              <w:left w:val="single" w:sz="4" w:space="0" w:color="auto"/>
              <w:bottom w:val="single" w:sz="4" w:space="0" w:color="auto"/>
              <w:right w:val="single" w:sz="4" w:space="0" w:color="auto"/>
            </w:tcBorders>
            <w:shd w:val="clear" w:color="000000" w:fill="BFBFBF"/>
            <w:vAlign w:val="center"/>
            <w:hideMark/>
          </w:tcPr>
          <w:p w14:paraId="1431EF09"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Did not want to make the improvements anyway</w:t>
            </w:r>
          </w:p>
        </w:tc>
        <w:tc>
          <w:tcPr>
            <w:tcW w:w="1452" w:type="dxa"/>
            <w:tcBorders>
              <w:top w:val="nil"/>
              <w:left w:val="nil"/>
              <w:bottom w:val="single" w:sz="4" w:space="0" w:color="auto"/>
              <w:right w:val="single" w:sz="4" w:space="0" w:color="auto"/>
            </w:tcBorders>
            <w:shd w:val="clear" w:color="000000" w:fill="BFBFBF"/>
            <w:vAlign w:val="center"/>
            <w:hideMark/>
          </w:tcPr>
          <w:p w14:paraId="5AABECEE"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18%</w:t>
            </w:r>
          </w:p>
        </w:tc>
        <w:tc>
          <w:tcPr>
            <w:tcW w:w="1045" w:type="dxa"/>
            <w:tcBorders>
              <w:top w:val="nil"/>
              <w:left w:val="nil"/>
              <w:bottom w:val="single" w:sz="4" w:space="0" w:color="auto"/>
              <w:right w:val="single" w:sz="4" w:space="0" w:color="auto"/>
            </w:tcBorders>
            <w:shd w:val="clear" w:color="000000" w:fill="BFBFBF"/>
            <w:vAlign w:val="center"/>
            <w:hideMark/>
          </w:tcPr>
          <w:p w14:paraId="10AD5D4D"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13%</w:t>
            </w:r>
          </w:p>
        </w:tc>
        <w:tc>
          <w:tcPr>
            <w:tcW w:w="1161" w:type="dxa"/>
            <w:tcBorders>
              <w:top w:val="nil"/>
              <w:left w:val="nil"/>
              <w:bottom w:val="single" w:sz="4" w:space="0" w:color="auto"/>
              <w:right w:val="single" w:sz="4" w:space="0" w:color="auto"/>
            </w:tcBorders>
            <w:shd w:val="clear" w:color="000000" w:fill="BFBFBF"/>
            <w:vAlign w:val="center"/>
            <w:hideMark/>
          </w:tcPr>
          <w:p w14:paraId="65E10998"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c>
          <w:tcPr>
            <w:tcW w:w="922" w:type="dxa"/>
            <w:tcBorders>
              <w:top w:val="nil"/>
              <w:left w:val="nil"/>
              <w:bottom w:val="single" w:sz="4" w:space="0" w:color="auto"/>
              <w:right w:val="single" w:sz="4" w:space="0" w:color="auto"/>
            </w:tcBorders>
            <w:shd w:val="clear" w:color="000000" w:fill="BFBFBF"/>
            <w:vAlign w:val="center"/>
            <w:hideMark/>
          </w:tcPr>
          <w:p w14:paraId="0539F605"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15%</w:t>
            </w:r>
          </w:p>
        </w:tc>
      </w:tr>
      <w:tr w:rsidR="00CF57F4" w:rsidRPr="005E6DFC" w14:paraId="08398E43" w14:textId="77777777" w:rsidTr="00CF57F4">
        <w:trPr>
          <w:trHeight w:val="300"/>
          <w:jc w:val="center"/>
        </w:trPr>
        <w:tc>
          <w:tcPr>
            <w:tcW w:w="4860" w:type="dxa"/>
            <w:tcBorders>
              <w:top w:val="nil"/>
              <w:left w:val="single" w:sz="4" w:space="0" w:color="auto"/>
              <w:bottom w:val="single" w:sz="4" w:space="0" w:color="auto"/>
              <w:right w:val="single" w:sz="4" w:space="0" w:color="auto"/>
            </w:tcBorders>
            <w:shd w:val="clear" w:color="000000" w:fill="FFFFFF"/>
            <w:vAlign w:val="center"/>
            <w:hideMark/>
          </w:tcPr>
          <w:p w14:paraId="5FEA5C5C"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Don't know/Refused</w:t>
            </w:r>
          </w:p>
        </w:tc>
        <w:tc>
          <w:tcPr>
            <w:tcW w:w="1452" w:type="dxa"/>
            <w:tcBorders>
              <w:top w:val="nil"/>
              <w:left w:val="nil"/>
              <w:bottom w:val="single" w:sz="4" w:space="0" w:color="auto"/>
              <w:right w:val="single" w:sz="4" w:space="0" w:color="auto"/>
            </w:tcBorders>
            <w:shd w:val="clear" w:color="000000" w:fill="FFFFFF"/>
            <w:vAlign w:val="center"/>
            <w:hideMark/>
          </w:tcPr>
          <w:p w14:paraId="3CE62D15"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c>
          <w:tcPr>
            <w:tcW w:w="1045" w:type="dxa"/>
            <w:tcBorders>
              <w:top w:val="nil"/>
              <w:left w:val="nil"/>
              <w:bottom w:val="single" w:sz="4" w:space="0" w:color="auto"/>
              <w:right w:val="single" w:sz="4" w:space="0" w:color="auto"/>
            </w:tcBorders>
            <w:shd w:val="clear" w:color="000000" w:fill="FFFFFF"/>
            <w:vAlign w:val="center"/>
            <w:hideMark/>
          </w:tcPr>
          <w:p w14:paraId="655C5B8A"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w:t>
            </w:r>
          </w:p>
        </w:tc>
        <w:tc>
          <w:tcPr>
            <w:tcW w:w="1161" w:type="dxa"/>
            <w:tcBorders>
              <w:top w:val="nil"/>
              <w:left w:val="nil"/>
              <w:bottom w:val="single" w:sz="4" w:space="0" w:color="auto"/>
              <w:right w:val="single" w:sz="4" w:space="0" w:color="auto"/>
            </w:tcBorders>
            <w:shd w:val="clear" w:color="000000" w:fill="FFFFFF"/>
            <w:vAlign w:val="center"/>
            <w:hideMark/>
          </w:tcPr>
          <w:p w14:paraId="23309FF7"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5%</w:t>
            </w:r>
          </w:p>
        </w:tc>
        <w:tc>
          <w:tcPr>
            <w:tcW w:w="922" w:type="dxa"/>
            <w:tcBorders>
              <w:top w:val="nil"/>
              <w:left w:val="nil"/>
              <w:bottom w:val="single" w:sz="4" w:space="0" w:color="auto"/>
              <w:right w:val="single" w:sz="4" w:space="0" w:color="auto"/>
            </w:tcBorders>
            <w:shd w:val="clear" w:color="000000" w:fill="FFFFFF"/>
            <w:vAlign w:val="center"/>
            <w:hideMark/>
          </w:tcPr>
          <w:p w14:paraId="1B75909D"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6%</w:t>
            </w:r>
          </w:p>
        </w:tc>
      </w:tr>
    </w:tbl>
    <w:p w14:paraId="23134ECC" w14:textId="77777777" w:rsidR="00CF57F4" w:rsidRDefault="00CF57F4" w:rsidP="005E6DFC">
      <w:pPr>
        <w:spacing w:after="0"/>
        <w:ind w:left="-270"/>
        <w:rPr>
          <w:sz w:val="18"/>
          <w:szCs w:val="18"/>
        </w:rPr>
      </w:pPr>
      <w:r w:rsidRPr="00FB4341">
        <w:rPr>
          <w:i/>
          <w:sz w:val="18"/>
          <w:szCs w:val="18"/>
        </w:rPr>
        <w:t xml:space="preserve">Note: </w:t>
      </w:r>
      <w:r w:rsidRPr="00FB4341">
        <w:rPr>
          <w:sz w:val="18"/>
          <w:szCs w:val="18"/>
        </w:rPr>
        <w:t>Percentages are weighted.</w:t>
      </w:r>
    </w:p>
    <w:p w14:paraId="013402E2" w14:textId="77777777" w:rsidR="005E6DFC" w:rsidRDefault="005E6DFC" w:rsidP="005E6DFC">
      <w:pPr>
        <w:pStyle w:val="Normalaftertable"/>
        <w:rPr>
          <w:lang w:bidi="ar-SA"/>
        </w:rPr>
      </w:pPr>
      <w:r>
        <w:rPr>
          <w:lang w:bidi="ar-SA"/>
        </w:rPr>
        <w:br w:type="page"/>
      </w:r>
    </w:p>
    <w:p w14:paraId="6663F24C" w14:textId="12A3F1EA" w:rsidR="00CF57F4" w:rsidRDefault="00AF1441" w:rsidP="005E6DFC">
      <w:pPr>
        <w:pStyle w:val="Normalaftertable"/>
        <w:rPr>
          <w:lang w:bidi="ar-SA"/>
        </w:rPr>
      </w:pPr>
      <w:r>
        <w:rPr>
          <w:lang w:bidi="ar-SA"/>
        </w:rPr>
        <w:lastRenderedPageBreak/>
        <w:fldChar w:fldCharType="begin"/>
      </w:r>
      <w:r>
        <w:rPr>
          <w:lang w:bidi="ar-SA"/>
        </w:rPr>
        <w:instrText xml:space="preserve"> REF _Ref439848313 \h </w:instrText>
      </w:r>
      <w:r>
        <w:rPr>
          <w:lang w:bidi="ar-SA"/>
        </w:rPr>
      </w:r>
      <w:r>
        <w:rPr>
          <w:lang w:bidi="ar-SA"/>
        </w:rPr>
        <w:fldChar w:fldCharType="separate"/>
      </w:r>
      <w:r w:rsidR="00A5539B">
        <w:t xml:space="preserve">Table </w:t>
      </w:r>
      <w:r w:rsidR="00A5539B">
        <w:rPr>
          <w:noProof/>
        </w:rPr>
        <w:t>80</w:t>
      </w:r>
      <w:r>
        <w:rPr>
          <w:lang w:bidi="ar-SA"/>
        </w:rPr>
        <w:fldChar w:fldCharType="end"/>
      </w:r>
      <w:r>
        <w:rPr>
          <w:lang w:bidi="ar-SA"/>
        </w:rPr>
        <w:t xml:space="preserve"> </w:t>
      </w:r>
      <w:r w:rsidR="00CF57F4">
        <w:rPr>
          <w:lang w:bidi="ar-SA"/>
        </w:rPr>
        <w:t xml:space="preserve">is associated with </w:t>
      </w:r>
      <w:r w:rsidR="00CF57F4">
        <w:rPr>
          <w:lang w:bidi="ar-SA"/>
        </w:rPr>
        <w:fldChar w:fldCharType="begin"/>
      </w:r>
      <w:r w:rsidR="00CF57F4">
        <w:rPr>
          <w:lang w:bidi="ar-SA"/>
        </w:rPr>
        <w:instrText xml:space="preserve"> REF _Ref439705579 \h </w:instrText>
      </w:r>
      <w:r w:rsidR="00CF57F4">
        <w:rPr>
          <w:lang w:bidi="ar-SA"/>
        </w:rPr>
      </w:r>
      <w:r w:rsidR="00CF57F4">
        <w:rPr>
          <w:lang w:bidi="ar-SA"/>
        </w:rPr>
        <w:fldChar w:fldCharType="separate"/>
      </w:r>
      <w:r w:rsidR="00A5539B">
        <w:t xml:space="preserve">Table </w:t>
      </w:r>
      <w:r w:rsidR="00A5539B">
        <w:rPr>
          <w:noProof/>
        </w:rPr>
        <w:t>26</w:t>
      </w:r>
      <w:r w:rsidR="00CF57F4">
        <w:rPr>
          <w:lang w:bidi="ar-SA"/>
        </w:rPr>
        <w:fldChar w:fldCharType="end"/>
      </w:r>
      <w:r w:rsidR="00CF57F4">
        <w:rPr>
          <w:lang w:bidi="ar-SA"/>
        </w:rPr>
        <w:t xml:space="preserve"> and includes all response options provided by HES respondents.</w:t>
      </w:r>
    </w:p>
    <w:p w14:paraId="54A11966" w14:textId="0F2B8F07" w:rsidR="00AF1441" w:rsidRDefault="00AF1441" w:rsidP="00AF1441">
      <w:pPr>
        <w:pStyle w:val="Caption"/>
      </w:pPr>
      <w:bookmarkStart w:id="720" w:name="_Ref439848313"/>
      <w:bookmarkStart w:id="721" w:name="_Toc441836532"/>
      <w:r>
        <w:t xml:space="preserve">Table </w:t>
      </w:r>
      <w:fldSimple w:instr=" SEQ Table \* ARABIC ">
        <w:r w:rsidR="00A5539B">
          <w:rPr>
            <w:noProof/>
          </w:rPr>
          <w:t>80</w:t>
        </w:r>
      </w:fldSimple>
      <w:bookmarkEnd w:id="720"/>
      <w:r>
        <w:t>: HES End-user Participant Survey Respondents – Reasons for Not Using Utility Rebates or Incentives</w:t>
      </w:r>
      <w:bookmarkEnd w:id="721"/>
    </w:p>
    <w:p w14:paraId="485C759B" w14:textId="38EC1AA6" w:rsidR="00CF57F4" w:rsidRDefault="00AF1441" w:rsidP="00CF57F4">
      <w:pPr>
        <w:jc w:val="center"/>
      </w:pPr>
      <w:bookmarkStart w:id="722" w:name="_Ref439147812"/>
      <w:r w:rsidDel="00AF1441">
        <w:t xml:space="preserve"> </w:t>
      </w:r>
      <w:bookmarkEnd w:id="722"/>
      <w:r w:rsidR="00CF57F4">
        <w:t>(M</w:t>
      </w:r>
      <w:r w:rsidR="00CF57F4" w:rsidRPr="00172FDA">
        <w:t>ultiple response</w:t>
      </w:r>
      <w:r w:rsidR="00CF57F4">
        <w:t>s, base = HES respondents not using rebates or incentives</w:t>
      </w:r>
      <w:r w:rsidR="00CF57F4" w:rsidRPr="00172FDA">
        <w:t>)</w:t>
      </w:r>
    </w:p>
    <w:tbl>
      <w:tblPr>
        <w:tblW w:w="8755" w:type="dxa"/>
        <w:jc w:val="center"/>
        <w:tblLook w:val="04A0" w:firstRow="1" w:lastRow="0" w:firstColumn="1" w:lastColumn="0" w:noHBand="0" w:noVBand="1"/>
      </w:tblPr>
      <w:tblGrid>
        <w:gridCol w:w="4945"/>
        <w:gridCol w:w="1350"/>
        <w:gridCol w:w="1260"/>
        <w:gridCol w:w="1200"/>
      </w:tblGrid>
      <w:tr w:rsidR="00CF57F4" w:rsidRPr="005E6DFC" w14:paraId="5E43AE69" w14:textId="77777777" w:rsidTr="00CF57F4">
        <w:trPr>
          <w:trHeight w:val="530"/>
          <w:jc w:val="center"/>
        </w:trPr>
        <w:tc>
          <w:tcPr>
            <w:tcW w:w="4945" w:type="dxa"/>
            <w:vMerge w:val="restart"/>
            <w:tcBorders>
              <w:top w:val="single" w:sz="4" w:space="0" w:color="auto"/>
              <w:left w:val="single" w:sz="4" w:space="0" w:color="auto"/>
              <w:bottom w:val="single" w:sz="4" w:space="0" w:color="auto"/>
              <w:right w:val="single" w:sz="4" w:space="0" w:color="auto"/>
            </w:tcBorders>
            <w:shd w:val="clear" w:color="000000" w:fill="0F673B"/>
            <w:vAlign w:val="center"/>
            <w:hideMark/>
          </w:tcPr>
          <w:p w14:paraId="1E1886C4" w14:textId="77777777" w:rsidR="00CF57F4" w:rsidRPr="005E6DFC" w:rsidRDefault="00CF57F4" w:rsidP="00CF57F4">
            <w:pPr>
              <w:spacing w:after="0" w:line="240" w:lineRule="auto"/>
              <w:rPr>
                <w:rFonts w:eastAsia="Times New Roman" w:cs="Arial"/>
                <w:b/>
                <w:bCs/>
                <w:color w:val="FFFFFF"/>
                <w:sz w:val="20"/>
                <w:szCs w:val="20"/>
                <w:lang w:bidi="ar-SA"/>
              </w:rPr>
            </w:pPr>
            <w:r w:rsidRPr="005E6DFC">
              <w:rPr>
                <w:rFonts w:eastAsia="Times New Roman" w:cs="Arial"/>
                <w:b/>
                <w:bCs/>
                <w:color w:val="FFFFFF"/>
                <w:sz w:val="20"/>
                <w:szCs w:val="20"/>
                <w:lang w:bidi="ar-SA"/>
              </w:rPr>
              <w:t>Reasons for not Using Rebates/Incentives</w:t>
            </w:r>
          </w:p>
        </w:tc>
        <w:tc>
          <w:tcPr>
            <w:tcW w:w="2610" w:type="dxa"/>
            <w:gridSpan w:val="2"/>
            <w:tcBorders>
              <w:top w:val="single" w:sz="4" w:space="0" w:color="auto"/>
              <w:left w:val="nil"/>
              <w:bottom w:val="single" w:sz="4" w:space="0" w:color="auto"/>
              <w:right w:val="single" w:sz="4" w:space="0" w:color="auto"/>
            </w:tcBorders>
            <w:shd w:val="clear" w:color="000000" w:fill="0F673B"/>
            <w:vAlign w:val="center"/>
            <w:hideMark/>
          </w:tcPr>
          <w:p w14:paraId="2DF6BD4F"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Survey Timing</w:t>
            </w:r>
          </w:p>
        </w:tc>
        <w:tc>
          <w:tcPr>
            <w:tcW w:w="1200" w:type="dxa"/>
            <w:tcBorders>
              <w:top w:val="single" w:sz="4" w:space="0" w:color="auto"/>
              <w:left w:val="nil"/>
              <w:bottom w:val="single" w:sz="4" w:space="0" w:color="auto"/>
              <w:right w:val="single" w:sz="4" w:space="0" w:color="auto"/>
            </w:tcBorders>
            <w:shd w:val="clear" w:color="000000" w:fill="0F673B"/>
            <w:vAlign w:val="center"/>
            <w:hideMark/>
          </w:tcPr>
          <w:p w14:paraId="6DC94AB3"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Totals</w:t>
            </w:r>
          </w:p>
        </w:tc>
      </w:tr>
      <w:tr w:rsidR="00CF57F4" w:rsidRPr="005E6DFC" w14:paraId="47E253A4" w14:textId="77777777" w:rsidTr="00CF57F4">
        <w:trPr>
          <w:trHeight w:val="765"/>
          <w:jc w:val="center"/>
        </w:trPr>
        <w:tc>
          <w:tcPr>
            <w:tcW w:w="4945" w:type="dxa"/>
            <w:vMerge/>
            <w:tcBorders>
              <w:top w:val="single" w:sz="4" w:space="0" w:color="auto"/>
              <w:left w:val="single" w:sz="4" w:space="0" w:color="auto"/>
              <w:bottom w:val="single" w:sz="4" w:space="0" w:color="auto"/>
              <w:right w:val="single" w:sz="4" w:space="0" w:color="auto"/>
            </w:tcBorders>
            <w:vAlign w:val="center"/>
            <w:hideMark/>
          </w:tcPr>
          <w:p w14:paraId="6586D5DF" w14:textId="77777777" w:rsidR="00CF57F4" w:rsidRPr="005E6DFC" w:rsidRDefault="00CF57F4" w:rsidP="00CF57F4">
            <w:pPr>
              <w:spacing w:after="0" w:line="240" w:lineRule="auto"/>
              <w:rPr>
                <w:rFonts w:eastAsia="Times New Roman" w:cs="Arial"/>
                <w:b/>
                <w:bCs/>
                <w:color w:val="FFFFFF"/>
                <w:sz w:val="20"/>
                <w:szCs w:val="20"/>
                <w:lang w:bidi="ar-SA"/>
              </w:rPr>
            </w:pPr>
          </w:p>
        </w:tc>
        <w:tc>
          <w:tcPr>
            <w:tcW w:w="1350" w:type="dxa"/>
            <w:tcBorders>
              <w:top w:val="nil"/>
              <w:left w:val="nil"/>
              <w:bottom w:val="single" w:sz="4" w:space="0" w:color="auto"/>
              <w:right w:val="single" w:sz="4" w:space="0" w:color="auto"/>
            </w:tcBorders>
            <w:shd w:val="clear" w:color="000000" w:fill="0F673B"/>
            <w:vAlign w:val="center"/>
            <w:hideMark/>
          </w:tcPr>
          <w:p w14:paraId="00C7C327"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Short-term (n=25)</w:t>
            </w:r>
          </w:p>
        </w:tc>
        <w:tc>
          <w:tcPr>
            <w:tcW w:w="1260" w:type="dxa"/>
            <w:tcBorders>
              <w:top w:val="nil"/>
              <w:left w:val="nil"/>
              <w:bottom w:val="single" w:sz="4" w:space="0" w:color="auto"/>
              <w:right w:val="single" w:sz="4" w:space="0" w:color="auto"/>
            </w:tcBorders>
            <w:shd w:val="clear" w:color="000000" w:fill="0F673B"/>
            <w:vAlign w:val="center"/>
            <w:hideMark/>
          </w:tcPr>
          <w:p w14:paraId="0A965B4E"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Long-term (n=315)</w:t>
            </w:r>
          </w:p>
        </w:tc>
        <w:tc>
          <w:tcPr>
            <w:tcW w:w="1200" w:type="dxa"/>
            <w:tcBorders>
              <w:top w:val="nil"/>
              <w:left w:val="nil"/>
              <w:bottom w:val="single" w:sz="4" w:space="0" w:color="auto"/>
              <w:right w:val="single" w:sz="4" w:space="0" w:color="auto"/>
            </w:tcBorders>
            <w:shd w:val="clear" w:color="000000" w:fill="0F673B"/>
            <w:vAlign w:val="center"/>
            <w:hideMark/>
          </w:tcPr>
          <w:p w14:paraId="4539724A"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(n=340)</w:t>
            </w:r>
          </w:p>
        </w:tc>
      </w:tr>
      <w:tr w:rsidR="00CF57F4" w:rsidRPr="005E6DFC" w14:paraId="10D8874E" w14:textId="77777777" w:rsidTr="00CF57F4">
        <w:trPr>
          <w:trHeight w:val="300"/>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14:paraId="50AF9923"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Have sufficient funds</w:t>
            </w:r>
          </w:p>
        </w:tc>
        <w:tc>
          <w:tcPr>
            <w:tcW w:w="1350" w:type="dxa"/>
            <w:tcBorders>
              <w:top w:val="nil"/>
              <w:left w:val="nil"/>
              <w:bottom w:val="single" w:sz="4" w:space="0" w:color="auto"/>
              <w:right w:val="single" w:sz="4" w:space="0" w:color="auto"/>
            </w:tcBorders>
            <w:shd w:val="clear" w:color="000000" w:fill="FFFFFF"/>
            <w:vAlign w:val="center"/>
            <w:hideMark/>
          </w:tcPr>
          <w:p w14:paraId="7B92B664"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26%</w:t>
            </w:r>
          </w:p>
        </w:tc>
        <w:tc>
          <w:tcPr>
            <w:tcW w:w="1260" w:type="dxa"/>
            <w:tcBorders>
              <w:top w:val="nil"/>
              <w:left w:val="nil"/>
              <w:bottom w:val="single" w:sz="4" w:space="0" w:color="auto"/>
              <w:right w:val="single" w:sz="4" w:space="0" w:color="auto"/>
            </w:tcBorders>
            <w:shd w:val="clear" w:color="000000" w:fill="FFFFFF"/>
            <w:vAlign w:val="center"/>
            <w:hideMark/>
          </w:tcPr>
          <w:p w14:paraId="466C22FF"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14%</w:t>
            </w:r>
          </w:p>
        </w:tc>
        <w:tc>
          <w:tcPr>
            <w:tcW w:w="1200" w:type="dxa"/>
            <w:tcBorders>
              <w:top w:val="nil"/>
              <w:left w:val="nil"/>
              <w:bottom w:val="single" w:sz="4" w:space="0" w:color="auto"/>
              <w:right w:val="single" w:sz="4" w:space="0" w:color="auto"/>
            </w:tcBorders>
            <w:shd w:val="clear" w:color="000000" w:fill="FFFFFF"/>
            <w:vAlign w:val="center"/>
            <w:hideMark/>
          </w:tcPr>
          <w:p w14:paraId="3D877677"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15%</w:t>
            </w:r>
          </w:p>
        </w:tc>
      </w:tr>
      <w:tr w:rsidR="00CF57F4" w:rsidRPr="005E6DFC" w14:paraId="2AE9A706" w14:textId="77777777" w:rsidTr="00CF57F4">
        <w:trPr>
          <w:trHeight w:val="332"/>
          <w:jc w:val="center"/>
        </w:trPr>
        <w:tc>
          <w:tcPr>
            <w:tcW w:w="4945" w:type="dxa"/>
            <w:tcBorders>
              <w:top w:val="nil"/>
              <w:left w:val="single" w:sz="4" w:space="0" w:color="auto"/>
              <w:bottom w:val="single" w:sz="4" w:space="0" w:color="auto"/>
              <w:right w:val="single" w:sz="4" w:space="0" w:color="auto"/>
            </w:tcBorders>
            <w:shd w:val="clear" w:color="000000" w:fill="BFBFBF"/>
            <w:vAlign w:val="center"/>
            <w:hideMark/>
          </w:tcPr>
          <w:p w14:paraId="5DCB672B"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Did not have enough for upfront cost  anyhow</w:t>
            </w:r>
          </w:p>
        </w:tc>
        <w:tc>
          <w:tcPr>
            <w:tcW w:w="1350" w:type="dxa"/>
            <w:tcBorders>
              <w:top w:val="nil"/>
              <w:left w:val="nil"/>
              <w:bottom w:val="single" w:sz="4" w:space="0" w:color="auto"/>
              <w:right w:val="single" w:sz="4" w:space="0" w:color="auto"/>
            </w:tcBorders>
            <w:shd w:val="clear" w:color="000000" w:fill="BFBFBF"/>
            <w:vAlign w:val="center"/>
            <w:hideMark/>
          </w:tcPr>
          <w:p w14:paraId="5F41C06D"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15%</w:t>
            </w:r>
          </w:p>
        </w:tc>
        <w:tc>
          <w:tcPr>
            <w:tcW w:w="1260" w:type="dxa"/>
            <w:tcBorders>
              <w:top w:val="nil"/>
              <w:left w:val="nil"/>
              <w:bottom w:val="single" w:sz="4" w:space="0" w:color="auto"/>
              <w:right w:val="single" w:sz="4" w:space="0" w:color="auto"/>
            </w:tcBorders>
            <w:shd w:val="clear" w:color="000000" w:fill="BFBFBF"/>
            <w:vAlign w:val="center"/>
            <w:hideMark/>
          </w:tcPr>
          <w:p w14:paraId="787FED56"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11%</w:t>
            </w:r>
          </w:p>
        </w:tc>
        <w:tc>
          <w:tcPr>
            <w:tcW w:w="1200" w:type="dxa"/>
            <w:tcBorders>
              <w:top w:val="nil"/>
              <w:left w:val="nil"/>
              <w:bottom w:val="single" w:sz="4" w:space="0" w:color="auto"/>
              <w:right w:val="single" w:sz="4" w:space="0" w:color="auto"/>
            </w:tcBorders>
            <w:shd w:val="clear" w:color="000000" w:fill="BFBFBF"/>
            <w:vAlign w:val="center"/>
            <w:hideMark/>
          </w:tcPr>
          <w:p w14:paraId="5EC0F0FB"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11%</w:t>
            </w:r>
          </w:p>
        </w:tc>
      </w:tr>
      <w:tr w:rsidR="00CF57F4" w:rsidRPr="005E6DFC" w14:paraId="3A67FD8F" w14:textId="77777777" w:rsidTr="00CF57F4">
        <w:trPr>
          <w:trHeight w:val="300"/>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14:paraId="60B962DA"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Unaware of rebates</w:t>
            </w:r>
          </w:p>
        </w:tc>
        <w:tc>
          <w:tcPr>
            <w:tcW w:w="1350" w:type="dxa"/>
            <w:tcBorders>
              <w:top w:val="nil"/>
              <w:left w:val="nil"/>
              <w:bottom w:val="single" w:sz="4" w:space="0" w:color="auto"/>
              <w:right w:val="single" w:sz="4" w:space="0" w:color="auto"/>
            </w:tcBorders>
            <w:shd w:val="clear" w:color="000000" w:fill="FFFFFF"/>
            <w:vAlign w:val="center"/>
            <w:hideMark/>
          </w:tcPr>
          <w:p w14:paraId="43121E96"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12%</w:t>
            </w:r>
          </w:p>
        </w:tc>
        <w:tc>
          <w:tcPr>
            <w:tcW w:w="1260" w:type="dxa"/>
            <w:tcBorders>
              <w:top w:val="nil"/>
              <w:left w:val="nil"/>
              <w:bottom w:val="single" w:sz="4" w:space="0" w:color="auto"/>
              <w:right w:val="single" w:sz="4" w:space="0" w:color="auto"/>
            </w:tcBorders>
            <w:shd w:val="clear" w:color="000000" w:fill="FFFFFF"/>
            <w:vAlign w:val="center"/>
            <w:hideMark/>
          </w:tcPr>
          <w:p w14:paraId="292C2EB8"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10%</w:t>
            </w:r>
          </w:p>
        </w:tc>
        <w:tc>
          <w:tcPr>
            <w:tcW w:w="1200" w:type="dxa"/>
            <w:tcBorders>
              <w:top w:val="nil"/>
              <w:left w:val="nil"/>
              <w:bottom w:val="single" w:sz="4" w:space="0" w:color="auto"/>
              <w:right w:val="single" w:sz="4" w:space="0" w:color="auto"/>
            </w:tcBorders>
            <w:shd w:val="clear" w:color="000000" w:fill="FFFFFF"/>
            <w:vAlign w:val="center"/>
            <w:hideMark/>
          </w:tcPr>
          <w:p w14:paraId="1F091499"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10%</w:t>
            </w:r>
          </w:p>
        </w:tc>
      </w:tr>
      <w:tr w:rsidR="00CF57F4" w:rsidRPr="005E6DFC" w14:paraId="35965E2B" w14:textId="77777777" w:rsidTr="00CF57F4">
        <w:trPr>
          <w:trHeight w:val="323"/>
          <w:jc w:val="center"/>
        </w:trPr>
        <w:tc>
          <w:tcPr>
            <w:tcW w:w="4945" w:type="dxa"/>
            <w:tcBorders>
              <w:top w:val="nil"/>
              <w:left w:val="single" w:sz="4" w:space="0" w:color="auto"/>
              <w:bottom w:val="single" w:sz="4" w:space="0" w:color="auto"/>
              <w:right w:val="single" w:sz="4" w:space="0" w:color="auto"/>
            </w:tcBorders>
            <w:shd w:val="clear" w:color="000000" w:fill="BFBFBF"/>
            <w:vAlign w:val="center"/>
            <w:hideMark/>
          </w:tcPr>
          <w:p w14:paraId="427737D5"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Expired/not enough time</w:t>
            </w:r>
          </w:p>
        </w:tc>
        <w:tc>
          <w:tcPr>
            <w:tcW w:w="1350" w:type="dxa"/>
            <w:tcBorders>
              <w:top w:val="nil"/>
              <w:left w:val="nil"/>
              <w:bottom w:val="single" w:sz="4" w:space="0" w:color="auto"/>
              <w:right w:val="single" w:sz="4" w:space="0" w:color="auto"/>
            </w:tcBorders>
            <w:shd w:val="clear" w:color="000000" w:fill="BFBFBF"/>
            <w:vAlign w:val="center"/>
            <w:hideMark/>
          </w:tcPr>
          <w:p w14:paraId="72A5BAE5"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14%</w:t>
            </w:r>
          </w:p>
        </w:tc>
        <w:tc>
          <w:tcPr>
            <w:tcW w:w="1260" w:type="dxa"/>
            <w:tcBorders>
              <w:top w:val="nil"/>
              <w:left w:val="nil"/>
              <w:bottom w:val="single" w:sz="4" w:space="0" w:color="auto"/>
              <w:right w:val="single" w:sz="4" w:space="0" w:color="auto"/>
            </w:tcBorders>
            <w:shd w:val="clear" w:color="000000" w:fill="BFBFBF"/>
            <w:vAlign w:val="center"/>
            <w:hideMark/>
          </w:tcPr>
          <w:p w14:paraId="5AFFDF32"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c>
          <w:tcPr>
            <w:tcW w:w="1200" w:type="dxa"/>
            <w:tcBorders>
              <w:top w:val="nil"/>
              <w:left w:val="nil"/>
              <w:bottom w:val="single" w:sz="4" w:space="0" w:color="auto"/>
              <w:right w:val="single" w:sz="4" w:space="0" w:color="auto"/>
            </w:tcBorders>
            <w:shd w:val="clear" w:color="000000" w:fill="BFBFBF"/>
            <w:vAlign w:val="center"/>
            <w:hideMark/>
          </w:tcPr>
          <w:p w14:paraId="252272AF"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r>
      <w:tr w:rsidR="00CF57F4" w:rsidRPr="005E6DFC" w14:paraId="3740EC4D" w14:textId="77777777" w:rsidTr="00CF57F4">
        <w:trPr>
          <w:trHeight w:val="377"/>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14:paraId="64A7731B"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Would not have been enough</w:t>
            </w:r>
          </w:p>
        </w:tc>
        <w:tc>
          <w:tcPr>
            <w:tcW w:w="1350" w:type="dxa"/>
            <w:tcBorders>
              <w:top w:val="nil"/>
              <w:left w:val="nil"/>
              <w:bottom w:val="single" w:sz="4" w:space="0" w:color="auto"/>
              <w:right w:val="single" w:sz="4" w:space="0" w:color="auto"/>
            </w:tcBorders>
            <w:shd w:val="clear" w:color="000000" w:fill="FFFFFF"/>
            <w:vAlign w:val="center"/>
            <w:hideMark/>
          </w:tcPr>
          <w:p w14:paraId="06F7CAB3"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c>
          <w:tcPr>
            <w:tcW w:w="1260" w:type="dxa"/>
            <w:tcBorders>
              <w:top w:val="nil"/>
              <w:left w:val="nil"/>
              <w:bottom w:val="single" w:sz="4" w:space="0" w:color="auto"/>
              <w:right w:val="single" w:sz="4" w:space="0" w:color="auto"/>
            </w:tcBorders>
            <w:shd w:val="clear" w:color="000000" w:fill="FFFFFF"/>
            <w:vAlign w:val="center"/>
            <w:hideMark/>
          </w:tcPr>
          <w:p w14:paraId="6B27DA1D"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c>
          <w:tcPr>
            <w:tcW w:w="1200" w:type="dxa"/>
            <w:tcBorders>
              <w:top w:val="nil"/>
              <w:left w:val="nil"/>
              <w:bottom w:val="single" w:sz="4" w:space="0" w:color="auto"/>
              <w:right w:val="single" w:sz="4" w:space="0" w:color="auto"/>
            </w:tcBorders>
            <w:shd w:val="clear" w:color="000000" w:fill="FFFFFF"/>
            <w:vAlign w:val="center"/>
            <w:hideMark/>
          </w:tcPr>
          <w:p w14:paraId="72E7875D"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6%</w:t>
            </w:r>
          </w:p>
        </w:tc>
      </w:tr>
      <w:tr w:rsidR="00CF57F4" w:rsidRPr="005E6DFC" w14:paraId="2A249ACE" w14:textId="77777777" w:rsidTr="00CF57F4">
        <w:trPr>
          <w:trHeight w:val="300"/>
          <w:jc w:val="center"/>
        </w:trPr>
        <w:tc>
          <w:tcPr>
            <w:tcW w:w="4945" w:type="dxa"/>
            <w:tcBorders>
              <w:top w:val="nil"/>
              <w:left w:val="single" w:sz="4" w:space="0" w:color="auto"/>
              <w:bottom w:val="single" w:sz="4" w:space="0" w:color="auto"/>
              <w:right w:val="single" w:sz="4" w:space="0" w:color="auto"/>
            </w:tcBorders>
            <w:shd w:val="clear" w:color="000000" w:fill="BFBFBF"/>
            <w:vAlign w:val="center"/>
            <w:hideMark/>
          </w:tcPr>
          <w:p w14:paraId="50B62701"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Application not approved</w:t>
            </w:r>
          </w:p>
        </w:tc>
        <w:tc>
          <w:tcPr>
            <w:tcW w:w="1350" w:type="dxa"/>
            <w:tcBorders>
              <w:top w:val="nil"/>
              <w:left w:val="nil"/>
              <w:bottom w:val="single" w:sz="4" w:space="0" w:color="auto"/>
              <w:right w:val="single" w:sz="4" w:space="0" w:color="auto"/>
            </w:tcBorders>
            <w:shd w:val="clear" w:color="000000" w:fill="BFBFBF"/>
            <w:vAlign w:val="center"/>
            <w:hideMark/>
          </w:tcPr>
          <w:p w14:paraId="770333D1"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c>
          <w:tcPr>
            <w:tcW w:w="1260" w:type="dxa"/>
            <w:tcBorders>
              <w:top w:val="nil"/>
              <w:left w:val="nil"/>
              <w:bottom w:val="single" w:sz="4" w:space="0" w:color="auto"/>
              <w:right w:val="single" w:sz="4" w:space="0" w:color="auto"/>
            </w:tcBorders>
            <w:shd w:val="clear" w:color="000000" w:fill="BFBFBF"/>
            <w:vAlign w:val="center"/>
            <w:hideMark/>
          </w:tcPr>
          <w:p w14:paraId="50E7CCB0"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4%</w:t>
            </w:r>
          </w:p>
        </w:tc>
        <w:tc>
          <w:tcPr>
            <w:tcW w:w="1200" w:type="dxa"/>
            <w:tcBorders>
              <w:top w:val="nil"/>
              <w:left w:val="nil"/>
              <w:bottom w:val="single" w:sz="4" w:space="0" w:color="auto"/>
              <w:right w:val="single" w:sz="4" w:space="0" w:color="auto"/>
            </w:tcBorders>
            <w:shd w:val="clear" w:color="000000" w:fill="BFBFBF"/>
            <w:vAlign w:val="center"/>
            <w:hideMark/>
          </w:tcPr>
          <w:p w14:paraId="67A46E33"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4%</w:t>
            </w:r>
          </w:p>
        </w:tc>
      </w:tr>
      <w:tr w:rsidR="00CF57F4" w:rsidRPr="005E6DFC" w14:paraId="3163AAE7" w14:textId="77777777" w:rsidTr="00CF57F4">
        <w:trPr>
          <w:trHeight w:val="300"/>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14:paraId="5953A97A"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Too confusing</w:t>
            </w:r>
          </w:p>
        </w:tc>
        <w:tc>
          <w:tcPr>
            <w:tcW w:w="1350" w:type="dxa"/>
            <w:tcBorders>
              <w:top w:val="nil"/>
              <w:left w:val="nil"/>
              <w:bottom w:val="single" w:sz="4" w:space="0" w:color="auto"/>
              <w:right w:val="single" w:sz="4" w:space="0" w:color="auto"/>
            </w:tcBorders>
            <w:shd w:val="clear" w:color="000000" w:fill="FFFFFF"/>
            <w:vAlign w:val="center"/>
            <w:hideMark/>
          </w:tcPr>
          <w:p w14:paraId="79998296"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6%</w:t>
            </w:r>
          </w:p>
        </w:tc>
        <w:tc>
          <w:tcPr>
            <w:tcW w:w="1260" w:type="dxa"/>
            <w:tcBorders>
              <w:top w:val="nil"/>
              <w:left w:val="nil"/>
              <w:bottom w:val="single" w:sz="4" w:space="0" w:color="auto"/>
              <w:right w:val="single" w:sz="4" w:space="0" w:color="auto"/>
            </w:tcBorders>
            <w:shd w:val="clear" w:color="000000" w:fill="FFFFFF"/>
            <w:vAlign w:val="center"/>
            <w:hideMark/>
          </w:tcPr>
          <w:p w14:paraId="1133A975"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200" w:type="dxa"/>
            <w:tcBorders>
              <w:top w:val="nil"/>
              <w:left w:val="nil"/>
              <w:bottom w:val="single" w:sz="4" w:space="0" w:color="auto"/>
              <w:right w:val="single" w:sz="4" w:space="0" w:color="auto"/>
            </w:tcBorders>
            <w:shd w:val="clear" w:color="000000" w:fill="FFFFFF"/>
            <w:vAlign w:val="center"/>
            <w:hideMark/>
          </w:tcPr>
          <w:p w14:paraId="05F8B5D0"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r>
      <w:tr w:rsidR="00CF57F4" w:rsidRPr="005E6DFC" w14:paraId="12D65BB3" w14:textId="77777777" w:rsidTr="00CF57F4">
        <w:trPr>
          <w:trHeight w:val="278"/>
          <w:jc w:val="center"/>
        </w:trPr>
        <w:tc>
          <w:tcPr>
            <w:tcW w:w="4945" w:type="dxa"/>
            <w:tcBorders>
              <w:top w:val="nil"/>
              <w:left w:val="single" w:sz="4" w:space="0" w:color="auto"/>
              <w:bottom w:val="single" w:sz="4" w:space="0" w:color="auto"/>
              <w:right w:val="single" w:sz="4" w:space="0" w:color="auto"/>
            </w:tcBorders>
            <w:shd w:val="clear" w:color="000000" w:fill="BFBFBF"/>
            <w:vAlign w:val="center"/>
            <w:hideMark/>
          </w:tcPr>
          <w:p w14:paraId="57A03E8D"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Work not eligible</w:t>
            </w:r>
          </w:p>
        </w:tc>
        <w:tc>
          <w:tcPr>
            <w:tcW w:w="1350" w:type="dxa"/>
            <w:tcBorders>
              <w:top w:val="nil"/>
              <w:left w:val="nil"/>
              <w:bottom w:val="single" w:sz="4" w:space="0" w:color="auto"/>
              <w:right w:val="single" w:sz="4" w:space="0" w:color="auto"/>
            </w:tcBorders>
            <w:shd w:val="clear" w:color="000000" w:fill="BFBFBF"/>
            <w:vAlign w:val="center"/>
            <w:hideMark/>
          </w:tcPr>
          <w:p w14:paraId="398C90DF"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6%</w:t>
            </w:r>
          </w:p>
        </w:tc>
        <w:tc>
          <w:tcPr>
            <w:tcW w:w="1260" w:type="dxa"/>
            <w:tcBorders>
              <w:top w:val="nil"/>
              <w:left w:val="nil"/>
              <w:bottom w:val="single" w:sz="4" w:space="0" w:color="auto"/>
              <w:right w:val="single" w:sz="4" w:space="0" w:color="auto"/>
            </w:tcBorders>
            <w:shd w:val="clear" w:color="000000" w:fill="BFBFBF"/>
            <w:vAlign w:val="center"/>
            <w:hideMark/>
          </w:tcPr>
          <w:p w14:paraId="609E9932"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200" w:type="dxa"/>
            <w:tcBorders>
              <w:top w:val="nil"/>
              <w:left w:val="nil"/>
              <w:bottom w:val="single" w:sz="4" w:space="0" w:color="auto"/>
              <w:right w:val="single" w:sz="4" w:space="0" w:color="auto"/>
            </w:tcBorders>
            <w:shd w:val="clear" w:color="000000" w:fill="BFBFBF"/>
            <w:vAlign w:val="center"/>
            <w:hideMark/>
          </w:tcPr>
          <w:p w14:paraId="3F67F95E"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r>
      <w:tr w:rsidR="00CF57F4" w:rsidRPr="005E6DFC" w14:paraId="0F6ED6D5" w14:textId="77777777" w:rsidTr="00CF57F4">
        <w:trPr>
          <w:trHeight w:val="300"/>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14:paraId="44889F9E"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Too much of a hassle</w:t>
            </w:r>
          </w:p>
        </w:tc>
        <w:tc>
          <w:tcPr>
            <w:tcW w:w="1350" w:type="dxa"/>
            <w:tcBorders>
              <w:top w:val="nil"/>
              <w:left w:val="nil"/>
              <w:bottom w:val="single" w:sz="4" w:space="0" w:color="auto"/>
              <w:right w:val="single" w:sz="4" w:space="0" w:color="auto"/>
            </w:tcBorders>
            <w:shd w:val="clear" w:color="000000" w:fill="FFFFFF"/>
            <w:vAlign w:val="center"/>
            <w:hideMark/>
          </w:tcPr>
          <w:p w14:paraId="48605613"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c>
          <w:tcPr>
            <w:tcW w:w="1260" w:type="dxa"/>
            <w:tcBorders>
              <w:top w:val="nil"/>
              <w:left w:val="nil"/>
              <w:bottom w:val="single" w:sz="4" w:space="0" w:color="auto"/>
              <w:right w:val="single" w:sz="4" w:space="0" w:color="auto"/>
            </w:tcBorders>
            <w:shd w:val="clear" w:color="000000" w:fill="FFFFFF"/>
            <w:vAlign w:val="center"/>
            <w:hideMark/>
          </w:tcPr>
          <w:p w14:paraId="32D30366"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200" w:type="dxa"/>
            <w:tcBorders>
              <w:top w:val="nil"/>
              <w:left w:val="nil"/>
              <w:bottom w:val="single" w:sz="4" w:space="0" w:color="auto"/>
              <w:right w:val="single" w:sz="4" w:space="0" w:color="auto"/>
            </w:tcBorders>
            <w:shd w:val="clear" w:color="000000" w:fill="FFFFFF"/>
            <w:vAlign w:val="center"/>
            <w:hideMark/>
          </w:tcPr>
          <w:p w14:paraId="64363A7E"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r>
      <w:tr w:rsidR="00CF57F4" w:rsidRPr="005E6DFC" w14:paraId="6CC7C0D8" w14:textId="77777777" w:rsidTr="00CF57F4">
        <w:trPr>
          <w:trHeight w:val="300"/>
          <w:jc w:val="center"/>
        </w:trPr>
        <w:tc>
          <w:tcPr>
            <w:tcW w:w="4945" w:type="dxa"/>
            <w:tcBorders>
              <w:top w:val="nil"/>
              <w:left w:val="single" w:sz="4" w:space="0" w:color="auto"/>
              <w:bottom w:val="single" w:sz="4" w:space="0" w:color="auto"/>
              <w:right w:val="single" w:sz="4" w:space="0" w:color="auto"/>
            </w:tcBorders>
            <w:shd w:val="clear" w:color="000000" w:fill="BFBFBF"/>
            <w:vAlign w:val="center"/>
            <w:hideMark/>
          </w:tcPr>
          <w:p w14:paraId="2A3461CD"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Used Federal rebate</w:t>
            </w:r>
          </w:p>
        </w:tc>
        <w:tc>
          <w:tcPr>
            <w:tcW w:w="1350" w:type="dxa"/>
            <w:tcBorders>
              <w:top w:val="nil"/>
              <w:left w:val="nil"/>
              <w:bottom w:val="single" w:sz="4" w:space="0" w:color="auto"/>
              <w:right w:val="single" w:sz="4" w:space="0" w:color="auto"/>
            </w:tcBorders>
            <w:shd w:val="clear" w:color="000000" w:fill="BFBFBF"/>
            <w:vAlign w:val="center"/>
            <w:hideMark/>
          </w:tcPr>
          <w:p w14:paraId="3698C6B2"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260" w:type="dxa"/>
            <w:tcBorders>
              <w:top w:val="nil"/>
              <w:left w:val="nil"/>
              <w:bottom w:val="single" w:sz="4" w:space="0" w:color="auto"/>
              <w:right w:val="single" w:sz="4" w:space="0" w:color="auto"/>
            </w:tcBorders>
            <w:shd w:val="clear" w:color="000000" w:fill="BFBFBF"/>
            <w:vAlign w:val="center"/>
            <w:hideMark/>
          </w:tcPr>
          <w:p w14:paraId="1E0B709C"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c>
          <w:tcPr>
            <w:tcW w:w="1200" w:type="dxa"/>
            <w:tcBorders>
              <w:top w:val="nil"/>
              <w:left w:val="nil"/>
              <w:bottom w:val="single" w:sz="4" w:space="0" w:color="auto"/>
              <w:right w:val="single" w:sz="4" w:space="0" w:color="auto"/>
            </w:tcBorders>
            <w:shd w:val="clear" w:color="000000" w:fill="BFBFBF"/>
            <w:vAlign w:val="center"/>
            <w:hideMark/>
          </w:tcPr>
          <w:p w14:paraId="37EBD143"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r>
      <w:tr w:rsidR="00CF57F4" w:rsidRPr="005E6DFC" w14:paraId="04256AFE" w14:textId="77777777" w:rsidTr="00CF57F4">
        <w:trPr>
          <w:trHeight w:val="350"/>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14:paraId="463DFF93"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Haven't made improvements yet</w:t>
            </w:r>
          </w:p>
        </w:tc>
        <w:tc>
          <w:tcPr>
            <w:tcW w:w="1350" w:type="dxa"/>
            <w:tcBorders>
              <w:top w:val="nil"/>
              <w:left w:val="nil"/>
              <w:bottom w:val="single" w:sz="4" w:space="0" w:color="auto"/>
              <w:right w:val="single" w:sz="4" w:space="0" w:color="auto"/>
            </w:tcBorders>
            <w:shd w:val="clear" w:color="000000" w:fill="FFFFFF"/>
            <w:vAlign w:val="center"/>
            <w:hideMark/>
          </w:tcPr>
          <w:p w14:paraId="538293D3"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&lt;1%</w:t>
            </w:r>
          </w:p>
        </w:tc>
        <w:tc>
          <w:tcPr>
            <w:tcW w:w="1260" w:type="dxa"/>
            <w:tcBorders>
              <w:top w:val="nil"/>
              <w:left w:val="nil"/>
              <w:bottom w:val="single" w:sz="4" w:space="0" w:color="auto"/>
              <w:right w:val="single" w:sz="4" w:space="0" w:color="auto"/>
            </w:tcBorders>
            <w:shd w:val="clear" w:color="000000" w:fill="FFFFFF"/>
            <w:vAlign w:val="center"/>
            <w:hideMark/>
          </w:tcPr>
          <w:p w14:paraId="536DF54B"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&lt;1%</w:t>
            </w:r>
          </w:p>
        </w:tc>
        <w:tc>
          <w:tcPr>
            <w:tcW w:w="1200" w:type="dxa"/>
            <w:tcBorders>
              <w:top w:val="nil"/>
              <w:left w:val="nil"/>
              <w:bottom w:val="single" w:sz="4" w:space="0" w:color="auto"/>
              <w:right w:val="single" w:sz="4" w:space="0" w:color="auto"/>
            </w:tcBorders>
            <w:shd w:val="clear" w:color="000000" w:fill="FFFFFF"/>
            <w:vAlign w:val="center"/>
            <w:hideMark/>
          </w:tcPr>
          <w:p w14:paraId="3C6830D0"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&lt;1%</w:t>
            </w:r>
          </w:p>
        </w:tc>
      </w:tr>
      <w:tr w:rsidR="00CF57F4" w:rsidRPr="005E6DFC" w14:paraId="59BFD54F" w14:textId="77777777" w:rsidTr="00CF57F4">
        <w:trPr>
          <w:trHeight w:val="300"/>
          <w:jc w:val="center"/>
        </w:trPr>
        <w:tc>
          <w:tcPr>
            <w:tcW w:w="4945" w:type="dxa"/>
            <w:tcBorders>
              <w:top w:val="nil"/>
              <w:left w:val="single" w:sz="4" w:space="0" w:color="auto"/>
              <w:bottom w:val="single" w:sz="4" w:space="0" w:color="auto"/>
              <w:right w:val="single" w:sz="4" w:space="0" w:color="auto"/>
            </w:tcBorders>
            <w:shd w:val="clear" w:color="000000" w:fill="BFBFBF"/>
            <w:vAlign w:val="center"/>
            <w:hideMark/>
          </w:tcPr>
          <w:p w14:paraId="2A863411"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Up to landlord</w:t>
            </w:r>
          </w:p>
        </w:tc>
        <w:tc>
          <w:tcPr>
            <w:tcW w:w="1350" w:type="dxa"/>
            <w:tcBorders>
              <w:top w:val="nil"/>
              <w:left w:val="nil"/>
              <w:bottom w:val="single" w:sz="4" w:space="0" w:color="auto"/>
              <w:right w:val="single" w:sz="4" w:space="0" w:color="auto"/>
            </w:tcBorders>
            <w:shd w:val="clear" w:color="000000" w:fill="BFBFBF"/>
            <w:vAlign w:val="center"/>
            <w:hideMark/>
          </w:tcPr>
          <w:p w14:paraId="798846F1"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&lt;1%</w:t>
            </w:r>
          </w:p>
        </w:tc>
        <w:tc>
          <w:tcPr>
            <w:tcW w:w="1260" w:type="dxa"/>
            <w:tcBorders>
              <w:top w:val="nil"/>
              <w:left w:val="nil"/>
              <w:bottom w:val="single" w:sz="4" w:space="0" w:color="auto"/>
              <w:right w:val="single" w:sz="4" w:space="0" w:color="auto"/>
            </w:tcBorders>
            <w:shd w:val="clear" w:color="000000" w:fill="BFBFBF"/>
            <w:vAlign w:val="center"/>
            <w:hideMark/>
          </w:tcPr>
          <w:p w14:paraId="7C16726D"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&lt;1%</w:t>
            </w:r>
          </w:p>
        </w:tc>
        <w:tc>
          <w:tcPr>
            <w:tcW w:w="1200" w:type="dxa"/>
            <w:tcBorders>
              <w:top w:val="nil"/>
              <w:left w:val="nil"/>
              <w:bottom w:val="single" w:sz="4" w:space="0" w:color="auto"/>
              <w:right w:val="single" w:sz="4" w:space="0" w:color="auto"/>
            </w:tcBorders>
            <w:shd w:val="clear" w:color="000000" w:fill="BFBFBF"/>
            <w:vAlign w:val="center"/>
            <w:hideMark/>
          </w:tcPr>
          <w:p w14:paraId="0430A894"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&lt;1%</w:t>
            </w:r>
          </w:p>
        </w:tc>
      </w:tr>
      <w:tr w:rsidR="00CF57F4" w:rsidRPr="005E6DFC" w14:paraId="6F32E64A" w14:textId="77777777" w:rsidTr="00CF57F4">
        <w:trPr>
          <w:trHeight w:val="300"/>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14:paraId="2F672399"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Other</w:t>
            </w:r>
          </w:p>
        </w:tc>
        <w:tc>
          <w:tcPr>
            <w:tcW w:w="1350" w:type="dxa"/>
            <w:tcBorders>
              <w:top w:val="nil"/>
              <w:left w:val="nil"/>
              <w:bottom w:val="single" w:sz="4" w:space="0" w:color="auto"/>
              <w:right w:val="single" w:sz="4" w:space="0" w:color="auto"/>
            </w:tcBorders>
            <w:shd w:val="clear" w:color="000000" w:fill="FFFFFF"/>
            <w:vAlign w:val="center"/>
            <w:hideMark/>
          </w:tcPr>
          <w:p w14:paraId="22CD6DA4"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260" w:type="dxa"/>
            <w:tcBorders>
              <w:top w:val="nil"/>
              <w:left w:val="nil"/>
              <w:bottom w:val="single" w:sz="4" w:space="0" w:color="auto"/>
              <w:right w:val="single" w:sz="4" w:space="0" w:color="auto"/>
            </w:tcBorders>
            <w:shd w:val="clear" w:color="000000" w:fill="FFFFFF"/>
            <w:vAlign w:val="center"/>
            <w:hideMark/>
          </w:tcPr>
          <w:p w14:paraId="3DF3E3E0"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c>
          <w:tcPr>
            <w:tcW w:w="1200" w:type="dxa"/>
            <w:tcBorders>
              <w:top w:val="nil"/>
              <w:left w:val="nil"/>
              <w:bottom w:val="single" w:sz="4" w:space="0" w:color="auto"/>
              <w:right w:val="single" w:sz="4" w:space="0" w:color="auto"/>
            </w:tcBorders>
            <w:shd w:val="clear" w:color="000000" w:fill="FFFFFF"/>
            <w:vAlign w:val="center"/>
            <w:hideMark/>
          </w:tcPr>
          <w:p w14:paraId="5079E429"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r>
      <w:tr w:rsidR="00CF57F4" w:rsidRPr="005E6DFC" w14:paraId="6D876393" w14:textId="77777777" w:rsidTr="00CF57F4">
        <w:trPr>
          <w:trHeight w:val="278"/>
          <w:jc w:val="center"/>
        </w:trPr>
        <w:tc>
          <w:tcPr>
            <w:tcW w:w="4945" w:type="dxa"/>
            <w:tcBorders>
              <w:top w:val="nil"/>
              <w:left w:val="single" w:sz="4" w:space="0" w:color="auto"/>
              <w:bottom w:val="single" w:sz="4" w:space="0" w:color="auto"/>
              <w:right w:val="single" w:sz="4" w:space="0" w:color="auto"/>
            </w:tcBorders>
            <w:shd w:val="clear" w:color="000000" w:fill="BFBFBF"/>
            <w:vAlign w:val="center"/>
            <w:hideMark/>
          </w:tcPr>
          <w:p w14:paraId="0EB98638"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Do want to make the improvements anyway</w:t>
            </w:r>
          </w:p>
        </w:tc>
        <w:tc>
          <w:tcPr>
            <w:tcW w:w="1350" w:type="dxa"/>
            <w:tcBorders>
              <w:top w:val="nil"/>
              <w:left w:val="nil"/>
              <w:bottom w:val="single" w:sz="4" w:space="0" w:color="auto"/>
              <w:right w:val="single" w:sz="4" w:space="0" w:color="auto"/>
            </w:tcBorders>
            <w:shd w:val="clear" w:color="000000" w:fill="BFBFBF"/>
            <w:vAlign w:val="center"/>
            <w:hideMark/>
          </w:tcPr>
          <w:p w14:paraId="7E5EC405"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260" w:type="dxa"/>
            <w:tcBorders>
              <w:top w:val="nil"/>
              <w:left w:val="nil"/>
              <w:bottom w:val="single" w:sz="4" w:space="0" w:color="auto"/>
              <w:right w:val="single" w:sz="4" w:space="0" w:color="auto"/>
            </w:tcBorders>
            <w:shd w:val="clear" w:color="000000" w:fill="BFBFBF"/>
            <w:vAlign w:val="center"/>
            <w:hideMark/>
          </w:tcPr>
          <w:p w14:paraId="1492DE11"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21%</w:t>
            </w:r>
          </w:p>
        </w:tc>
        <w:tc>
          <w:tcPr>
            <w:tcW w:w="1200" w:type="dxa"/>
            <w:tcBorders>
              <w:top w:val="nil"/>
              <w:left w:val="nil"/>
              <w:bottom w:val="single" w:sz="4" w:space="0" w:color="auto"/>
              <w:right w:val="single" w:sz="4" w:space="0" w:color="auto"/>
            </w:tcBorders>
            <w:shd w:val="clear" w:color="000000" w:fill="BFBFBF"/>
            <w:vAlign w:val="center"/>
            <w:hideMark/>
          </w:tcPr>
          <w:p w14:paraId="615DFB87"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21%</w:t>
            </w:r>
          </w:p>
        </w:tc>
      </w:tr>
      <w:tr w:rsidR="00CF57F4" w:rsidRPr="005E6DFC" w14:paraId="3199EC9F" w14:textId="77777777" w:rsidTr="00CF57F4">
        <w:trPr>
          <w:trHeight w:val="300"/>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14:paraId="7E03F011"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Don't know/Refused</w:t>
            </w:r>
          </w:p>
        </w:tc>
        <w:tc>
          <w:tcPr>
            <w:tcW w:w="1350" w:type="dxa"/>
            <w:tcBorders>
              <w:top w:val="nil"/>
              <w:left w:val="nil"/>
              <w:bottom w:val="single" w:sz="4" w:space="0" w:color="auto"/>
              <w:right w:val="single" w:sz="4" w:space="0" w:color="auto"/>
            </w:tcBorders>
            <w:shd w:val="clear" w:color="000000" w:fill="FFFFFF"/>
            <w:vAlign w:val="center"/>
            <w:hideMark/>
          </w:tcPr>
          <w:p w14:paraId="781DAB24"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c>
          <w:tcPr>
            <w:tcW w:w="1260" w:type="dxa"/>
            <w:tcBorders>
              <w:top w:val="nil"/>
              <w:left w:val="nil"/>
              <w:bottom w:val="single" w:sz="4" w:space="0" w:color="auto"/>
              <w:right w:val="single" w:sz="4" w:space="0" w:color="auto"/>
            </w:tcBorders>
            <w:shd w:val="clear" w:color="000000" w:fill="FFFFFF"/>
            <w:vAlign w:val="center"/>
            <w:hideMark/>
          </w:tcPr>
          <w:p w14:paraId="253B84BB"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200" w:type="dxa"/>
            <w:tcBorders>
              <w:top w:val="nil"/>
              <w:left w:val="nil"/>
              <w:bottom w:val="single" w:sz="4" w:space="0" w:color="auto"/>
              <w:right w:val="single" w:sz="4" w:space="0" w:color="auto"/>
            </w:tcBorders>
            <w:shd w:val="clear" w:color="000000" w:fill="FFFFFF"/>
            <w:vAlign w:val="center"/>
            <w:hideMark/>
          </w:tcPr>
          <w:p w14:paraId="775FCF20"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8%</w:t>
            </w:r>
          </w:p>
        </w:tc>
      </w:tr>
    </w:tbl>
    <w:p w14:paraId="79175C1C" w14:textId="77777777" w:rsidR="00CF57F4" w:rsidRDefault="00CF57F4" w:rsidP="005E6DFC">
      <w:pPr>
        <w:spacing w:after="0"/>
        <w:ind w:left="90"/>
        <w:rPr>
          <w:sz w:val="18"/>
          <w:szCs w:val="18"/>
        </w:rPr>
      </w:pPr>
      <w:r w:rsidRPr="00FB4341">
        <w:rPr>
          <w:i/>
          <w:sz w:val="18"/>
          <w:szCs w:val="18"/>
        </w:rPr>
        <w:t xml:space="preserve">Note: </w:t>
      </w:r>
      <w:r w:rsidRPr="00FB4341">
        <w:rPr>
          <w:sz w:val="18"/>
          <w:szCs w:val="18"/>
        </w:rPr>
        <w:t>Percentages are weighted.</w:t>
      </w:r>
    </w:p>
    <w:p w14:paraId="1035A1E6" w14:textId="77777777" w:rsidR="00CF57F4" w:rsidRDefault="00CF57F4" w:rsidP="00CF57F4">
      <w:pPr>
        <w:rPr>
          <w:lang w:bidi="ar-SA"/>
        </w:rPr>
      </w:pPr>
    </w:p>
    <w:p w14:paraId="7490B49E" w14:textId="77777777" w:rsidR="00CF57F4" w:rsidRDefault="00CF57F4" w:rsidP="00CF57F4">
      <w:pPr>
        <w:pStyle w:val="Caption"/>
        <w:keepLines/>
      </w:pPr>
      <w:bookmarkStart w:id="723" w:name="_Ref437957283"/>
      <w:bookmarkStart w:id="724" w:name="_Toc439662987"/>
      <w:bookmarkStart w:id="725" w:name="_Toc441836324"/>
      <w:r>
        <w:lastRenderedPageBreak/>
        <w:t xml:space="preserve">Figure </w:t>
      </w:r>
      <w:fldSimple w:instr=" SEQ Figure \* ARABIC ">
        <w:r w:rsidR="00A5539B">
          <w:rPr>
            <w:noProof/>
          </w:rPr>
          <w:t>59</w:t>
        </w:r>
      </w:fldSimple>
      <w:bookmarkEnd w:id="723"/>
      <w:r>
        <w:t>: HES End-user Participant Survey Respondents – Improvements Made with Help of Program Financing</w:t>
      </w:r>
      <w:bookmarkEnd w:id="724"/>
      <w:bookmarkEnd w:id="725"/>
    </w:p>
    <w:p w14:paraId="6E6DF6D9" w14:textId="77777777" w:rsidR="00CF57F4" w:rsidRDefault="00CF57F4" w:rsidP="00CF57F4">
      <w:pPr>
        <w:keepNext/>
        <w:keepLines/>
        <w:jc w:val="center"/>
      </w:pPr>
      <w:r>
        <w:t>(Multiple responses, base = HES respondents at least somewhat aware of financing)</w:t>
      </w:r>
    </w:p>
    <w:p w14:paraId="0BA3E0F1" w14:textId="77777777" w:rsidR="00CF57F4" w:rsidRDefault="00CF57F4" w:rsidP="00CF57F4">
      <w:pPr>
        <w:jc w:val="center"/>
        <w:rPr>
          <w:rFonts w:eastAsia="Times New Roman" w:cs="Arial"/>
          <w:b/>
          <w:bCs/>
          <w:color w:val="FFFFFF"/>
          <w:lang w:bidi="ar-SA"/>
        </w:rPr>
      </w:pPr>
      <w:r>
        <w:rPr>
          <w:rFonts w:eastAsia="Times New Roman" w:cs="Arial"/>
          <w:b/>
          <w:bCs/>
          <w:noProof/>
          <w:color w:val="FFFFFF"/>
          <w:lang w:bidi="ar-SA"/>
        </w:rPr>
        <w:drawing>
          <wp:inline distT="0" distB="0" distL="0" distR="0" wp14:anchorId="7D76BDF0" wp14:editId="4F6BAD77">
            <wp:extent cx="4620895" cy="2719070"/>
            <wp:effectExtent l="0" t="0" r="8255"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20895" cy="2719070"/>
                    </a:xfrm>
                    <a:prstGeom prst="rect">
                      <a:avLst/>
                    </a:prstGeom>
                    <a:noFill/>
                  </pic:spPr>
                </pic:pic>
              </a:graphicData>
            </a:graphic>
          </wp:inline>
        </w:drawing>
      </w:r>
    </w:p>
    <w:p w14:paraId="28F925A4" w14:textId="77777777" w:rsidR="00CF57F4" w:rsidRDefault="00CF57F4" w:rsidP="00CF57F4">
      <w:pPr>
        <w:spacing w:after="0"/>
        <w:ind w:left="720"/>
        <w:rPr>
          <w:sz w:val="18"/>
          <w:szCs w:val="18"/>
        </w:rPr>
      </w:pPr>
      <w:bookmarkStart w:id="726" w:name="_Ref437947453"/>
      <w:r w:rsidRPr="00FB4341">
        <w:rPr>
          <w:i/>
          <w:sz w:val="18"/>
          <w:szCs w:val="18"/>
        </w:rPr>
        <w:t xml:space="preserve">Note: </w:t>
      </w:r>
      <w:r w:rsidRPr="00FB4341">
        <w:rPr>
          <w:sz w:val="18"/>
          <w:szCs w:val="18"/>
        </w:rPr>
        <w:t>Percentages are weighted.</w:t>
      </w:r>
    </w:p>
    <w:p w14:paraId="381856FD" w14:textId="77777777" w:rsidR="00CF57F4" w:rsidRDefault="00CF57F4" w:rsidP="00CF57F4">
      <w:pPr>
        <w:pStyle w:val="Caption"/>
      </w:pPr>
      <w:bookmarkStart w:id="727" w:name="_Toc439662988"/>
      <w:bookmarkStart w:id="728" w:name="_Toc441836325"/>
      <w:r>
        <w:t xml:space="preserve">Figure </w:t>
      </w:r>
      <w:fldSimple w:instr=" SEQ Figure \* ARABIC ">
        <w:r w:rsidR="00A5539B">
          <w:rPr>
            <w:noProof/>
          </w:rPr>
          <w:t>60</w:t>
        </w:r>
      </w:fldSimple>
      <w:bookmarkEnd w:id="726"/>
      <w:r>
        <w:t>:</w:t>
      </w:r>
      <w:r w:rsidRPr="00DF7C75">
        <w:t xml:space="preserve"> </w:t>
      </w:r>
      <w:r>
        <w:t>HES End-user Participant Survey Respondents – Energy Improvements Made with Help of Rebates/Incentives</w:t>
      </w:r>
      <w:bookmarkEnd w:id="727"/>
      <w:bookmarkEnd w:id="728"/>
    </w:p>
    <w:p w14:paraId="18CE09FE" w14:textId="77777777" w:rsidR="00CF57F4" w:rsidRPr="00DF7C75" w:rsidRDefault="00CF57F4" w:rsidP="00CF57F4">
      <w:pPr>
        <w:jc w:val="center"/>
      </w:pPr>
      <w:r>
        <w:t>(Multiple responses, base = HES respondents at least somewhat aware of rebates and incentives)</w:t>
      </w:r>
    </w:p>
    <w:p w14:paraId="33622632" w14:textId="77777777" w:rsidR="00CF57F4" w:rsidRDefault="00CF57F4" w:rsidP="00CF57F4">
      <w:pPr>
        <w:jc w:val="center"/>
      </w:pPr>
      <w:r>
        <w:rPr>
          <w:noProof/>
          <w:lang w:bidi="ar-SA"/>
        </w:rPr>
        <w:drawing>
          <wp:inline distT="0" distB="0" distL="0" distR="0" wp14:anchorId="70CE5D00" wp14:editId="70EA830C">
            <wp:extent cx="4584700" cy="2792095"/>
            <wp:effectExtent l="0" t="0" r="635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84700" cy="2792095"/>
                    </a:xfrm>
                    <a:prstGeom prst="rect">
                      <a:avLst/>
                    </a:prstGeom>
                    <a:noFill/>
                  </pic:spPr>
                </pic:pic>
              </a:graphicData>
            </a:graphic>
          </wp:inline>
        </w:drawing>
      </w:r>
    </w:p>
    <w:p w14:paraId="57602C98" w14:textId="77777777" w:rsidR="00CF57F4" w:rsidRDefault="00CF57F4" w:rsidP="00CF57F4">
      <w:pPr>
        <w:spacing w:after="0"/>
        <w:ind w:firstLine="720"/>
        <w:rPr>
          <w:sz w:val="18"/>
          <w:szCs w:val="18"/>
        </w:rPr>
      </w:pPr>
      <w:r w:rsidRPr="00FB4341">
        <w:rPr>
          <w:i/>
          <w:sz w:val="18"/>
          <w:szCs w:val="18"/>
        </w:rPr>
        <w:t xml:space="preserve">Note: </w:t>
      </w:r>
      <w:r w:rsidRPr="00FB4341">
        <w:rPr>
          <w:sz w:val="18"/>
          <w:szCs w:val="18"/>
        </w:rPr>
        <w:t>Percentages are weighted.</w:t>
      </w:r>
    </w:p>
    <w:p w14:paraId="1F9BBAA8" w14:textId="77777777" w:rsidR="00CF57F4" w:rsidRDefault="00CF57F4" w:rsidP="00CF57F4">
      <w:pPr>
        <w:keepNext/>
        <w:keepLines/>
      </w:pPr>
      <w:r>
        <w:lastRenderedPageBreak/>
        <w:t xml:space="preserve">As shown in </w:t>
      </w:r>
      <w:r>
        <w:fldChar w:fldCharType="begin"/>
      </w:r>
      <w:r>
        <w:instrText xml:space="preserve"> REF _Ref437959147 \h </w:instrText>
      </w:r>
      <w:r>
        <w:fldChar w:fldCharType="separate"/>
      </w:r>
      <w:r w:rsidR="00A5539B">
        <w:t xml:space="preserve">Figure </w:t>
      </w:r>
      <w:r w:rsidR="00A5539B">
        <w:rPr>
          <w:noProof/>
        </w:rPr>
        <w:t>61</w:t>
      </w:r>
      <w:r>
        <w:fldChar w:fldCharType="end"/>
      </w:r>
      <w:r>
        <w:t>, HES respondents who did not recall having the vendor follow up with them after their initial visit and who did not install any additional improvements or only installed some of the recommended additional improvements were only slightly likely to have moved forward with improvements if the vendor had followed up with them both overall (mean rating of 2.1) and when compared by measure type.</w:t>
      </w:r>
    </w:p>
    <w:p w14:paraId="3454870A" w14:textId="337FD0B4" w:rsidR="00CF57F4" w:rsidRDefault="00CF57F4" w:rsidP="00CF57F4">
      <w:pPr>
        <w:pStyle w:val="Caption"/>
        <w:keepLines/>
      </w:pPr>
      <w:bookmarkStart w:id="729" w:name="_Ref437959147"/>
      <w:bookmarkStart w:id="730" w:name="_Toc439662989"/>
      <w:bookmarkStart w:id="731" w:name="_Toc441836326"/>
      <w:r>
        <w:t xml:space="preserve">Figure </w:t>
      </w:r>
      <w:fldSimple w:instr=" SEQ Figure \* ARABIC ">
        <w:r w:rsidR="00A5539B">
          <w:rPr>
            <w:noProof/>
          </w:rPr>
          <w:t>61</w:t>
        </w:r>
      </w:fldSimple>
      <w:bookmarkEnd w:id="729"/>
      <w:r>
        <w:t>: HES End-user Participant Survey Respondents – Likelihood of Installing based on Vendor Follow-Up</w:t>
      </w:r>
      <w:r w:rsidRPr="009E31D7">
        <w:rPr>
          <w:vertAlign w:val="superscript"/>
        </w:rPr>
        <w:t>1</w:t>
      </w:r>
      <w:r>
        <w:rPr>
          <w:vertAlign w:val="superscript"/>
        </w:rPr>
        <w:t>,</w:t>
      </w:r>
      <w:r w:rsidR="009113DA">
        <w:rPr>
          <w:vertAlign w:val="superscript"/>
        </w:rPr>
        <w:t xml:space="preserve"> </w:t>
      </w:r>
      <w:r>
        <w:rPr>
          <w:vertAlign w:val="superscript"/>
        </w:rPr>
        <w:t>2</w:t>
      </w:r>
      <w:bookmarkEnd w:id="730"/>
      <w:bookmarkEnd w:id="731"/>
    </w:p>
    <w:p w14:paraId="29CD5377" w14:textId="77777777" w:rsidR="00CF57F4" w:rsidRDefault="00CF57F4" w:rsidP="00CF57F4">
      <w:pPr>
        <w:keepNext/>
        <w:keepLines/>
        <w:jc w:val="center"/>
      </w:pPr>
      <w:r>
        <w:t>(Mean rating, base = partial or non-installers who did not recall vendor follow up)</w:t>
      </w:r>
    </w:p>
    <w:p w14:paraId="4507C4FC" w14:textId="77777777" w:rsidR="00CF57F4" w:rsidRPr="00A45F9C" w:rsidRDefault="00CF57F4" w:rsidP="00CF57F4">
      <w:pPr>
        <w:keepNext/>
        <w:keepLines/>
        <w:jc w:val="center"/>
      </w:pPr>
      <w:r>
        <w:rPr>
          <w:noProof/>
          <w:lang w:bidi="ar-SA"/>
        </w:rPr>
        <w:drawing>
          <wp:inline distT="0" distB="0" distL="0" distR="0" wp14:anchorId="2C6F425C" wp14:editId="32589CC7">
            <wp:extent cx="4572000" cy="2743200"/>
            <wp:effectExtent l="0" t="0" r="0" b="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561CDFB2" w14:textId="77777777" w:rsidR="00CF57F4" w:rsidRPr="009E3574" w:rsidRDefault="00CF57F4" w:rsidP="005E6DFC">
      <w:pPr>
        <w:spacing w:after="0" w:line="240" w:lineRule="auto"/>
        <w:ind w:firstLine="720"/>
        <w:rPr>
          <w:sz w:val="18"/>
          <w:szCs w:val="18"/>
        </w:rPr>
      </w:pPr>
      <w:r w:rsidRPr="00FB4341">
        <w:rPr>
          <w:i/>
          <w:sz w:val="18"/>
          <w:szCs w:val="18"/>
        </w:rPr>
        <w:t xml:space="preserve">Note: </w:t>
      </w:r>
      <w:r>
        <w:rPr>
          <w:sz w:val="18"/>
          <w:szCs w:val="18"/>
        </w:rPr>
        <w:t>Means</w:t>
      </w:r>
      <w:r w:rsidRPr="00FB4341">
        <w:rPr>
          <w:sz w:val="18"/>
          <w:szCs w:val="18"/>
        </w:rPr>
        <w:t xml:space="preserve"> are weighted.</w:t>
      </w:r>
      <w:r>
        <w:rPr>
          <w:sz w:val="18"/>
          <w:szCs w:val="18"/>
          <w:vertAlign w:val="superscript"/>
        </w:rPr>
        <w:t xml:space="preserve"> </w:t>
      </w:r>
      <w:r>
        <w:rPr>
          <w:sz w:val="18"/>
          <w:szCs w:val="18"/>
          <w:vertAlign w:val="superscript"/>
        </w:rPr>
        <w:tab/>
      </w:r>
    </w:p>
    <w:p w14:paraId="2CBE9BF0" w14:textId="77777777" w:rsidR="00CF57F4" w:rsidRDefault="00CF57F4" w:rsidP="005E6DFC">
      <w:pPr>
        <w:spacing w:after="0" w:line="240" w:lineRule="auto"/>
        <w:ind w:firstLine="720"/>
        <w:rPr>
          <w:sz w:val="18"/>
          <w:szCs w:val="18"/>
          <w:vertAlign w:val="superscript"/>
        </w:rPr>
      </w:pPr>
      <w:r w:rsidRPr="002C32A6">
        <w:rPr>
          <w:sz w:val="18"/>
          <w:szCs w:val="18"/>
          <w:vertAlign w:val="superscript"/>
        </w:rPr>
        <w:t>1</w:t>
      </w:r>
      <w:r w:rsidRPr="00AD38F1">
        <w:rPr>
          <w:sz w:val="18"/>
          <w:szCs w:val="18"/>
        </w:rPr>
        <w:t xml:space="preserve"> </w:t>
      </w:r>
      <w:r>
        <w:rPr>
          <w:sz w:val="18"/>
          <w:szCs w:val="18"/>
        </w:rPr>
        <w:t>R</w:t>
      </w:r>
      <w:r w:rsidRPr="009E31D7">
        <w:rPr>
          <w:sz w:val="18"/>
          <w:szCs w:val="18"/>
        </w:rPr>
        <w:t>esponses</w:t>
      </w:r>
      <w:r>
        <w:rPr>
          <w:sz w:val="18"/>
          <w:szCs w:val="18"/>
        </w:rPr>
        <w:t xml:space="preserve"> were not broken out by survey time</w:t>
      </w:r>
      <w:r w:rsidRPr="009E31D7">
        <w:rPr>
          <w:sz w:val="18"/>
          <w:szCs w:val="18"/>
        </w:rPr>
        <w:t xml:space="preserve"> </w:t>
      </w:r>
      <w:r>
        <w:rPr>
          <w:sz w:val="18"/>
          <w:szCs w:val="18"/>
        </w:rPr>
        <w:t>as all were attributed to the longer time period.</w:t>
      </w:r>
    </w:p>
    <w:p w14:paraId="27710BB9" w14:textId="75A8139F" w:rsidR="00CF57F4" w:rsidRPr="002405EF" w:rsidRDefault="00CF57F4" w:rsidP="005E6DFC">
      <w:pPr>
        <w:spacing w:line="240" w:lineRule="auto"/>
        <w:rPr>
          <w:lang w:bidi="ar-SA"/>
        </w:rPr>
      </w:pPr>
      <w:r>
        <w:rPr>
          <w:sz w:val="18"/>
          <w:szCs w:val="18"/>
          <w:vertAlign w:val="superscript"/>
        </w:rPr>
        <w:t xml:space="preserve">    </w:t>
      </w:r>
      <w:r>
        <w:rPr>
          <w:sz w:val="18"/>
          <w:szCs w:val="18"/>
          <w:vertAlign w:val="superscript"/>
        </w:rPr>
        <w:tab/>
        <w:t xml:space="preserve"> 2 </w:t>
      </w:r>
      <w:r w:rsidRPr="00AD38F1">
        <w:rPr>
          <w:sz w:val="18"/>
          <w:szCs w:val="18"/>
        </w:rPr>
        <w:t>R</w:t>
      </w:r>
      <w:r>
        <w:rPr>
          <w:sz w:val="18"/>
          <w:szCs w:val="18"/>
        </w:rPr>
        <w:t xml:space="preserve">ated on </w:t>
      </w:r>
      <w:r w:rsidRPr="00AD38F1">
        <w:rPr>
          <w:sz w:val="18"/>
          <w:szCs w:val="18"/>
        </w:rPr>
        <w:t xml:space="preserve">a scale from </w:t>
      </w:r>
      <w:r w:rsidR="00B00553">
        <w:rPr>
          <w:sz w:val="18"/>
          <w:szCs w:val="18"/>
        </w:rPr>
        <w:t>1</w:t>
      </w:r>
      <w:r w:rsidRPr="00AD38F1">
        <w:rPr>
          <w:sz w:val="18"/>
          <w:szCs w:val="18"/>
        </w:rPr>
        <w:t xml:space="preserve"> to </w:t>
      </w:r>
      <w:r w:rsidR="00B00553">
        <w:rPr>
          <w:sz w:val="18"/>
          <w:szCs w:val="18"/>
        </w:rPr>
        <w:t>5</w:t>
      </w:r>
      <w:r w:rsidRPr="00AD38F1">
        <w:rPr>
          <w:sz w:val="18"/>
          <w:szCs w:val="18"/>
        </w:rPr>
        <w:t>, with 1 indicating “Not at all likely” and 5 indicating “Very likely.”</w:t>
      </w:r>
    </w:p>
    <w:p w14:paraId="36DB8143" w14:textId="4C05BB57" w:rsidR="00CF57F4" w:rsidRPr="00270294" w:rsidRDefault="00CF57F4" w:rsidP="00CF57F4">
      <w:pPr>
        <w:pStyle w:val="ApHeading3"/>
      </w:pPr>
      <w:bookmarkStart w:id="732" w:name="_Ref439522998"/>
      <w:bookmarkStart w:id="733" w:name="_Toc441836244"/>
      <w:r>
        <w:t>End-user Nonparticipant Surveys – Decision</w:t>
      </w:r>
      <w:r w:rsidR="00B00553">
        <w:t xml:space="preserve"> </w:t>
      </w:r>
      <w:r>
        <w:t>Making and F</w:t>
      </w:r>
      <w:r>
        <w:rPr>
          <w:rFonts w:hint="eastAsia"/>
        </w:rPr>
        <w:t>i</w:t>
      </w:r>
      <w:r>
        <w:t>nancing</w:t>
      </w:r>
      <w:bookmarkEnd w:id="732"/>
      <w:bookmarkEnd w:id="733"/>
    </w:p>
    <w:p w14:paraId="1DFAC501" w14:textId="0C4EC67F" w:rsidR="00CF57F4" w:rsidRDefault="00CF57F4" w:rsidP="00CF57F4">
      <w:r>
        <w:t xml:space="preserve">As shown in </w:t>
      </w:r>
      <w:r>
        <w:fldChar w:fldCharType="begin"/>
      </w:r>
      <w:r>
        <w:instrText xml:space="preserve"> REF _Ref439159451 \h </w:instrText>
      </w:r>
      <w:r>
        <w:fldChar w:fldCharType="separate"/>
      </w:r>
      <w:r w:rsidR="00A5539B">
        <w:t xml:space="preserve">Figure </w:t>
      </w:r>
      <w:r w:rsidR="00A5539B">
        <w:rPr>
          <w:noProof/>
        </w:rPr>
        <w:t>62</w:t>
      </w:r>
      <w:r>
        <w:fldChar w:fldCharType="end"/>
      </w:r>
      <w:r>
        <w:t>, i</w:t>
      </w:r>
      <w:r w:rsidRPr="00325002">
        <w:t xml:space="preserve">n the past year, </w:t>
      </w:r>
      <w:r>
        <w:t xml:space="preserve">over three-fifths of program nonparticipants (65%) have made improvements to their homes that </w:t>
      </w:r>
      <w:r w:rsidRPr="00325002">
        <w:t>were intended to increase energy efficiency</w:t>
      </w:r>
      <w:r>
        <w:t>. Note that these are self-reported purchases, and the study is not able to verify that the respondents actually obtained energy-efficient models. As shown in</w:t>
      </w:r>
      <w:r w:rsidR="005E6DFC">
        <w:t xml:space="preserve"> </w:t>
      </w:r>
      <w:r w:rsidR="005E6DFC">
        <w:fldChar w:fldCharType="begin"/>
      </w:r>
      <w:r w:rsidR="005E6DFC">
        <w:instrText xml:space="preserve"> REF _Ref439848371 \h </w:instrText>
      </w:r>
      <w:r w:rsidR="005E6DFC">
        <w:fldChar w:fldCharType="separate"/>
      </w:r>
      <w:r w:rsidR="00A5539B">
        <w:t xml:space="preserve">Table </w:t>
      </w:r>
      <w:r w:rsidR="00A5539B">
        <w:rPr>
          <w:noProof/>
        </w:rPr>
        <w:t>81</w:t>
      </w:r>
      <w:r w:rsidR="005E6DFC">
        <w:fldChar w:fldCharType="end"/>
      </w:r>
      <w:r>
        <w:t xml:space="preserve">, light bulbs or lighting equipment improvements were the most common improvements made by both </w:t>
      </w:r>
      <w:r w:rsidR="00B3331B">
        <w:t>non-low-income</w:t>
      </w:r>
      <w:r>
        <w:t xml:space="preserve"> (NLI) nonparticipants (52%) and low-income nonparticipants (52%). In reality, at least some of these bulbs were likely supported through upstream incentives at participating retailers, even if the purchasers did not realize they were taking part in a program.</w:t>
      </w:r>
      <w:r>
        <w:rPr>
          <w:rStyle w:val="FootnoteReference"/>
        </w:rPr>
        <w:footnoteReference w:id="104"/>
      </w:r>
      <w:r>
        <w:t xml:space="preserve"> Low-income nonparticipants also commonly installed refrigerators (23%), and </w:t>
      </w:r>
      <w:r>
        <w:lastRenderedPageBreak/>
        <w:t>NLI nonparticipants also commonly installed insulation (19%). There was a significant difference between NLI nonparticipants (10%) and low-income nonparticipants (22%) who installed clothes washers.</w:t>
      </w:r>
    </w:p>
    <w:p w14:paraId="38646CCA" w14:textId="77777777" w:rsidR="00CF57F4" w:rsidRDefault="00CF57F4" w:rsidP="00CF57F4">
      <w:pPr>
        <w:pStyle w:val="Caption"/>
      </w:pPr>
      <w:bookmarkStart w:id="734" w:name="_Ref439159451"/>
      <w:bookmarkStart w:id="735" w:name="_Toc439662990"/>
      <w:bookmarkStart w:id="736" w:name="_Toc441836327"/>
      <w:r>
        <w:t xml:space="preserve">Figure </w:t>
      </w:r>
      <w:fldSimple w:instr=" SEQ Figure \* ARABIC ">
        <w:r w:rsidR="00A5539B">
          <w:rPr>
            <w:noProof/>
          </w:rPr>
          <w:t>62</w:t>
        </w:r>
      </w:fldSimple>
      <w:bookmarkEnd w:id="734"/>
      <w:r>
        <w:t>: Nonparticipant Energy Efficiency Improvements in Last Year</w:t>
      </w:r>
      <w:bookmarkEnd w:id="735"/>
      <w:bookmarkEnd w:id="736"/>
    </w:p>
    <w:p w14:paraId="7FAE4869" w14:textId="77777777" w:rsidR="00CF57F4" w:rsidRPr="009E6043" w:rsidRDefault="00CF57F4" w:rsidP="00CF57F4">
      <w:pPr>
        <w:jc w:val="center"/>
      </w:pPr>
      <w:r>
        <w:t>(Base = all nonparticipants)</w:t>
      </w:r>
    </w:p>
    <w:p w14:paraId="5C1CEBD7" w14:textId="77777777" w:rsidR="00CF57F4" w:rsidRDefault="00CF57F4" w:rsidP="00CF57F4">
      <w:pPr>
        <w:jc w:val="center"/>
      </w:pPr>
      <w:r>
        <w:rPr>
          <w:noProof/>
          <w:lang w:bidi="ar-SA"/>
        </w:rPr>
        <w:drawing>
          <wp:inline distT="0" distB="0" distL="0" distR="0" wp14:anchorId="2C670C63" wp14:editId="276EF669">
            <wp:extent cx="4578350" cy="27495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bookmarkStart w:id="737" w:name="_Ref439151660"/>
    </w:p>
    <w:p w14:paraId="5C906F25" w14:textId="77777777" w:rsidR="00CF57F4" w:rsidRPr="00632AE4" w:rsidRDefault="00CF57F4" w:rsidP="00CF57F4">
      <w:pPr>
        <w:spacing w:after="0"/>
        <w:ind w:firstLine="720"/>
        <w:rPr>
          <w:sz w:val="18"/>
          <w:szCs w:val="18"/>
        </w:rPr>
      </w:pPr>
      <w:r w:rsidRPr="00632AE4">
        <w:rPr>
          <w:i/>
          <w:sz w:val="18"/>
          <w:szCs w:val="18"/>
        </w:rPr>
        <w:t>Note</w:t>
      </w:r>
      <w:r w:rsidRPr="00632AE4">
        <w:rPr>
          <w:sz w:val="18"/>
          <w:szCs w:val="18"/>
        </w:rPr>
        <w:t>: Percentages are weighted.</w:t>
      </w:r>
    </w:p>
    <w:bookmarkEnd w:id="737"/>
    <w:p w14:paraId="71E9F079" w14:textId="77777777" w:rsidR="005E6DFC" w:rsidRDefault="005E6DFC" w:rsidP="005E6DFC">
      <w:pPr>
        <w:pStyle w:val="Normalaftertable"/>
        <w:rPr>
          <w:lang w:bidi="ar-SA"/>
        </w:rPr>
      </w:pPr>
      <w:r>
        <w:rPr>
          <w:lang w:bidi="ar-SA"/>
        </w:rPr>
        <w:br w:type="page"/>
      </w:r>
    </w:p>
    <w:p w14:paraId="4E93F781" w14:textId="0A6D6B71" w:rsidR="00CF57F4" w:rsidRDefault="00AF1441" w:rsidP="005E6DFC">
      <w:pPr>
        <w:pStyle w:val="Normalaftertable"/>
        <w:rPr>
          <w:lang w:bidi="ar-SA"/>
        </w:rPr>
      </w:pPr>
      <w:r>
        <w:rPr>
          <w:lang w:bidi="ar-SA"/>
        </w:rPr>
        <w:lastRenderedPageBreak/>
        <w:fldChar w:fldCharType="begin"/>
      </w:r>
      <w:r>
        <w:rPr>
          <w:lang w:bidi="ar-SA"/>
        </w:rPr>
        <w:instrText xml:space="preserve"> REF _Ref439848371 \h </w:instrText>
      </w:r>
      <w:r>
        <w:rPr>
          <w:lang w:bidi="ar-SA"/>
        </w:rPr>
      </w:r>
      <w:r>
        <w:rPr>
          <w:lang w:bidi="ar-SA"/>
        </w:rPr>
        <w:fldChar w:fldCharType="separate"/>
      </w:r>
      <w:r w:rsidR="00A5539B">
        <w:t xml:space="preserve">Table </w:t>
      </w:r>
      <w:r w:rsidR="00A5539B">
        <w:rPr>
          <w:noProof/>
        </w:rPr>
        <w:t>81</w:t>
      </w:r>
      <w:r>
        <w:rPr>
          <w:lang w:bidi="ar-SA"/>
        </w:rPr>
        <w:fldChar w:fldCharType="end"/>
      </w:r>
      <w:r>
        <w:rPr>
          <w:lang w:bidi="ar-SA"/>
        </w:rPr>
        <w:t xml:space="preserve"> </w:t>
      </w:r>
      <w:r w:rsidR="00CF57F4" w:rsidRPr="00270294">
        <w:rPr>
          <w:lang w:bidi="ar-SA"/>
        </w:rPr>
        <w:t xml:space="preserve">includes all response options provided by </w:t>
      </w:r>
      <w:r w:rsidR="00CF57F4">
        <w:t>program nonparticipants</w:t>
      </w:r>
      <w:r w:rsidR="00CF57F4" w:rsidRPr="00270294">
        <w:rPr>
          <w:lang w:bidi="ar-SA"/>
        </w:rPr>
        <w:t>.</w:t>
      </w:r>
    </w:p>
    <w:p w14:paraId="16A0F59B" w14:textId="071A30A4" w:rsidR="00AF1441" w:rsidRPr="00270294" w:rsidRDefault="00AF1441" w:rsidP="00AF1441">
      <w:pPr>
        <w:pStyle w:val="Caption"/>
      </w:pPr>
      <w:bookmarkStart w:id="738" w:name="_Ref439848371"/>
      <w:bookmarkStart w:id="739" w:name="_Toc441836533"/>
      <w:r>
        <w:t xml:space="preserve">Table </w:t>
      </w:r>
      <w:fldSimple w:instr=" SEQ Table \* ARABIC ">
        <w:r w:rsidR="00A5539B">
          <w:rPr>
            <w:noProof/>
          </w:rPr>
          <w:t>81</w:t>
        </w:r>
      </w:fldSimple>
      <w:bookmarkEnd w:id="738"/>
      <w:r>
        <w:t>: Nonparticipant Improvements Made</w:t>
      </w:r>
      <w:bookmarkEnd w:id="739"/>
    </w:p>
    <w:p w14:paraId="77DDB169" w14:textId="281545A9" w:rsidR="00CF57F4" w:rsidRDefault="00AF1441" w:rsidP="00CF57F4">
      <w:pPr>
        <w:jc w:val="center"/>
      </w:pPr>
      <w:r w:rsidDel="00AF1441">
        <w:t xml:space="preserve"> </w:t>
      </w:r>
      <w:r w:rsidR="00CF57F4">
        <w:t>(Multiple responses, base = made improvements)</w:t>
      </w:r>
    </w:p>
    <w:tbl>
      <w:tblPr>
        <w:tblW w:w="6840" w:type="dxa"/>
        <w:jc w:val="center"/>
        <w:tblLook w:val="04A0" w:firstRow="1" w:lastRow="0" w:firstColumn="1" w:lastColumn="0" w:noHBand="0" w:noVBand="1"/>
      </w:tblPr>
      <w:tblGrid>
        <w:gridCol w:w="3540"/>
        <w:gridCol w:w="1420"/>
        <w:gridCol w:w="1880"/>
      </w:tblGrid>
      <w:tr w:rsidR="00CF57F4" w:rsidRPr="005E6DFC" w14:paraId="2A274541" w14:textId="77777777" w:rsidTr="00CF57F4">
        <w:trPr>
          <w:trHeight w:val="780"/>
          <w:jc w:val="center"/>
        </w:trPr>
        <w:tc>
          <w:tcPr>
            <w:tcW w:w="3540" w:type="dxa"/>
            <w:tcBorders>
              <w:top w:val="single" w:sz="4" w:space="0" w:color="auto"/>
              <w:left w:val="single" w:sz="4" w:space="0" w:color="auto"/>
              <w:bottom w:val="single" w:sz="4" w:space="0" w:color="auto"/>
              <w:right w:val="single" w:sz="4" w:space="0" w:color="auto"/>
            </w:tcBorders>
            <w:shd w:val="clear" w:color="000000" w:fill="0F673B"/>
            <w:vAlign w:val="center"/>
            <w:hideMark/>
          </w:tcPr>
          <w:p w14:paraId="0EEBF74B" w14:textId="77777777" w:rsidR="00CF57F4" w:rsidRPr="005E6DFC" w:rsidRDefault="00CF57F4" w:rsidP="00CF57F4">
            <w:pPr>
              <w:spacing w:after="0" w:line="240" w:lineRule="auto"/>
              <w:rPr>
                <w:rFonts w:eastAsia="Times New Roman" w:cs="Arial"/>
                <w:b/>
                <w:bCs/>
                <w:color w:val="FFFFFF"/>
                <w:sz w:val="20"/>
                <w:szCs w:val="20"/>
                <w:lang w:bidi="ar-SA"/>
              </w:rPr>
            </w:pPr>
            <w:r w:rsidRPr="005E6DFC">
              <w:rPr>
                <w:rFonts w:eastAsia="Times New Roman" w:cs="Arial"/>
                <w:b/>
                <w:bCs/>
                <w:color w:val="FFFFFF"/>
                <w:sz w:val="20"/>
                <w:szCs w:val="20"/>
                <w:lang w:bidi="ar-SA"/>
              </w:rPr>
              <w:t>Improvements Made</w:t>
            </w:r>
          </w:p>
        </w:tc>
        <w:tc>
          <w:tcPr>
            <w:tcW w:w="1420" w:type="dxa"/>
            <w:tcBorders>
              <w:top w:val="single" w:sz="4" w:space="0" w:color="auto"/>
              <w:left w:val="nil"/>
              <w:bottom w:val="single" w:sz="4" w:space="0" w:color="auto"/>
              <w:right w:val="single" w:sz="4" w:space="0" w:color="auto"/>
            </w:tcBorders>
            <w:shd w:val="clear" w:color="000000" w:fill="0F673B"/>
            <w:vAlign w:val="center"/>
            <w:hideMark/>
          </w:tcPr>
          <w:p w14:paraId="0D7AAC53"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Non-low Income (n=95)</w:t>
            </w:r>
          </w:p>
        </w:tc>
        <w:tc>
          <w:tcPr>
            <w:tcW w:w="1880" w:type="dxa"/>
            <w:tcBorders>
              <w:top w:val="single" w:sz="4" w:space="0" w:color="auto"/>
              <w:left w:val="nil"/>
              <w:bottom w:val="single" w:sz="4" w:space="0" w:color="auto"/>
              <w:right w:val="single" w:sz="4" w:space="0" w:color="auto"/>
            </w:tcBorders>
            <w:shd w:val="clear" w:color="000000" w:fill="0F673B"/>
            <w:vAlign w:val="center"/>
            <w:hideMark/>
          </w:tcPr>
          <w:p w14:paraId="3631A8D8"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Low-Income (n=59)</w:t>
            </w:r>
          </w:p>
        </w:tc>
      </w:tr>
      <w:tr w:rsidR="00CF57F4" w:rsidRPr="005E6DFC" w14:paraId="24171E8D"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3F989FD6"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Light bulbs or lighting equipment</w:t>
            </w:r>
          </w:p>
        </w:tc>
        <w:tc>
          <w:tcPr>
            <w:tcW w:w="1420" w:type="dxa"/>
            <w:tcBorders>
              <w:top w:val="nil"/>
              <w:left w:val="nil"/>
              <w:bottom w:val="single" w:sz="4" w:space="0" w:color="auto"/>
              <w:right w:val="single" w:sz="4" w:space="0" w:color="auto"/>
            </w:tcBorders>
            <w:shd w:val="clear" w:color="000000" w:fill="FFFFFF"/>
            <w:vAlign w:val="center"/>
            <w:hideMark/>
          </w:tcPr>
          <w:p w14:paraId="5D38AAAF"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53%</w:t>
            </w:r>
          </w:p>
        </w:tc>
        <w:tc>
          <w:tcPr>
            <w:tcW w:w="1880" w:type="dxa"/>
            <w:tcBorders>
              <w:top w:val="nil"/>
              <w:left w:val="nil"/>
              <w:bottom w:val="single" w:sz="4" w:space="0" w:color="auto"/>
              <w:right w:val="single" w:sz="4" w:space="0" w:color="auto"/>
            </w:tcBorders>
            <w:shd w:val="clear" w:color="000000" w:fill="FFFFFF"/>
            <w:vAlign w:val="center"/>
            <w:hideMark/>
          </w:tcPr>
          <w:p w14:paraId="61F8E286"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52%</w:t>
            </w:r>
          </w:p>
        </w:tc>
      </w:tr>
      <w:tr w:rsidR="00CF57F4" w:rsidRPr="005E6DFC" w14:paraId="43671CC4"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BFBFBF"/>
            <w:vAlign w:val="center"/>
            <w:hideMark/>
          </w:tcPr>
          <w:p w14:paraId="25FBC1F8"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Refrigerators</w:t>
            </w:r>
          </w:p>
        </w:tc>
        <w:tc>
          <w:tcPr>
            <w:tcW w:w="1420" w:type="dxa"/>
            <w:tcBorders>
              <w:top w:val="nil"/>
              <w:left w:val="nil"/>
              <w:bottom w:val="single" w:sz="4" w:space="0" w:color="auto"/>
              <w:right w:val="single" w:sz="4" w:space="0" w:color="auto"/>
            </w:tcBorders>
            <w:shd w:val="clear" w:color="000000" w:fill="BFBFBF"/>
            <w:vAlign w:val="center"/>
            <w:hideMark/>
          </w:tcPr>
          <w:p w14:paraId="464D0A28"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17%</w:t>
            </w:r>
          </w:p>
        </w:tc>
        <w:tc>
          <w:tcPr>
            <w:tcW w:w="1880" w:type="dxa"/>
            <w:tcBorders>
              <w:top w:val="nil"/>
              <w:left w:val="nil"/>
              <w:bottom w:val="single" w:sz="4" w:space="0" w:color="auto"/>
              <w:right w:val="single" w:sz="4" w:space="0" w:color="auto"/>
            </w:tcBorders>
            <w:shd w:val="clear" w:color="000000" w:fill="BFBFBF"/>
            <w:vAlign w:val="center"/>
            <w:hideMark/>
          </w:tcPr>
          <w:p w14:paraId="148B69D0"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23%</w:t>
            </w:r>
          </w:p>
        </w:tc>
      </w:tr>
      <w:tr w:rsidR="00CF57F4" w:rsidRPr="005E6DFC" w14:paraId="1BA440A2"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65C75AA0"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Insulation</w:t>
            </w:r>
          </w:p>
        </w:tc>
        <w:tc>
          <w:tcPr>
            <w:tcW w:w="1420" w:type="dxa"/>
            <w:tcBorders>
              <w:top w:val="nil"/>
              <w:left w:val="nil"/>
              <w:bottom w:val="single" w:sz="4" w:space="0" w:color="auto"/>
              <w:right w:val="single" w:sz="4" w:space="0" w:color="auto"/>
            </w:tcBorders>
            <w:shd w:val="clear" w:color="000000" w:fill="FFFFFF"/>
            <w:vAlign w:val="center"/>
            <w:hideMark/>
          </w:tcPr>
          <w:p w14:paraId="2BEC9AA5"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19%</w:t>
            </w:r>
          </w:p>
        </w:tc>
        <w:tc>
          <w:tcPr>
            <w:tcW w:w="1880" w:type="dxa"/>
            <w:tcBorders>
              <w:top w:val="nil"/>
              <w:left w:val="nil"/>
              <w:bottom w:val="single" w:sz="4" w:space="0" w:color="auto"/>
              <w:right w:val="single" w:sz="4" w:space="0" w:color="auto"/>
            </w:tcBorders>
            <w:shd w:val="clear" w:color="000000" w:fill="FFFFFF"/>
            <w:vAlign w:val="center"/>
            <w:hideMark/>
          </w:tcPr>
          <w:p w14:paraId="2EF582B6"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16%</w:t>
            </w:r>
          </w:p>
        </w:tc>
      </w:tr>
      <w:tr w:rsidR="00CF57F4" w:rsidRPr="005E6DFC" w14:paraId="4276F7FF"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BFBFBF"/>
            <w:vAlign w:val="center"/>
            <w:hideMark/>
          </w:tcPr>
          <w:p w14:paraId="07504964"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Clothes Washers</w:t>
            </w:r>
          </w:p>
        </w:tc>
        <w:tc>
          <w:tcPr>
            <w:tcW w:w="1420" w:type="dxa"/>
            <w:tcBorders>
              <w:top w:val="nil"/>
              <w:left w:val="nil"/>
              <w:bottom w:val="single" w:sz="4" w:space="0" w:color="auto"/>
              <w:right w:val="single" w:sz="4" w:space="0" w:color="auto"/>
            </w:tcBorders>
            <w:shd w:val="clear" w:color="000000" w:fill="BFBFBF"/>
            <w:vAlign w:val="center"/>
            <w:hideMark/>
          </w:tcPr>
          <w:p w14:paraId="2E1C4032"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10%</w:t>
            </w:r>
          </w:p>
        </w:tc>
        <w:tc>
          <w:tcPr>
            <w:tcW w:w="1880" w:type="dxa"/>
            <w:tcBorders>
              <w:top w:val="nil"/>
              <w:left w:val="nil"/>
              <w:bottom w:val="single" w:sz="4" w:space="0" w:color="auto"/>
              <w:right w:val="single" w:sz="4" w:space="0" w:color="auto"/>
            </w:tcBorders>
            <w:shd w:val="clear" w:color="000000" w:fill="BFBFBF"/>
            <w:vAlign w:val="center"/>
            <w:hideMark/>
          </w:tcPr>
          <w:p w14:paraId="0CD780DB"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22%*</w:t>
            </w:r>
          </w:p>
        </w:tc>
      </w:tr>
      <w:tr w:rsidR="00CF57F4" w:rsidRPr="005E6DFC" w14:paraId="42D3A7D7"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6914D271"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Windows</w:t>
            </w:r>
          </w:p>
        </w:tc>
        <w:tc>
          <w:tcPr>
            <w:tcW w:w="1420" w:type="dxa"/>
            <w:tcBorders>
              <w:top w:val="nil"/>
              <w:left w:val="nil"/>
              <w:bottom w:val="single" w:sz="4" w:space="0" w:color="auto"/>
              <w:right w:val="single" w:sz="4" w:space="0" w:color="auto"/>
            </w:tcBorders>
            <w:shd w:val="clear" w:color="000000" w:fill="FFFFFF"/>
            <w:vAlign w:val="center"/>
            <w:hideMark/>
          </w:tcPr>
          <w:p w14:paraId="5EDA2CF7"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16%</w:t>
            </w:r>
          </w:p>
        </w:tc>
        <w:tc>
          <w:tcPr>
            <w:tcW w:w="1880" w:type="dxa"/>
            <w:tcBorders>
              <w:top w:val="nil"/>
              <w:left w:val="nil"/>
              <w:bottom w:val="single" w:sz="4" w:space="0" w:color="auto"/>
              <w:right w:val="single" w:sz="4" w:space="0" w:color="auto"/>
            </w:tcBorders>
            <w:shd w:val="clear" w:color="000000" w:fill="FFFFFF"/>
            <w:vAlign w:val="center"/>
            <w:hideMark/>
          </w:tcPr>
          <w:p w14:paraId="72FBD97E"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r>
      <w:tr w:rsidR="00CF57F4" w:rsidRPr="005E6DFC" w14:paraId="726DA68A"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BFBFBF"/>
            <w:vAlign w:val="center"/>
            <w:hideMark/>
          </w:tcPr>
          <w:p w14:paraId="4CDAC0B1"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Furnace</w:t>
            </w:r>
          </w:p>
        </w:tc>
        <w:tc>
          <w:tcPr>
            <w:tcW w:w="1420" w:type="dxa"/>
            <w:tcBorders>
              <w:top w:val="nil"/>
              <w:left w:val="nil"/>
              <w:bottom w:val="single" w:sz="4" w:space="0" w:color="auto"/>
              <w:right w:val="single" w:sz="4" w:space="0" w:color="auto"/>
            </w:tcBorders>
            <w:shd w:val="clear" w:color="000000" w:fill="BFBFBF"/>
            <w:vAlign w:val="center"/>
            <w:hideMark/>
          </w:tcPr>
          <w:p w14:paraId="7F1F1B1E"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c>
          <w:tcPr>
            <w:tcW w:w="1880" w:type="dxa"/>
            <w:tcBorders>
              <w:top w:val="nil"/>
              <w:left w:val="nil"/>
              <w:bottom w:val="single" w:sz="4" w:space="0" w:color="auto"/>
              <w:right w:val="single" w:sz="4" w:space="0" w:color="auto"/>
            </w:tcBorders>
            <w:shd w:val="clear" w:color="000000" w:fill="BFBFBF"/>
            <w:vAlign w:val="center"/>
            <w:hideMark/>
          </w:tcPr>
          <w:p w14:paraId="67603F6A"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r>
      <w:tr w:rsidR="00CF57F4" w:rsidRPr="005E6DFC" w14:paraId="6F70AC6E"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739ADE96"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Central Air Conditioner</w:t>
            </w:r>
          </w:p>
        </w:tc>
        <w:tc>
          <w:tcPr>
            <w:tcW w:w="1420" w:type="dxa"/>
            <w:tcBorders>
              <w:top w:val="nil"/>
              <w:left w:val="nil"/>
              <w:bottom w:val="single" w:sz="4" w:space="0" w:color="auto"/>
              <w:right w:val="single" w:sz="4" w:space="0" w:color="auto"/>
            </w:tcBorders>
            <w:shd w:val="clear" w:color="000000" w:fill="FFFFFF"/>
            <w:vAlign w:val="center"/>
            <w:hideMark/>
          </w:tcPr>
          <w:p w14:paraId="175A1469"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c>
          <w:tcPr>
            <w:tcW w:w="1880" w:type="dxa"/>
            <w:tcBorders>
              <w:top w:val="nil"/>
              <w:left w:val="nil"/>
              <w:bottom w:val="single" w:sz="4" w:space="0" w:color="auto"/>
              <w:right w:val="single" w:sz="4" w:space="0" w:color="auto"/>
            </w:tcBorders>
            <w:shd w:val="clear" w:color="000000" w:fill="FFFFFF"/>
            <w:vAlign w:val="center"/>
            <w:hideMark/>
          </w:tcPr>
          <w:p w14:paraId="75CDB39E"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r>
      <w:tr w:rsidR="00CF57F4" w:rsidRPr="005E6DFC" w14:paraId="66A50D7F"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BFBFBF"/>
            <w:vAlign w:val="center"/>
            <w:hideMark/>
          </w:tcPr>
          <w:p w14:paraId="5093F7DD"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 xml:space="preserve">Appliances (General) </w:t>
            </w:r>
          </w:p>
        </w:tc>
        <w:tc>
          <w:tcPr>
            <w:tcW w:w="1420" w:type="dxa"/>
            <w:tcBorders>
              <w:top w:val="nil"/>
              <w:left w:val="nil"/>
              <w:bottom w:val="single" w:sz="4" w:space="0" w:color="auto"/>
              <w:right w:val="single" w:sz="4" w:space="0" w:color="auto"/>
            </w:tcBorders>
            <w:shd w:val="clear" w:color="000000" w:fill="BFBFBF"/>
            <w:vAlign w:val="center"/>
            <w:hideMark/>
          </w:tcPr>
          <w:p w14:paraId="5798B585"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880" w:type="dxa"/>
            <w:tcBorders>
              <w:top w:val="nil"/>
              <w:left w:val="nil"/>
              <w:bottom w:val="single" w:sz="4" w:space="0" w:color="auto"/>
              <w:right w:val="single" w:sz="4" w:space="0" w:color="auto"/>
            </w:tcBorders>
            <w:shd w:val="clear" w:color="000000" w:fill="BFBFBF"/>
            <w:vAlign w:val="center"/>
            <w:hideMark/>
          </w:tcPr>
          <w:p w14:paraId="1878A029"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r>
      <w:tr w:rsidR="00CF57F4" w:rsidRPr="005E6DFC" w14:paraId="3D7E8B50"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6503C1B6"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Doors</w:t>
            </w:r>
          </w:p>
        </w:tc>
        <w:tc>
          <w:tcPr>
            <w:tcW w:w="1420" w:type="dxa"/>
            <w:tcBorders>
              <w:top w:val="nil"/>
              <w:left w:val="nil"/>
              <w:bottom w:val="single" w:sz="4" w:space="0" w:color="auto"/>
              <w:right w:val="single" w:sz="4" w:space="0" w:color="auto"/>
            </w:tcBorders>
            <w:shd w:val="clear" w:color="000000" w:fill="FFFFFF"/>
            <w:vAlign w:val="center"/>
            <w:hideMark/>
          </w:tcPr>
          <w:p w14:paraId="5C2B57A1"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880" w:type="dxa"/>
            <w:tcBorders>
              <w:top w:val="nil"/>
              <w:left w:val="nil"/>
              <w:bottom w:val="single" w:sz="4" w:space="0" w:color="auto"/>
              <w:right w:val="single" w:sz="4" w:space="0" w:color="auto"/>
            </w:tcBorders>
            <w:shd w:val="clear" w:color="000000" w:fill="FFFFFF"/>
            <w:vAlign w:val="center"/>
            <w:hideMark/>
          </w:tcPr>
          <w:p w14:paraId="05CDA6A4"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4%</w:t>
            </w:r>
          </w:p>
        </w:tc>
      </w:tr>
      <w:tr w:rsidR="00CF57F4" w:rsidRPr="005E6DFC" w14:paraId="5DB74328"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BFBFBF"/>
            <w:vAlign w:val="center"/>
            <w:hideMark/>
          </w:tcPr>
          <w:p w14:paraId="3AB35C92"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Stove</w:t>
            </w:r>
          </w:p>
        </w:tc>
        <w:tc>
          <w:tcPr>
            <w:tcW w:w="1420" w:type="dxa"/>
            <w:tcBorders>
              <w:top w:val="nil"/>
              <w:left w:val="nil"/>
              <w:bottom w:val="single" w:sz="4" w:space="0" w:color="auto"/>
              <w:right w:val="single" w:sz="4" w:space="0" w:color="auto"/>
            </w:tcBorders>
            <w:shd w:val="clear" w:color="000000" w:fill="BFBFBF"/>
            <w:vAlign w:val="center"/>
            <w:hideMark/>
          </w:tcPr>
          <w:p w14:paraId="0DF32515"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6%</w:t>
            </w:r>
          </w:p>
        </w:tc>
        <w:tc>
          <w:tcPr>
            <w:tcW w:w="1880" w:type="dxa"/>
            <w:tcBorders>
              <w:top w:val="nil"/>
              <w:left w:val="nil"/>
              <w:bottom w:val="single" w:sz="4" w:space="0" w:color="auto"/>
              <w:right w:val="single" w:sz="4" w:space="0" w:color="auto"/>
            </w:tcBorders>
            <w:shd w:val="clear" w:color="000000" w:fill="BFBFBF"/>
            <w:vAlign w:val="center"/>
            <w:hideMark/>
          </w:tcPr>
          <w:p w14:paraId="43E25A84"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w:t>
            </w:r>
          </w:p>
        </w:tc>
      </w:tr>
      <w:tr w:rsidR="00CF57F4" w:rsidRPr="005E6DFC" w14:paraId="0D1BA084"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5A984121"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Heating System (General)</w:t>
            </w:r>
          </w:p>
        </w:tc>
        <w:tc>
          <w:tcPr>
            <w:tcW w:w="1420" w:type="dxa"/>
            <w:tcBorders>
              <w:top w:val="nil"/>
              <w:left w:val="nil"/>
              <w:bottom w:val="single" w:sz="4" w:space="0" w:color="auto"/>
              <w:right w:val="single" w:sz="4" w:space="0" w:color="auto"/>
            </w:tcBorders>
            <w:shd w:val="clear" w:color="000000" w:fill="FFFFFF"/>
            <w:vAlign w:val="center"/>
            <w:hideMark/>
          </w:tcPr>
          <w:p w14:paraId="1E076289"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880" w:type="dxa"/>
            <w:tcBorders>
              <w:top w:val="nil"/>
              <w:left w:val="nil"/>
              <w:bottom w:val="single" w:sz="4" w:space="0" w:color="auto"/>
              <w:right w:val="single" w:sz="4" w:space="0" w:color="auto"/>
            </w:tcBorders>
            <w:shd w:val="clear" w:color="000000" w:fill="FFFFFF"/>
            <w:vAlign w:val="center"/>
            <w:hideMark/>
          </w:tcPr>
          <w:p w14:paraId="1C5BE98E"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w:t>
            </w:r>
          </w:p>
        </w:tc>
      </w:tr>
      <w:tr w:rsidR="00CF57F4" w:rsidRPr="005E6DFC" w14:paraId="231057D9"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BFBFBF"/>
            <w:vAlign w:val="center"/>
            <w:hideMark/>
          </w:tcPr>
          <w:p w14:paraId="77E996B5"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Boiler</w:t>
            </w:r>
          </w:p>
        </w:tc>
        <w:tc>
          <w:tcPr>
            <w:tcW w:w="1420" w:type="dxa"/>
            <w:tcBorders>
              <w:top w:val="nil"/>
              <w:left w:val="nil"/>
              <w:bottom w:val="single" w:sz="4" w:space="0" w:color="auto"/>
              <w:right w:val="single" w:sz="4" w:space="0" w:color="auto"/>
            </w:tcBorders>
            <w:shd w:val="clear" w:color="000000" w:fill="BFBFBF"/>
            <w:vAlign w:val="center"/>
            <w:hideMark/>
          </w:tcPr>
          <w:p w14:paraId="574784C7"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880" w:type="dxa"/>
            <w:tcBorders>
              <w:top w:val="nil"/>
              <w:left w:val="nil"/>
              <w:bottom w:val="single" w:sz="4" w:space="0" w:color="auto"/>
              <w:right w:val="single" w:sz="4" w:space="0" w:color="auto"/>
            </w:tcBorders>
            <w:shd w:val="clear" w:color="000000" w:fill="BFBFBF"/>
            <w:vAlign w:val="center"/>
            <w:hideMark/>
          </w:tcPr>
          <w:p w14:paraId="6DBDBD34"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r>
      <w:tr w:rsidR="00CF57F4" w:rsidRPr="005E6DFC" w14:paraId="72343495"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4506DF4C"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Heat Pump</w:t>
            </w:r>
          </w:p>
        </w:tc>
        <w:tc>
          <w:tcPr>
            <w:tcW w:w="1420" w:type="dxa"/>
            <w:tcBorders>
              <w:top w:val="nil"/>
              <w:left w:val="nil"/>
              <w:bottom w:val="single" w:sz="4" w:space="0" w:color="auto"/>
              <w:right w:val="single" w:sz="4" w:space="0" w:color="auto"/>
            </w:tcBorders>
            <w:shd w:val="clear" w:color="000000" w:fill="FFFFFF"/>
            <w:vAlign w:val="center"/>
            <w:hideMark/>
          </w:tcPr>
          <w:p w14:paraId="33B13AAE"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880" w:type="dxa"/>
            <w:tcBorders>
              <w:top w:val="nil"/>
              <w:left w:val="nil"/>
              <w:bottom w:val="single" w:sz="4" w:space="0" w:color="auto"/>
              <w:right w:val="single" w:sz="4" w:space="0" w:color="auto"/>
            </w:tcBorders>
            <w:shd w:val="clear" w:color="000000" w:fill="FFFFFF"/>
            <w:vAlign w:val="center"/>
            <w:hideMark/>
          </w:tcPr>
          <w:p w14:paraId="3124F769"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r>
      <w:tr w:rsidR="00CF57F4" w:rsidRPr="005E6DFC" w14:paraId="45476179"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BFBFBF"/>
            <w:vAlign w:val="center"/>
            <w:hideMark/>
          </w:tcPr>
          <w:p w14:paraId="57D2363B"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Solar</w:t>
            </w:r>
          </w:p>
        </w:tc>
        <w:tc>
          <w:tcPr>
            <w:tcW w:w="1420" w:type="dxa"/>
            <w:tcBorders>
              <w:top w:val="nil"/>
              <w:left w:val="nil"/>
              <w:bottom w:val="single" w:sz="4" w:space="0" w:color="auto"/>
              <w:right w:val="single" w:sz="4" w:space="0" w:color="auto"/>
            </w:tcBorders>
            <w:shd w:val="clear" w:color="000000" w:fill="BFBFBF"/>
            <w:vAlign w:val="center"/>
            <w:hideMark/>
          </w:tcPr>
          <w:p w14:paraId="36776A3F"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880" w:type="dxa"/>
            <w:tcBorders>
              <w:top w:val="nil"/>
              <w:left w:val="nil"/>
              <w:bottom w:val="single" w:sz="4" w:space="0" w:color="auto"/>
              <w:right w:val="single" w:sz="4" w:space="0" w:color="auto"/>
            </w:tcBorders>
            <w:shd w:val="clear" w:color="000000" w:fill="BFBFBF"/>
            <w:vAlign w:val="center"/>
            <w:hideMark/>
          </w:tcPr>
          <w:p w14:paraId="1E33D38C"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r>
      <w:tr w:rsidR="00CF57F4" w:rsidRPr="005E6DFC" w14:paraId="7A6EDDAF"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5E7340F6"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Dishwasher</w:t>
            </w:r>
          </w:p>
        </w:tc>
        <w:tc>
          <w:tcPr>
            <w:tcW w:w="1420" w:type="dxa"/>
            <w:tcBorders>
              <w:top w:val="nil"/>
              <w:left w:val="nil"/>
              <w:bottom w:val="single" w:sz="4" w:space="0" w:color="auto"/>
              <w:right w:val="single" w:sz="4" w:space="0" w:color="auto"/>
            </w:tcBorders>
            <w:shd w:val="clear" w:color="000000" w:fill="FFFFFF"/>
            <w:vAlign w:val="center"/>
            <w:hideMark/>
          </w:tcPr>
          <w:p w14:paraId="06900DB0"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3%</w:t>
            </w:r>
          </w:p>
        </w:tc>
        <w:tc>
          <w:tcPr>
            <w:tcW w:w="1880" w:type="dxa"/>
            <w:tcBorders>
              <w:top w:val="nil"/>
              <w:left w:val="nil"/>
              <w:bottom w:val="single" w:sz="4" w:space="0" w:color="auto"/>
              <w:right w:val="single" w:sz="4" w:space="0" w:color="auto"/>
            </w:tcBorders>
            <w:shd w:val="clear" w:color="000000" w:fill="FFFFFF"/>
            <w:vAlign w:val="center"/>
            <w:hideMark/>
          </w:tcPr>
          <w:p w14:paraId="5F69D720"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r>
      <w:tr w:rsidR="00CF57F4" w:rsidRPr="005E6DFC" w14:paraId="2F976AC3"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BFBFBF"/>
            <w:vAlign w:val="center"/>
            <w:hideMark/>
          </w:tcPr>
          <w:p w14:paraId="0A3B7478"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Fuel Conversion</w:t>
            </w:r>
          </w:p>
        </w:tc>
        <w:tc>
          <w:tcPr>
            <w:tcW w:w="1420" w:type="dxa"/>
            <w:tcBorders>
              <w:top w:val="nil"/>
              <w:left w:val="nil"/>
              <w:bottom w:val="single" w:sz="4" w:space="0" w:color="auto"/>
              <w:right w:val="single" w:sz="4" w:space="0" w:color="auto"/>
            </w:tcBorders>
            <w:shd w:val="clear" w:color="000000" w:fill="BFBFBF"/>
            <w:vAlign w:val="center"/>
            <w:hideMark/>
          </w:tcPr>
          <w:p w14:paraId="25EFD6AB"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w:t>
            </w:r>
          </w:p>
        </w:tc>
        <w:tc>
          <w:tcPr>
            <w:tcW w:w="1880" w:type="dxa"/>
            <w:tcBorders>
              <w:top w:val="nil"/>
              <w:left w:val="nil"/>
              <w:bottom w:val="single" w:sz="4" w:space="0" w:color="auto"/>
              <w:right w:val="single" w:sz="4" w:space="0" w:color="auto"/>
            </w:tcBorders>
            <w:shd w:val="clear" w:color="000000" w:fill="BFBFBF"/>
            <w:vAlign w:val="center"/>
            <w:hideMark/>
          </w:tcPr>
          <w:p w14:paraId="7D0B2500"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r>
      <w:tr w:rsidR="00CF57F4" w:rsidRPr="005E6DFC" w14:paraId="53479CB2"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5EE774C2"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Windows</w:t>
            </w:r>
          </w:p>
        </w:tc>
        <w:tc>
          <w:tcPr>
            <w:tcW w:w="1420" w:type="dxa"/>
            <w:tcBorders>
              <w:top w:val="nil"/>
              <w:left w:val="nil"/>
              <w:bottom w:val="single" w:sz="4" w:space="0" w:color="auto"/>
              <w:right w:val="single" w:sz="4" w:space="0" w:color="auto"/>
            </w:tcBorders>
            <w:shd w:val="clear" w:color="000000" w:fill="FFFFFF"/>
            <w:vAlign w:val="center"/>
            <w:hideMark/>
          </w:tcPr>
          <w:p w14:paraId="70771FF9"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w:t>
            </w:r>
          </w:p>
        </w:tc>
        <w:tc>
          <w:tcPr>
            <w:tcW w:w="1880" w:type="dxa"/>
            <w:tcBorders>
              <w:top w:val="nil"/>
              <w:left w:val="nil"/>
              <w:bottom w:val="single" w:sz="4" w:space="0" w:color="auto"/>
              <w:right w:val="single" w:sz="4" w:space="0" w:color="auto"/>
            </w:tcBorders>
            <w:shd w:val="clear" w:color="000000" w:fill="FFFFFF"/>
            <w:vAlign w:val="center"/>
            <w:hideMark/>
          </w:tcPr>
          <w:p w14:paraId="25128A12"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r>
      <w:tr w:rsidR="00CF57F4" w:rsidRPr="005E6DFC" w14:paraId="6D5F07C0"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BFBFBF"/>
            <w:vAlign w:val="center"/>
            <w:hideMark/>
          </w:tcPr>
          <w:p w14:paraId="7D532F6D"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Dryer</w:t>
            </w:r>
          </w:p>
        </w:tc>
        <w:tc>
          <w:tcPr>
            <w:tcW w:w="1420" w:type="dxa"/>
            <w:tcBorders>
              <w:top w:val="nil"/>
              <w:left w:val="nil"/>
              <w:bottom w:val="single" w:sz="4" w:space="0" w:color="auto"/>
              <w:right w:val="single" w:sz="4" w:space="0" w:color="auto"/>
            </w:tcBorders>
            <w:shd w:val="clear" w:color="000000" w:fill="BFBFBF"/>
            <w:vAlign w:val="center"/>
            <w:hideMark/>
          </w:tcPr>
          <w:p w14:paraId="7B4F75D6"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w:t>
            </w:r>
          </w:p>
        </w:tc>
        <w:tc>
          <w:tcPr>
            <w:tcW w:w="1880" w:type="dxa"/>
            <w:tcBorders>
              <w:top w:val="nil"/>
              <w:left w:val="nil"/>
              <w:bottom w:val="single" w:sz="4" w:space="0" w:color="auto"/>
              <w:right w:val="single" w:sz="4" w:space="0" w:color="auto"/>
            </w:tcBorders>
            <w:shd w:val="clear" w:color="000000" w:fill="BFBFBF"/>
            <w:vAlign w:val="center"/>
            <w:hideMark/>
          </w:tcPr>
          <w:p w14:paraId="32687BB8"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0%</w:t>
            </w:r>
          </w:p>
        </w:tc>
      </w:tr>
      <w:tr w:rsidR="00CF57F4" w:rsidRPr="005E6DFC" w14:paraId="0160694A"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71B93CA5"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Showerheads</w:t>
            </w:r>
          </w:p>
        </w:tc>
        <w:tc>
          <w:tcPr>
            <w:tcW w:w="1420" w:type="dxa"/>
            <w:tcBorders>
              <w:top w:val="nil"/>
              <w:left w:val="nil"/>
              <w:bottom w:val="single" w:sz="4" w:space="0" w:color="auto"/>
              <w:right w:val="single" w:sz="4" w:space="0" w:color="auto"/>
            </w:tcBorders>
            <w:shd w:val="clear" w:color="000000" w:fill="FFFFFF"/>
            <w:vAlign w:val="center"/>
            <w:hideMark/>
          </w:tcPr>
          <w:p w14:paraId="6A58755C"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w:t>
            </w:r>
          </w:p>
        </w:tc>
        <w:tc>
          <w:tcPr>
            <w:tcW w:w="1880" w:type="dxa"/>
            <w:tcBorders>
              <w:top w:val="nil"/>
              <w:left w:val="nil"/>
              <w:bottom w:val="single" w:sz="4" w:space="0" w:color="auto"/>
              <w:right w:val="single" w:sz="4" w:space="0" w:color="auto"/>
            </w:tcBorders>
            <w:shd w:val="clear" w:color="000000" w:fill="FFFFFF"/>
            <w:vAlign w:val="center"/>
            <w:hideMark/>
          </w:tcPr>
          <w:p w14:paraId="5E9B2828"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1%</w:t>
            </w:r>
          </w:p>
        </w:tc>
      </w:tr>
      <w:tr w:rsidR="00CF57F4" w:rsidRPr="005E6DFC" w14:paraId="40A51E61"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BFBFBF"/>
            <w:vAlign w:val="center"/>
            <w:hideMark/>
          </w:tcPr>
          <w:p w14:paraId="6AB3FECB"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Other</w:t>
            </w:r>
          </w:p>
        </w:tc>
        <w:tc>
          <w:tcPr>
            <w:tcW w:w="1420" w:type="dxa"/>
            <w:tcBorders>
              <w:top w:val="nil"/>
              <w:left w:val="nil"/>
              <w:bottom w:val="single" w:sz="4" w:space="0" w:color="auto"/>
              <w:right w:val="single" w:sz="4" w:space="0" w:color="auto"/>
            </w:tcBorders>
            <w:shd w:val="clear" w:color="000000" w:fill="BFBFBF"/>
            <w:vAlign w:val="center"/>
            <w:hideMark/>
          </w:tcPr>
          <w:p w14:paraId="16429375"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4%</w:t>
            </w:r>
          </w:p>
        </w:tc>
        <w:tc>
          <w:tcPr>
            <w:tcW w:w="1880" w:type="dxa"/>
            <w:tcBorders>
              <w:top w:val="nil"/>
              <w:left w:val="nil"/>
              <w:bottom w:val="single" w:sz="4" w:space="0" w:color="auto"/>
              <w:right w:val="single" w:sz="4" w:space="0" w:color="auto"/>
            </w:tcBorders>
            <w:shd w:val="clear" w:color="000000" w:fill="BFBFBF"/>
            <w:vAlign w:val="center"/>
            <w:hideMark/>
          </w:tcPr>
          <w:p w14:paraId="131FA90D"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4%</w:t>
            </w:r>
          </w:p>
        </w:tc>
      </w:tr>
      <w:tr w:rsidR="00CF57F4" w:rsidRPr="005E6DFC" w14:paraId="374B56CC" w14:textId="77777777" w:rsidTr="00CF57F4">
        <w:trPr>
          <w:trHeight w:val="300"/>
          <w:jc w:val="center"/>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198B5418"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Don’t know/Refused</w:t>
            </w:r>
          </w:p>
        </w:tc>
        <w:tc>
          <w:tcPr>
            <w:tcW w:w="1420" w:type="dxa"/>
            <w:tcBorders>
              <w:top w:val="nil"/>
              <w:left w:val="nil"/>
              <w:bottom w:val="single" w:sz="4" w:space="0" w:color="auto"/>
              <w:right w:val="single" w:sz="4" w:space="0" w:color="auto"/>
            </w:tcBorders>
            <w:shd w:val="clear" w:color="000000" w:fill="FFFFFF"/>
            <w:vAlign w:val="center"/>
            <w:hideMark/>
          </w:tcPr>
          <w:p w14:paraId="1125E2EE"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2%</w:t>
            </w:r>
          </w:p>
        </w:tc>
        <w:tc>
          <w:tcPr>
            <w:tcW w:w="1880" w:type="dxa"/>
            <w:tcBorders>
              <w:top w:val="nil"/>
              <w:left w:val="nil"/>
              <w:bottom w:val="single" w:sz="4" w:space="0" w:color="auto"/>
              <w:right w:val="single" w:sz="4" w:space="0" w:color="auto"/>
            </w:tcBorders>
            <w:shd w:val="clear" w:color="000000" w:fill="FFFFFF"/>
            <w:vAlign w:val="center"/>
            <w:hideMark/>
          </w:tcPr>
          <w:p w14:paraId="757F7F80" w14:textId="77777777" w:rsidR="00CF57F4" w:rsidRPr="005E6DFC" w:rsidRDefault="00CF57F4" w:rsidP="00CF57F4">
            <w:pPr>
              <w:spacing w:after="0" w:line="240" w:lineRule="auto"/>
              <w:jc w:val="center"/>
              <w:rPr>
                <w:rFonts w:eastAsia="Times New Roman" w:cs="Arial"/>
                <w:color w:val="000000"/>
                <w:sz w:val="20"/>
                <w:szCs w:val="20"/>
                <w:lang w:bidi="ar-SA"/>
              </w:rPr>
            </w:pPr>
            <w:r w:rsidRPr="005E6DFC">
              <w:rPr>
                <w:rFonts w:eastAsia="Times New Roman" w:cs="Arial"/>
                <w:color w:val="000000"/>
                <w:sz w:val="20"/>
                <w:szCs w:val="20"/>
                <w:lang w:bidi="ar-SA"/>
              </w:rPr>
              <w:t>7%</w:t>
            </w:r>
          </w:p>
        </w:tc>
      </w:tr>
    </w:tbl>
    <w:p w14:paraId="1F4C97A4" w14:textId="7D15027F" w:rsidR="00CF57F4" w:rsidRPr="00073EB9" w:rsidRDefault="00CF57F4" w:rsidP="005E6DFC">
      <w:pPr>
        <w:spacing w:after="0" w:line="240" w:lineRule="auto"/>
        <w:ind w:left="1080" w:right="1008"/>
        <w:rPr>
          <w:sz w:val="18"/>
          <w:szCs w:val="18"/>
        </w:rPr>
      </w:pPr>
      <w:r w:rsidRPr="00270294">
        <w:rPr>
          <w:sz w:val="18"/>
          <w:szCs w:val="18"/>
        </w:rPr>
        <w:t xml:space="preserve">* Indicates </w:t>
      </w:r>
      <w:r>
        <w:rPr>
          <w:sz w:val="18"/>
          <w:szCs w:val="18"/>
        </w:rPr>
        <w:t>that low-income respondents were significantly more lik</w:t>
      </w:r>
      <w:r w:rsidR="005E6DFC">
        <w:rPr>
          <w:sz w:val="18"/>
          <w:szCs w:val="18"/>
        </w:rPr>
        <w:t xml:space="preserve">ely than NLI respondents to </w:t>
      </w:r>
      <w:r>
        <w:rPr>
          <w:sz w:val="18"/>
          <w:szCs w:val="18"/>
        </w:rPr>
        <w:t>install clothes washers</w:t>
      </w:r>
      <w:r w:rsidRPr="00270294">
        <w:rPr>
          <w:sz w:val="18"/>
          <w:szCs w:val="18"/>
        </w:rPr>
        <w:t xml:space="preserve"> at the 90% confidence level.</w:t>
      </w:r>
    </w:p>
    <w:p w14:paraId="58622BCB" w14:textId="52716ED2" w:rsidR="00CF57F4" w:rsidRPr="00632AE4" w:rsidRDefault="00CF57F4" w:rsidP="005E6DFC">
      <w:pPr>
        <w:spacing w:after="0" w:line="240" w:lineRule="auto"/>
        <w:ind w:left="1080" w:right="1008"/>
        <w:rPr>
          <w:sz w:val="18"/>
          <w:szCs w:val="18"/>
        </w:rPr>
      </w:pPr>
      <w:r w:rsidRPr="00632AE4">
        <w:rPr>
          <w:i/>
          <w:sz w:val="18"/>
          <w:szCs w:val="18"/>
        </w:rPr>
        <w:t>Note</w:t>
      </w:r>
      <w:r w:rsidRPr="00632AE4">
        <w:rPr>
          <w:sz w:val="18"/>
          <w:szCs w:val="18"/>
        </w:rPr>
        <w:t>: Percentages are weighted.</w:t>
      </w:r>
    </w:p>
    <w:p w14:paraId="6A761A77" w14:textId="77777777" w:rsidR="005E6DFC" w:rsidRDefault="005E6DFC" w:rsidP="005E6DFC">
      <w:pPr>
        <w:pStyle w:val="Normalaftertable"/>
        <w:rPr>
          <w:lang w:bidi="ar-SA"/>
        </w:rPr>
      </w:pPr>
      <w:r>
        <w:rPr>
          <w:lang w:bidi="ar-SA"/>
        </w:rPr>
        <w:br w:type="page"/>
      </w:r>
    </w:p>
    <w:p w14:paraId="5C3965A7" w14:textId="47947482" w:rsidR="00CF57F4" w:rsidRDefault="00AF1441" w:rsidP="005E6DFC">
      <w:pPr>
        <w:pStyle w:val="Normalaftertable"/>
        <w:rPr>
          <w:lang w:bidi="ar-SA"/>
        </w:rPr>
      </w:pPr>
      <w:r>
        <w:rPr>
          <w:lang w:bidi="ar-SA"/>
        </w:rPr>
        <w:lastRenderedPageBreak/>
        <w:fldChar w:fldCharType="begin"/>
      </w:r>
      <w:r>
        <w:rPr>
          <w:lang w:bidi="ar-SA"/>
        </w:rPr>
        <w:instrText xml:space="preserve"> REF _Ref439848411 \h </w:instrText>
      </w:r>
      <w:r>
        <w:rPr>
          <w:lang w:bidi="ar-SA"/>
        </w:rPr>
      </w:r>
      <w:r>
        <w:rPr>
          <w:lang w:bidi="ar-SA"/>
        </w:rPr>
        <w:fldChar w:fldCharType="separate"/>
      </w:r>
      <w:r w:rsidR="00A5539B">
        <w:t xml:space="preserve">Table </w:t>
      </w:r>
      <w:r w:rsidR="00A5539B">
        <w:rPr>
          <w:noProof/>
        </w:rPr>
        <w:t>82</w:t>
      </w:r>
      <w:r>
        <w:rPr>
          <w:lang w:bidi="ar-SA"/>
        </w:rPr>
        <w:fldChar w:fldCharType="end"/>
      </w:r>
      <w:r>
        <w:rPr>
          <w:lang w:bidi="ar-SA"/>
        </w:rPr>
        <w:t xml:space="preserve"> </w:t>
      </w:r>
      <w:r w:rsidR="00CF57F4" w:rsidRPr="00270294">
        <w:rPr>
          <w:lang w:bidi="ar-SA"/>
        </w:rPr>
        <w:t>is associated with</w:t>
      </w:r>
      <w:r w:rsidR="00CF57F4">
        <w:rPr>
          <w:lang w:bidi="ar-SA"/>
        </w:rPr>
        <w:t xml:space="preserve"> </w:t>
      </w:r>
      <w:r w:rsidR="00CF57F4">
        <w:rPr>
          <w:lang w:bidi="ar-SA"/>
        </w:rPr>
        <w:fldChar w:fldCharType="begin"/>
      </w:r>
      <w:r w:rsidR="00CF57F4">
        <w:rPr>
          <w:lang w:bidi="ar-SA"/>
        </w:rPr>
        <w:instrText xml:space="preserve"> REF _Ref439707387 \h </w:instrText>
      </w:r>
      <w:r w:rsidR="00CF57F4">
        <w:rPr>
          <w:lang w:bidi="ar-SA"/>
        </w:rPr>
      </w:r>
      <w:r w:rsidR="00CF57F4">
        <w:rPr>
          <w:lang w:bidi="ar-SA"/>
        </w:rPr>
        <w:fldChar w:fldCharType="separate"/>
      </w:r>
      <w:r w:rsidR="00A5539B">
        <w:t xml:space="preserve">Table </w:t>
      </w:r>
      <w:r w:rsidR="00A5539B">
        <w:rPr>
          <w:noProof/>
        </w:rPr>
        <w:t>29</w:t>
      </w:r>
      <w:r w:rsidR="00CF57F4">
        <w:rPr>
          <w:lang w:bidi="ar-SA"/>
        </w:rPr>
        <w:fldChar w:fldCharType="end"/>
      </w:r>
      <w:r w:rsidR="00CF57F4" w:rsidRPr="00270294">
        <w:rPr>
          <w:lang w:bidi="ar-SA"/>
        </w:rPr>
        <w:t xml:space="preserve"> and includes all response options provided by </w:t>
      </w:r>
      <w:r w:rsidR="00CF57F4">
        <w:t>program nonparticipants</w:t>
      </w:r>
      <w:r w:rsidR="00CF57F4" w:rsidRPr="00270294">
        <w:rPr>
          <w:lang w:bidi="ar-SA"/>
        </w:rPr>
        <w:t>.</w:t>
      </w:r>
    </w:p>
    <w:p w14:paraId="1ABB3900" w14:textId="156DCF9E" w:rsidR="00AF1441" w:rsidRDefault="00AF1441" w:rsidP="00AF1441">
      <w:pPr>
        <w:pStyle w:val="Caption"/>
      </w:pPr>
      <w:bookmarkStart w:id="740" w:name="_Ref439848411"/>
      <w:bookmarkStart w:id="741" w:name="_Toc441836534"/>
      <w:r>
        <w:t xml:space="preserve">Table </w:t>
      </w:r>
      <w:fldSimple w:instr=" SEQ Table \* ARABIC ">
        <w:r w:rsidR="00A5539B">
          <w:rPr>
            <w:noProof/>
          </w:rPr>
          <w:t>82</w:t>
        </w:r>
      </w:fldSimple>
      <w:bookmarkEnd w:id="740"/>
      <w:r>
        <w:t>: Nonparticipant Reasons for Selecting Improvements Made</w:t>
      </w:r>
      <w:bookmarkEnd w:id="741"/>
    </w:p>
    <w:p w14:paraId="3A931C19" w14:textId="505AA5E0" w:rsidR="00CF57F4" w:rsidRPr="00D23024" w:rsidRDefault="00AF1441" w:rsidP="00CF57F4">
      <w:pPr>
        <w:jc w:val="center"/>
        <w:rPr>
          <w:rFonts w:eastAsia="Times New Roman" w:cs="Arial"/>
          <w:b/>
          <w:bCs/>
          <w:color w:val="FFFFFF"/>
          <w:szCs w:val="20"/>
          <w:lang w:bidi="ar-SA"/>
        </w:rPr>
      </w:pPr>
      <w:bookmarkStart w:id="742" w:name="_Ref439248001"/>
      <w:r w:rsidDel="00AF1441">
        <w:t xml:space="preserve"> </w:t>
      </w:r>
      <w:bookmarkEnd w:id="742"/>
      <w:r w:rsidR="00CF57F4">
        <w:t>(Multiple responses, base = made improvements)</w:t>
      </w:r>
    </w:p>
    <w:tbl>
      <w:tblPr>
        <w:tblW w:w="6850" w:type="dxa"/>
        <w:jc w:val="center"/>
        <w:tblLook w:val="04A0" w:firstRow="1" w:lastRow="0" w:firstColumn="1" w:lastColumn="0" w:noHBand="0" w:noVBand="1"/>
      </w:tblPr>
      <w:tblGrid>
        <w:gridCol w:w="4610"/>
        <w:gridCol w:w="1180"/>
        <w:gridCol w:w="1060"/>
      </w:tblGrid>
      <w:tr w:rsidR="00CF57F4" w:rsidRPr="005E6DFC" w14:paraId="3888B0F3" w14:textId="77777777" w:rsidTr="00CF57F4">
        <w:trPr>
          <w:trHeight w:val="930"/>
          <w:jc w:val="center"/>
        </w:trPr>
        <w:tc>
          <w:tcPr>
            <w:tcW w:w="4610" w:type="dxa"/>
            <w:tcBorders>
              <w:top w:val="single" w:sz="4" w:space="0" w:color="auto"/>
              <w:left w:val="single" w:sz="4" w:space="0" w:color="auto"/>
              <w:bottom w:val="single" w:sz="4" w:space="0" w:color="auto"/>
              <w:right w:val="single" w:sz="4" w:space="0" w:color="auto"/>
            </w:tcBorders>
            <w:shd w:val="clear" w:color="000000" w:fill="0F673B"/>
            <w:vAlign w:val="center"/>
            <w:hideMark/>
          </w:tcPr>
          <w:p w14:paraId="38A9BDCE" w14:textId="77777777" w:rsidR="00CF57F4" w:rsidRPr="005E6DFC" w:rsidRDefault="00CF57F4" w:rsidP="00CF57F4">
            <w:pPr>
              <w:spacing w:after="0" w:line="240" w:lineRule="auto"/>
              <w:rPr>
                <w:rFonts w:eastAsia="Times New Roman" w:cs="Arial"/>
                <w:b/>
                <w:bCs/>
                <w:color w:val="FFFFFF"/>
                <w:sz w:val="20"/>
                <w:szCs w:val="20"/>
                <w:lang w:bidi="ar-SA"/>
              </w:rPr>
            </w:pPr>
            <w:r w:rsidRPr="005E6DFC">
              <w:rPr>
                <w:rFonts w:eastAsia="Times New Roman" w:cs="Arial"/>
                <w:b/>
                <w:bCs/>
                <w:color w:val="FFFFFF"/>
                <w:sz w:val="20"/>
                <w:szCs w:val="20"/>
                <w:lang w:bidi="ar-SA"/>
              </w:rPr>
              <w:t>Reason for Choosing Improvements</w:t>
            </w:r>
          </w:p>
        </w:tc>
        <w:tc>
          <w:tcPr>
            <w:tcW w:w="1180" w:type="dxa"/>
            <w:tcBorders>
              <w:top w:val="single" w:sz="4" w:space="0" w:color="auto"/>
              <w:left w:val="nil"/>
              <w:bottom w:val="single" w:sz="4" w:space="0" w:color="auto"/>
              <w:right w:val="single" w:sz="4" w:space="0" w:color="auto"/>
            </w:tcBorders>
            <w:shd w:val="clear" w:color="000000" w:fill="0F673B"/>
            <w:vAlign w:val="center"/>
            <w:hideMark/>
          </w:tcPr>
          <w:p w14:paraId="62E34FB1"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Non-low Income (n=95)</w:t>
            </w:r>
          </w:p>
        </w:tc>
        <w:tc>
          <w:tcPr>
            <w:tcW w:w="1060" w:type="dxa"/>
            <w:tcBorders>
              <w:top w:val="single" w:sz="4" w:space="0" w:color="auto"/>
              <w:left w:val="nil"/>
              <w:bottom w:val="single" w:sz="4" w:space="0" w:color="auto"/>
              <w:right w:val="single" w:sz="4" w:space="0" w:color="auto"/>
            </w:tcBorders>
            <w:shd w:val="clear" w:color="000000" w:fill="0F673B"/>
            <w:vAlign w:val="center"/>
            <w:hideMark/>
          </w:tcPr>
          <w:p w14:paraId="45751A8F" w14:textId="77777777" w:rsidR="00CF57F4" w:rsidRPr="005E6DFC" w:rsidRDefault="00CF57F4" w:rsidP="00CF57F4">
            <w:pPr>
              <w:spacing w:after="0" w:line="240" w:lineRule="auto"/>
              <w:jc w:val="center"/>
              <w:rPr>
                <w:rFonts w:eastAsia="Times New Roman" w:cs="Arial"/>
                <w:b/>
                <w:bCs/>
                <w:color w:val="FFFFFF"/>
                <w:sz w:val="20"/>
                <w:szCs w:val="20"/>
                <w:lang w:bidi="ar-SA"/>
              </w:rPr>
            </w:pPr>
            <w:r w:rsidRPr="005E6DFC">
              <w:rPr>
                <w:rFonts w:eastAsia="Times New Roman" w:cs="Arial"/>
                <w:b/>
                <w:bCs/>
                <w:color w:val="FFFFFF"/>
                <w:sz w:val="20"/>
                <w:szCs w:val="20"/>
                <w:lang w:bidi="ar-SA"/>
              </w:rPr>
              <w:t>Low- Income (n=59)</w:t>
            </w:r>
          </w:p>
        </w:tc>
      </w:tr>
      <w:tr w:rsidR="00CF57F4" w:rsidRPr="005E6DFC" w14:paraId="4AD3DCF1"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FFFFFF"/>
            <w:vAlign w:val="center"/>
            <w:hideMark/>
          </w:tcPr>
          <w:p w14:paraId="6EF91B50"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Greatest energy/utility savings</w:t>
            </w:r>
          </w:p>
        </w:tc>
        <w:tc>
          <w:tcPr>
            <w:tcW w:w="1180" w:type="dxa"/>
            <w:tcBorders>
              <w:top w:val="nil"/>
              <w:left w:val="nil"/>
              <w:bottom w:val="single" w:sz="4" w:space="0" w:color="auto"/>
              <w:right w:val="single" w:sz="4" w:space="0" w:color="auto"/>
            </w:tcBorders>
            <w:shd w:val="clear" w:color="000000" w:fill="FFFFFF"/>
            <w:vAlign w:val="center"/>
            <w:hideMark/>
          </w:tcPr>
          <w:p w14:paraId="6599BF60"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26%</w:t>
            </w:r>
          </w:p>
        </w:tc>
        <w:tc>
          <w:tcPr>
            <w:tcW w:w="1060" w:type="dxa"/>
            <w:tcBorders>
              <w:top w:val="nil"/>
              <w:left w:val="nil"/>
              <w:bottom w:val="single" w:sz="4" w:space="0" w:color="auto"/>
              <w:right w:val="single" w:sz="4" w:space="0" w:color="auto"/>
            </w:tcBorders>
            <w:shd w:val="clear" w:color="000000" w:fill="FFFFFF"/>
            <w:vAlign w:val="center"/>
            <w:hideMark/>
          </w:tcPr>
          <w:p w14:paraId="564FB4B1"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21%</w:t>
            </w:r>
          </w:p>
        </w:tc>
      </w:tr>
      <w:tr w:rsidR="00CF57F4" w:rsidRPr="005E6DFC" w14:paraId="73986339"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BFBFBF"/>
            <w:vAlign w:val="center"/>
            <w:hideMark/>
          </w:tcPr>
          <w:p w14:paraId="3CCFDFF2"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Replace aging/broken equipment</w:t>
            </w:r>
          </w:p>
        </w:tc>
        <w:tc>
          <w:tcPr>
            <w:tcW w:w="1180" w:type="dxa"/>
            <w:tcBorders>
              <w:top w:val="nil"/>
              <w:left w:val="nil"/>
              <w:bottom w:val="single" w:sz="4" w:space="0" w:color="auto"/>
              <w:right w:val="single" w:sz="4" w:space="0" w:color="auto"/>
            </w:tcBorders>
            <w:shd w:val="clear" w:color="000000" w:fill="BFBFBF"/>
            <w:vAlign w:val="center"/>
            <w:hideMark/>
          </w:tcPr>
          <w:p w14:paraId="0DCF0AF4"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24%</w:t>
            </w:r>
          </w:p>
        </w:tc>
        <w:tc>
          <w:tcPr>
            <w:tcW w:w="1060" w:type="dxa"/>
            <w:tcBorders>
              <w:top w:val="nil"/>
              <w:left w:val="nil"/>
              <w:bottom w:val="single" w:sz="4" w:space="0" w:color="auto"/>
              <w:right w:val="single" w:sz="4" w:space="0" w:color="auto"/>
            </w:tcBorders>
            <w:shd w:val="clear" w:color="000000" w:fill="BFBFBF"/>
            <w:vAlign w:val="center"/>
            <w:hideMark/>
          </w:tcPr>
          <w:p w14:paraId="5AE3E36B"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18%</w:t>
            </w:r>
          </w:p>
        </w:tc>
      </w:tr>
      <w:tr w:rsidR="00CF57F4" w:rsidRPr="005E6DFC" w14:paraId="259F080A"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FFFFFF"/>
            <w:vAlign w:val="center"/>
            <w:hideMark/>
          </w:tcPr>
          <w:p w14:paraId="38237C5E"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Most affordable</w:t>
            </w:r>
          </w:p>
        </w:tc>
        <w:tc>
          <w:tcPr>
            <w:tcW w:w="1180" w:type="dxa"/>
            <w:tcBorders>
              <w:top w:val="nil"/>
              <w:left w:val="nil"/>
              <w:bottom w:val="single" w:sz="4" w:space="0" w:color="auto"/>
              <w:right w:val="single" w:sz="4" w:space="0" w:color="auto"/>
            </w:tcBorders>
            <w:shd w:val="clear" w:color="000000" w:fill="FFFFFF"/>
            <w:vAlign w:val="center"/>
            <w:hideMark/>
          </w:tcPr>
          <w:p w14:paraId="4466E2F6"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16%</w:t>
            </w:r>
          </w:p>
        </w:tc>
        <w:tc>
          <w:tcPr>
            <w:tcW w:w="1060" w:type="dxa"/>
            <w:tcBorders>
              <w:top w:val="nil"/>
              <w:left w:val="nil"/>
              <w:bottom w:val="single" w:sz="4" w:space="0" w:color="auto"/>
              <w:right w:val="single" w:sz="4" w:space="0" w:color="auto"/>
            </w:tcBorders>
            <w:shd w:val="clear" w:color="000000" w:fill="FFFFFF"/>
            <w:vAlign w:val="center"/>
            <w:hideMark/>
          </w:tcPr>
          <w:p w14:paraId="3A1DD5C7"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21%</w:t>
            </w:r>
          </w:p>
        </w:tc>
      </w:tr>
      <w:tr w:rsidR="00CF57F4" w:rsidRPr="005E6DFC" w14:paraId="77FD805C"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BFBFBF"/>
            <w:vAlign w:val="center"/>
            <w:hideMark/>
          </w:tcPr>
          <w:p w14:paraId="61042BD1"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Easiest to find</w:t>
            </w:r>
          </w:p>
        </w:tc>
        <w:tc>
          <w:tcPr>
            <w:tcW w:w="1180" w:type="dxa"/>
            <w:tcBorders>
              <w:top w:val="nil"/>
              <w:left w:val="nil"/>
              <w:bottom w:val="single" w:sz="4" w:space="0" w:color="auto"/>
              <w:right w:val="single" w:sz="4" w:space="0" w:color="auto"/>
            </w:tcBorders>
            <w:shd w:val="clear" w:color="000000" w:fill="BFBFBF"/>
            <w:vAlign w:val="center"/>
            <w:hideMark/>
          </w:tcPr>
          <w:p w14:paraId="7811D600"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8%</w:t>
            </w:r>
          </w:p>
        </w:tc>
        <w:tc>
          <w:tcPr>
            <w:tcW w:w="1060" w:type="dxa"/>
            <w:tcBorders>
              <w:top w:val="nil"/>
              <w:left w:val="nil"/>
              <w:bottom w:val="single" w:sz="4" w:space="0" w:color="auto"/>
              <w:right w:val="single" w:sz="4" w:space="0" w:color="auto"/>
            </w:tcBorders>
            <w:shd w:val="clear" w:color="000000" w:fill="BFBFBF"/>
            <w:vAlign w:val="center"/>
            <w:hideMark/>
          </w:tcPr>
          <w:p w14:paraId="5F4BBF79"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9%</w:t>
            </w:r>
          </w:p>
        </w:tc>
      </w:tr>
      <w:tr w:rsidR="00CF57F4" w:rsidRPr="005E6DFC" w14:paraId="5CD88056"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FFFFFF"/>
            <w:vAlign w:val="center"/>
            <w:hideMark/>
          </w:tcPr>
          <w:p w14:paraId="53324FD8"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Research/comparison shopping</w:t>
            </w:r>
          </w:p>
        </w:tc>
        <w:tc>
          <w:tcPr>
            <w:tcW w:w="1180" w:type="dxa"/>
            <w:tcBorders>
              <w:top w:val="nil"/>
              <w:left w:val="nil"/>
              <w:bottom w:val="single" w:sz="4" w:space="0" w:color="auto"/>
              <w:right w:val="single" w:sz="4" w:space="0" w:color="auto"/>
            </w:tcBorders>
            <w:shd w:val="clear" w:color="000000" w:fill="FFFFFF"/>
            <w:vAlign w:val="center"/>
            <w:hideMark/>
          </w:tcPr>
          <w:p w14:paraId="4C2DE636"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8%</w:t>
            </w:r>
          </w:p>
        </w:tc>
        <w:tc>
          <w:tcPr>
            <w:tcW w:w="1060" w:type="dxa"/>
            <w:tcBorders>
              <w:top w:val="nil"/>
              <w:left w:val="nil"/>
              <w:bottom w:val="single" w:sz="4" w:space="0" w:color="auto"/>
              <w:right w:val="single" w:sz="4" w:space="0" w:color="auto"/>
            </w:tcBorders>
            <w:shd w:val="clear" w:color="000000" w:fill="FFFFFF"/>
            <w:vAlign w:val="center"/>
            <w:hideMark/>
          </w:tcPr>
          <w:p w14:paraId="17E5902B"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8%</w:t>
            </w:r>
          </w:p>
        </w:tc>
      </w:tr>
      <w:tr w:rsidR="00CF57F4" w:rsidRPr="005E6DFC" w14:paraId="6E0A0854"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BFBFBF"/>
            <w:vAlign w:val="center"/>
            <w:hideMark/>
          </w:tcPr>
          <w:p w14:paraId="78C03E5A"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Easy installation</w:t>
            </w:r>
          </w:p>
        </w:tc>
        <w:tc>
          <w:tcPr>
            <w:tcW w:w="1180" w:type="dxa"/>
            <w:tcBorders>
              <w:top w:val="nil"/>
              <w:left w:val="nil"/>
              <w:bottom w:val="single" w:sz="4" w:space="0" w:color="auto"/>
              <w:right w:val="single" w:sz="4" w:space="0" w:color="auto"/>
            </w:tcBorders>
            <w:shd w:val="clear" w:color="000000" w:fill="BFBFBF"/>
            <w:vAlign w:val="center"/>
            <w:hideMark/>
          </w:tcPr>
          <w:p w14:paraId="0224FE1B"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7%</w:t>
            </w:r>
          </w:p>
        </w:tc>
        <w:tc>
          <w:tcPr>
            <w:tcW w:w="1060" w:type="dxa"/>
            <w:tcBorders>
              <w:top w:val="nil"/>
              <w:left w:val="nil"/>
              <w:bottom w:val="single" w:sz="4" w:space="0" w:color="auto"/>
              <w:right w:val="single" w:sz="4" w:space="0" w:color="auto"/>
            </w:tcBorders>
            <w:shd w:val="clear" w:color="000000" w:fill="BFBFBF"/>
            <w:vAlign w:val="center"/>
            <w:hideMark/>
          </w:tcPr>
          <w:p w14:paraId="60350B94"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9%</w:t>
            </w:r>
          </w:p>
        </w:tc>
      </w:tr>
      <w:tr w:rsidR="00CF57F4" w:rsidRPr="005E6DFC" w14:paraId="350397FB"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FFFFFF"/>
            <w:vAlign w:val="center"/>
            <w:hideMark/>
          </w:tcPr>
          <w:p w14:paraId="11EE6E03"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Contractor/vendor recommendation</w:t>
            </w:r>
          </w:p>
        </w:tc>
        <w:tc>
          <w:tcPr>
            <w:tcW w:w="1180" w:type="dxa"/>
            <w:tcBorders>
              <w:top w:val="nil"/>
              <w:left w:val="nil"/>
              <w:bottom w:val="single" w:sz="4" w:space="0" w:color="auto"/>
              <w:right w:val="single" w:sz="4" w:space="0" w:color="auto"/>
            </w:tcBorders>
            <w:shd w:val="clear" w:color="000000" w:fill="FFFFFF"/>
            <w:vAlign w:val="center"/>
            <w:hideMark/>
          </w:tcPr>
          <w:p w14:paraId="02FF275C"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9%</w:t>
            </w:r>
            <w:r w:rsidRPr="005E6DFC">
              <w:rPr>
                <w:rFonts w:eastAsia="Times New Roman" w:cs="Arial"/>
                <w:color w:val="000000"/>
                <w:sz w:val="20"/>
                <w:szCs w:val="20"/>
                <w:lang w:bidi="ar-SA"/>
              </w:rPr>
              <w:t>*</w:t>
            </w:r>
          </w:p>
        </w:tc>
        <w:tc>
          <w:tcPr>
            <w:tcW w:w="1060" w:type="dxa"/>
            <w:tcBorders>
              <w:top w:val="nil"/>
              <w:left w:val="nil"/>
              <w:bottom w:val="single" w:sz="4" w:space="0" w:color="auto"/>
              <w:right w:val="single" w:sz="4" w:space="0" w:color="auto"/>
            </w:tcBorders>
            <w:shd w:val="clear" w:color="000000" w:fill="FFFFFF"/>
            <w:vAlign w:val="center"/>
            <w:hideMark/>
          </w:tcPr>
          <w:p w14:paraId="1195A5BA"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0%</w:t>
            </w:r>
          </w:p>
        </w:tc>
      </w:tr>
      <w:tr w:rsidR="00CF57F4" w:rsidRPr="005E6DFC" w14:paraId="5177E6E5"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BFBFBF"/>
            <w:vAlign w:val="center"/>
            <w:hideMark/>
          </w:tcPr>
          <w:p w14:paraId="65EA46A2"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Friend/family recommendation</w:t>
            </w:r>
          </w:p>
        </w:tc>
        <w:tc>
          <w:tcPr>
            <w:tcW w:w="1180" w:type="dxa"/>
            <w:tcBorders>
              <w:top w:val="nil"/>
              <w:left w:val="nil"/>
              <w:bottom w:val="single" w:sz="4" w:space="0" w:color="auto"/>
              <w:right w:val="single" w:sz="4" w:space="0" w:color="auto"/>
            </w:tcBorders>
            <w:shd w:val="clear" w:color="000000" w:fill="BFBFBF"/>
            <w:vAlign w:val="center"/>
            <w:hideMark/>
          </w:tcPr>
          <w:p w14:paraId="67A49582"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3%</w:t>
            </w:r>
          </w:p>
        </w:tc>
        <w:tc>
          <w:tcPr>
            <w:tcW w:w="1060" w:type="dxa"/>
            <w:tcBorders>
              <w:top w:val="nil"/>
              <w:left w:val="nil"/>
              <w:bottom w:val="single" w:sz="4" w:space="0" w:color="auto"/>
              <w:right w:val="single" w:sz="4" w:space="0" w:color="auto"/>
            </w:tcBorders>
            <w:shd w:val="clear" w:color="000000" w:fill="BFBFBF"/>
            <w:vAlign w:val="center"/>
            <w:hideMark/>
          </w:tcPr>
          <w:p w14:paraId="30088235"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w:t>
            </w:r>
          </w:p>
        </w:tc>
      </w:tr>
      <w:tr w:rsidR="00CF57F4" w:rsidRPr="005E6DFC" w14:paraId="6D2FD553"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FFFFFF"/>
            <w:vAlign w:val="center"/>
            <w:hideMark/>
          </w:tcPr>
          <w:p w14:paraId="7FE1CF81"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Utility employee</w:t>
            </w:r>
          </w:p>
        </w:tc>
        <w:tc>
          <w:tcPr>
            <w:tcW w:w="1180" w:type="dxa"/>
            <w:tcBorders>
              <w:top w:val="nil"/>
              <w:left w:val="nil"/>
              <w:bottom w:val="single" w:sz="4" w:space="0" w:color="auto"/>
              <w:right w:val="single" w:sz="4" w:space="0" w:color="auto"/>
            </w:tcBorders>
            <w:shd w:val="clear" w:color="000000" w:fill="FFFFFF"/>
            <w:vAlign w:val="center"/>
            <w:hideMark/>
          </w:tcPr>
          <w:p w14:paraId="14E292C9"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c>
          <w:tcPr>
            <w:tcW w:w="1060" w:type="dxa"/>
            <w:tcBorders>
              <w:top w:val="nil"/>
              <w:left w:val="nil"/>
              <w:bottom w:val="single" w:sz="4" w:space="0" w:color="auto"/>
              <w:right w:val="single" w:sz="4" w:space="0" w:color="auto"/>
            </w:tcBorders>
            <w:shd w:val="clear" w:color="000000" w:fill="FFFFFF"/>
            <w:vAlign w:val="center"/>
            <w:hideMark/>
          </w:tcPr>
          <w:p w14:paraId="5325D381"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5%</w:t>
            </w:r>
          </w:p>
        </w:tc>
      </w:tr>
      <w:tr w:rsidR="00CF57F4" w:rsidRPr="005E6DFC" w14:paraId="40FF67B2"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BFBFBF"/>
            <w:vAlign w:val="center"/>
            <w:hideMark/>
          </w:tcPr>
          <w:p w14:paraId="5F17CCB5"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Increased comfort</w:t>
            </w:r>
          </w:p>
        </w:tc>
        <w:tc>
          <w:tcPr>
            <w:tcW w:w="1180" w:type="dxa"/>
            <w:tcBorders>
              <w:top w:val="nil"/>
              <w:left w:val="nil"/>
              <w:bottom w:val="single" w:sz="4" w:space="0" w:color="auto"/>
              <w:right w:val="single" w:sz="4" w:space="0" w:color="auto"/>
            </w:tcBorders>
            <w:shd w:val="clear" w:color="000000" w:fill="BFBFBF"/>
            <w:vAlign w:val="center"/>
            <w:hideMark/>
          </w:tcPr>
          <w:p w14:paraId="2F1529D3"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c>
          <w:tcPr>
            <w:tcW w:w="1060" w:type="dxa"/>
            <w:tcBorders>
              <w:top w:val="nil"/>
              <w:left w:val="nil"/>
              <w:bottom w:val="single" w:sz="4" w:space="0" w:color="auto"/>
              <w:right w:val="single" w:sz="4" w:space="0" w:color="auto"/>
            </w:tcBorders>
            <w:shd w:val="clear" w:color="000000" w:fill="BFBFBF"/>
            <w:vAlign w:val="center"/>
            <w:hideMark/>
          </w:tcPr>
          <w:p w14:paraId="59F256F9"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5%</w:t>
            </w:r>
          </w:p>
        </w:tc>
      </w:tr>
      <w:tr w:rsidR="00CF57F4" w:rsidRPr="005E6DFC" w14:paraId="0E484DCC"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FFFFFF"/>
            <w:vAlign w:val="center"/>
            <w:hideMark/>
          </w:tcPr>
          <w:p w14:paraId="2139FE51"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Most advanced technology</w:t>
            </w:r>
          </w:p>
        </w:tc>
        <w:tc>
          <w:tcPr>
            <w:tcW w:w="1180" w:type="dxa"/>
            <w:tcBorders>
              <w:top w:val="nil"/>
              <w:left w:val="nil"/>
              <w:bottom w:val="single" w:sz="4" w:space="0" w:color="auto"/>
              <w:right w:val="single" w:sz="4" w:space="0" w:color="auto"/>
            </w:tcBorders>
            <w:shd w:val="clear" w:color="000000" w:fill="FFFFFF"/>
            <w:vAlign w:val="center"/>
            <w:hideMark/>
          </w:tcPr>
          <w:p w14:paraId="48DE3D6C"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2%</w:t>
            </w:r>
          </w:p>
        </w:tc>
        <w:tc>
          <w:tcPr>
            <w:tcW w:w="1060" w:type="dxa"/>
            <w:tcBorders>
              <w:top w:val="nil"/>
              <w:left w:val="nil"/>
              <w:bottom w:val="single" w:sz="4" w:space="0" w:color="auto"/>
              <w:right w:val="single" w:sz="4" w:space="0" w:color="auto"/>
            </w:tcBorders>
            <w:shd w:val="clear" w:color="000000" w:fill="FFFFFF"/>
            <w:vAlign w:val="center"/>
            <w:hideMark/>
          </w:tcPr>
          <w:p w14:paraId="10E72377"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0%</w:t>
            </w:r>
          </w:p>
        </w:tc>
      </w:tr>
      <w:tr w:rsidR="00CF57F4" w:rsidRPr="005E6DFC" w14:paraId="02304DD8"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BFBFBF"/>
            <w:vAlign w:val="center"/>
            <w:hideMark/>
          </w:tcPr>
          <w:p w14:paraId="06DD3C1E"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Most aesthetically pleasing</w:t>
            </w:r>
          </w:p>
        </w:tc>
        <w:tc>
          <w:tcPr>
            <w:tcW w:w="1180" w:type="dxa"/>
            <w:tcBorders>
              <w:top w:val="nil"/>
              <w:left w:val="nil"/>
              <w:bottom w:val="single" w:sz="4" w:space="0" w:color="auto"/>
              <w:right w:val="single" w:sz="4" w:space="0" w:color="auto"/>
            </w:tcBorders>
            <w:shd w:val="clear" w:color="000000" w:fill="BFBFBF"/>
            <w:vAlign w:val="center"/>
            <w:hideMark/>
          </w:tcPr>
          <w:p w14:paraId="7057F66E"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c>
          <w:tcPr>
            <w:tcW w:w="1060" w:type="dxa"/>
            <w:tcBorders>
              <w:top w:val="nil"/>
              <w:left w:val="nil"/>
              <w:bottom w:val="single" w:sz="4" w:space="0" w:color="auto"/>
              <w:right w:val="single" w:sz="4" w:space="0" w:color="auto"/>
            </w:tcBorders>
            <w:shd w:val="clear" w:color="000000" w:fill="BFBFBF"/>
            <w:vAlign w:val="center"/>
            <w:hideMark/>
          </w:tcPr>
          <w:p w14:paraId="7995C841"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r>
      <w:tr w:rsidR="00CF57F4" w:rsidRPr="005E6DFC" w14:paraId="5B2017BF"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FFFFFF"/>
            <w:vAlign w:val="center"/>
            <w:hideMark/>
          </w:tcPr>
          <w:p w14:paraId="1226FE0F"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Store recommendation</w:t>
            </w:r>
          </w:p>
        </w:tc>
        <w:tc>
          <w:tcPr>
            <w:tcW w:w="1180" w:type="dxa"/>
            <w:tcBorders>
              <w:top w:val="nil"/>
              <w:left w:val="nil"/>
              <w:bottom w:val="single" w:sz="4" w:space="0" w:color="auto"/>
              <w:right w:val="single" w:sz="4" w:space="0" w:color="auto"/>
            </w:tcBorders>
            <w:shd w:val="clear" w:color="000000" w:fill="FFFFFF"/>
            <w:vAlign w:val="center"/>
            <w:hideMark/>
          </w:tcPr>
          <w:p w14:paraId="7CED4DD4"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c>
          <w:tcPr>
            <w:tcW w:w="1060" w:type="dxa"/>
            <w:tcBorders>
              <w:top w:val="nil"/>
              <w:left w:val="nil"/>
              <w:bottom w:val="single" w:sz="4" w:space="0" w:color="auto"/>
              <w:right w:val="single" w:sz="4" w:space="0" w:color="auto"/>
            </w:tcBorders>
            <w:shd w:val="clear" w:color="000000" w:fill="FFFFFF"/>
            <w:vAlign w:val="center"/>
            <w:hideMark/>
          </w:tcPr>
          <w:p w14:paraId="36CFC0B1"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r>
      <w:tr w:rsidR="00CF57F4" w:rsidRPr="005E6DFC" w14:paraId="02A1AEA3"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BFBFBF"/>
            <w:vAlign w:val="center"/>
            <w:hideMark/>
          </w:tcPr>
          <w:p w14:paraId="793BE53B"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Best quality</w:t>
            </w:r>
          </w:p>
        </w:tc>
        <w:tc>
          <w:tcPr>
            <w:tcW w:w="1180" w:type="dxa"/>
            <w:tcBorders>
              <w:top w:val="nil"/>
              <w:left w:val="nil"/>
              <w:bottom w:val="single" w:sz="4" w:space="0" w:color="auto"/>
              <w:right w:val="single" w:sz="4" w:space="0" w:color="auto"/>
            </w:tcBorders>
            <w:shd w:val="clear" w:color="000000" w:fill="BFBFBF"/>
            <w:vAlign w:val="center"/>
            <w:hideMark/>
          </w:tcPr>
          <w:p w14:paraId="09D60964"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w:t>
            </w:r>
          </w:p>
        </w:tc>
        <w:tc>
          <w:tcPr>
            <w:tcW w:w="1060" w:type="dxa"/>
            <w:tcBorders>
              <w:top w:val="nil"/>
              <w:left w:val="nil"/>
              <w:bottom w:val="single" w:sz="4" w:space="0" w:color="auto"/>
              <w:right w:val="single" w:sz="4" w:space="0" w:color="auto"/>
            </w:tcBorders>
            <w:shd w:val="clear" w:color="000000" w:fill="BFBFBF"/>
            <w:vAlign w:val="center"/>
            <w:hideMark/>
          </w:tcPr>
          <w:p w14:paraId="7332E5AA"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0%</w:t>
            </w:r>
          </w:p>
        </w:tc>
      </w:tr>
      <w:tr w:rsidR="00CF57F4" w:rsidRPr="005E6DFC" w14:paraId="04158CEA"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FFFFFF"/>
            <w:vAlign w:val="center"/>
            <w:hideMark/>
          </w:tcPr>
          <w:p w14:paraId="0FB54AB5"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Other</w:t>
            </w:r>
          </w:p>
        </w:tc>
        <w:tc>
          <w:tcPr>
            <w:tcW w:w="1180" w:type="dxa"/>
            <w:tcBorders>
              <w:top w:val="nil"/>
              <w:left w:val="nil"/>
              <w:bottom w:val="single" w:sz="4" w:space="0" w:color="auto"/>
              <w:right w:val="single" w:sz="4" w:space="0" w:color="auto"/>
            </w:tcBorders>
            <w:shd w:val="clear" w:color="000000" w:fill="FFFFFF"/>
            <w:vAlign w:val="center"/>
            <w:hideMark/>
          </w:tcPr>
          <w:p w14:paraId="38FFAAAB"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6%</w:t>
            </w:r>
          </w:p>
        </w:tc>
        <w:tc>
          <w:tcPr>
            <w:tcW w:w="1060" w:type="dxa"/>
            <w:tcBorders>
              <w:top w:val="nil"/>
              <w:left w:val="nil"/>
              <w:bottom w:val="single" w:sz="4" w:space="0" w:color="auto"/>
              <w:right w:val="single" w:sz="4" w:space="0" w:color="auto"/>
            </w:tcBorders>
            <w:shd w:val="clear" w:color="000000" w:fill="FFFFFF"/>
            <w:vAlign w:val="center"/>
            <w:hideMark/>
          </w:tcPr>
          <w:p w14:paraId="43433358"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w:t>
            </w:r>
          </w:p>
        </w:tc>
      </w:tr>
      <w:tr w:rsidR="00CF57F4" w:rsidRPr="005E6DFC" w14:paraId="33E71182" w14:textId="77777777" w:rsidTr="00CF57F4">
        <w:trPr>
          <w:trHeight w:val="330"/>
          <w:jc w:val="center"/>
        </w:trPr>
        <w:tc>
          <w:tcPr>
            <w:tcW w:w="4610" w:type="dxa"/>
            <w:tcBorders>
              <w:top w:val="nil"/>
              <w:left w:val="single" w:sz="4" w:space="0" w:color="auto"/>
              <w:bottom w:val="single" w:sz="4" w:space="0" w:color="auto"/>
              <w:right w:val="single" w:sz="4" w:space="0" w:color="auto"/>
            </w:tcBorders>
            <w:shd w:val="clear" w:color="000000" w:fill="BFBFBF"/>
            <w:vAlign w:val="center"/>
            <w:hideMark/>
          </w:tcPr>
          <w:p w14:paraId="49CBAD99" w14:textId="77777777" w:rsidR="00CF57F4" w:rsidRPr="005E6DFC" w:rsidRDefault="00CF57F4" w:rsidP="00CF57F4">
            <w:pPr>
              <w:spacing w:after="0" w:line="240" w:lineRule="auto"/>
              <w:rPr>
                <w:rFonts w:eastAsia="Times New Roman" w:cs="Arial"/>
                <w:color w:val="000000"/>
                <w:sz w:val="20"/>
                <w:szCs w:val="20"/>
                <w:lang w:bidi="ar-SA"/>
              </w:rPr>
            </w:pPr>
            <w:r w:rsidRPr="005E6DFC">
              <w:rPr>
                <w:rFonts w:eastAsia="Times New Roman" w:cs="Arial"/>
                <w:color w:val="000000"/>
                <w:sz w:val="20"/>
                <w:szCs w:val="20"/>
                <w:lang w:bidi="ar-SA"/>
              </w:rPr>
              <w:t>Don’t know/Refused</w:t>
            </w:r>
          </w:p>
        </w:tc>
        <w:tc>
          <w:tcPr>
            <w:tcW w:w="1180" w:type="dxa"/>
            <w:tcBorders>
              <w:top w:val="nil"/>
              <w:left w:val="nil"/>
              <w:bottom w:val="single" w:sz="4" w:space="0" w:color="auto"/>
              <w:right w:val="single" w:sz="4" w:space="0" w:color="auto"/>
            </w:tcBorders>
            <w:shd w:val="clear" w:color="000000" w:fill="BFBFBF"/>
            <w:vAlign w:val="center"/>
            <w:hideMark/>
          </w:tcPr>
          <w:p w14:paraId="25CF9017"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4%</w:t>
            </w:r>
          </w:p>
        </w:tc>
        <w:tc>
          <w:tcPr>
            <w:tcW w:w="1060" w:type="dxa"/>
            <w:tcBorders>
              <w:top w:val="nil"/>
              <w:left w:val="nil"/>
              <w:bottom w:val="single" w:sz="4" w:space="0" w:color="auto"/>
              <w:right w:val="single" w:sz="4" w:space="0" w:color="auto"/>
            </w:tcBorders>
            <w:shd w:val="clear" w:color="000000" w:fill="BFBFBF"/>
            <w:vAlign w:val="center"/>
            <w:hideMark/>
          </w:tcPr>
          <w:p w14:paraId="26D77D1A" w14:textId="77777777" w:rsidR="00CF57F4" w:rsidRPr="005E6DFC" w:rsidRDefault="00CF57F4" w:rsidP="00CF57F4">
            <w:pPr>
              <w:spacing w:after="0" w:line="240" w:lineRule="auto"/>
              <w:jc w:val="center"/>
              <w:rPr>
                <w:rFonts w:eastAsia="Times New Roman" w:cs="Arial"/>
                <w:sz w:val="20"/>
                <w:szCs w:val="20"/>
                <w:lang w:bidi="ar-SA"/>
              </w:rPr>
            </w:pPr>
            <w:r w:rsidRPr="005E6DFC">
              <w:rPr>
                <w:rFonts w:eastAsia="Times New Roman" w:cs="Arial"/>
                <w:sz w:val="20"/>
                <w:szCs w:val="20"/>
                <w:lang w:bidi="ar-SA"/>
              </w:rPr>
              <w:t>12%</w:t>
            </w:r>
          </w:p>
        </w:tc>
      </w:tr>
    </w:tbl>
    <w:p w14:paraId="42977182" w14:textId="66F80816" w:rsidR="00CF57F4" w:rsidRDefault="00CF57F4" w:rsidP="005E6DFC">
      <w:pPr>
        <w:spacing w:after="0" w:line="240" w:lineRule="auto"/>
        <w:ind w:left="1080" w:right="1098"/>
        <w:rPr>
          <w:sz w:val="18"/>
          <w:szCs w:val="18"/>
        </w:rPr>
      </w:pPr>
      <w:r w:rsidRPr="00270294">
        <w:rPr>
          <w:sz w:val="18"/>
          <w:szCs w:val="18"/>
        </w:rPr>
        <w:t xml:space="preserve">* Indicates statistically significant difference </w:t>
      </w:r>
      <w:r>
        <w:rPr>
          <w:sz w:val="18"/>
          <w:szCs w:val="18"/>
        </w:rPr>
        <w:t>from low-income category</w:t>
      </w:r>
      <w:r w:rsidRPr="00270294">
        <w:rPr>
          <w:sz w:val="18"/>
          <w:szCs w:val="18"/>
        </w:rPr>
        <w:t xml:space="preserve"> at the 90% confidence level.</w:t>
      </w:r>
    </w:p>
    <w:p w14:paraId="46EA546E" w14:textId="510CD4BE" w:rsidR="00CF57F4" w:rsidRPr="00270294" w:rsidRDefault="00CF57F4" w:rsidP="005E6DFC">
      <w:pPr>
        <w:keepNext/>
        <w:keepLines/>
        <w:spacing w:after="0" w:line="240" w:lineRule="auto"/>
        <w:ind w:left="1080" w:right="1098"/>
        <w:rPr>
          <w:sz w:val="18"/>
          <w:szCs w:val="18"/>
          <w:vertAlign w:val="superscript"/>
        </w:rPr>
      </w:pPr>
      <w:r w:rsidRPr="00632AE4">
        <w:rPr>
          <w:i/>
          <w:sz w:val="18"/>
          <w:szCs w:val="18"/>
        </w:rPr>
        <w:t>Note</w:t>
      </w:r>
      <w:r w:rsidRPr="00632AE4">
        <w:rPr>
          <w:sz w:val="18"/>
          <w:szCs w:val="18"/>
        </w:rPr>
        <w:t>: Percentages are weighted.</w:t>
      </w:r>
    </w:p>
    <w:p w14:paraId="26B5CF63" w14:textId="684B669F" w:rsidR="00CF57F4" w:rsidRDefault="00CF57F4" w:rsidP="00CF57F4">
      <w:pPr>
        <w:spacing w:after="0"/>
        <w:ind w:firstLine="720"/>
        <w:rPr>
          <w:i/>
          <w:sz w:val="18"/>
          <w:szCs w:val="18"/>
        </w:rPr>
      </w:pPr>
      <w:r>
        <w:rPr>
          <w:i/>
          <w:sz w:val="18"/>
          <w:szCs w:val="18"/>
        </w:rPr>
        <w:t xml:space="preserve">      </w:t>
      </w:r>
    </w:p>
    <w:p w14:paraId="6CDCC5D8" w14:textId="77777777" w:rsidR="00B00553" w:rsidRDefault="00B00553" w:rsidP="00CF57F4">
      <w:pPr>
        <w:pStyle w:val="Caption"/>
      </w:pPr>
      <w:bookmarkStart w:id="743" w:name="_Ref439281889"/>
      <w:bookmarkStart w:id="744" w:name="_Toc439662991"/>
      <w:r>
        <w:br w:type="page"/>
      </w:r>
    </w:p>
    <w:p w14:paraId="27E1D11F" w14:textId="68E323AE" w:rsidR="00CF57F4" w:rsidRDefault="00CF57F4" w:rsidP="00CF57F4">
      <w:pPr>
        <w:pStyle w:val="Caption"/>
      </w:pPr>
      <w:bookmarkStart w:id="745" w:name="_Toc441836328"/>
      <w:r>
        <w:lastRenderedPageBreak/>
        <w:t xml:space="preserve">Figure </w:t>
      </w:r>
      <w:fldSimple w:instr=" SEQ Figure \* ARABIC ">
        <w:r w:rsidR="00A5539B">
          <w:rPr>
            <w:noProof/>
          </w:rPr>
          <w:t>63</w:t>
        </w:r>
      </w:fldSimple>
      <w:bookmarkEnd w:id="743"/>
      <w:r>
        <w:t>: End-user Nonparticipant Survey Respondents – Use of Utility Program Rebates</w:t>
      </w:r>
      <w:bookmarkEnd w:id="744"/>
      <w:bookmarkEnd w:id="745"/>
    </w:p>
    <w:p w14:paraId="1D206908" w14:textId="77777777" w:rsidR="00CF57F4" w:rsidRPr="00BA2827" w:rsidRDefault="00CF57F4" w:rsidP="00CF57F4">
      <w:pPr>
        <w:jc w:val="center"/>
      </w:pPr>
      <w:r>
        <w:t>(Base = all nonparticipants)</w:t>
      </w:r>
    </w:p>
    <w:p w14:paraId="7F6A186A" w14:textId="77777777" w:rsidR="00CF57F4" w:rsidRDefault="00CF57F4" w:rsidP="00CF57F4">
      <w:pPr>
        <w:spacing w:after="0" w:line="240" w:lineRule="auto"/>
        <w:jc w:val="center"/>
      </w:pPr>
      <w:r>
        <w:rPr>
          <w:noProof/>
          <w:lang w:bidi="ar-SA"/>
        </w:rPr>
        <w:drawing>
          <wp:inline distT="0" distB="0" distL="0" distR="0" wp14:anchorId="6FDCCA59" wp14:editId="0C835211">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2437A9C6" w14:textId="77777777" w:rsidR="00CF57F4" w:rsidRDefault="00CF57F4" w:rsidP="00CF57F4">
      <w:pPr>
        <w:spacing w:after="0"/>
        <w:ind w:firstLine="720"/>
        <w:rPr>
          <w:sz w:val="18"/>
          <w:szCs w:val="18"/>
        </w:rPr>
      </w:pPr>
      <w:r>
        <w:rPr>
          <w:i/>
          <w:sz w:val="18"/>
          <w:szCs w:val="18"/>
        </w:rPr>
        <w:t xml:space="preserve">          </w:t>
      </w:r>
      <w:r w:rsidRPr="00632AE4">
        <w:rPr>
          <w:i/>
          <w:sz w:val="18"/>
          <w:szCs w:val="18"/>
        </w:rPr>
        <w:t>Note</w:t>
      </w:r>
      <w:r>
        <w:rPr>
          <w:sz w:val="18"/>
          <w:szCs w:val="18"/>
        </w:rPr>
        <w:t>: Percentages are weighted.</w:t>
      </w:r>
    </w:p>
    <w:p w14:paraId="373FDFD0" w14:textId="77777777" w:rsidR="00B00553" w:rsidRDefault="00B00553" w:rsidP="005E6DFC">
      <w:pPr>
        <w:pStyle w:val="Normalaftertable"/>
        <w:rPr>
          <w:lang w:bidi="ar-SA"/>
        </w:rPr>
      </w:pPr>
      <w:r>
        <w:rPr>
          <w:lang w:bidi="ar-SA"/>
        </w:rPr>
        <w:br w:type="page"/>
      </w:r>
    </w:p>
    <w:p w14:paraId="63C887CB" w14:textId="7B9449E0" w:rsidR="00CF57F4" w:rsidRDefault="00AF1441" w:rsidP="005E6DFC">
      <w:pPr>
        <w:pStyle w:val="Normalaftertable"/>
        <w:rPr>
          <w:lang w:bidi="ar-SA"/>
        </w:rPr>
      </w:pPr>
      <w:r>
        <w:rPr>
          <w:lang w:bidi="ar-SA"/>
        </w:rPr>
        <w:lastRenderedPageBreak/>
        <w:fldChar w:fldCharType="begin"/>
      </w:r>
      <w:r>
        <w:rPr>
          <w:lang w:bidi="ar-SA"/>
        </w:rPr>
        <w:instrText xml:space="preserve"> REF _Ref439848450 \h </w:instrText>
      </w:r>
      <w:r>
        <w:rPr>
          <w:lang w:bidi="ar-SA"/>
        </w:rPr>
      </w:r>
      <w:r>
        <w:rPr>
          <w:lang w:bidi="ar-SA"/>
        </w:rPr>
        <w:fldChar w:fldCharType="separate"/>
      </w:r>
      <w:r w:rsidR="00A5539B">
        <w:t xml:space="preserve">Table </w:t>
      </w:r>
      <w:r w:rsidR="00A5539B">
        <w:rPr>
          <w:noProof/>
        </w:rPr>
        <w:t>83</w:t>
      </w:r>
      <w:r>
        <w:rPr>
          <w:lang w:bidi="ar-SA"/>
        </w:rPr>
        <w:fldChar w:fldCharType="end"/>
      </w:r>
      <w:r>
        <w:rPr>
          <w:lang w:bidi="ar-SA"/>
        </w:rPr>
        <w:t xml:space="preserve"> </w:t>
      </w:r>
      <w:r w:rsidR="00CF57F4" w:rsidRPr="00270294">
        <w:rPr>
          <w:lang w:bidi="ar-SA"/>
        </w:rPr>
        <w:t>is associated with</w:t>
      </w:r>
      <w:r w:rsidR="00CF57F4">
        <w:rPr>
          <w:lang w:bidi="ar-SA"/>
        </w:rPr>
        <w:t xml:space="preserve"> </w:t>
      </w:r>
      <w:r w:rsidR="00CF57F4">
        <w:rPr>
          <w:lang w:bidi="ar-SA"/>
        </w:rPr>
        <w:fldChar w:fldCharType="begin"/>
      </w:r>
      <w:r w:rsidR="00CF57F4">
        <w:rPr>
          <w:lang w:bidi="ar-SA"/>
        </w:rPr>
        <w:instrText xml:space="preserve"> REF _Ref439707474 \h </w:instrText>
      </w:r>
      <w:r w:rsidR="00CF57F4">
        <w:rPr>
          <w:lang w:bidi="ar-SA"/>
        </w:rPr>
      </w:r>
      <w:r w:rsidR="00CF57F4">
        <w:rPr>
          <w:lang w:bidi="ar-SA"/>
        </w:rPr>
        <w:fldChar w:fldCharType="separate"/>
      </w:r>
      <w:r w:rsidR="00A5539B">
        <w:t xml:space="preserve">Table </w:t>
      </w:r>
      <w:r w:rsidR="00A5539B">
        <w:rPr>
          <w:noProof/>
        </w:rPr>
        <w:t>31</w:t>
      </w:r>
      <w:r w:rsidR="00CF57F4">
        <w:rPr>
          <w:lang w:bidi="ar-SA"/>
        </w:rPr>
        <w:fldChar w:fldCharType="end"/>
      </w:r>
      <w:r w:rsidR="00CF57F4" w:rsidRPr="00270294">
        <w:rPr>
          <w:lang w:bidi="ar-SA"/>
        </w:rPr>
        <w:t xml:space="preserve"> and includes all response options provided by </w:t>
      </w:r>
      <w:r w:rsidR="00CF57F4">
        <w:t>program nonparticipants</w:t>
      </w:r>
      <w:r w:rsidR="00CF57F4" w:rsidRPr="00270294">
        <w:rPr>
          <w:lang w:bidi="ar-SA"/>
        </w:rPr>
        <w:t>.</w:t>
      </w:r>
    </w:p>
    <w:p w14:paraId="1FD0F9E5" w14:textId="7291BC06" w:rsidR="00AF1441" w:rsidRPr="00993B31" w:rsidRDefault="00AF1441" w:rsidP="00AF1441">
      <w:pPr>
        <w:pStyle w:val="Caption"/>
      </w:pPr>
      <w:bookmarkStart w:id="746" w:name="_Ref439848450"/>
      <w:bookmarkStart w:id="747" w:name="_Toc441836535"/>
      <w:r>
        <w:t xml:space="preserve">Table </w:t>
      </w:r>
      <w:fldSimple w:instr=" SEQ Table \* ARABIC ">
        <w:r w:rsidR="00A5539B">
          <w:rPr>
            <w:noProof/>
          </w:rPr>
          <w:t>83</w:t>
        </w:r>
      </w:fldSimple>
      <w:bookmarkEnd w:id="746"/>
      <w:r>
        <w:t>: Nonparticipant Reasons for Not Applying for Financing</w:t>
      </w:r>
      <w:bookmarkEnd w:id="747"/>
    </w:p>
    <w:p w14:paraId="0701F075" w14:textId="3C114D20" w:rsidR="00CF57F4" w:rsidRPr="00993B31" w:rsidRDefault="00AF1441" w:rsidP="00CF57F4">
      <w:pPr>
        <w:jc w:val="center"/>
        <w:rPr>
          <w:rFonts w:eastAsia="Times New Roman" w:cs="Arial"/>
          <w:b/>
          <w:bCs/>
          <w:color w:val="FFFFFF"/>
          <w:szCs w:val="20"/>
          <w:lang w:bidi="ar-SA"/>
        </w:rPr>
      </w:pPr>
      <w:bookmarkStart w:id="748" w:name="_Ref439251165"/>
      <w:r w:rsidDel="00AF1441">
        <w:t xml:space="preserve"> </w:t>
      </w:r>
      <w:bookmarkEnd w:id="748"/>
      <w:r w:rsidR="00CF57F4">
        <w:t>(M</w:t>
      </w:r>
      <w:r w:rsidR="00CF57F4" w:rsidRPr="00A02F88">
        <w:t>ultiple response</w:t>
      </w:r>
      <w:r w:rsidR="00CF57F4">
        <w:t>s, base = at least somewhat aware of financing</w:t>
      </w:r>
      <w:r w:rsidR="00CF57F4" w:rsidRPr="00A02F88">
        <w:t>)</w:t>
      </w:r>
    </w:p>
    <w:tbl>
      <w:tblPr>
        <w:tblW w:w="7040" w:type="dxa"/>
        <w:jc w:val="center"/>
        <w:tblLook w:val="04A0" w:firstRow="1" w:lastRow="0" w:firstColumn="1" w:lastColumn="0" w:noHBand="0" w:noVBand="1"/>
      </w:tblPr>
      <w:tblGrid>
        <w:gridCol w:w="3840"/>
        <w:gridCol w:w="1600"/>
        <w:gridCol w:w="1600"/>
      </w:tblGrid>
      <w:tr w:rsidR="00CF57F4" w:rsidRPr="00B00553" w14:paraId="13C8CE11" w14:textId="77777777" w:rsidTr="00CF57F4">
        <w:trPr>
          <w:trHeight w:val="930"/>
          <w:jc w:val="center"/>
        </w:trPr>
        <w:tc>
          <w:tcPr>
            <w:tcW w:w="3840" w:type="dxa"/>
            <w:tcBorders>
              <w:top w:val="single" w:sz="4" w:space="0" w:color="auto"/>
              <w:left w:val="single" w:sz="4" w:space="0" w:color="auto"/>
              <w:bottom w:val="single" w:sz="4" w:space="0" w:color="auto"/>
              <w:right w:val="single" w:sz="4" w:space="0" w:color="auto"/>
            </w:tcBorders>
            <w:shd w:val="clear" w:color="000000" w:fill="0F673B"/>
            <w:vAlign w:val="center"/>
            <w:hideMark/>
          </w:tcPr>
          <w:p w14:paraId="70725FB0" w14:textId="77777777" w:rsidR="00CF57F4" w:rsidRPr="00B00553" w:rsidRDefault="00CF57F4" w:rsidP="00CF57F4">
            <w:pPr>
              <w:spacing w:after="0" w:line="240" w:lineRule="auto"/>
              <w:rPr>
                <w:rFonts w:eastAsia="Times New Roman" w:cs="Arial"/>
                <w:b/>
                <w:bCs/>
                <w:color w:val="FFFFFF"/>
                <w:sz w:val="20"/>
                <w:szCs w:val="20"/>
                <w:lang w:bidi="ar-SA"/>
              </w:rPr>
            </w:pPr>
            <w:r w:rsidRPr="00B00553">
              <w:rPr>
                <w:rFonts w:eastAsia="Times New Roman" w:cs="Arial"/>
                <w:b/>
                <w:bCs/>
                <w:color w:val="FFFFFF"/>
                <w:sz w:val="20"/>
                <w:szCs w:val="20"/>
                <w:lang w:bidi="ar-SA"/>
              </w:rPr>
              <w:t>Reason for Not Applying for Financing</w:t>
            </w:r>
          </w:p>
        </w:tc>
        <w:tc>
          <w:tcPr>
            <w:tcW w:w="1600" w:type="dxa"/>
            <w:tcBorders>
              <w:top w:val="single" w:sz="4" w:space="0" w:color="auto"/>
              <w:left w:val="nil"/>
              <w:bottom w:val="single" w:sz="4" w:space="0" w:color="auto"/>
              <w:right w:val="single" w:sz="4" w:space="0" w:color="auto"/>
            </w:tcBorders>
            <w:shd w:val="clear" w:color="000000" w:fill="0F673B"/>
            <w:vAlign w:val="center"/>
            <w:hideMark/>
          </w:tcPr>
          <w:p w14:paraId="6ECDE310" w14:textId="77777777" w:rsidR="00CF57F4" w:rsidRPr="00B00553" w:rsidRDefault="00CF57F4" w:rsidP="00CF57F4">
            <w:pPr>
              <w:spacing w:after="0" w:line="240" w:lineRule="auto"/>
              <w:jc w:val="center"/>
              <w:rPr>
                <w:rFonts w:eastAsia="Times New Roman" w:cs="Arial"/>
                <w:b/>
                <w:bCs/>
                <w:color w:val="FFFFFF"/>
                <w:sz w:val="20"/>
                <w:szCs w:val="20"/>
                <w:lang w:bidi="ar-SA"/>
              </w:rPr>
            </w:pPr>
            <w:r w:rsidRPr="00B00553">
              <w:rPr>
                <w:rFonts w:eastAsia="Times New Roman" w:cs="Arial"/>
                <w:b/>
                <w:bCs/>
                <w:color w:val="FFFFFF"/>
                <w:sz w:val="20"/>
                <w:szCs w:val="20"/>
                <w:lang w:bidi="ar-SA"/>
              </w:rPr>
              <w:t>Non-low Income (n=65)</w:t>
            </w:r>
          </w:p>
        </w:tc>
        <w:tc>
          <w:tcPr>
            <w:tcW w:w="1600" w:type="dxa"/>
            <w:tcBorders>
              <w:top w:val="single" w:sz="4" w:space="0" w:color="auto"/>
              <w:left w:val="nil"/>
              <w:bottom w:val="single" w:sz="4" w:space="0" w:color="auto"/>
              <w:right w:val="single" w:sz="4" w:space="0" w:color="auto"/>
            </w:tcBorders>
            <w:shd w:val="clear" w:color="000000" w:fill="0F673B"/>
            <w:vAlign w:val="center"/>
            <w:hideMark/>
          </w:tcPr>
          <w:p w14:paraId="6B8CCE07" w14:textId="77777777" w:rsidR="00CF57F4" w:rsidRPr="00B00553" w:rsidRDefault="00CF57F4" w:rsidP="00CF57F4">
            <w:pPr>
              <w:spacing w:after="0" w:line="240" w:lineRule="auto"/>
              <w:jc w:val="center"/>
              <w:rPr>
                <w:rFonts w:eastAsia="Times New Roman" w:cs="Arial"/>
                <w:b/>
                <w:bCs/>
                <w:color w:val="FFFFFF"/>
                <w:sz w:val="20"/>
                <w:szCs w:val="20"/>
                <w:lang w:bidi="ar-SA"/>
              </w:rPr>
            </w:pPr>
            <w:r w:rsidRPr="00B00553">
              <w:rPr>
                <w:rFonts w:eastAsia="Times New Roman" w:cs="Arial"/>
                <w:b/>
                <w:bCs/>
                <w:color w:val="FFFFFF"/>
                <w:sz w:val="20"/>
                <w:szCs w:val="20"/>
                <w:lang w:bidi="ar-SA"/>
              </w:rPr>
              <w:t>Low Income (n=32)</w:t>
            </w:r>
          </w:p>
        </w:tc>
      </w:tr>
      <w:tr w:rsidR="00CF57F4" w:rsidRPr="00B00553" w14:paraId="17D463FF"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19962ED5" w14:textId="77777777" w:rsidR="00CF57F4" w:rsidRPr="00B00553" w:rsidRDefault="00CF57F4" w:rsidP="00CF57F4">
            <w:pPr>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Amount of money not sufficient</w:t>
            </w:r>
          </w:p>
        </w:tc>
        <w:tc>
          <w:tcPr>
            <w:tcW w:w="1600" w:type="dxa"/>
            <w:tcBorders>
              <w:top w:val="nil"/>
              <w:left w:val="nil"/>
              <w:bottom w:val="single" w:sz="4" w:space="0" w:color="auto"/>
              <w:right w:val="single" w:sz="4" w:space="0" w:color="auto"/>
            </w:tcBorders>
            <w:shd w:val="clear" w:color="auto" w:fill="auto"/>
            <w:vAlign w:val="center"/>
            <w:hideMark/>
          </w:tcPr>
          <w:p w14:paraId="318F4DE3"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15%</w:t>
            </w:r>
          </w:p>
        </w:tc>
        <w:tc>
          <w:tcPr>
            <w:tcW w:w="1600" w:type="dxa"/>
            <w:tcBorders>
              <w:top w:val="nil"/>
              <w:left w:val="nil"/>
              <w:bottom w:val="single" w:sz="4" w:space="0" w:color="auto"/>
              <w:right w:val="single" w:sz="4" w:space="0" w:color="auto"/>
            </w:tcBorders>
            <w:shd w:val="clear" w:color="auto" w:fill="auto"/>
            <w:vAlign w:val="center"/>
            <w:hideMark/>
          </w:tcPr>
          <w:p w14:paraId="61ABD342"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23%</w:t>
            </w:r>
          </w:p>
        </w:tc>
      </w:tr>
      <w:tr w:rsidR="00CF57F4" w:rsidRPr="00B00553" w14:paraId="5B017344"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000000" w:fill="BFBFBF"/>
            <w:vAlign w:val="center"/>
            <w:hideMark/>
          </w:tcPr>
          <w:p w14:paraId="4A0CD905" w14:textId="77777777" w:rsidR="00CF57F4" w:rsidRPr="00B00553" w:rsidRDefault="00CF57F4" w:rsidP="00CF57F4">
            <w:pPr>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Not necessary</w:t>
            </w:r>
          </w:p>
        </w:tc>
        <w:tc>
          <w:tcPr>
            <w:tcW w:w="1600" w:type="dxa"/>
            <w:tcBorders>
              <w:top w:val="nil"/>
              <w:left w:val="nil"/>
              <w:bottom w:val="single" w:sz="4" w:space="0" w:color="auto"/>
              <w:right w:val="single" w:sz="4" w:space="0" w:color="auto"/>
            </w:tcBorders>
            <w:shd w:val="clear" w:color="000000" w:fill="BFBFBF"/>
            <w:vAlign w:val="center"/>
            <w:hideMark/>
          </w:tcPr>
          <w:p w14:paraId="69EE752C"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17%</w:t>
            </w:r>
          </w:p>
        </w:tc>
        <w:tc>
          <w:tcPr>
            <w:tcW w:w="1600" w:type="dxa"/>
            <w:tcBorders>
              <w:top w:val="nil"/>
              <w:left w:val="nil"/>
              <w:bottom w:val="single" w:sz="4" w:space="0" w:color="auto"/>
              <w:right w:val="single" w:sz="4" w:space="0" w:color="auto"/>
            </w:tcBorders>
            <w:shd w:val="clear" w:color="000000" w:fill="BFBFBF"/>
            <w:vAlign w:val="center"/>
            <w:hideMark/>
          </w:tcPr>
          <w:p w14:paraId="7C120973"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8%</w:t>
            </w:r>
          </w:p>
        </w:tc>
      </w:tr>
      <w:tr w:rsidR="00CF57F4" w:rsidRPr="00B00553" w14:paraId="6F59A416"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61AFE685" w14:textId="77777777" w:rsidR="00CF57F4" w:rsidRPr="00B00553" w:rsidRDefault="00CF57F4" w:rsidP="00CF57F4">
            <w:pPr>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Did not want debt</w:t>
            </w:r>
          </w:p>
        </w:tc>
        <w:tc>
          <w:tcPr>
            <w:tcW w:w="1600" w:type="dxa"/>
            <w:tcBorders>
              <w:top w:val="nil"/>
              <w:left w:val="nil"/>
              <w:bottom w:val="single" w:sz="4" w:space="0" w:color="auto"/>
              <w:right w:val="single" w:sz="4" w:space="0" w:color="auto"/>
            </w:tcBorders>
            <w:shd w:val="clear" w:color="auto" w:fill="auto"/>
            <w:vAlign w:val="center"/>
            <w:hideMark/>
          </w:tcPr>
          <w:p w14:paraId="342B6EF5"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13%</w:t>
            </w:r>
          </w:p>
        </w:tc>
        <w:tc>
          <w:tcPr>
            <w:tcW w:w="1600" w:type="dxa"/>
            <w:tcBorders>
              <w:top w:val="nil"/>
              <w:left w:val="nil"/>
              <w:bottom w:val="single" w:sz="4" w:space="0" w:color="auto"/>
              <w:right w:val="single" w:sz="4" w:space="0" w:color="auto"/>
            </w:tcBorders>
            <w:shd w:val="clear" w:color="auto" w:fill="auto"/>
            <w:vAlign w:val="center"/>
            <w:hideMark/>
          </w:tcPr>
          <w:p w14:paraId="014C8366"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10%</w:t>
            </w:r>
          </w:p>
        </w:tc>
      </w:tr>
      <w:tr w:rsidR="00CF57F4" w:rsidRPr="00B00553" w14:paraId="054D8255"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000000" w:fill="BFBFBF"/>
            <w:vAlign w:val="center"/>
            <w:hideMark/>
          </w:tcPr>
          <w:p w14:paraId="5CF8DD7F" w14:textId="77777777" w:rsidR="00CF57F4" w:rsidRPr="00B00553" w:rsidRDefault="00CF57F4" w:rsidP="00CF57F4">
            <w:pPr>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Could not cover up-front cost</w:t>
            </w:r>
          </w:p>
        </w:tc>
        <w:tc>
          <w:tcPr>
            <w:tcW w:w="1600" w:type="dxa"/>
            <w:tcBorders>
              <w:top w:val="nil"/>
              <w:left w:val="nil"/>
              <w:bottom w:val="single" w:sz="4" w:space="0" w:color="auto"/>
              <w:right w:val="single" w:sz="4" w:space="0" w:color="auto"/>
            </w:tcBorders>
            <w:shd w:val="clear" w:color="000000" w:fill="BFBFBF"/>
            <w:vAlign w:val="center"/>
            <w:hideMark/>
          </w:tcPr>
          <w:p w14:paraId="5256401B"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5%</w:t>
            </w:r>
          </w:p>
        </w:tc>
        <w:tc>
          <w:tcPr>
            <w:tcW w:w="1600" w:type="dxa"/>
            <w:tcBorders>
              <w:top w:val="nil"/>
              <w:left w:val="nil"/>
              <w:bottom w:val="single" w:sz="4" w:space="0" w:color="auto"/>
              <w:right w:val="single" w:sz="4" w:space="0" w:color="auto"/>
            </w:tcBorders>
            <w:shd w:val="clear" w:color="000000" w:fill="BFBFBF"/>
            <w:vAlign w:val="center"/>
            <w:hideMark/>
          </w:tcPr>
          <w:p w14:paraId="51E62606"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14%</w:t>
            </w:r>
          </w:p>
        </w:tc>
      </w:tr>
      <w:tr w:rsidR="00CF57F4" w:rsidRPr="00B00553" w14:paraId="59E60637"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98DBBAB" w14:textId="77777777" w:rsidR="00CF57F4" w:rsidRPr="00B00553" w:rsidRDefault="00CF57F4" w:rsidP="00CF57F4">
            <w:pPr>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Did not want to make improvements</w:t>
            </w:r>
          </w:p>
        </w:tc>
        <w:tc>
          <w:tcPr>
            <w:tcW w:w="1600" w:type="dxa"/>
            <w:tcBorders>
              <w:top w:val="nil"/>
              <w:left w:val="nil"/>
              <w:bottom w:val="single" w:sz="4" w:space="0" w:color="auto"/>
              <w:right w:val="single" w:sz="4" w:space="0" w:color="auto"/>
            </w:tcBorders>
            <w:shd w:val="clear" w:color="auto" w:fill="auto"/>
            <w:vAlign w:val="center"/>
            <w:hideMark/>
          </w:tcPr>
          <w:p w14:paraId="1D6538DC"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5%</w:t>
            </w:r>
          </w:p>
        </w:tc>
        <w:tc>
          <w:tcPr>
            <w:tcW w:w="1600" w:type="dxa"/>
            <w:tcBorders>
              <w:top w:val="nil"/>
              <w:left w:val="nil"/>
              <w:bottom w:val="single" w:sz="4" w:space="0" w:color="auto"/>
              <w:right w:val="single" w:sz="4" w:space="0" w:color="auto"/>
            </w:tcBorders>
            <w:shd w:val="clear" w:color="auto" w:fill="auto"/>
            <w:vAlign w:val="center"/>
            <w:hideMark/>
          </w:tcPr>
          <w:p w14:paraId="4F430A11"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10%</w:t>
            </w:r>
          </w:p>
        </w:tc>
      </w:tr>
      <w:tr w:rsidR="00CF57F4" w:rsidRPr="00B00553" w14:paraId="55C6451B"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000000" w:fill="BFBFBF"/>
            <w:vAlign w:val="center"/>
            <w:hideMark/>
          </w:tcPr>
          <w:p w14:paraId="6889563A" w14:textId="77777777" w:rsidR="00CF57F4" w:rsidRPr="00B00553" w:rsidRDefault="00CF57F4" w:rsidP="00CF57F4">
            <w:pPr>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Just learning about program now</w:t>
            </w:r>
          </w:p>
        </w:tc>
        <w:tc>
          <w:tcPr>
            <w:tcW w:w="1600" w:type="dxa"/>
            <w:tcBorders>
              <w:top w:val="nil"/>
              <w:left w:val="nil"/>
              <w:bottom w:val="single" w:sz="4" w:space="0" w:color="auto"/>
              <w:right w:val="single" w:sz="4" w:space="0" w:color="auto"/>
            </w:tcBorders>
            <w:shd w:val="clear" w:color="000000" w:fill="BFBFBF"/>
            <w:vAlign w:val="center"/>
            <w:hideMark/>
          </w:tcPr>
          <w:p w14:paraId="77BDDEA3"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5%</w:t>
            </w:r>
          </w:p>
        </w:tc>
        <w:tc>
          <w:tcPr>
            <w:tcW w:w="1600" w:type="dxa"/>
            <w:tcBorders>
              <w:top w:val="nil"/>
              <w:left w:val="nil"/>
              <w:bottom w:val="single" w:sz="4" w:space="0" w:color="auto"/>
              <w:right w:val="single" w:sz="4" w:space="0" w:color="auto"/>
            </w:tcBorders>
            <w:shd w:val="clear" w:color="000000" w:fill="BFBFBF"/>
            <w:vAlign w:val="center"/>
            <w:hideMark/>
          </w:tcPr>
          <w:p w14:paraId="4A12FED0"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6%</w:t>
            </w:r>
          </w:p>
        </w:tc>
      </w:tr>
      <w:tr w:rsidR="00CF57F4" w:rsidRPr="00B00553" w14:paraId="0B27A3CC"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32560AF4" w14:textId="77777777" w:rsidR="00CF57F4" w:rsidRPr="00B00553" w:rsidRDefault="00CF57F4" w:rsidP="00CF57F4">
            <w:pPr>
              <w:spacing w:after="0" w:line="240" w:lineRule="auto"/>
              <w:rPr>
                <w:rFonts w:eastAsia="Times New Roman" w:cs="Arial"/>
                <w:sz w:val="20"/>
                <w:szCs w:val="20"/>
                <w:lang w:bidi="ar-SA"/>
              </w:rPr>
            </w:pPr>
            <w:r w:rsidRPr="00B00553">
              <w:rPr>
                <w:rFonts w:eastAsia="Times New Roman" w:cs="Arial"/>
                <w:sz w:val="20"/>
                <w:szCs w:val="20"/>
                <w:lang w:bidi="ar-SA"/>
              </w:rPr>
              <w:t>Have not had time</w:t>
            </w:r>
          </w:p>
        </w:tc>
        <w:tc>
          <w:tcPr>
            <w:tcW w:w="1600" w:type="dxa"/>
            <w:tcBorders>
              <w:top w:val="nil"/>
              <w:left w:val="nil"/>
              <w:bottom w:val="single" w:sz="4" w:space="0" w:color="auto"/>
              <w:right w:val="single" w:sz="4" w:space="0" w:color="auto"/>
            </w:tcBorders>
            <w:shd w:val="clear" w:color="auto" w:fill="auto"/>
            <w:vAlign w:val="center"/>
            <w:hideMark/>
          </w:tcPr>
          <w:p w14:paraId="29EF0CEE"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6%</w:t>
            </w:r>
          </w:p>
        </w:tc>
        <w:tc>
          <w:tcPr>
            <w:tcW w:w="1600" w:type="dxa"/>
            <w:tcBorders>
              <w:top w:val="nil"/>
              <w:left w:val="nil"/>
              <w:bottom w:val="single" w:sz="4" w:space="0" w:color="auto"/>
              <w:right w:val="single" w:sz="4" w:space="0" w:color="auto"/>
            </w:tcBorders>
            <w:shd w:val="clear" w:color="auto" w:fill="auto"/>
            <w:vAlign w:val="center"/>
            <w:hideMark/>
          </w:tcPr>
          <w:p w14:paraId="52CFDB94"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5%</w:t>
            </w:r>
          </w:p>
        </w:tc>
      </w:tr>
      <w:tr w:rsidR="00CF57F4" w:rsidRPr="00B00553" w14:paraId="60B2B12F"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000000" w:fill="BFBFBF"/>
            <w:vAlign w:val="center"/>
            <w:hideMark/>
          </w:tcPr>
          <w:p w14:paraId="0AC37339" w14:textId="77777777" w:rsidR="00CF57F4" w:rsidRPr="00B00553" w:rsidRDefault="00CF57F4" w:rsidP="00CF57F4">
            <w:pPr>
              <w:spacing w:after="0" w:line="240" w:lineRule="auto"/>
              <w:rPr>
                <w:rFonts w:eastAsia="Times New Roman" w:cs="Arial"/>
                <w:sz w:val="20"/>
                <w:szCs w:val="20"/>
                <w:lang w:bidi="ar-SA"/>
              </w:rPr>
            </w:pPr>
            <w:r w:rsidRPr="00B00553">
              <w:rPr>
                <w:rFonts w:eastAsia="Times New Roman" w:cs="Arial"/>
                <w:sz w:val="20"/>
                <w:szCs w:val="20"/>
                <w:lang w:bidi="ar-SA"/>
              </w:rPr>
              <w:t>Did not qualify</w:t>
            </w:r>
          </w:p>
        </w:tc>
        <w:tc>
          <w:tcPr>
            <w:tcW w:w="1600" w:type="dxa"/>
            <w:tcBorders>
              <w:top w:val="nil"/>
              <w:left w:val="nil"/>
              <w:bottom w:val="single" w:sz="4" w:space="0" w:color="auto"/>
              <w:right w:val="single" w:sz="4" w:space="0" w:color="auto"/>
            </w:tcBorders>
            <w:shd w:val="clear" w:color="000000" w:fill="BFBFBF"/>
            <w:vAlign w:val="center"/>
            <w:hideMark/>
          </w:tcPr>
          <w:p w14:paraId="07280855"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5%</w:t>
            </w:r>
          </w:p>
        </w:tc>
        <w:tc>
          <w:tcPr>
            <w:tcW w:w="1600" w:type="dxa"/>
            <w:tcBorders>
              <w:top w:val="nil"/>
              <w:left w:val="nil"/>
              <w:bottom w:val="single" w:sz="4" w:space="0" w:color="auto"/>
              <w:right w:val="single" w:sz="4" w:space="0" w:color="auto"/>
            </w:tcBorders>
            <w:shd w:val="clear" w:color="000000" w:fill="BFBFBF"/>
            <w:vAlign w:val="center"/>
            <w:hideMark/>
          </w:tcPr>
          <w:p w14:paraId="25D46851"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5%</w:t>
            </w:r>
          </w:p>
        </w:tc>
      </w:tr>
      <w:tr w:rsidR="00CF57F4" w:rsidRPr="00B00553" w14:paraId="39C44053"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42443609" w14:textId="77777777" w:rsidR="00CF57F4" w:rsidRPr="00B00553" w:rsidRDefault="00CF57F4" w:rsidP="00CF57F4">
            <w:pPr>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Too much hassle</w:t>
            </w:r>
          </w:p>
        </w:tc>
        <w:tc>
          <w:tcPr>
            <w:tcW w:w="1600" w:type="dxa"/>
            <w:tcBorders>
              <w:top w:val="nil"/>
              <w:left w:val="nil"/>
              <w:bottom w:val="single" w:sz="4" w:space="0" w:color="auto"/>
              <w:right w:val="single" w:sz="4" w:space="0" w:color="auto"/>
            </w:tcBorders>
            <w:shd w:val="clear" w:color="auto" w:fill="auto"/>
            <w:vAlign w:val="center"/>
            <w:hideMark/>
          </w:tcPr>
          <w:p w14:paraId="4DD9C891"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3%</w:t>
            </w:r>
          </w:p>
        </w:tc>
        <w:tc>
          <w:tcPr>
            <w:tcW w:w="1600" w:type="dxa"/>
            <w:tcBorders>
              <w:top w:val="nil"/>
              <w:left w:val="nil"/>
              <w:bottom w:val="single" w:sz="4" w:space="0" w:color="auto"/>
              <w:right w:val="single" w:sz="4" w:space="0" w:color="auto"/>
            </w:tcBorders>
            <w:shd w:val="clear" w:color="auto" w:fill="auto"/>
            <w:vAlign w:val="center"/>
            <w:hideMark/>
          </w:tcPr>
          <w:p w14:paraId="36F03F96"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5%</w:t>
            </w:r>
          </w:p>
        </w:tc>
      </w:tr>
      <w:tr w:rsidR="00CF57F4" w:rsidRPr="00B00553" w14:paraId="644DA25F"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000000" w:fill="BFBFBF"/>
            <w:vAlign w:val="center"/>
            <w:hideMark/>
          </w:tcPr>
          <w:p w14:paraId="38E47A08" w14:textId="77777777" w:rsidR="00CF57F4" w:rsidRPr="00B00553" w:rsidRDefault="00CF57F4" w:rsidP="00CF57F4">
            <w:pPr>
              <w:spacing w:after="0" w:line="240" w:lineRule="auto"/>
              <w:rPr>
                <w:rFonts w:eastAsia="Times New Roman" w:cs="Arial"/>
                <w:sz w:val="20"/>
                <w:szCs w:val="20"/>
                <w:lang w:bidi="ar-SA"/>
              </w:rPr>
            </w:pPr>
            <w:r w:rsidRPr="00B00553">
              <w:rPr>
                <w:rFonts w:eastAsia="Times New Roman" w:cs="Arial"/>
                <w:sz w:val="20"/>
                <w:szCs w:val="20"/>
                <w:lang w:bidi="ar-SA"/>
              </w:rPr>
              <w:t>Used alternate financing</w:t>
            </w:r>
          </w:p>
        </w:tc>
        <w:tc>
          <w:tcPr>
            <w:tcW w:w="1600" w:type="dxa"/>
            <w:tcBorders>
              <w:top w:val="nil"/>
              <w:left w:val="nil"/>
              <w:bottom w:val="single" w:sz="4" w:space="0" w:color="auto"/>
              <w:right w:val="single" w:sz="4" w:space="0" w:color="auto"/>
            </w:tcBorders>
            <w:shd w:val="clear" w:color="000000" w:fill="BFBFBF"/>
            <w:vAlign w:val="center"/>
            <w:hideMark/>
          </w:tcPr>
          <w:p w14:paraId="302A627E"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2%</w:t>
            </w:r>
          </w:p>
        </w:tc>
        <w:tc>
          <w:tcPr>
            <w:tcW w:w="1600" w:type="dxa"/>
            <w:tcBorders>
              <w:top w:val="nil"/>
              <w:left w:val="nil"/>
              <w:bottom w:val="single" w:sz="4" w:space="0" w:color="auto"/>
              <w:right w:val="single" w:sz="4" w:space="0" w:color="auto"/>
            </w:tcBorders>
            <w:shd w:val="clear" w:color="000000" w:fill="BFBFBF"/>
            <w:vAlign w:val="center"/>
            <w:hideMark/>
          </w:tcPr>
          <w:p w14:paraId="65115097"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5%</w:t>
            </w:r>
          </w:p>
        </w:tc>
      </w:tr>
      <w:tr w:rsidR="00CF57F4" w:rsidRPr="00B00553" w14:paraId="443A009F"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115AF779" w14:textId="77777777" w:rsidR="00CF57F4" w:rsidRPr="00B00553" w:rsidRDefault="00CF57F4" w:rsidP="00CF57F4">
            <w:pPr>
              <w:spacing w:after="0" w:line="240" w:lineRule="auto"/>
              <w:rPr>
                <w:rFonts w:eastAsia="Times New Roman" w:cs="Arial"/>
                <w:sz w:val="20"/>
                <w:szCs w:val="20"/>
                <w:lang w:bidi="ar-SA"/>
              </w:rPr>
            </w:pPr>
            <w:r w:rsidRPr="00B00553">
              <w:rPr>
                <w:rFonts w:eastAsia="Times New Roman" w:cs="Arial"/>
                <w:sz w:val="20"/>
                <w:szCs w:val="20"/>
                <w:lang w:bidi="ar-SA"/>
              </w:rPr>
              <w:t>Already made upgrades</w:t>
            </w:r>
          </w:p>
        </w:tc>
        <w:tc>
          <w:tcPr>
            <w:tcW w:w="1600" w:type="dxa"/>
            <w:tcBorders>
              <w:top w:val="nil"/>
              <w:left w:val="nil"/>
              <w:bottom w:val="single" w:sz="4" w:space="0" w:color="auto"/>
              <w:right w:val="single" w:sz="4" w:space="0" w:color="auto"/>
            </w:tcBorders>
            <w:shd w:val="clear" w:color="auto" w:fill="auto"/>
            <w:vAlign w:val="center"/>
            <w:hideMark/>
          </w:tcPr>
          <w:p w14:paraId="69D49214"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3%</w:t>
            </w:r>
          </w:p>
        </w:tc>
        <w:tc>
          <w:tcPr>
            <w:tcW w:w="1600" w:type="dxa"/>
            <w:tcBorders>
              <w:top w:val="nil"/>
              <w:left w:val="nil"/>
              <w:bottom w:val="single" w:sz="4" w:space="0" w:color="auto"/>
              <w:right w:val="single" w:sz="4" w:space="0" w:color="auto"/>
            </w:tcBorders>
            <w:shd w:val="clear" w:color="auto" w:fill="auto"/>
            <w:vAlign w:val="center"/>
            <w:hideMark/>
          </w:tcPr>
          <w:p w14:paraId="1AF50127"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0%</w:t>
            </w:r>
          </w:p>
        </w:tc>
      </w:tr>
      <w:tr w:rsidR="00CF57F4" w:rsidRPr="00B00553" w14:paraId="4862E4DF"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000000" w:fill="BFBFBF"/>
            <w:vAlign w:val="center"/>
            <w:hideMark/>
          </w:tcPr>
          <w:p w14:paraId="0036AA3C" w14:textId="7EC887FB" w:rsidR="00CF57F4" w:rsidRPr="00B00553" w:rsidRDefault="00CF57F4" w:rsidP="00CF57F4">
            <w:pPr>
              <w:spacing w:after="0" w:line="240" w:lineRule="auto"/>
              <w:rPr>
                <w:rFonts w:eastAsia="Times New Roman" w:cs="Arial"/>
                <w:sz w:val="20"/>
                <w:szCs w:val="20"/>
                <w:lang w:bidi="ar-SA"/>
              </w:rPr>
            </w:pPr>
            <w:r w:rsidRPr="00B00553">
              <w:rPr>
                <w:rFonts w:eastAsia="Times New Roman" w:cs="Arial"/>
                <w:sz w:val="20"/>
                <w:szCs w:val="20"/>
                <w:lang w:bidi="ar-SA"/>
              </w:rPr>
              <w:t>Did not receive a</w:t>
            </w:r>
            <w:r w:rsidR="00EF0086">
              <w:rPr>
                <w:rFonts w:eastAsia="Times New Roman" w:cs="Arial"/>
                <w:sz w:val="20"/>
                <w:szCs w:val="20"/>
                <w:lang w:bidi="ar-SA"/>
              </w:rPr>
              <w:t>ssessment</w:t>
            </w:r>
          </w:p>
        </w:tc>
        <w:tc>
          <w:tcPr>
            <w:tcW w:w="1600" w:type="dxa"/>
            <w:tcBorders>
              <w:top w:val="nil"/>
              <w:left w:val="nil"/>
              <w:bottom w:val="single" w:sz="4" w:space="0" w:color="auto"/>
              <w:right w:val="single" w:sz="4" w:space="0" w:color="auto"/>
            </w:tcBorders>
            <w:shd w:val="clear" w:color="000000" w:fill="BFBFBF"/>
            <w:vAlign w:val="center"/>
            <w:hideMark/>
          </w:tcPr>
          <w:p w14:paraId="4C2D6470"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2%</w:t>
            </w:r>
          </w:p>
        </w:tc>
        <w:tc>
          <w:tcPr>
            <w:tcW w:w="1600" w:type="dxa"/>
            <w:tcBorders>
              <w:top w:val="nil"/>
              <w:left w:val="nil"/>
              <w:bottom w:val="single" w:sz="4" w:space="0" w:color="auto"/>
              <w:right w:val="single" w:sz="4" w:space="0" w:color="auto"/>
            </w:tcBorders>
            <w:shd w:val="clear" w:color="000000" w:fill="BFBFBF"/>
            <w:vAlign w:val="center"/>
            <w:hideMark/>
          </w:tcPr>
          <w:p w14:paraId="0472EFB7"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0%</w:t>
            </w:r>
          </w:p>
        </w:tc>
      </w:tr>
      <w:tr w:rsidR="00CF57F4" w:rsidRPr="00B00553" w14:paraId="7BDF1258"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14F30AFE" w14:textId="77777777" w:rsidR="00CF57F4" w:rsidRPr="00B00553" w:rsidRDefault="00CF57F4" w:rsidP="00CF57F4">
            <w:pPr>
              <w:spacing w:after="0" w:line="240" w:lineRule="auto"/>
              <w:rPr>
                <w:rFonts w:eastAsia="Times New Roman" w:cs="Arial"/>
                <w:sz w:val="20"/>
                <w:szCs w:val="20"/>
                <w:lang w:bidi="ar-SA"/>
              </w:rPr>
            </w:pPr>
            <w:r w:rsidRPr="00B00553">
              <w:rPr>
                <w:rFonts w:eastAsia="Times New Roman" w:cs="Arial"/>
                <w:sz w:val="20"/>
                <w:szCs w:val="20"/>
                <w:lang w:bidi="ar-SA"/>
              </w:rPr>
              <w:t>Financing was not available</w:t>
            </w:r>
          </w:p>
        </w:tc>
        <w:tc>
          <w:tcPr>
            <w:tcW w:w="1600" w:type="dxa"/>
            <w:tcBorders>
              <w:top w:val="nil"/>
              <w:left w:val="nil"/>
              <w:bottom w:val="single" w:sz="4" w:space="0" w:color="auto"/>
              <w:right w:val="single" w:sz="4" w:space="0" w:color="auto"/>
            </w:tcBorders>
            <w:shd w:val="clear" w:color="auto" w:fill="auto"/>
            <w:vAlign w:val="center"/>
            <w:hideMark/>
          </w:tcPr>
          <w:p w14:paraId="4AF96CCB"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2%</w:t>
            </w:r>
          </w:p>
        </w:tc>
        <w:tc>
          <w:tcPr>
            <w:tcW w:w="1600" w:type="dxa"/>
            <w:tcBorders>
              <w:top w:val="nil"/>
              <w:left w:val="nil"/>
              <w:bottom w:val="single" w:sz="4" w:space="0" w:color="auto"/>
              <w:right w:val="single" w:sz="4" w:space="0" w:color="auto"/>
            </w:tcBorders>
            <w:shd w:val="clear" w:color="auto" w:fill="auto"/>
            <w:vAlign w:val="center"/>
            <w:hideMark/>
          </w:tcPr>
          <w:p w14:paraId="5DCF7C44"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0%</w:t>
            </w:r>
          </w:p>
        </w:tc>
      </w:tr>
      <w:tr w:rsidR="00CF57F4" w:rsidRPr="00B00553" w14:paraId="0BC55A4D"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000000" w:fill="BFBFBF"/>
            <w:vAlign w:val="center"/>
            <w:hideMark/>
          </w:tcPr>
          <w:p w14:paraId="37CFAB69" w14:textId="77777777" w:rsidR="00CF57F4" w:rsidRPr="00B00553" w:rsidRDefault="00CF57F4" w:rsidP="00CF57F4">
            <w:pPr>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Have participated in the past</w:t>
            </w:r>
          </w:p>
        </w:tc>
        <w:tc>
          <w:tcPr>
            <w:tcW w:w="1600" w:type="dxa"/>
            <w:tcBorders>
              <w:top w:val="nil"/>
              <w:left w:val="nil"/>
              <w:bottom w:val="single" w:sz="4" w:space="0" w:color="auto"/>
              <w:right w:val="single" w:sz="4" w:space="0" w:color="auto"/>
            </w:tcBorders>
            <w:shd w:val="clear" w:color="000000" w:fill="BFBFBF"/>
            <w:vAlign w:val="center"/>
            <w:hideMark/>
          </w:tcPr>
          <w:p w14:paraId="34EFB549"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2%</w:t>
            </w:r>
          </w:p>
        </w:tc>
        <w:tc>
          <w:tcPr>
            <w:tcW w:w="1600" w:type="dxa"/>
            <w:tcBorders>
              <w:top w:val="nil"/>
              <w:left w:val="nil"/>
              <w:bottom w:val="single" w:sz="4" w:space="0" w:color="auto"/>
              <w:right w:val="single" w:sz="4" w:space="0" w:color="auto"/>
            </w:tcBorders>
            <w:shd w:val="clear" w:color="000000" w:fill="BFBFBF"/>
            <w:vAlign w:val="center"/>
            <w:hideMark/>
          </w:tcPr>
          <w:p w14:paraId="6B0A78B3"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0%</w:t>
            </w:r>
          </w:p>
        </w:tc>
      </w:tr>
      <w:tr w:rsidR="00CF57F4" w:rsidRPr="00B00553" w14:paraId="60D3C5AD"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2D25E569" w14:textId="77777777" w:rsidR="00CF57F4" w:rsidRPr="00B00553" w:rsidRDefault="00CF57F4" w:rsidP="00CF57F4">
            <w:pPr>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Too confusing</w:t>
            </w:r>
          </w:p>
        </w:tc>
        <w:tc>
          <w:tcPr>
            <w:tcW w:w="1600" w:type="dxa"/>
            <w:tcBorders>
              <w:top w:val="nil"/>
              <w:left w:val="nil"/>
              <w:bottom w:val="single" w:sz="4" w:space="0" w:color="auto"/>
              <w:right w:val="single" w:sz="4" w:space="0" w:color="auto"/>
            </w:tcBorders>
            <w:shd w:val="clear" w:color="auto" w:fill="auto"/>
            <w:vAlign w:val="center"/>
            <w:hideMark/>
          </w:tcPr>
          <w:p w14:paraId="21DEB1C8"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0%</w:t>
            </w:r>
          </w:p>
        </w:tc>
        <w:tc>
          <w:tcPr>
            <w:tcW w:w="1600" w:type="dxa"/>
            <w:tcBorders>
              <w:top w:val="nil"/>
              <w:left w:val="nil"/>
              <w:bottom w:val="single" w:sz="4" w:space="0" w:color="auto"/>
              <w:right w:val="single" w:sz="4" w:space="0" w:color="auto"/>
            </w:tcBorders>
            <w:shd w:val="clear" w:color="auto" w:fill="auto"/>
            <w:vAlign w:val="center"/>
            <w:hideMark/>
          </w:tcPr>
          <w:p w14:paraId="775707D1"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0%</w:t>
            </w:r>
          </w:p>
        </w:tc>
      </w:tr>
      <w:tr w:rsidR="00CF57F4" w:rsidRPr="00B00553" w14:paraId="23D56B8D"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000000" w:fill="BFBFBF"/>
            <w:vAlign w:val="center"/>
            <w:hideMark/>
          </w:tcPr>
          <w:p w14:paraId="3753554A" w14:textId="77777777" w:rsidR="00CF57F4" w:rsidRPr="00B00553" w:rsidRDefault="00CF57F4" w:rsidP="00CF57F4">
            <w:pPr>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Other</w:t>
            </w:r>
          </w:p>
        </w:tc>
        <w:tc>
          <w:tcPr>
            <w:tcW w:w="1600" w:type="dxa"/>
            <w:tcBorders>
              <w:top w:val="nil"/>
              <w:left w:val="nil"/>
              <w:bottom w:val="single" w:sz="4" w:space="0" w:color="auto"/>
              <w:right w:val="single" w:sz="4" w:space="0" w:color="auto"/>
            </w:tcBorders>
            <w:shd w:val="clear" w:color="000000" w:fill="BFBFBF"/>
            <w:vAlign w:val="center"/>
            <w:hideMark/>
          </w:tcPr>
          <w:p w14:paraId="12FBD0C0"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10%</w:t>
            </w:r>
          </w:p>
        </w:tc>
        <w:tc>
          <w:tcPr>
            <w:tcW w:w="1600" w:type="dxa"/>
            <w:tcBorders>
              <w:top w:val="nil"/>
              <w:left w:val="nil"/>
              <w:bottom w:val="single" w:sz="4" w:space="0" w:color="auto"/>
              <w:right w:val="single" w:sz="4" w:space="0" w:color="auto"/>
            </w:tcBorders>
            <w:shd w:val="clear" w:color="000000" w:fill="BFBFBF"/>
            <w:vAlign w:val="center"/>
            <w:hideMark/>
          </w:tcPr>
          <w:p w14:paraId="6184198F"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14%</w:t>
            </w:r>
          </w:p>
        </w:tc>
      </w:tr>
      <w:tr w:rsidR="00CF57F4" w:rsidRPr="00B00553" w14:paraId="41E0114E" w14:textId="77777777" w:rsidTr="00CF57F4">
        <w:trPr>
          <w:trHeight w:val="33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4D8BC994" w14:textId="77777777" w:rsidR="00CF57F4" w:rsidRPr="00B00553" w:rsidRDefault="00CF57F4" w:rsidP="00CF57F4">
            <w:pPr>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Don't know/Refused</w:t>
            </w:r>
          </w:p>
        </w:tc>
        <w:tc>
          <w:tcPr>
            <w:tcW w:w="1600" w:type="dxa"/>
            <w:tcBorders>
              <w:top w:val="nil"/>
              <w:left w:val="nil"/>
              <w:bottom w:val="single" w:sz="4" w:space="0" w:color="auto"/>
              <w:right w:val="single" w:sz="4" w:space="0" w:color="auto"/>
            </w:tcBorders>
            <w:shd w:val="clear" w:color="auto" w:fill="auto"/>
            <w:vAlign w:val="center"/>
            <w:hideMark/>
          </w:tcPr>
          <w:p w14:paraId="06C105F1"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15%</w:t>
            </w:r>
          </w:p>
        </w:tc>
        <w:tc>
          <w:tcPr>
            <w:tcW w:w="1600" w:type="dxa"/>
            <w:tcBorders>
              <w:top w:val="nil"/>
              <w:left w:val="nil"/>
              <w:bottom w:val="single" w:sz="4" w:space="0" w:color="auto"/>
              <w:right w:val="single" w:sz="4" w:space="0" w:color="auto"/>
            </w:tcBorders>
            <w:shd w:val="clear" w:color="auto" w:fill="auto"/>
            <w:vAlign w:val="center"/>
            <w:hideMark/>
          </w:tcPr>
          <w:p w14:paraId="360D937E" w14:textId="77777777" w:rsidR="00CF57F4" w:rsidRPr="00B00553" w:rsidRDefault="00CF57F4" w:rsidP="00CF57F4">
            <w:pPr>
              <w:spacing w:after="0" w:line="240" w:lineRule="auto"/>
              <w:jc w:val="center"/>
              <w:rPr>
                <w:rFonts w:eastAsia="Times New Roman" w:cs="Arial"/>
                <w:sz w:val="20"/>
                <w:szCs w:val="20"/>
                <w:lang w:bidi="ar-SA"/>
              </w:rPr>
            </w:pPr>
            <w:r w:rsidRPr="00B00553">
              <w:rPr>
                <w:rFonts w:eastAsia="Times New Roman" w:cs="Arial"/>
                <w:sz w:val="20"/>
                <w:szCs w:val="20"/>
                <w:lang w:bidi="ar-SA"/>
              </w:rPr>
              <w:t>14%</w:t>
            </w:r>
          </w:p>
        </w:tc>
      </w:tr>
    </w:tbl>
    <w:p w14:paraId="4C04B095" w14:textId="77777777" w:rsidR="00CF57F4" w:rsidRDefault="00CF57F4" w:rsidP="00CF57F4">
      <w:pPr>
        <w:keepNext/>
        <w:keepLines/>
        <w:spacing w:after="0"/>
      </w:pPr>
      <w:r>
        <w:rPr>
          <w:sz w:val="18"/>
          <w:szCs w:val="18"/>
        </w:rPr>
        <w:t>.</w:t>
      </w:r>
      <w:r>
        <w:rPr>
          <w:sz w:val="18"/>
          <w:szCs w:val="18"/>
          <w:vertAlign w:val="superscript"/>
        </w:rPr>
        <w:t xml:space="preserve">                </w:t>
      </w:r>
      <w:r>
        <w:rPr>
          <w:i/>
          <w:sz w:val="18"/>
          <w:szCs w:val="18"/>
        </w:rPr>
        <w:t xml:space="preserve">       </w:t>
      </w:r>
      <w:r w:rsidRPr="00632AE4">
        <w:rPr>
          <w:i/>
          <w:sz w:val="18"/>
          <w:szCs w:val="18"/>
        </w:rPr>
        <w:t>Note</w:t>
      </w:r>
      <w:r>
        <w:rPr>
          <w:sz w:val="18"/>
          <w:szCs w:val="18"/>
        </w:rPr>
        <w:t>: Percentages are weighted.</w:t>
      </w:r>
      <w:bookmarkStart w:id="749" w:name="_Ref439287651"/>
    </w:p>
    <w:p w14:paraId="54E7AFA8" w14:textId="77777777" w:rsidR="00B00553" w:rsidRDefault="00B00553" w:rsidP="00CF57F4">
      <w:pPr>
        <w:pStyle w:val="Caption"/>
      </w:pPr>
      <w:bookmarkStart w:id="750" w:name="_Toc439662992"/>
      <w:r>
        <w:br w:type="page"/>
      </w:r>
    </w:p>
    <w:p w14:paraId="6AF71666" w14:textId="693FF004" w:rsidR="00CF57F4" w:rsidRDefault="00CF57F4" w:rsidP="00CF57F4">
      <w:pPr>
        <w:pStyle w:val="Caption"/>
      </w:pPr>
      <w:bookmarkStart w:id="751" w:name="_Toc441836329"/>
      <w:r>
        <w:lastRenderedPageBreak/>
        <w:t xml:space="preserve">Figure </w:t>
      </w:r>
      <w:fldSimple w:instr=" SEQ Figure \* ARABIC ">
        <w:r w:rsidR="00A5539B">
          <w:rPr>
            <w:noProof/>
          </w:rPr>
          <w:t>64</w:t>
        </w:r>
      </w:fldSimple>
      <w:bookmarkEnd w:id="749"/>
      <w:r>
        <w:t>: Rebate Influence on Nonparticipant Decisions to Make Improvements</w:t>
      </w:r>
      <w:bookmarkEnd w:id="750"/>
      <w:bookmarkEnd w:id="751"/>
    </w:p>
    <w:p w14:paraId="242331D4" w14:textId="77777777" w:rsidR="00CF57F4" w:rsidRPr="00BA2827" w:rsidRDefault="00CF57F4" w:rsidP="00CF57F4">
      <w:pPr>
        <w:jc w:val="center"/>
      </w:pPr>
      <w:r>
        <w:t>(Base = not at all or not very aware of rebates and incentives)</w:t>
      </w:r>
    </w:p>
    <w:p w14:paraId="753B65B5" w14:textId="77777777" w:rsidR="00CF57F4" w:rsidRDefault="00CF57F4" w:rsidP="00CF57F4">
      <w:pPr>
        <w:spacing w:after="0" w:line="240" w:lineRule="auto"/>
        <w:jc w:val="center"/>
      </w:pPr>
      <w:r>
        <w:rPr>
          <w:noProof/>
          <w:lang w:bidi="ar-SA"/>
        </w:rPr>
        <w:drawing>
          <wp:inline distT="0" distB="0" distL="0" distR="0" wp14:anchorId="672CDA83" wp14:editId="19FD8F6F">
            <wp:extent cx="4578350" cy="2761615"/>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02B9CCD7" w14:textId="6E15B3B3" w:rsidR="00CF57F4" w:rsidRDefault="00CF57F4" w:rsidP="00B00553">
      <w:pPr>
        <w:keepNext/>
        <w:spacing w:after="0" w:line="240" w:lineRule="auto"/>
        <w:rPr>
          <w:sz w:val="18"/>
          <w:szCs w:val="18"/>
        </w:rPr>
      </w:pPr>
      <w:r>
        <w:rPr>
          <w:i/>
          <w:sz w:val="18"/>
          <w:szCs w:val="18"/>
        </w:rPr>
        <w:t xml:space="preserve">              </w:t>
      </w:r>
      <w:r w:rsidRPr="00632AE4">
        <w:rPr>
          <w:i/>
          <w:sz w:val="18"/>
          <w:szCs w:val="18"/>
        </w:rPr>
        <w:t>Note</w:t>
      </w:r>
      <w:r>
        <w:rPr>
          <w:sz w:val="18"/>
          <w:szCs w:val="18"/>
        </w:rPr>
        <w:t>: Means are weighted.</w:t>
      </w:r>
    </w:p>
    <w:p w14:paraId="2CF3FFCA" w14:textId="77777777" w:rsidR="00CF57F4" w:rsidRDefault="00CF57F4" w:rsidP="00B00553">
      <w:pPr>
        <w:keepLines/>
        <w:spacing w:after="0" w:line="240" w:lineRule="auto"/>
        <w:ind w:left="720"/>
        <w:rPr>
          <w:sz w:val="18"/>
          <w:szCs w:val="18"/>
        </w:rPr>
      </w:pPr>
      <w:r w:rsidRPr="0069060D">
        <w:rPr>
          <w:i/>
          <w:sz w:val="18"/>
          <w:szCs w:val="18"/>
        </w:rPr>
        <w:t>Note</w:t>
      </w:r>
      <w:r>
        <w:rPr>
          <w:sz w:val="18"/>
          <w:szCs w:val="18"/>
        </w:rPr>
        <w:t xml:space="preserve">: </w:t>
      </w:r>
      <w:r w:rsidRPr="006C2BF1">
        <w:rPr>
          <w:sz w:val="18"/>
          <w:szCs w:val="18"/>
        </w:rPr>
        <w:t xml:space="preserve">Interviewees rated </w:t>
      </w:r>
      <w:r>
        <w:rPr>
          <w:sz w:val="18"/>
          <w:szCs w:val="18"/>
        </w:rPr>
        <w:t>the influence of</w:t>
      </w:r>
      <w:r w:rsidRPr="00B006F8">
        <w:rPr>
          <w:sz w:val="18"/>
          <w:szCs w:val="18"/>
        </w:rPr>
        <w:t xml:space="preserve"> rebates on a scale of 1 to 5, where 1 equaled “</w:t>
      </w:r>
      <w:r w:rsidRPr="006549C2">
        <w:rPr>
          <w:sz w:val="18"/>
          <w:szCs w:val="18"/>
        </w:rPr>
        <w:t>not at all influential</w:t>
      </w:r>
      <w:r w:rsidRPr="00B006F8">
        <w:rPr>
          <w:sz w:val="18"/>
          <w:szCs w:val="18"/>
        </w:rPr>
        <w:t>” and 5 equaled “very i</w:t>
      </w:r>
      <w:r>
        <w:rPr>
          <w:sz w:val="18"/>
          <w:szCs w:val="18"/>
        </w:rPr>
        <w:t>nfluential</w:t>
      </w:r>
      <w:r w:rsidRPr="00B006F8">
        <w:rPr>
          <w:sz w:val="18"/>
          <w:szCs w:val="18"/>
        </w:rPr>
        <w:t>”.</w:t>
      </w:r>
    </w:p>
    <w:p w14:paraId="27A8BE41" w14:textId="77777777" w:rsidR="00CF57F4" w:rsidRDefault="00CF57F4" w:rsidP="00CF57F4">
      <w:pPr>
        <w:keepNext/>
        <w:keepLines/>
        <w:spacing w:after="0"/>
        <w:rPr>
          <w:sz w:val="18"/>
          <w:szCs w:val="18"/>
          <w:vertAlign w:val="superscript"/>
        </w:rPr>
      </w:pPr>
    </w:p>
    <w:p w14:paraId="0F97943D" w14:textId="77777777" w:rsidR="00CF57F4" w:rsidRDefault="00CF57F4" w:rsidP="00CF57F4">
      <w:pPr>
        <w:pStyle w:val="Caption"/>
      </w:pPr>
      <w:bookmarkStart w:id="752" w:name="_Ref439284977"/>
      <w:bookmarkStart w:id="753" w:name="_Toc439662993"/>
      <w:bookmarkStart w:id="754" w:name="_Toc441836330"/>
      <w:r>
        <w:t xml:space="preserve">Figure </w:t>
      </w:r>
      <w:fldSimple w:instr=" SEQ Figure \* ARABIC ">
        <w:r w:rsidR="00A5539B">
          <w:rPr>
            <w:noProof/>
          </w:rPr>
          <w:t>65</w:t>
        </w:r>
      </w:fldSimple>
      <w:bookmarkEnd w:id="752"/>
      <w:r>
        <w:t>: End-user Nonparticipant Survey Respondents – Financing Used</w:t>
      </w:r>
      <w:bookmarkEnd w:id="753"/>
      <w:bookmarkEnd w:id="754"/>
      <w:r>
        <w:t xml:space="preserve"> </w:t>
      </w:r>
    </w:p>
    <w:p w14:paraId="451EACB8" w14:textId="77777777" w:rsidR="00CF57F4" w:rsidRPr="00BA2827" w:rsidRDefault="00CF57F4" w:rsidP="00AF1441">
      <w:pPr>
        <w:keepNext/>
        <w:jc w:val="center"/>
      </w:pPr>
      <w:r>
        <w:t>(Base = made improvements)</w:t>
      </w:r>
    </w:p>
    <w:p w14:paraId="44D4F067" w14:textId="77777777" w:rsidR="00CF57F4" w:rsidRDefault="00CF57F4" w:rsidP="00CF57F4">
      <w:pPr>
        <w:spacing w:after="0" w:line="240" w:lineRule="auto"/>
        <w:jc w:val="center"/>
      </w:pPr>
      <w:r>
        <w:rPr>
          <w:noProof/>
          <w:lang w:bidi="ar-SA"/>
        </w:rPr>
        <w:drawing>
          <wp:inline distT="0" distB="0" distL="0" distR="0" wp14:anchorId="11B91412" wp14:editId="2F745D08">
            <wp:extent cx="4578350" cy="27495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381765ED" w14:textId="5527CD33" w:rsidR="00CF57F4" w:rsidRDefault="00CF57F4" w:rsidP="00CF57F4">
      <w:pPr>
        <w:spacing w:after="0" w:line="240" w:lineRule="auto"/>
        <w:ind w:left="720"/>
        <w:rPr>
          <w:sz w:val="18"/>
          <w:szCs w:val="18"/>
        </w:rPr>
      </w:pPr>
      <w:r w:rsidRPr="00632AE4">
        <w:rPr>
          <w:i/>
          <w:sz w:val="18"/>
          <w:szCs w:val="18"/>
        </w:rPr>
        <w:t>Note</w:t>
      </w:r>
      <w:r>
        <w:rPr>
          <w:sz w:val="18"/>
          <w:szCs w:val="18"/>
        </w:rPr>
        <w:t>: Percentages are weighted. Sample includes nonparticipants who had made energy-saving improvements</w:t>
      </w:r>
      <w:r w:rsidR="00B00553">
        <w:rPr>
          <w:sz w:val="18"/>
          <w:szCs w:val="18"/>
        </w:rPr>
        <w:t>.</w:t>
      </w:r>
    </w:p>
    <w:p w14:paraId="311CB4EB" w14:textId="15F1E72F" w:rsidR="00AF1441" w:rsidRDefault="00AF1441" w:rsidP="00AF1441">
      <w:pPr>
        <w:pStyle w:val="Caption"/>
        <w:rPr>
          <w:vertAlign w:val="superscript"/>
        </w:rPr>
      </w:pPr>
      <w:bookmarkStart w:id="755" w:name="_Toc441836536"/>
      <w:r>
        <w:lastRenderedPageBreak/>
        <w:t xml:space="preserve">Table </w:t>
      </w:r>
      <w:fldSimple w:instr=" SEQ Table \* ARABIC ">
        <w:r w:rsidR="00A5539B">
          <w:rPr>
            <w:noProof/>
          </w:rPr>
          <w:t>84</w:t>
        </w:r>
      </w:fldSimple>
      <w:r>
        <w:t>: End-user Nonparticipant Survey Respondents – Type of Financing Options Used</w:t>
      </w:r>
      <w:bookmarkEnd w:id="755"/>
    </w:p>
    <w:p w14:paraId="7BDB55A6" w14:textId="16D767D5" w:rsidR="00CF57F4" w:rsidRPr="00BA2827" w:rsidRDefault="00AF1441" w:rsidP="00CF57F4">
      <w:pPr>
        <w:jc w:val="center"/>
      </w:pPr>
      <w:bookmarkStart w:id="756" w:name="_Ref439314279"/>
      <w:r w:rsidDel="00AF1441">
        <w:t xml:space="preserve"> </w:t>
      </w:r>
      <w:bookmarkEnd w:id="756"/>
      <w:r w:rsidR="00CF57F4">
        <w:t>(Base = made improvements and used some type of financing options)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1620"/>
        <w:gridCol w:w="1530"/>
      </w:tblGrid>
      <w:tr w:rsidR="00CF57F4" w:rsidRPr="00B00553" w14:paraId="22A9E2D0" w14:textId="77777777" w:rsidTr="00B00553">
        <w:trPr>
          <w:trHeight w:val="538"/>
          <w:jc w:val="center"/>
        </w:trPr>
        <w:tc>
          <w:tcPr>
            <w:tcW w:w="3955" w:type="dxa"/>
            <w:shd w:val="clear" w:color="000000" w:fill="0F673B"/>
            <w:vAlign w:val="center"/>
            <w:hideMark/>
          </w:tcPr>
          <w:p w14:paraId="2871AE41" w14:textId="77777777" w:rsidR="00CF57F4" w:rsidRPr="00B00553" w:rsidRDefault="00CF57F4" w:rsidP="00CF57F4">
            <w:pPr>
              <w:keepNext/>
              <w:keepLines/>
              <w:spacing w:after="0" w:line="240" w:lineRule="auto"/>
              <w:rPr>
                <w:rFonts w:eastAsia="Times New Roman" w:cs="Arial"/>
                <w:b/>
                <w:bCs/>
                <w:color w:val="FFFFFF"/>
                <w:sz w:val="20"/>
                <w:szCs w:val="20"/>
                <w:lang w:bidi="ar-SA"/>
              </w:rPr>
            </w:pPr>
            <w:r w:rsidRPr="00B00553">
              <w:rPr>
                <w:rFonts w:eastAsia="Times New Roman" w:cs="Arial"/>
                <w:b/>
                <w:bCs/>
                <w:color w:val="FFFFFF"/>
                <w:sz w:val="20"/>
                <w:szCs w:val="20"/>
                <w:lang w:bidi="ar-SA"/>
              </w:rPr>
              <w:t>Financing Used</w:t>
            </w:r>
          </w:p>
        </w:tc>
        <w:tc>
          <w:tcPr>
            <w:tcW w:w="1620" w:type="dxa"/>
            <w:shd w:val="clear" w:color="000000" w:fill="0F673B"/>
            <w:vAlign w:val="center"/>
            <w:hideMark/>
          </w:tcPr>
          <w:p w14:paraId="2C36AB49" w14:textId="77777777" w:rsidR="00CF57F4" w:rsidRPr="00B00553" w:rsidRDefault="00CF57F4" w:rsidP="00CF57F4">
            <w:pPr>
              <w:keepNext/>
              <w:keepLines/>
              <w:spacing w:after="0" w:line="240" w:lineRule="auto"/>
              <w:jc w:val="center"/>
              <w:rPr>
                <w:rFonts w:eastAsia="Times New Roman" w:cs="Arial"/>
                <w:b/>
                <w:bCs/>
                <w:color w:val="FFFFFF"/>
                <w:sz w:val="20"/>
                <w:szCs w:val="20"/>
                <w:lang w:bidi="ar-SA"/>
              </w:rPr>
            </w:pPr>
            <w:r w:rsidRPr="00B00553">
              <w:rPr>
                <w:rFonts w:eastAsia="Times New Roman" w:cs="Arial"/>
                <w:b/>
                <w:bCs/>
                <w:color w:val="FFFFFF"/>
                <w:sz w:val="20"/>
                <w:szCs w:val="20"/>
                <w:lang w:bidi="ar-SA"/>
              </w:rPr>
              <w:t>Non-low Income (n-8)</w:t>
            </w:r>
          </w:p>
        </w:tc>
        <w:tc>
          <w:tcPr>
            <w:tcW w:w="1530" w:type="dxa"/>
            <w:shd w:val="clear" w:color="000000" w:fill="0F673B"/>
            <w:vAlign w:val="center"/>
            <w:hideMark/>
          </w:tcPr>
          <w:p w14:paraId="4855E7C9" w14:textId="77777777" w:rsidR="00CF57F4" w:rsidRPr="00B00553" w:rsidRDefault="00CF57F4" w:rsidP="00CF57F4">
            <w:pPr>
              <w:keepNext/>
              <w:keepLines/>
              <w:spacing w:after="0" w:line="240" w:lineRule="auto"/>
              <w:jc w:val="center"/>
              <w:rPr>
                <w:rFonts w:eastAsia="Times New Roman" w:cs="Arial"/>
                <w:b/>
                <w:bCs/>
                <w:color w:val="FFFFFF"/>
                <w:sz w:val="20"/>
                <w:szCs w:val="20"/>
                <w:lang w:bidi="ar-SA"/>
              </w:rPr>
            </w:pPr>
            <w:r w:rsidRPr="00B00553">
              <w:rPr>
                <w:rFonts w:eastAsia="Times New Roman" w:cs="Arial"/>
                <w:b/>
                <w:bCs/>
                <w:color w:val="FFFFFF"/>
                <w:sz w:val="20"/>
                <w:szCs w:val="20"/>
                <w:lang w:bidi="ar-SA"/>
              </w:rPr>
              <w:t>Low-Income (n=5)</w:t>
            </w:r>
          </w:p>
        </w:tc>
      </w:tr>
      <w:tr w:rsidR="00CF57F4" w:rsidRPr="00B00553" w14:paraId="74691223" w14:textId="77777777" w:rsidTr="00B00553">
        <w:trPr>
          <w:trHeight w:val="360"/>
          <w:jc w:val="center"/>
        </w:trPr>
        <w:tc>
          <w:tcPr>
            <w:tcW w:w="3955" w:type="dxa"/>
            <w:shd w:val="clear" w:color="000000" w:fill="FFFFFF"/>
            <w:vAlign w:val="center"/>
            <w:hideMark/>
          </w:tcPr>
          <w:p w14:paraId="6A6F0267" w14:textId="77777777" w:rsidR="00CF57F4" w:rsidRPr="00B00553" w:rsidRDefault="00CF57F4" w:rsidP="00CF57F4">
            <w:pPr>
              <w:keepNext/>
              <w:keepLines/>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Financing offered by my contractor</w:t>
            </w:r>
          </w:p>
        </w:tc>
        <w:tc>
          <w:tcPr>
            <w:tcW w:w="1620" w:type="dxa"/>
            <w:shd w:val="clear" w:color="000000" w:fill="FFFFFF"/>
            <w:vAlign w:val="center"/>
            <w:hideMark/>
          </w:tcPr>
          <w:p w14:paraId="3FBC1624" w14:textId="77777777" w:rsidR="00CF57F4" w:rsidRPr="00B00553" w:rsidRDefault="00CF57F4" w:rsidP="00CF57F4">
            <w:pPr>
              <w:keepNext/>
              <w:keepLines/>
              <w:spacing w:after="0" w:line="240" w:lineRule="auto"/>
              <w:jc w:val="center"/>
              <w:rPr>
                <w:rFonts w:eastAsia="Times New Roman" w:cs="Arial"/>
                <w:sz w:val="20"/>
                <w:szCs w:val="20"/>
                <w:lang w:bidi="ar-SA"/>
              </w:rPr>
            </w:pPr>
            <w:r w:rsidRPr="00B00553">
              <w:rPr>
                <w:rFonts w:eastAsia="Times New Roman" w:cs="Arial"/>
                <w:sz w:val="20"/>
                <w:szCs w:val="20"/>
                <w:lang w:bidi="ar-SA"/>
              </w:rPr>
              <w:t>3</w:t>
            </w:r>
          </w:p>
        </w:tc>
        <w:tc>
          <w:tcPr>
            <w:tcW w:w="1530" w:type="dxa"/>
            <w:shd w:val="clear" w:color="000000" w:fill="FFFFFF"/>
            <w:vAlign w:val="center"/>
            <w:hideMark/>
          </w:tcPr>
          <w:p w14:paraId="2DAA2C0F" w14:textId="77777777" w:rsidR="00CF57F4" w:rsidRPr="00B00553" w:rsidRDefault="00CF57F4" w:rsidP="00CF57F4">
            <w:pPr>
              <w:keepNext/>
              <w:keepLines/>
              <w:spacing w:after="0" w:line="240" w:lineRule="auto"/>
              <w:jc w:val="center"/>
              <w:rPr>
                <w:rFonts w:eastAsia="Times New Roman" w:cs="Arial"/>
                <w:sz w:val="20"/>
                <w:szCs w:val="20"/>
                <w:lang w:bidi="ar-SA"/>
              </w:rPr>
            </w:pPr>
            <w:r w:rsidRPr="00B00553">
              <w:rPr>
                <w:rFonts w:eastAsia="Times New Roman" w:cs="Arial"/>
                <w:sz w:val="20"/>
                <w:szCs w:val="20"/>
                <w:lang w:bidi="ar-SA"/>
              </w:rPr>
              <w:t>1</w:t>
            </w:r>
          </w:p>
        </w:tc>
      </w:tr>
      <w:tr w:rsidR="00CF57F4" w:rsidRPr="00B00553" w14:paraId="198F007D" w14:textId="77777777" w:rsidTr="00B00553">
        <w:trPr>
          <w:trHeight w:val="360"/>
          <w:jc w:val="center"/>
        </w:trPr>
        <w:tc>
          <w:tcPr>
            <w:tcW w:w="3955" w:type="dxa"/>
            <w:shd w:val="clear" w:color="000000" w:fill="D9D9D9"/>
            <w:vAlign w:val="center"/>
            <w:hideMark/>
          </w:tcPr>
          <w:p w14:paraId="7DE9CEFC" w14:textId="77777777" w:rsidR="00CF57F4" w:rsidRPr="00B00553" w:rsidRDefault="00CF57F4" w:rsidP="00CF57F4">
            <w:pPr>
              <w:keepNext/>
              <w:keepLines/>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Zero percent payment plan</w:t>
            </w:r>
          </w:p>
        </w:tc>
        <w:tc>
          <w:tcPr>
            <w:tcW w:w="1620" w:type="dxa"/>
            <w:shd w:val="clear" w:color="000000" w:fill="D9D9D9"/>
            <w:vAlign w:val="center"/>
            <w:hideMark/>
          </w:tcPr>
          <w:p w14:paraId="0DB68692" w14:textId="77777777" w:rsidR="00CF57F4" w:rsidRPr="00B00553" w:rsidRDefault="00CF57F4" w:rsidP="00CF57F4">
            <w:pPr>
              <w:keepNext/>
              <w:keepLines/>
              <w:spacing w:after="0" w:line="240" w:lineRule="auto"/>
              <w:jc w:val="center"/>
              <w:rPr>
                <w:rFonts w:eastAsia="Times New Roman" w:cs="Arial"/>
                <w:sz w:val="20"/>
                <w:szCs w:val="20"/>
                <w:lang w:bidi="ar-SA"/>
              </w:rPr>
            </w:pPr>
            <w:r w:rsidRPr="00B00553">
              <w:rPr>
                <w:rFonts w:eastAsia="Times New Roman" w:cs="Arial"/>
                <w:sz w:val="20"/>
                <w:szCs w:val="20"/>
                <w:lang w:bidi="ar-SA"/>
              </w:rPr>
              <w:t>4</w:t>
            </w:r>
          </w:p>
        </w:tc>
        <w:tc>
          <w:tcPr>
            <w:tcW w:w="1530" w:type="dxa"/>
            <w:shd w:val="clear" w:color="000000" w:fill="D9D9D9"/>
            <w:vAlign w:val="center"/>
            <w:hideMark/>
          </w:tcPr>
          <w:p w14:paraId="2E554D9B" w14:textId="77777777" w:rsidR="00CF57F4" w:rsidRPr="00B00553" w:rsidRDefault="00CF57F4" w:rsidP="00CF57F4">
            <w:pPr>
              <w:keepNext/>
              <w:keepLines/>
              <w:spacing w:after="0" w:line="240" w:lineRule="auto"/>
              <w:jc w:val="center"/>
              <w:rPr>
                <w:rFonts w:eastAsia="Times New Roman" w:cs="Arial"/>
                <w:sz w:val="20"/>
                <w:szCs w:val="20"/>
                <w:lang w:bidi="ar-SA"/>
              </w:rPr>
            </w:pPr>
            <w:r w:rsidRPr="00B00553">
              <w:rPr>
                <w:rFonts w:eastAsia="Times New Roman" w:cs="Arial"/>
                <w:sz w:val="20"/>
                <w:szCs w:val="20"/>
                <w:lang w:bidi="ar-SA"/>
              </w:rPr>
              <w:t>0</w:t>
            </w:r>
          </w:p>
        </w:tc>
      </w:tr>
      <w:tr w:rsidR="00CF57F4" w:rsidRPr="00B00553" w14:paraId="73FA275C" w14:textId="77777777" w:rsidTr="00B00553">
        <w:trPr>
          <w:trHeight w:val="360"/>
          <w:jc w:val="center"/>
        </w:trPr>
        <w:tc>
          <w:tcPr>
            <w:tcW w:w="3955" w:type="dxa"/>
            <w:shd w:val="clear" w:color="000000" w:fill="FFFFFF"/>
            <w:vAlign w:val="center"/>
            <w:hideMark/>
          </w:tcPr>
          <w:p w14:paraId="1E127256" w14:textId="77777777" w:rsidR="00CF57F4" w:rsidRPr="00B00553" w:rsidRDefault="00CF57F4" w:rsidP="00CF57F4">
            <w:pPr>
              <w:keepNext/>
              <w:keepLines/>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On-bill financing</w:t>
            </w:r>
          </w:p>
        </w:tc>
        <w:tc>
          <w:tcPr>
            <w:tcW w:w="1620" w:type="dxa"/>
            <w:shd w:val="clear" w:color="000000" w:fill="FFFFFF"/>
            <w:vAlign w:val="center"/>
            <w:hideMark/>
          </w:tcPr>
          <w:p w14:paraId="44B90630" w14:textId="77777777" w:rsidR="00CF57F4" w:rsidRPr="00B00553" w:rsidRDefault="00CF57F4" w:rsidP="00CF57F4">
            <w:pPr>
              <w:keepNext/>
              <w:keepLines/>
              <w:spacing w:after="0" w:line="240" w:lineRule="auto"/>
              <w:jc w:val="center"/>
              <w:rPr>
                <w:rFonts w:eastAsia="Times New Roman" w:cs="Arial"/>
                <w:sz w:val="20"/>
                <w:szCs w:val="20"/>
                <w:lang w:bidi="ar-SA"/>
              </w:rPr>
            </w:pPr>
            <w:r w:rsidRPr="00B00553">
              <w:rPr>
                <w:rFonts w:eastAsia="Times New Roman" w:cs="Arial"/>
                <w:sz w:val="20"/>
                <w:szCs w:val="20"/>
                <w:lang w:bidi="ar-SA"/>
              </w:rPr>
              <w:t>0</w:t>
            </w:r>
          </w:p>
        </w:tc>
        <w:tc>
          <w:tcPr>
            <w:tcW w:w="1530" w:type="dxa"/>
            <w:shd w:val="clear" w:color="000000" w:fill="FFFFFF"/>
            <w:vAlign w:val="center"/>
            <w:hideMark/>
          </w:tcPr>
          <w:p w14:paraId="092F3B14" w14:textId="77777777" w:rsidR="00CF57F4" w:rsidRPr="00B00553" w:rsidRDefault="00CF57F4" w:rsidP="00CF57F4">
            <w:pPr>
              <w:keepNext/>
              <w:keepLines/>
              <w:spacing w:after="0" w:line="240" w:lineRule="auto"/>
              <w:jc w:val="center"/>
              <w:rPr>
                <w:rFonts w:eastAsia="Times New Roman" w:cs="Arial"/>
                <w:sz w:val="20"/>
                <w:szCs w:val="20"/>
                <w:lang w:bidi="ar-SA"/>
              </w:rPr>
            </w:pPr>
            <w:r w:rsidRPr="00B00553">
              <w:rPr>
                <w:rFonts w:eastAsia="Times New Roman" w:cs="Arial"/>
                <w:sz w:val="20"/>
                <w:szCs w:val="20"/>
                <w:lang w:bidi="ar-SA"/>
              </w:rPr>
              <w:t>3</w:t>
            </w:r>
          </w:p>
        </w:tc>
      </w:tr>
      <w:tr w:rsidR="00CF57F4" w:rsidRPr="00B00553" w14:paraId="3942CF62" w14:textId="77777777" w:rsidTr="00B00553">
        <w:trPr>
          <w:trHeight w:val="360"/>
          <w:jc w:val="center"/>
        </w:trPr>
        <w:tc>
          <w:tcPr>
            <w:tcW w:w="3955" w:type="dxa"/>
            <w:shd w:val="clear" w:color="000000" w:fill="D9D9D9"/>
            <w:vAlign w:val="center"/>
            <w:hideMark/>
          </w:tcPr>
          <w:p w14:paraId="5EC4DDFF" w14:textId="77777777" w:rsidR="00CF57F4" w:rsidRPr="00B00553" w:rsidRDefault="00CF57F4" w:rsidP="00CF57F4">
            <w:pPr>
              <w:keepNext/>
              <w:keepLines/>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Store financing</w:t>
            </w:r>
          </w:p>
        </w:tc>
        <w:tc>
          <w:tcPr>
            <w:tcW w:w="1620" w:type="dxa"/>
            <w:shd w:val="clear" w:color="000000" w:fill="D9D9D9"/>
            <w:vAlign w:val="center"/>
            <w:hideMark/>
          </w:tcPr>
          <w:p w14:paraId="418556EE" w14:textId="77777777" w:rsidR="00CF57F4" w:rsidRPr="00B00553" w:rsidRDefault="00CF57F4" w:rsidP="00CF57F4">
            <w:pPr>
              <w:keepNext/>
              <w:keepLines/>
              <w:spacing w:after="0" w:line="240" w:lineRule="auto"/>
              <w:jc w:val="center"/>
              <w:rPr>
                <w:rFonts w:eastAsia="Times New Roman" w:cs="Arial"/>
                <w:sz w:val="20"/>
                <w:szCs w:val="20"/>
                <w:lang w:bidi="ar-SA"/>
              </w:rPr>
            </w:pPr>
            <w:r w:rsidRPr="00B00553">
              <w:rPr>
                <w:rFonts w:eastAsia="Times New Roman" w:cs="Arial"/>
                <w:sz w:val="20"/>
                <w:szCs w:val="20"/>
                <w:lang w:bidi="ar-SA"/>
              </w:rPr>
              <w:t>1</w:t>
            </w:r>
          </w:p>
        </w:tc>
        <w:tc>
          <w:tcPr>
            <w:tcW w:w="1530" w:type="dxa"/>
            <w:shd w:val="clear" w:color="000000" w:fill="D9D9D9"/>
            <w:vAlign w:val="center"/>
            <w:hideMark/>
          </w:tcPr>
          <w:p w14:paraId="3364B364" w14:textId="77777777" w:rsidR="00CF57F4" w:rsidRPr="00B00553" w:rsidRDefault="00CF57F4" w:rsidP="00CF57F4">
            <w:pPr>
              <w:keepNext/>
              <w:keepLines/>
              <w:spacing w:after="0" w:line="240" w:lineRule="auto"/>
              <w:jc w:val="center"/>
              <w:rPr>
                <w:rFonts w:eastAsia="Times New Roman" w:cs="Arial"/>
                <w:sz w:val="20"/>
                <w:szCs w:val="20"/>
                <w:lang w:bidi="ar-SA"/>
              </w:rPr>
            </w:pPr>
            <w:r w:rsidRPr="00B00553">
              <w:rPr>
                <w:rFonts w:eastAsia="Times New Roman" w:cs="Arial"/>
                <w:sz w:val="20"/>
                <w:szCs w:val="20"/>
                <w:lang w:bidi="ar-SA"/>
              </w:rPr>
              <w:t>0</w:t>
            </w:r>
          </w:p>
        </w:tc>
      </w:tr>
      <w:tr w:rsidR="00CF57F4" w:rsidRPr="00B00553" w14:paraId="462C5FE8" w14:textId="77777777" w:rsidTr="00B00553">
        <w:trPr>
          <w:trHeight w:val="360"/>
          <w:jc w:val="center"/>
        </w:trPr>
        <w:tc>
          <w:tcPr>
            <w:tcW w:w="3955" w:type="dxa"/>
            <w:shd w:val="clear" w:color="000000" w:fill="FFFFFF"/>
            <w:vAlign w:val="center"/>
            <w:hideMark/>
          </w:tcPr>
          <w:p w14:paraId="531AA417" w14:textId="77777777" w:rsidR="00CF57F4" w:rsidRPr="00B00553" w:rsidRDefault="00CF57F4" w:rsidP="00CF57F4">
            <w:pPr>
              <w:keepNext/>
              <w:keepLines/>
              <w:spacing w:after="0" w:line="240" w:lineRule="auto"/>
              <w:rPr>
                <w:rFonts w:eastAsia="Times New Roman" w:cs="Arial"/>
                <w:color w:val="000000"/>
                <w:sz w:val="20"/>
                <w:szCs w:val="20"/>
                <w:lang w:bidi="ar-SA"/>
              </w:rPr>
            </w:pPr>
            <w:r w:rsidRPr="00B00553">
              <w:rPr>
                <w:rFonts w:eastAsia="Times New Roman" w:cs="Arial"/>
                <w:color w:val="000000"/>
                <w:sz w:val="20"/>
                <w:szCs w:val="20"/>
                <w:lang w:bidi="ar-SA"/>
              </w:rPr>
              <w:t>Residential Energy Efficiency Financing</w:t>
            </w:r>
          </w:p>
        </w:tc>
        <w:tc>
          <w:tcPr>
            <w:tcW w:w="1620" w:type="dxa"/>
            <w:shd w:val="clear" w:color="000000" w:fill="FFFFFF"/>
            <w:vAlign w:val="center"/>
            <w:hideMark/>
          </w:tcPr>
          <w:p w14:paraId="4015D6C1" w14:textId="77777777" w:rsidR="00CF57F4" w:rsidRPr="00B00553" w:rsidRDefault="00CF57F4" w:rsidP="00CF57F4">
            <w:pPr>
              <w:keepNext/>
              <w:keepLines/>
              <w:spacing w:after="0" w:line="240" w:lineRule="auto"/>
              <w:jc w:val="center"/>
              <w:rPr>
                <w:rFonts w:eastAsia="Times New Roman" w:cs="Arial"/>
                <w:sz w:val="20"/>
                <w:szCs w:val="20"/>
                <w:lang w:bidi="ar-SA"/>
              </w:rPr>
            </w:pPr>
            <w:r w:rsidRPr="00B00553">
              <w:rPr>
                <w:rFonts w:eastAsia="Times New Roman" w:cs="Arial"/>
                <w:sz w:val="20"/>
                <w:szCs w:val="20"/>
                <w:lang w:bidi="ar-SA"/>
              </w:rPr>
              <w:t>0</w:t>
            </w:r>
          </w:p>
        </w:tc>
        <w:tc>
          <w:tcPr>
            <w:tcW w:w="1530" w:type="dxa"/>
            <w:shd w:val="clear" w:color="000000" w:fill="FFFFFF"/>
            <w:vAlign w:val="center"/>
            <w:hideMark/>
          </w:tcPr>
          <w:p w14:paraId="20DC8022" w14:textId="77777777" w:rsidR="00CF57F4" w:rsidRPr="00B00553" w:rsidRDefault="00CF57F4" w:rsidP="00CF57F4">
            <w:pPr>
              <w:keepNext/>
              <w:keepLines/>
              <w:spacing w:after="0" w:line="240" w:lineRule="auto"/>
              <w:jc w:val="center"/>
              <w:rPr>
                <w:rFonts w:eastAsia="Times New Roman" w:cs="Arial"/>
                <w:sz w:val="20"/>
                <w:szCs w:val="20"/>
                <w:lang w:bidi="ar-SA"/>
              </w:rPr>
            </w:pPr>
            <w:r w:rsidRPr="00B00553">
              <w:rPr>
                <w:rFonts w:eastAsia="Times New Roman" w:cs="Arial"/>
                <w:sz w:val="20"/>
                <w:szCs w:val="20"/>
                <w:lang w:bidi="ar-SA"/>
              </w:rPr>
              <w:t>1</w:t>
            </w:r>
          </w:p>
        </w:tc>
      </w:tr>
    </w:tbl>
    <w:p w14:paraId="2F683308" w14:textId="77777777" w:rsidR="00CF57F4" w:rsidRDefault="00CF57F4" w:rsidP="00CF57F4">
      <w:pPr>
        <w:spacing w:after="0" w:line="240" w:lineRule="auto"/>
        <w:rPr>
          <w:sz w:val="18"/>
          <w:szCs w:val="18"/>
        </w:rPr>
      </w:pPr>
      <w:r>
        <w:rPr>
          <w:i/>
          <w:sz w:val="18"/>
          <w:szCs w:val="18"/>
        </w:rPr>
        <w:t xml:space="preserve">                  </w:t>
      </w:r>
      <w:r w:rsidRPr="00632AE4">
        <w:rPr>
          <w:i/>
          <w:sz w:val="18"/>
          <w:szCs w:val="18"/>
        </w:rPr>
        <w:t>Note</w:t>
      </w:r>
      <w:r>
        <w:rPr>
          <w:sz w:val="18"/>
          <w:szCs w:val="18"/>
        </w:rPr>
        <w:t>: Unweighted counts given the small number of respondents.</w:t>
      </w:r>
    </w:p>
    <w:p w14:paraId="72F7FA83" w14:textId="77777777" w:rsidR="00B00553" w:rsidRPr="00E27942" w:rsidRDefault="00B00553" w:rsidP="00CF57F4">
      <w:pPr>
        <w:spacing w:after="0" w:line="240" w:lineRule="auto"/>
        <w:rPr>
          <w:sz w:val="18"/>
          <w:szCs w:val="18"/>
        </w:rPr>
      </w:pPr>
    </w:p>
    <w:p w14:paraId="4B7A7506" w14:textId="77777777" w:rsidR="00CF57F4" w:rsidRDefault="00CF57F4" w:rsidP="00CF57F4">
      <w:pPr>
        <w:pStyle w:val="ApHeading3"/>
        <w:keepNext/>
        <w:keepLines/>
      </w:pPr>
      <w:bookmarkStart w:id="757" w:name="_Ref439525928"/>
      <w:bookmarkStart w:id="758" w:name="_Toc441836245"/>
      <w:r w:rsidRPr="00FE3300">
        <w:t>HES Vendor Interviews</w:t>
      </w:r>
      <w:r>
        <w:t xml:space="preserve"> – Decision-Making and Financing</w:t>
      </w:r>
      <w:bookmarkEnd w:id="757"/>
      <w:bookmarkEnd w:id="758"/>
    </w:p>
    <w:p w14:paraId="33E84D15" w14:textId="77777777" w:rsidR="00CF57F4" w:rsidRDefault="00CF57F4" w:rsidP="00CF57F4">
      <w:pPr>
        <w:pStyle w:val="Caption"/>
      </w:pPr>
      <w:bookmarkStart w:id="759" w:name="_Ref439078945"/>
      <w:bookmarkStart w:id="760" w:name="_Toc441836537"/>
      <w:r>
        <w:t xml:space="preserve">Table </w:t>
      </w:r>
      <w:fldSimple w:instr=" SEQ Table \* ARABIC ">
        <w:r w:rsidR="00A5539B">
          <w:rPr>
            <w:noProof/>
          </w:rPr>
          <w:t>85</w:t>
        </w:r>
      </w:fldSimple>
      <w:bookmarkEnd w:id="759"/>
      <w:r>
        <w:t>: HES Vendor Interviewees – Rebates Participants Like the Most and the Least</w:t>
      </w:r>
      <w:bookmarkEnd w:id="760"/>
    </w:p>
    <w:p w14:paraId="71E1F9AA" w14:textId="77777777" w:rsidR="00CF57F4" w:rsidRPr="0017322F" w:rsidRDefault="00CF57F4" w:rsidP="00CF57F4">
      <w:pPr>
        <w:keepNext/>
        <w:jc w:val="center"/>
      </w:pPr>
      <w:r>
        <w:t>(Multiple responses)</w:t>
      </w:r>
    </w:p>
    <w:tbl>
      <w:tblPr>
        <w:tblStyle w:val="TableGrid"/>
        <w:tblW w:w="5000" w:type="pct"/>
        <w:tblLook w:val="04A0" w:firstRow="1" w:lastRow="0" w:firstColumn="1" w:lastColumn="0" w:noHBand="0" w:noVBand="1"/>
      </w:tblPr>
      <w:tblGrid>
        <w:gridCol w:w="2768"/>
        <w:gridCol w:w="3073"/>
        <w:gridCol w:w="3077"/>
      </w:tblGrid>
      <w:tr w:rsidR="00CF57F4" w:rsidRPr="00B00553" w14:paraId="5662BA5A" w14:textId="77777777" w:rsidTr="00CF57F4">
        <w:tc>
          <w:tcPr>
            <w:tcW w:w="1552" w:type="pct"/>
            <w:shd w:val="clear" w:color="auto" w:fill="0F673B"/>
            <w:vAlign w:val="center"/>
          </w:tcPr>
          <w:p w14:paraId="0533E333" w14:textId="77777777" w:rsidR="00CF57F4" w:rsidRPr="00B00553" w:rsidRDefault="00CF57F4" w:rsidP="00B00553">
            <w:pPr>
              <w:keepNext/>
              <w:spacing w:after="0"/>
              <w:rPr>
                <w:rFonts w:eastAsia="Times New Roman" w:cs="Arial"/>
                <w:b/>
                <w:color w:val="FFFFFF" w:themeColor="background1"/>
                <w:sz w:val="20"/>
                <w:szCs w:val="20"/>
              </w:rPr>
            </w:pPr>
            <w:r w:rsidRPr="00B00553">
              <w:rPr>
                <w:rFonts w:eastAsia="Times New Roman" w:cs="Arial"/>
                <w:b/>
                <w:color w:val="FFFFFF" w:themeColor="background1"/>
                <w:sz w:val="20"/>
                <w:szCs w:val="20"/>
              </w:rPr>
              <w:t>Rebates</w:t>
            </w:r>
          </w:p>
        </w:tc>
        <w:tc>
          <w:tcPr>
            <w:tcW w:w="1723" w:type="pct"/>
            <w:shd w:val="clear" w:color="auto" w:fill="0F673B"/>
            <w:vAlign w:val="center"/>
          </w:tcPr>
          <w:p w14:paraId="329FD97F" w14:textId="77777777" w:rsidR="00CF57F4" w:rsidRPr="00B00553" w:rsidRDefault="00CF57F4" w:rsidP="00B00553">
            <w:pPr>
              <w:keepNext/>
              <w:spacing w:after="0"/>
              <w:jc w:val="center"/>
              <w:rPr>
                <w:rFonts w:eastAsia="Times New Roman" w:cs="Arial"/>
                <w:b/>
                <w:color w:val="FFFFFF" w:themeColor="background1"/>
                <w:sz w:val="20"/>
                <w:szCs w:val="20"/>
              </w:rPr>
            </w:pPr>
            <w:r w:rsidRPr="00B00553">
              <w:rPr>
                <w:rFonts w:eastAsia="Times New Roman" w:cs="Arial"/>
                <w:b/>
                <w:color w:val="FFFFFF" w:themeColor="background1"/>
                <w:sz w:val="20"/>
                <w:szCs w:val="20"/>
              </w:rPr>
              <w:t>Participants Like Most</w:t>
            </w:r>
          </w:p>
        </w:tc>
        <w:tc>
          <w:tcPr>
            <w:tcW w:w="1725" w:type="pct"/>
            <w:shd w:val="clear" w:color="auto" w:fill="0F673B"/>
            <w:vAlign w:val="center"/>
          </w:tcPr>
          <w:p w14:paraId="396798EE" w14:textId="77777777" w:rsidR="00CF57F4" w:rsidRPr="00B00553" w:rsidRDefault="00CF57F4" w:rsidP="00B00553">
            <w:pPr>
              <w:keepNext/>
              <w:spacing w:after="0"/>
              <w:jc w:val="center"/>
              <w:rPr>
                <w:rFonts w:eastAsia="Times New Roman" w:cs="Arial"/>
                <w:b/>
                <w:color w:val="FFFFFF" w:themeColor="background1"/>
                <w:sz w:val="20"/>
                <w:szCs w:val="20"/>
              </w:rPr>
            </w:pPr>
            <w:r w:rsidRPr="00B00553">
              <w:rPr>
                <w:rFonts w:eastAsia="Times New Roman" w:cs="Arial"/>
                <w:b/>
                <w:color w:val="FFFFFF" w:themeColor="background1"/>
                <w:sz w:val="20"/>
                <w:szCs w:val="20"/>
              </w:rPr>
              <w:t>Participants Like Least</w:t>
            </w:r>
          </w:p>
        </w:tc>
      </w:tr>
      <w:tr w:rsidR="00CF57F4" w:rsidRPr="00B00553" w14:paraId="1C7D24F8" w14:textId="77777777" w:rsidTr="00CF57F4">
        <w:tc>
          <w:tcPr>
            <w:tcW w:w="1552" w:type="pct"/>
            <w:shd w:val="clear" w:color="auto" w:fill="0F673B"/>
            <w:vAlign w:val="center"/>
          </w:tcPr>
          <w:p w14:paraId="2493EB02" w14:textId="77777777" w:rsidR="00CF57F4" w:rsidRPr="00B00553" w:rsidRDefault="00CF57F4" w:rsidP="00B00553">
            <w:pPr>
              <w:keepNext/>
              <w:spacing w:after="0"/>
              <w:rPr>
                <w:rFonts w:eastAsia="Times New Roman" w:cs="Arial"/>
                <w:b/>
                <w:color w:val="FFFFFF" w:themeColor="background1"/>
                <w:sz w:val="20"/>
                <w:szCs w:val="20"/>
              </w:rPr>
            </w:pPr>
          </w:p>
        </w:tc>
        <w:tc>
          <w:tcPr>
            <w:tcW w:w="1723" w:type="pct"/>
            <w:shd w:val="clear" w:color="auto" w:fill="0F673B"/>
            <w:vAlign w:val="center"/>
          </w:tcPr>
          <w:p w14:paraId="59AB7D2C" w14:textId="77777777" w:rsidR="00CF57F4" w:rsidRPr="00B00553" w:rsidRDefault="00CF57F4" w:rsidP="00B00553">
            <w:pPr>
              <w:keepNext/>
              <w:spacing w:after="0"/>
              <w:jc w:val="center"/>
              <w:rPr>
                <w:rFonts w:eastAsia="Times New Roman" w:cs="Arial"/>
                <w:b/>
                <w:color w:val="FFFFFF" w:themeColor="background1"/>
                <w:sz w:val="20"/>
                <w:szCs w:val="20"/>
              </w:rPr>
            </w:pPr>
            <w:r w:rsidRPr="00B00553">
              <w:rPr>
                <w:rFonts w:eastAsia="Times New Roman" w:cs="Arial"/>
                <w:b/>
                <w:color w:val="FFFFFF" w:themeColor="background1"/>
                <w:sz w:val="20"/>
                <w:szCs w:val="20"/>
              </w:rPr>
              <w:t>Yes</w:t>
            </w:r>
            <w:r w:rsidRPr="00B00553">
              <w:rPr>
                <w:rFonts w:eastAsia="Times New Roman" w:cs="Arial"/>
                <w:b/>
                <w:color w:val="FFFFFF" w:themeColor="background1"/>
                <w:sz w:val="20"/>
                <w:szCs w:val="20"/>
                <w:vertAlign w:val="superscript"/>
              </w:rPr>
              <w:t>1</w:t>
            </w:r>
          </w:p>
        </w:tc>
        <w:tc>
          <w:tcPr>
            <w:tcW w:w="1725" w:type="pct"/>
            <w:shd w:val="clear" w:color="auto" w:fill="0F673B"/>
            <w:vAlign w:val="center"/>
          </w:tcPr>
          <w:p w14:paraId="22EDEBD6" w14:textId="77777777" w:rsidR="00CF57F4" w:rsidRPr="00B00553" w:rsidRDefault="00CF57F4" w:rsidP="00B00553">
            <w:pPr>
              <w:keepNext/>
              <w:spacing w:after="0"/>
              <w:jc w:val="center"/>
              <w:rPr>
                <w:rFonts w:eastAsia="Times New Roman" w:cs="Arial"/>
                <w:b/>
                <w:color w:val="FFFFFF" w:themeColor="background1"/>
                <w:sz w:val="20"/>
                <w:szCs w:val="20"/>
                <w:vertAlign w:val="superscript"/>
              </w:rPr>
            </w:pPr>
            <w:r w:rsidRPr="00B00553">
              <w:rPr>
                <w:rFonts w:eastAsia="Times New Roman" w:cs="Arial"/>
                <w:b/>
                <w:color w:val="FFFFFF" w:themeColor="background1"/>
                <w:sz w:val="20"/>
                <w:szCs w:val="20"/>
              </w:rPr>
              <w:t>No</w:t>
            </w:r>
            <w:r w:rsidRPr="00B00553">
              <w:rPr>
                <w:rFonts w:eastAsia="Times New Roman" w:cs="Arial"/>
                <w:b/>
                <w:color w:val="FFFFFF" w:themeColor="background1"/>
                <w:sz w:val="20"/>
                <w:szCs w:val="20"/>
                <w:vertAlign w:val="superscript"/>
              </w:rPr>
              <w:t>2</w:t>
            </w:r>
          </w:p>
        </w:tc>
      </w:tr>
      <w:tr w:rsidR="00CF57F4" w:rsidRPr="00B00553" w14:paraId="6159D21B" w14:textId="77777777" w:rsidTr="00CF57F4">
        <w:tc>
          <w:tcPr>
            <w:tcW w:w="1552" w:type="pct"/>
            <w:shd w:val="clear" w:color="auto" w:fill="D9D9D9" w:themeFill="background1" w:themeFillShade="D9"/>
            <w:vAlign w:val="center"/>
          </w:tcPr>
          <w:p w14:paraId="080008BA" w14:textId="77777777" w:rsidR="00CF57F4" w:rsidRPr="00B00553" w:rsidRDefault="00CF57F4" w:rsidP="00B00553">
            <w:pPr>
              <w:keepNext/>
              <w:spacing w:after="0"/>
              <w:rPr>
                <w:rFonts w:eastAsia="Times New Roman" w:cs="Arial"/>
                <w:sz w:val="20"/>
                <w:szCs w:val="20"/>
              </w:rPr>
            </w:pPr>
            <w:r w:rsidRPr="00B00553">
              <w:rPr>
                <w:rFonts w:eastAsia="Times New Roman" w:cs="Arial"/>
                <w:sz w:val="20"/>
                <w:szCs w:val="20"/>
              </w:rPr>
              <w:t>Insulation</w:t>
            </w:r>
          </w:p>
        </w:tc>
        <w:tc>
          <w:tcPr>
            <w:tcW w:w="1723" w:type="pct"/>
            <w:shd w:val="clear" w:color="auto" w:fill="D9D9D9" w:themeFill="background1" w:themeFillShade="D9"/>
          </w:tcPr>
          <w:p w14:paraId="045B77C1"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21</w:t>
            </w:r>
          </w:p>
        </w:tc>
        <w:tc>
          <w:tcPr>
            <w:tcW w:w="1725" w:type="pct"/>
            <w:shd w:val="clear" w:color="auto" w:fill="D9D9D9" w:themeFill="background1" w:themeFillShade="D9"/>
          </w:tcPr>
          <w:p w14:paraId="440DD2B9"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w:t>
            </w:r>
          </w:p>
        </w:tc>
      </w:tr>
      <w:tr w:rsidR="00CF57F4" w:rsidRPr="00B00553" w14:paraId="4266C59F" w14:textId="77777777" w:rsidTr="00CF57F4">
        <w:tc>
          <w:tcPr>
            <w:tcW w:w="1552" w:type="pct"/>
            <w:vAlign w:val="center"/>
          </w:tcPr>
          <w:p w14:paraId="4DDE39EA" w14:textId="77777777" w:rsidR="00CF57F4" w:rsidRPr="00B00553" w:rsidRDefault="00CF57F4" w:rsidP="00B00553">
            <w:pPr>
              <w:keepNext/>
              <w:spacing w:after="0"/>
              <w:rPr>
                <w:rFonts w:eastAsia="Times New Roman" w:cs="Arial"/>
                <w:sz w:val="20"/>
                <w:szCs w:val="20"/>
              </w:rPr>
            </w:pPr>
            <w:r w:rsidRPr="00B00553">
              <w:rPr>
                <w:rFonts w:eastAsia="Times New Roman" w:cs="Arial"/>
                <w:sz w:val="20"/>
                <w:szCs w:val="20"/>
              </w:rPr>
              <w:t>Windows</w:t>
            </w:r>
          </w:p>
        </w:tc>
        <w:tc>
          <w:tcPr>
            <w:tcW w:w="1723" w:type="pct"/>
          </w:tcPr>
          <w:p w14:paraId="61609342"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4</w:t>
            </w:r>
          </w:p>
        </w:tc>
        <w:tc>
          <w:tcPr>
            <w:tcW w:w="1725" w:type="pct"/>
          </w:tcPr>
          <w:p w14:paraId="50FE2F3B"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1</w:t>
            </w:r>
          </w:p>
        </w:tc>
      </w:tr>
      <w:tr w:rsidR="00CF57F4" w:rsidRPr="00B00553" w14:paraId="6244BA5B" w14:textId="77777777" w:rsidTr="00CF57F4">
        <w:tc>
          <w:tcPr>
            <w:tcW w:w="1552" w:type="pct"/>
            <w:shd w:val="clear" w:color="auto" w:fill="D9D9D9" w:themeFill="background1" w:themeFillShade="D9"/>
            <w:vAlign w:val="center"/>
          </w:tcPr>
          <w:p w14:paraId="7BB840C5" w14:textId="77777777" w:rsidR="00CF57F4" w:rsidRPr="00B00553" w:rsidRDefault="00CF57F4" w:rsidP="00B00553">
            <w:pPr>
              <w:keepNext/>
              <w:spacing w:after="0"/>
              <w:rPr>
                <w:rFonts w:eastAsia="Times New Roman" w:cs="Arial"/>
                <w:sz w:val="20"/>
                <w:szCs w:val="20"/>
              </w:rPr>
            </w:pPr>
            <w:r w:rsidRPr="00B00553">
              <w:rPr>
                <w:rFonts w:eastAsia="Times New Roman" w:cs="Arial"/>
                <w:sz w:val="20"/>
                <w:szCs w:val="20"/>
              </w:rPr>
              <w:t xml:space="preserve">Heating </w:t>
            </w:r>
          </w:p>
        </w:tc>
        <w:tc>
          <w:tcPr>
            <w:tcW w:w="1723" w:type="pct"/>
            <w:shd w:val="clear" w:color="auto" w:fill="D9D9D9" w:themeFill="background1" w:themeFillShade="D9"/>
          </w:tcPr>
          <w:p w14:paraId="6699C7DD"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2</w:t>
            </w:r>
          </w:p>
        </w:tc>
        <w:tc>
          <w:tcPr>
            <w:tcW w:w="1725" w:type="pct"/>
            <w:shd w:val="clear" w:color="auto" w:fill="D9D9D9" w:themeFill="background1" w:themeFillShade="D9"/>
          </w:tcPr>
          <w:p w14:paraId="349564B1"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1</w:t>
            </w:r>
          </w:p>
        </w:tc>
      </w:tr>
      <w:tr w:rsidR="00CF57F4" w:rsidRPr="00B00553" w14:paraId="1B8BC6B8" w14:textId="77777777" w:rsidTr="00CF57F4">
        <w:tc>
          <w:tcPr>
            <w:tcW w:w="1552" w:type="pct"/>
            <w:vAlign w:val="center"/>
          </w:tcPr>
          <w:p w14:paraId="01AE3005" w14:textId="77777777" w:rsidR="00CF57F4" w:rsidRPr="00B00553" w:rsidRDefault="00CF57F4" w:rsidP="00B00553">
            <w:pPr>
              <w:keepNext/>
              <w:spacing w:after="0"/>
              <w:rPr>
                <w:rFonts w:eastAsia="Times New Roman" w:cs="Arial"/>
                <w:sz w:val="20"/>
                <w:szCs w:val="20"/>
              </w:rPr>
            </w:pPr>
            <w:r w:rsidRPr="00B00553">
              <w:rPr>
                <w:rFonts w:eastAsia="Times New Roman" w:cs="Arial"/>
                <w:sz w:val="20"/>
                <w:szCs w:val="20"/>
              </w:rPr>
              <w:t>Ductless Heat Pumps</w:t>
            </w:r>
          </w:p>
        </w:tc>
        <w:tc>
          <w:tcPr>
            <w:tcW w:w="1723" w:type="pct"/>
          </w:tcPr>
          <w:p w14:paraId="1274E611"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2</w:t>
            </w:r>
          </w:p>
        </w:tc>
        <w:tc>
          <w:tcPr>
            <w:tcW w:w="1725" w:type="pct"/>
          </w:tcPr>
          <w:p w14:paraId="29AAE123"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1</w:t>
            </w:r>
          </w:p>
        </w:tc>
      </w:tr>
      <w:tr w:rsidR="00CF57F4" w:rsidRPr="00B00553" w14:paraId="08C33692" w14:textId="77777777" w:rsidTr="00CF57F4">
        <w:tc>
          <w:tcPr>
            <w:tcW w:w="1552" w:type="pct"/>
            <w:shd w:val="clear" w:color="auto" w:fill="D9D9D9" w:themeFill="background1" w:themeFillShade="D9"/>
            <w:vAlign w:val="center"/>
          </w:tcPr>
          <w:p w14:paraId="5C5353DD" w14:textId="77777777" w:rsidR="00CF57F4" w:rsidRPr="00B00553" w:rsidRDefault="00CF57F4" w:rsidP="00B00553">
            <w:pPr>
              <w:keepNext/>
              <w:spacing w:after="0"/>
              <w:rPr>
                <w:rFonts w:eastAsia="Times New Roman" w:cs="Arial"/>
                <w:sz w:val="20"/>
                <w:szCs w:val="20"/>
              </w:rPr>
            </w:pPr>
            <w:r w:rsidRPr="00B00553">
              <w:rPr>
                <w:rFonts w:eastAsia="Times New Roman" w:cs="Arial"/>
                <w:sz w:val="20"/>
                <w:szCs w:val="20"/>
              </w:rPr>
              <w:t>HVAC (general)</w:t>
            </w:r>
          </w:p>
        </w:tc>
        <w:tc>
          <w:tcPr>
            <w:tcW w:w="1723" w:type="pct"/>
            <w:shd w:val="clear" w:color="auto" w:fill="D9D9D9" w:themeFill="background1" w:themeFillShade="D9"/>
          </w:tcPr>
          <w:p w14:paraId="03C52905"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1</w:t>
            </w:r>
          </w:p>
        </w:tc>
        <w:tc>
          <w:tcPr>
            <w:tcW w:w="1725" w:type="pct"/>
            <w:shd w:val="clear" w:color="auto" w:fill="D9D9D9" w:themeFill="background1" w:themeFillShade="D9"/>
          </w:tcPr>
          <w:p w14:paraId="3DC34F3A"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2</w:t>
            </w:r>
          </w:p>
        </w:tc>
      </w:tr>
      <w:tr w:rsidR="00CF57F4" w:rsidRPr="00B00553" w14:paraId="55B026C2" w14:textId="77777777" w:rsidTr="00CF57F4">
        <w:tc>
          <w:tcPr>
            <w:tcW w:w="1552" w:type="pct"/>
            <w:vAlign w:val="center"/>
          </w:tcPr>
          <w:p w14:paraId="441131FE" w14:textId="77777777" w:rsidR="00CF57F4" w:rsidRPr="00B00553" w:rsidRDefault="00CF57F4" w:rsidP="00B00553">
            <w:pPr>
              <w:keepNext/>
              <w:spacing w:after="0"/>
              <w:rPr>
                <w:rFonts w:eastAsia="Times New Roman" w:cs="Arial"/>
                <w:sz w:val="20"/>
                <w:szCs w:val="20"/>
              </w:rPr>
            </w:pPr>
            <w:r w:rsidRPr="00B00553">
              <w:rPr>
                <w:rFonts w:eastAsia="Times New Roman" w:cs="Arial"/>
                <w:sz w:val="20"/>
                <w:szCs w:val="20"/>
              </w:rPr>
              <w:t>Appliances</w:t>
            </w:r>
          </w:p>
        </w:tc>
        <w:tc>
          <w:tcPr>
            <w:tcW w:w="1723" w:type="pct"/>
          </w:tcPr>
          <w:p w14:paraId="62B7A487"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w:t>
            </w:r>
          </w:p>
        </w:tc>
        <w:tc>
          <w:tcPr>
            <w:tcW w:w="1725" w:type="pct"/>
          </w:tcPr>
          <w:p w14:paraId="3A2FC548"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3</w:t>
            </w:r>
          </w:p>
        </w:tc>
      </w:tr>
      <w:tr w:rsidR="00CF57F4" w:rsidRPr="00B00553" w14:paraId="168253C6" w14:textId="77777777" w:rsidTr="00CF57F4">
        <w:tc>
          <w:tcPr>
            <w:tcW w:w="1552" w:type="pct"/>
            <w:shd w:val="clear" w:color="auto" w:fill="D9D9D9" w:themeFill="background1" w:themeFillShade="D9"/>
            <w:vAlign w:val="center"/>
          </w:tcPr>
          <w:p w14:paraId="61CBC4E1" w14:textId="77777777" w:rsidR="00CF57F4" w:rsidRPr="00B00553" w:rsidRDefault="00CF57F4" w:rsidP="00B00553">
            <w:pPr>
              <w:keepNext/>
              <w:spacing w:after="0"/>
              <w:rPr>
                <w:rFonts w:eastAsia="Times New Roman" w:cs="Arial"/>
                <w:sz w:val="20"/>
                <w:szCs w:val="20"/>
              </w:rPr>
            </w:pPr>
            <w:r w:rsidRPr="00B00553">
              <w:rPr>
                <w:rFonts w:eastAsia="Times New Roman" w:cs="Arial"/>
                <w:sz w:val="20"/>
                <w:szCs w:val="20"/>
              </w:rPr>
              <w:t>Solar</w:t>
            </w:r>
          </w:p>
        </w:tc>
        <w:tc>
          <w:tcPr>
            <w:tcW w:w="1723" w:type="pct"/>
            <w:shd w:val="clear" w:color="auto" w:fill="D9D9D9" w:themeFill="background1" w:themeFillShade="D9"/>
          </w:tcPr>
          <w:p w14:paraId="614CD4DC"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w:t>
            </w:r>
          </w:p>
        </w:tc>
        <w:tc>
          <w:tcPr>
            <w:tcW w:w="1725" w:type="pct"/>
            <w:shd w:val="clear" w:color="auto" w:fill="D9D9D9" w:themeFill="background1" w:themeFillShade="D9"/>
          </w:tcPr>
          <w:p w14:paraId="5B8EF60E"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1</w:t>
            </w:r>
          </w:p>
        </w:tc>
      </w:tr>
      <w:tr w:rsidR="00CF57F4" w:rsidRPr="00B00553" w14:paraId="629CDFEF" w14:textId="77777777" w:rsidTr="00CF57F4">
        <w:tc>
          <w:tcPr>
            <w:tcW w:w="1552" w:type="pct"/>
            <w:vAlign w:val="center"/>
          </w:tcPr>
          <w:p w14:paraId="20D4A0DB" w14:textId="77777777" w:rsidR="00CF57F4" w:rsidRPr="00B00553" w:rsidRDefault="00CF57F4" w:rsidP="00B00553">
            <w:pPr>
              <w:keepNext/>
              <w:spacing w:after="0"/>
              <w:rPr>
                <w:rFonts w:eastAsia="Times New Roman" w:cs="Arial"/>
                <w:sz w:val="20"/>
                <w:szCs w:val="20"/>
              </w:rPr>
            </w:pPr>
            <w:r w:rsidRPr="00B00553">
              <w:rPr>
                <w:rFonts w:eastAsia="Times New Roman" w:cs="Arial"/>
                <w:sz w:val="20"/>
                <w:szCs w:val="20"/>
              </w:rPr>
              <w:t>Depends</w:t>
            </w:r>
          </w:p>
        </w:tc>
        <w:tc>
          <w:tcPr>
            <w:tcW w:w="3448" w:type="pct"/>
            <w:gridSpan w:val="2"/>
            <w:tcBorders>
              <w:bottom w:val="single" w:sz="4" w:space="0" w:color="auto"/>
            </w:tcBorders>
          </w:tcPr>
          <w:p w14:paraId="182BC7CE" w14:textId="77777777" w:rsidR="00CF57F4" w:rsidRPr="00B00553" w:rsidRDefault="00CF57F4" w:rsidP="00B00553">
            <w:pPr>
              <w:keepNext/>
              <w:spacing w:after="0"/>
              <w:jc w:val="center"/>
              <w:rPr>
                <w:rFonts w:eastAsia="Times New Roman" w:cs="Arial"/>
                <w:sz w:val="20"/>
                <w:szCs w:val="20"/>
              </w:rPr>
            </w:pPr>
            <w:r w:rsidRPr="00B00553">
              <w:rPr>
                <w:rFonts w:eastAsia="Times New Roman" w:cs="Arial"/>
                <w:sz w:val="20"/>
                <w:szCs w:val="20"/>
              </w:rPr>
              <w:t>2</w:t>
            </w:r>
          </w:p>
        </w:tc>
      </w:tr>
    </w:tbl>
    <w:p w14:paraId="3747B335" w14:textId="77777777" w:rsidR="00CF57F4" w:rsidRDefault="00CF57F4" w:rsidP="00B00553">
      <w:pPr>
        <w:keepNext/>
        <w:spacing w:after="0" w:line="240" w:lineRule="auto"/>
        <w:rPr>
          <w:rFonts w:eastAsia="Times New Roman" w:cs="Arial"/>
          <w:sz w:val="18"/>
          <w:szCs w:val="18"/>
        </w:rPr>
      </w:pPr>
      <w:r>
        <w:rPr>
          <w:rFonts w:eastAsia="Times New Roman" w:cs="Arial"/>
          <w:sz w:val="18"/>
          <w:szCs w:val="18"/>
          <w:vertAlign w:val="superscript"/>
        </w:rPr>
        <w:t>1</w:t>
      </w:r>
      <w:r w:rsidRPr="000B4F77">
        <w:rPr>
          <w:rFonts w:eastAsia="Times New Roman" w:cs="Arial"/>
          <w:sz w:val="18"/>
          <w:szCs w:val="18"/>
        </w:rPr>
        <w:t xml:space="preserve"> Includes “it depends” responses.</w:t>
      </w:r>
    </w:p>
    <w:p w14:paraId="54B2DADC" w14:textId="77777777" w:rsidR="00CF57F4" w:rsidRDefault="00CF57F4" w:rsidP="00B00553">
      <w:pPr>
        <w:spacing w:line="240" w:lineRule="auto"/>
        <w:rPr>
          <w:rFonts w:eastAsia="Times New Roman" w:cs="Arial"/>
          <w:sz w:val="18"/>
          <w:szCs w:val="18"/>
        </w:rPr>
      </w:pPr>
      <w:r>
        <w:rPr>
          <w:rFonts w:eastAsia="Times New Roman" w:cs="Arial"/>
          <w:sz w:val="18"/>
          <w:szCs w:val="18"/>
          <w:vertAlign w:val="superscript"/>
        </w:rPr>
        <w:t>2</w:t>
      </w:r>
      <w:r w:rsidRPr="000B4F77">
        <w:rPr>
          <w:rFonts w:eastAsia="Times New Roman" w:cs="Arial"/>
          <w:sz w:val="18"/>
          <w:szCs w:val="18"/>
        </w:rPr>
        <w:t xml:space="preserve"> Most focused on what people did get excited about, not what they did </w:t>
      </w:r>
      <w:r>
        <w:rPr>
          <w:rFonts w:eastAsia="Times New Roman" w:cs="Arial"/>
          <w:sz w:val="18"/>
          <w:szCs w:val="18"/>
        </w:rPr>
        <w:t>not, hence the small number of responses to this question.</w:t>
      </w:r>
    </w:p>
    <w:p w14:paraId="4888DAC9" w14:textId="16D73BCC" w:rsidR="00FE3300" w:rsidRPr="00FE3300" w:rsidRDefault="00FE3300" w:rsidP="00FE3300">
      <w:pPr>
        <w:rPr>
          <w:lang w:bidi="ar-SA"/>
        </w:rPr>
      </w:pPr>
    </w:p>
    <w:p w14:paraId="23E4573D" w14:textId="77777777" w:rsidR="00DA2BF2" w:rsidRDefault="00DA2BF2" w:rsidP="00D77E7F">
      <w:pPr>
        <w:pStyle w:val="ApHeading2"/>
        <w:keepNext/>
      </w:pPr>
      <w:bookmarkStart w:id="761" w:name="_Toc441836246"/>
      <w:bookmarkEnd w:id="708"/>
      <w:r>
        <w:t>Short-Term Persistence</w:t>
      </w:r>
      <w:bookmarkEnd w:id="761"/>
    </w:p>
    <w:p w14:paraId="5D72F283" w14:textId="7C52CD7F" w:rsidR="00DA2BF2" w:rsidRDefault="00DA2BF2" w:rsidP="00D77E7F">
      <w:pPr>
        <w:keepNext/>
        <w:jc w:val="center"/>
        <w:rPr>
          <w:rFonts w:ascii="Arial Bold" w:hAnsi="Arial Bold"/>
          <w:b/>
          <w:bCs/>
          <w:noProof/>
          <w:color w:val="0F673B"/>
          <w:sz w:val="24"/>
          <w:szCs w:val="18"/>
        </w:rPr>
      </w:pPr>
      <w:bookmarkStart w:id="762" w:name="_Ref439139908"/>
      <w:bookmarkStart w:id="763" w:name="_Toc441836538"/>
      <w:r w:rsidRPr="00F11F09">
        <w:rPr>
          <w:rFonts w:ascii="Arial Bold" w:hAnsi="Arial Bold"/>
          <w:b/>
          <w:bCs/>
          <w:noProof/>
          <w:color w:val="0F673B"/>
          <w:sz w:val="24"/>
          <w:szCs w:val="18"/>
        </w:rPr>
        <w:t xml:space="preserve">Table </w:t>
      </w:r>
      <w:r w:rsidR="00B027FC">
        <w:rPr>
          <w:rFonts w:ascii="Arial Bold" w:hAnsi="Arial Bold"/>
          <w:b/>
          <w:bCs/>
          <w:noProof/>
          <w:color w:val="0F673B"/>
          <w:sz w:val="24"/>
          <w:szCs w:val="18"/>
        </w:rPr>
        <w:fldChar w:fldCharType="begin"/>
      </w:r>
      <w:r w:rsidR="00B027FC">
        <w:rPr>
          <w:rFonts w:ascii="Arial Bold" w:hAnsi="Arial Bold"/>
          <w:b/>
          <w:bCs/>
          <w:noProof/>
          <w:color w:val="0F673B"/>
          <w:sz w:val="24"/>
          <w:szCs w:val="18"/>
        </w:rPr>
        <w:instrText xml:space="preserve"> SEQ Table \* ARABIC </w:instrText>
      </w:r>
      <w:r w:rsidR="00B027FC">
        <w:rPr>
          <w:rFonts w:ascii="Arial Bold" w:hAnsi="Arial Bold"/>
          <w:b/>
          <w:bCs/>
          <w:noProof/>
          <w:color w:val="0F673B"/>
          <w:sz w:val="24"/>
          <w:szCs w:val="18"/>
        </w:rPr>
        <w:fldChar w:fldCharType="separate"/>
      </w:r>
      <w:r w:rsidR="00A5539B">
        <w:rPr>
          <w:rFonts w:ascii="Arial Bold" w:hAnsi="Arial Bold"/>
          <w:b/>
          <w:bCs/>
          <w:noProof/>
          <w:color w:val="0F673B"/>
          <w:sz w:val="24"/>
          <w:szCs w:val="18"/>
        </w:rPr>
        <w:t>86</w:t>
      </w:r>
      <w:r w:rsidR="00B027FC">
        <w:rPr>
          <w:rFonts w:ascii="Arial Bold" w:hAnsi="Arial Bold"/>
          <w:b/>
          <w:bCs/>
          <w:noProof/>
          <w:color w:val="0F673B"/>
          <w:sz w:val="24"/>
          <w:szCs w:val="18"/>
        </w:rPr>
        <w:fldChar w:fldCharType="end"/>
      </w:r>
      <w:bookmarkEnd w:id="762"/>
      <w:r w:rsidRPr="00F11F09">
        <w:rPr>
          <w:rFonts w:ascii="Arial Bold" w:hAnsi="Arial Bold"/>
          <w:b/>
          <w:bCs/>
          <w:noProof/>
          <w:color w:val="0F673B"/>
          <w:sz w:val="24"/>
          <w:szCs w:val="18"/>
        </w:rPr>
        <w:t>: End-user Participant Survey Respondents – Reasons for Program Measure Removal</w:t>
      </w:r>
      <w:bookmarkEnd w:id="763"/>
    </w:p>
    <w:p w14:paraId="545AD3E1" w14:textId="7D781858" w:rsidR="00131D52" w:rsidRPr="00131D52" w:rsidRDefault="00131D52" w:rsidP="00131D52">
      <w:pPr>
        <w:jc w:val="center"/>
      </w:pPr>
      <w:r>
        <w:t>(Percentage of respondents that removed measure)</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047"/>
        <w:gridCol w:w="1035"/>
        <w:gridCol w:w="1154"/>
        <w:gridCol w:w="1006"/>
        <w:gridCol w:w="1150"/>
        <w:gridCol w:w="1127"/>
      </w:tblGrid>
      <w:tr w:rsidR="00DA2BF2" w:rsidRPr="00D77E7F" w14:paraId="117284E3" w14:textId="77777777" w:rsidTr="0083726E">
        <w:trPr>
          <w:cantSplit/>
          <w:trHeight w:val="400"/>
          <w:jc w:val="center"/>
        </w:trPr>
        <w:tc>
          <w:tcPr>
            <w:tcW w:w="2482" w:type="dxa"/>
            <w:shd w:val="clear" w:color="auto" w:fill="0F673B"/>
            <w:vAlign w:val="center"/>
          </w:tcPr>
          <w:p w14:paraId="1DCE74F1" w14:textId="77777777" w:rsidR="00DA2BF2" w:rsidRPr="00D77E7F" w:rsidRDefault="00DA2BF2" w:rsidP="0083726E">
            <w:pPr>
              <w:pStyle w:val="Tableleft"/>
              <w:keepNext/>
              <w:keepLines/>
              <w:jc w:val="center"/>
              <w:rPr>
                <w:b/>
                <w:color w:val="FFFFFF" w:themeColor="background1"/>
                <w:sz w:val="20"/>
              </w:rPr>
            </w:pPr>
          </w:p>
        </w:tc>
        <w:tc>
          <w:tcPr>
            <w:tcW w:w="2125" w:type="dxa"/>
            <w:gridSpan w:val="2"/>
            <w:shd w:val="clear" w:color="auto" w:fill="0F673B"/>
            <w:vAlign w:val="center"/>
          </w:tcPr>
          <w:p w14:paraId="146903DE" w14:textId="77777777" w:rsidR="00DA2BF2" w:rsidRPr="00D77E7F" w:rsidRDefault="00DA2BF2" w:rsidP="0083726E">
            <w:pPr>
              <w:pStyle w:val="Tablecenter"/>
              <w:keepNext/>
              <w:keepLines/>
              <w:rPr>
                <w:b/>
                <w:color w:val="FFFFFF" w:themeColor="background1"/>
                <w:sz w:val="20"/>
              </w:rPr>
            </w:pPr>
            <w:r w:rsidRPr="00D77E7F">
              <w:rPr>
                <w:b/>
                <w:color w:val="FFFFFF" w:themeColor="background1"/>
                <w:sz w:val="20"/>
              </w:rPr>
              <w:t>Light Bulbs</w:t>
            </w:r>
          </w:p>
        </w:tc>
        <w:tc>
          <w:tcPr>
            <w:tcW w:w="2210" w:type="dxa"/>
            <w:gridSpan w:val="2"/>
            <w:shd w:val="clear" w:color="auto" w:fill="0F673B"/>
            <w:vAlign w:val="center"/>
          </w:tcPr>
          <w:p w14:paraId="1BC6059C" w14:textId="77777777" w:rsidR="00DA2BF2" w:rsidRPr="00D77E7F" w:rsidRDefault="00DA2BF2" w:rsidP="0083726E">
            <w:pPr>
              <w:pStyle w:val="Tablecenter"/>
              <w:keepNext/>
              <w:keepLines/>
              <w:rPr>
                <w:b/>
                <w:color w:val="FFFFFF" w:themeColor="background1"/>
                <w:sz w:val="20"/>
              </w:rPr>
            </w:pPr>
            <w:r w:rsidRPr="00D77E7F">
              <w:rPr>
                <w:b/>
                <w:color w:val="FFFFFF" w:themeColor="background1"/>
                <w:sz w:val="20"/>
              </w:rPr>
              <w:t>Water Saving Equipment</w:t>
            </w:r>
          </w:p>
        </w:tc>
        <w:tc>
          <w:tcPr>
            <w:tcW w:w="2327" w:type="dxa"/>
            <w:gridSpan w:val="2"/>
            <w:shd w:val="clear" w:color="auto" w:fill="0F673B"/>
            <w:vAlign w:val="center"/>
          </w:tcPr>
          <w:p w14:paraId="16D200B9" w14:textId="77777777" w:rsidR="00DA2BF2" w:rsidRPr="00D77E7F" w:rsidRDefault="00DA2BF2" w:rsidP="0083726E">
            <w:pPr>
              <w:pStyle w:val="Tablecenter"/>
              <w:keepNext/>
              <w:keepLines/>
              <w:rPr>
                <w:b/>
                <w:color w:val="FFFFFF" w:themeColor="background1"/>
                <w:sz w:val="20"/>
              </w:rPr>
            </w:pPr>
            <w:r w:rsidRPr="00D77E7F">
              <w:rPr>
                <w:b/>
                <w:color w:val="FFFFFF" w:themeColor="background1"/>
                <w:sz w:val="20"/>
              </w:rPr>
              <w:t>All Core Services</w:t>
            </w:r>
            <w:r w:rsidRPr="00D77E7F">
              <w:rPr>
                <w:b/>
                <w:color w:val="FFFFFF" w:themeColor="background1"/>
                <w:sz w:val="20"/>
                <w:vertAlign w:val="superscript"/>
              </w:rPr>
              <w:t>1</w:t>
            </w:r>
          </w:p>
        </w:tc>
      </w:tr>
      <w:tr w:rsidR="00DA2BF2" w:rsidRPr="00D77E7F" w14:paraId="29C1B72F" w14:textId="77777777" w:rsidTr="0083726E">
        <w:trPr>
          <w:cantSplit/>
          <w:trHeight w:val="400"/>
          <w:jc w:val="center"/>
        </w:trPr>
        <w:tc>
          <w:tcPr>
            <w:tcW w:w="2482" w:type="dxa"/>
            <w:shd w:val="clear" w:color="auto" w:fill="0F673B"/>
            <w:vAlign w:val="center"/>
          </w:tcPr>
          <w:p w14:paraId="7160BD79" w14:textId="77777777" w:rsidR="00DA2BF2" w:rsidRPr="00D77E7F" w:rsidRDefault="00DA2BF2" w:rsidP="0083726E">
            <w:pPr>
              <w:pStyle w:val="Tableleft"/>
              <w:keepNext/>
              <w:keepLines/>
              <w:jc w:val="center"/>
              <w:rPr>
                <w:b/>
                <w:color w:val="FFFFFF" w:themeColor="background1"/>
                <w:sz w:val="20"/>
              </w:rPr>
            </w:pPr>
            <w:r w:rsidRPr="00D77E7F">
              <w:rPr>
                <w:b/>
                <w:color w:val="FFFFFF" w:themeColor="background1"/>
                <w:sz w:val="20"/>
              </w:rPr>
              <w:t>Issue</w:t>
            </w:r>
          </w:p>
        </w:tc>
        <w:tc>
          <w:tcPr>
            <w:tcW w:w="1069" w:type="dxa"/>
            <w:shd w:val="clear" w:color="auto" w:fill="0F673B"/>
            <w:vAlign w:val="center"/>
          </w:tcPr>
          <w:p w14:paraId="2751AFF6" w14:textId="77777777" w:rsidR="00DA2BF2" w:rsidRPr="00D77E7F" w:rsidRDefault="00DA2BF2" w:rsidP="0083726E">
            <w:pPr>
              <w:pStyle w:val="Tablecenter"/>
              <w:keepNext/>
              <w:keepLines/>
              <w:rPr>
                <w:b/>
                <w:color w:val="FFFFFF" w:themeColor="background1"/>
                <w:sz w:val="20"/>
              </w:rPr>
            </w:pPr>
            <w:r w:rsidRPr="00D77E7F">
              <w:rPr>
                <w:b/>
                <w:color w:val="FFFFFF" w:themeColor="background1"/>
                <w:sz w:val="20"/>
              </w:rPr>
              <w:t>HES (n=66)</w:t>
            </w:r>
          </w:p>
        </w:tc>
        <w:tc>
          <w:tcPr>
            <w:tcW w:w="1056" w:type="dxa"/>
            <w:shd w:val="clear" w:color="auto" w:fill="0F673B"/>
            <w:vAlign w:val="center"/>
          </w:tcPr>
          <w:p w14:paraId="03D84484" w14:textId="77777777" w:rsidR="00DA2BF2" w:rsidRPr="00D77E7F" w:rsidRDefault="00DA2BF2" w:rsidP="0083726E">
            <w:pPr>
              <w:pStyle w:val="Tablecenter"/>
              <w:keepNext/>
              <w:keepLines/>
              <w:rPr>
                <w:b/>
                <w:color w:val="FFFFFF" w:themeColor="background1"/>
                <w:sz w:val="20"/>
              </w:rPr>
            </w:pPr>
            <w:r w:rsidRPr="00D77E7F">
              <w:rPr>
                <w:b/>
                <w:color w:val="FFFFFF" w:themeColor="background1"/>
                <w:sz w:val="20"/>
              </w:rPr>
              <w:t>HES-IE (n=48)</w:t>
            </w:r>
          </w:p>
        </w:tc>
        <w:tc>
          <w:tcPr>
            <w:tcW w:w="1186" w:type="dxa"/>
            <w:shd w:val="clear" w:color="auto" w:fill="0F673B"/>
            <w:vAlign w:val="center"/>
          </w:tcPr>
          <w:p w14:paraId="1AC92EC2" w14:textId="77777777" w:rsidR="00DA2BF2" w:rsidRPr="00D77E7F" w:rsidRDefault="00DA2BF2" w:rsidP="0083726E">
            <w:pPr>
              <w:pStyle w:val="Tablecenter"/>
              <w:keepNext/>
              <w:keepLines/>
              <w:rPr>
                <w:b/>
                <w:color w:val="FFFFFF" w:themeColor="background1"/>
                <w:sz w:val="20"/>
              </w:rPr>
            </w:pPr>
            <w:r w:rsidRPr="00D77E7F">
              <w:rPr>
                <w:b/>
                <w:color w:val="FFFFFF" w:themeColor="background1"/>
                <w:sz w:val="20"/>
              </w:rPr>
              <w:t>HES (n=17)</w:t>
            </w:r>
          </w:p>
        </w:tc>
        <w:tc>
          <w:tcPr>
            <w:tcW w:w="1024" w:type="dxa"/>
            <w:shd w:val="clear" w:color="auto" w:fill="0F673B"/>
            <w:vAlign w:val="center"/>
          </w:tcPr>
          <w:p w14:paraId="331381CC" w14:textId="77777777" w:rsidR="00DA2BF2" w:rsidRPr="00D77E7F" w:rsidRDefault="00DA2BF2" w:rsidP="0083726E">
            <w:pPr>
              <w:pStyle w:val="Tablecenter"/>
              <w:keepNext/>
              <w:keepLines/>
              <w:rPr>
                <w:b/>
                <w:color w:val="FFFFFF" w:themeColor="background1"/>
                <w:sz w:val="20"/>
              </w:rPr>
            </w:pPr>
            <w:r w:rsidRPr="00D77E7F">
              <w:rPr>
                <w:b/>
                <w:color w:val="FFFFFF" w:themeColor="background1"/>
                <w:sz w:val="20"/>
              </w:rPr>
              <w:t>HES-IE (n=22)</w:t>
            </w:r>
          </w:p>
        </w:tc>
        <w:tc>
          <w:tcPr>
            <w:tcW w:w="1171" w:type="dxa"/>
            <w:shd w:val="clear" w:color="auto" w:fill="0F673B"/>
            <w:vAlign w:val="center"/>
          </w:tcPr>
          <w:p w14:paraId="0E67473A" w14:textId="77777777" w:rsidR="00DA2BF2" w:rsidRPr="00D77E7F" w:rsidRDefault="00DA2BF2" w:rsidP="0083726E">
            <w:pPr>
              <w:pStyle w:val="Tablecenter"/>
              <w:keepNext/>
              <w:keepLines/>
              <w:rPr>
                <w:b/>
                <w:color w:val="FFFFFF" w:themeColor="background1"/>
                <w:sz w:val="20"/>
              </w:rPr>
            </w:pPr>
            <w:r w:rsidRPr="00D77E7F">
              <w:rPr>
                <w:b/>
                <w:color w:val="FFFFFF" w:themeColor="background1"/>
                <w:sz w:val="20"/>
              </w:rPr>
              <w:t>HES (n=134)</w:t>
            </w:r>
          </w:p>
        </w:tc>
        <w:tc>
          <w:tcPr>
            <w:tcW w:w="1156" w:type="dxa"/>
            <w:shd w:val="clear" w:color="auto" w:fill="0F673B"/>
            <w:vAlign w:val="center"/>
          </w:tcPr>
          <w:p w14:paraId="2B2446ED" w14:textId="77777777" w:rsidR="00DA2BF2" w:rsidRPr="00D77E7F" w:rsidRDefault="00DA2BF2" w:rsidP="0083726E">
            <w:pPr>
              <w:pStyle w:val="Tablecenter"/>
              <w:keepNext/>
              <w:keepLines/>
              <w:rPr>
                <w:b/>
                <w:color w:val="FFFFFF" w:themeColor="background1"/>
                <w:sz w:val="20"/>
              </w:rPr>
            </w:pPr>
            <w:r w:rsidRPr="00D77E7F">
              <w:rPr>
                <w:b/>
                <w:color w:val="FFFFFF" w:themeColor="background1"/>
                <w:sz w:val="20"/>
              </w:rPr>
              <w:t>HES-IE (n=57)</w:t>
            </w:r>
          </w:p>
        </w:tc>
      </w:tr>
      <w:tr w:rsidR="00DA2BF2" w:rsidRPr="00D77E7F" w14:paraId="3D304A41" w14:textId="77777777" w:rsidTr="00DA2BF2">
        <w:trPr>
          <w:cantSplit/>
          <w:trHeight w:val="400"/>
          <w:jc w:val="center"/>
        </w:trPr>
        <w:tc>
          <w:tcPr>
            <w:tcW w:w="2482" w:type="dxa"/>
            <w:shd w:val="clear" w:color="auto" w:fill="D9D9D9" w:themeFill="background1" w:themeFillShade="D9"/>
            <w:vAlign w:val="center"/>
          </w:tcPr>
          <w:p w14:paraId="079D4BB0" w14:textId="77777777" w:rsidR="00DA2BF2" w:rsidRPr="00D77E7F" w:rsidRDefault="00DA2BF2" w:rsidP="00DA2BF2">
            <w:pPr>
              <w:keepNext/>
              <w:keepLines/>
              <w:spacing w:after="0"/>
              <w:rPr>
                <w:sz w:val="20"/>
                <w:szCs w:val="20"/>
                <w:lang w:bidi="ar-SA"/>
              </w:rPr>
            </w:pPr>
            <w:r w:rsidRPr="00D77E7F">
              <w:rPr>
                <w:sz w:val="20"/>
                <w:szCs w:val="20"/>
                <w:lang w:bidi="ar-SA"/>
              </w:rPr>
              <w:t>Dissatisfied with product</w:t>
            </w:r>
          </w:p>
        </w:tc>
        <w:tc>
          <w:tcPr>
            <w:tcW w:w="1069" w:type="dxa"/>
            <w:shd w:val="clear" w:color="auto" w:fill="D9D9D9" w:themeFill="background1" w:themeFillShade="D9"/>
            <w:vAlign w:val="center"/>
          </w:tcPr>
          <w:p w14:paraId="386D4899"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42%</w:t>
            </w:r>
          </w:p>
        </w:tc>
        <w:tc>
          <w:tcPr>
            <w:tcW w:w="1056" w:type="dxa"/>
            <w:shd w:val="clear" w:color="auto" w:fill="D9D9D9" w:themeFill="background1" w:themeFillShade="D9"/>
            <w:vAlign w:val="center"/>
          </w:tcPr>
          <w:p w14:paraId="5386EF1F"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6%</w:t>
            </w:r>
          </w:p>
        </w:tc>
        <w:tc>
          <w:tcPr>
            <w:tcW w:w="1186" w:type="dxa"/>
            <w:shd w:val="clear" w:color="auto" w:fill="D9D9D9" w:themeFill="background1" w:themeFillShade="D9"/>
            <w:vAlign w:val="center"/>
          </w:tcPr>
          <w:p w14:paraId="7A90546C"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41%</w:t>
            </w:r>
          </w:p>
        </w:tc>
        <w:tc>
          <w:tcPr>
            <w:tcW w:w="1024" w:type="dxa"/>
            <w:shd w:val="clear" w:color="auto" w:fill="D9D9D9" w:themeFill="background1" w:themeFillShade="D9"/>
            <w:vAlign w:val="center"/>
          </w:tcPr>
          <w:p w14:paraId="0E039D1D"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14%</w:t>
            </w:r>
          </w:p>
        </w:tc>
        <w:tc>
          <w:tcPr>
            <w:tcW w:w="1171" w:type="dxa"/>
            <w:shd w:val="clear" w:color="auto" w:fill="D9D9D9" w:themeFill="background1" w:themeFillShade="D9"/>
            <w:vAlign w:val="center"/>
          </w:tcPr>
          <w:p w14:paraId="3BAF07F9"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39%</w:t>
            </w:r>
          </w:p>
        </w:tc>
        <w:tc>
          <w:tcPr>
            <w:tcW w:w="1156" w:type="dxa"/>
            <w:shd w:val="clear" w:color="auto" w:fill="D9D9D9" w:themeFill="background1" w:themeFillShade="D9"/>
            <w:vAlign w:val="center"/>
          </w:tcPr>
          <w:p w14:paraId="44D1BC44"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11%</w:t>
            </w:r>
          </w:p>
        </w:tc>
      </w:tr>
      <w:tr w:rsidR="00DA2BF2" w:rsidRPr="00D77E7F" w14:paraId="32DA9B16" w14:textId="77777777" w:rsidTr="00DA2BF2">
        <w:trPr>
          <w:cantSplit/>
          <w:trHeight w:val="400"/>
          <w:jc w:val="center"/>
        </w:trPr>
        <w:tc>
          <w:tcPr>
            <w:tcW w:w="2482" w:type="dxa"/>
            <w:vAlign w:val="center"/>
          </w:tcPr>
          <w:p w14:paraId="009D7962" w14:textId="77777777" w:rsidR="00DA2BF2" w:rsidRPr="00D77E7F" w:rsidRDefault="00DA2BF2" w:rsidP="00DA2BF2">
            <w:pPr>
              <w:keepNext/>
              <w:keepLines/>
              <w:spacing w:after="0"/>
              <w:rPr>
                <w:sz w:val="20"/>
                <w:szCs w:val="20"/>
                <w:lang w:bidi="ar-SA"/>
              </w:rPr>
            </w:pPr>
            <w:r w:rsidRPr="00D77E7F">
              <w:rPr>
                <w:sz w:val="20"/>
                <w:szCs w:val="20"/>
                <w:lang w:bidi="ar-SA"/>
              </w:rPr>
              <w:t>Product broke</w:t>
            </w:r>
          </w:p>
        </w:tc>
        <w:tc>
          <w:tcPr>
            <w:tcW w:w="1069" w:type="dxa"/>
            <w:vAlign w:val="center"/>
          </w:tcPr>
          <w:p w14:paraId="344648F1"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28%</w:t>
            </w:r>
          </w:p>
        </w:tc>
        <w:tc>
          <w:tcPr>
            <w:tcW w:w="1056" w:type="dxa"/>
            <w:vAlign w:val="center"/>
          </w:tcPr>
          <w:p w14:paraId="07692311"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46%</w:t>
            </w:r>
          </w:p>
        </w:tc>
        <w:tc>
          <w:tcPr>
            <w:tcW w:w="1186" w:type="dxa"/>
            <w:vAlign w:val="center"/>
          </w:tcPr>
          <w:p w14:paraId="6772F62A"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35%</w:t>
            </w:r>
          </w:p>
        </w:tc>
        <w:tc>
          <w:tcPr>
            <w:tcW w:w="1024" w:type="dxa"/>
            <w:vAlign w:val="center"/>
          </w:tcPr>
          <w:p w14:paraId="405A872E"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41%</w:t>
            </w:r>
          </w:p>
        </w:tc>
        <w:tc>
          <w:tcPr>
            <w:tcW w:w="1171" w:type="dxa"/>
            <w:vAlign w:val="center"/>
          </w:tcPr>
          <w:p w14:paraId="6C00D0BE"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29%</w:t>
            </w:r>
          </w:p>
        </w:tc>
        <w:tc>
          <w:tcPr>
            <w:tcW w:w="1156" w:type="dxa"/>
            <w:vAlign w:val="center"/>
          </w:tcPr>
          <w:p w14:paraId="7654EB7A"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42%</w:t>
            </w:r>
          </w:p>
        </w:tc>
      </w:tr>
      <w:tr w:rsidR="00DA2BF2" w:rsidRPr="00D77E7F" w14:paraId="5D4FDA2E" w14:textId="77777777" w:rsidTr="00DA2BF2">
        <w:trPr>
          <w:cantSplit/>
          <w:trHeight w:val="400"/>
          <w:jc w:val="center"/>
        </w:trPr>
        <w:tc>
          <w:tcPr>
            <w:tcW w:w="2482" w:type="dxa"/>
            <w:shd w:val="clear" w:color="auto" w:fill="D9D9D9" w:themeFill="background1" w:themeFillShade="D9"/>
            <w:vAlign w:val="center"/>
          </w:tcPr>
          <w:p w14:paraId="077C66E6" w14:textId="77777777" w:rsidR="00DA2BF2" w:rsidRPr="00D77E7F" w:rsidRDefault="00DA2BF2" w:rsidP="00DA2BF2">
            <w:pPr>
              <w:keepNext/>
              <w:keepLines/>
              <w:spacing w:after="0"/>
              <w:rPr>
                <w:sz w:val="20"/>
                <w:szCs w:val="20"/>
                <w:lang w:bidi="ar-SA"/>
              </w:rPr>
            </w:pPr>
            <w:r w:rsidRPr="00D77E7F">
              <w:rPr>
                <w:sz w:val="20"/>
                <w:szCs w:val="20"/>
                <w:lang w:bidi="ar-SA"/>
              </w:rPr>
              <w:t>Product did not work properly</w:t>
            </w:r>
          </w:p>
        </w:tc>
        <w:tc>
          <w:tcPr>
            <w:tcW w:w="1069" w:type="dxa"/>
            <w:shd w:val="clear" w:color="auto" w:fill="D9D9D9" w:themeFill="background1" w:themeFillShade="D9"/>
            <w:vAlign w:val="center"/>
          </w:tcPr>
          <w:p w14:paraId="4A84391B"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14%</w:t>
            </w:r>
          </w:p>
        </w:tc>
        <w:tc>
          <w:tcPr>
            <w:tcW w:w="1056" w:type="dxa"/>
            <w:shd w:val="clear" w:color="auto" w:fill="D9D9D9" w:themeFill="background1" w:themeFillShade="D9"/>
            <w:vAlign w:val="center"/>
          </w:tcPr>
          <w:p w14:paraId="4D8F9973"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21%</w:t>
            </w:r>
          </w:p>
        </w:tc>
        <w:tc>
          <w:tcPr>
            <w:tcW w:w="1186" w:type="dxa"/>
            <w:shd w:val="clear" w:color="auto" w:fill="D9D9D9" w:themeFill="background1" w:themeFillShade="D9"/>
            <w:vAlign w:val="center"/>
          </w:tcPr>
          <w:p w14:paraId="18FEA60C"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0%</w:t>
            </w:r>
          </w:p>
        </w:tc>
        <w:tc>
          <w:tcPr>
            <w:tcW w:w="1024" w:type="dxa"/>
            <w:shd w:val="clear" w:color="auto" w:fill="D9D9D9" w:themeFill="background1" w:themeFillShade="D9"/>
            <w:vAlign w:val="center"/>
          </w:tcPr>
          <w:p w14:paraId="7C34E8F5"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0%</w:t>
            </w:r>
          </w:p>
        </w:tc>
        <w:tc>
          <w:tcPr>
            <w:tcW w:w="1171" w:type="dxa"/>
            <w:shd w:val="clear" w:color="auto" w:fill="D9D9D9" w:themeFill="background1" w:themeFillShade="D9"/>
            <w:vAlign w:val="center"/>
          </w:tcPr>
          <w:p w14:paraId="14D9ED9A"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10%</w:t>
            </w:r>
          </w:p>
        </w:tc>
        <w:tc>
          <w:tcPr>
            <w:tcW w:w="1156" w:type="dxa"/>
            <w:shd w:val="clear" w:color="auto" w:fill="D9D9D9" w:themeFill="background1" w:themeFillShade="D9"/>
            <w:vAlign w:val="center"/>
          </w:tcPr>
          <w:p w14:paraId="077CE452"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13%</w:t>
            </w:r>
          </w:p>
        </w:tc>
      </w:tr>
      <w:tr w:rsidR="00DA2BF2" w:rsidRPr="00D77E7F" w14:paraId="45A19222" w14:textId="77777777" w:rsidTr="00DA2BF2">
        <w:trPr>
          <w:cantSplit/>
          <w:trHeight w:val="400"/>
          <w:jc w:val="center"/>
        </w:trPr>
        <w:tc>
          <w:tcPr>
            <w:tcW w:w="2482" w:type="dxa"/>
            <w:vAlign w:val="center"/>
          </w:tcPr>
          <w:p w14:paraId="5B71FFFC" w14:textId="77777777" w:rsidR="00DA2BF2" w:rsidRPr="00D77E7F" w:rsidRDefault="00DA2BF2" w:rsidP="00DA2BF2">
            <w:pPr>
              <w:keepNext/>
              <w:keepLines/>
              <w:spacing w:after="0"/>
              <w:rPr>
                <w:sz w:val="20"/>
                <w:szCs w:val="20"/>
                <w:lang w:bidi="ar-SA"/>
              </w:rPr>
            </w:pPr>
            <w:r w:rsidRPr="00D77E7F">
              <w:rPr>
                <w:sz w:val="20"/>
                <w:szCs w:val="20"/>
                <w:lang w:bidi="ar-SA"/>
              </w:rPr>
              <w:t>Product needed repairs</w:t>
            </w:r>
          </w:p>
        </w:tc>
        <w:tc>
          <w:tcPr>
            <w:tcW w:w="1069" w:type="dxa"/>
            <w:vAlign w:val="center"/>
          </w:tcPr>
          <w:p w14:paraId="3F764841"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1%</w:t>
            </w:r>
          </w:p>
        </w:tc>
        <w:tc>
          <w:tcPr>
            <w:tcW w:w="1056" w:type="dxa"/>
            <w:vAlign w:val="center"/>
          </w:tcPr>
          <w:p w14:paraId="37BEBA0F"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6%</w:t>
            </w:r>
          </w:p>
        </w:tc>
        <w:tc>
          <w:tcPr>
            <w:tcW w:w="1186" w:type="dxa"/>
            <w:vAlign w:val="center"/>
          </w:tcPr>
          <w:p w14:paraId="2AF4A020"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0%</w:t>
            </w:r>
          </w:p>
        </w:tc>
        <w:tc>
          <w:tcPr>
            <w:tcW w:w="1024" w:type="dxa"/>
            <w:vAlign w:val="center"/>
          </w:tcPr>
          <w:p w14:paraId="05AFBAD4"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5%</w:t>
            </w:r>
          </w:p>
        </w:tc>
        <w:tc>
          <w:tcPr>
            <w:tcW w:w="1171" w:type="dxa"/>
            <w:vAlign w:val="center"/>
          </w:tcPr>
          <w:p w14:paraId="419F0A44"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3%</w:t>
            </w:r>
          </w:p>
        </w:tc>
        <w:tc>
          <w:tcPr>
            <w:tcW w:w="1156" w:type="dxa"/>
            <w:vAlign w:val="center"/>
          </w:tcPr>
          <w:p w14:paraId="0D59B5D6"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5%</w:t>
            </w:r>
          </w:p>
        </w:tc>
      </w:tr>
      <w:tr w:rsidR="00DA2BF2" w:rsidRPr="00D77E7F" w14:paraId="1BAAFEDF" w14:textId="77777777" w:rsidTr="00DA2BF2">
        <w:trPr>
          <w:cantSplit/>
          <w:trHeight w:val="400"/>
          <w:jc w:val="center"/>
        </w:trPr>
        <w:tc>
          <w:tcPr>
            <w:tcW w:w="2482" w:type="dxa"/>
            <w:tcBorders>
              <w:bottom w:val="single" w:sz="4" w:space="0" w:color="auto"/>
            </w:tcBorders>
            <w:shd w:val="clear" w:color="auto" w:fill="D9D9D9" w:themeFill="background1" w:themeFillShade="D9"/>
            <w:vAlign w:val="center"/>
          </w:tcPr>
          <w:p w14:paraId="626FEF73" w14:textId="77777777" w:rsidR="00DA2BF2" w:rsidRPr="00D77E7F" w:rsidRDefault="00DA2BF2" w:rsidP="00DA2BF2">
            <w:pPr>
              <w:keepNext/>
              <w:keepLines/>
              <w:spacing w:after="0"/>
              <w:rPr>
                <w:sz w:val="20"/>
                <w:szCs w:val="20"/>
                <w:lang w:bidi="ar-SA"/>
              </w:rPr>
            </w:pPr>
            <w:r w:rsidRPr="00D77E7F">
              <w:rPr>
                <w:sz w:val="20"/>
                <w:szCs w:val="20"/>
                <w:lang w:bidi="ar-SA"/>
              </w:rPr>
              <w:t>Dissatisfied with installation</w:t>
            </w:r>
          </w:p>
        </w:tc>
        <w:tc>
          <w:tcPr>
            <w:tcW w:w="1069" w:type="dxa"/>
            <w:tcBorders>
              <w:bottom w:val="single" w:sz="4" w:space="0" w:color="auto"/>
            </w:tcBorders>
            <w:shd w:val="clear" w:color="auto" w:fill="D9D9D9" w:themeFill="background1" w:themeFillShade="D9"/>
            <w:vAlign w:val="center"/>
          </w:tcPr>
          <w:p w14:paraId="7B420B74"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6%</w:t>
            </w:r>
          </w:p>
        </w:tc>
        <w:tc>
          <w:tcPr>
            <w:tcW w:w="1056" w:type="dxa"/>
            <w:tcBorders>
              <w:bottom w:val="single" w:sz="4" w:space="0" w:color="auto"/>
            </w:tcBorders>
            <w:shd w:val="clear" w:color="auto" w:fill="D9D9D9" w:themeFill="background1" w:themeFillShade="D9"/>
            <w:vAlign w:val="center"/>
          </w:tcPr>
          <w:p w14:paraId="2FBE6AEF"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6%</w:t>
            </w:r>
          </w:p>
        </w:tc>
        <w:tc>
          <w:tcPr>
            <w:tcW w:w="1186" w:type="dxa"/>
            <w:tcBorders>
              <w:bottom w:val="single" w:sz="4" w:space="0" w:color="auto"/>
            </w:tcBorders>
            <w:shd w:val="clear" w:color="auto" w:fill="D9D9D9" w:themeFill="background1" w:themeFillShade="D9"/>
            <w:vAlign w:val="center"/>
          </w:tcPr>
          <w:p w14:paraId="37192E2A"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0%</w:t>
            </w:r>
          </w:p>
        </w:tc>
        <w:tc>
          <w:tcPr>
            <w:tcW w:w="1024" w:type="dxa"/>
            <w:tcBorders>
              <w:bottom w:val="single" w:sz="4" w:space="0" w:color="auto"/>
            </w:tcBorders>
            <w:shd w:val="clear" w:color="auto" w:fill="D9D9D9" w:themeFill="background1" w:themeFillShade="D9"/>
            <w:vAlign w:val="center"/>
          </w:tcPr>
          <w:p w14:paraId="5C0CC4D7"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9%</w:t>
            </w:r>
          </w:p>
        </w:tc>
        <w:tc>
          <w:tcPr>
            <w:tcW w:w="1171" w:type="dxa"/>
            <w:tcBorders>
              <w:bottom w:val="single" w:sz="4" w:space="0" w:color="auto"/>
            </w:tcBorders>
            <w:shd w:val="clear" w:color="auto" w:fill="D9D9D9" w:themeFill="background1" w:themeFillShade="D9"/>
            <w:vAlign w:val="center"/>
          </w:tcPr>
          <w:p w14:paraId="70E86629"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4%</w:t>
            </w:r>
          </w:p>
        </w:tc>
        <w:tc>
          <w:tcPr>
            <w:tcW w:w="1156" w:type="dxa"/>
            <w:tcBorders>
              <w:bottom w:val="single" w:sz="4" w:space="0" w:color="auto"/>
            </w:tcBorders>
            <w:shd w:val="clear" w:color="auto" w:fill="D9D9D9" w:themeFill="background1" w:themeFillShade="D9"/>
            <w:vAlign w:val="center"/>
          </w:tcPr>
          <w:p w14:paraId="1EA42EFA"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9%</w:t>
            </w:r>
          </w:p>
        </w:tc>
      </w:tr>
      <w:tr w:rsidR="00DA2BF2" w:rsidRPr="00D77E7F" w14:paraId="043C31BD" w14:textId="77777777" w:rsidTr="00DA2BF2">
        <w:trPr>
          <w:cantSplit/>
          <w:trHeight w:val="400"/>
          <w:jc w:val="center"/>
        </w:trPr>
        <w:tc>
          <w:tcPr>
            <w:tcW w:w="2482" w:type="dxa"/>
            <w:shd w:val="clear" w:color="auto" w:fill="auto"/>
            <w:vAlign w:val="center"/>
          </w:tcPr>
          <w:p w14:paraId="0A006085" w14:textId="77777777" w:rsidR="00DA2BF2" w:rsidRPr="00D77E7F" w:rsidRDefault="00DA2BF2" w:rsidP="00DA2BF2">
            <w:pPr>
              <w:keepNext/>
              <w:keepLines/>
              <w:spacing w:after="0"/>
              <w:rPr>
                <w:sz w:val="20"/>
                <w:szCs w:val="20"/>
                <w:lang w:bidi="ar-SA"/>
              </w:rPr>
            </w:pPr>
            <w:r w:rsidRPr="00D77E7F">
              <w:rPr>
                <w:sz w:val="20"/>
                <w:szCs w:val="20"/>
                <w:lang w:bidi="ar-SA"/>
              </w:rPr>
              <w:t>Other</w:t>
            </w:r>
          </w:p>
        </w:tc>
        <w:tc>
          <w:tcPr>
            <w:tcW w:w="1069" w:type="dxa"/>
            <w:vAlign w:val="center"/>
          </w:tcPr>
          <w:p w14:paraId="4B8387F0"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10%</w:t>
            </w:r>
          </w:p>
        </w:tc>
        <w:tc>
          <w:tcPr>
            <w:tcW w:w="1056" w:type="dxa"/>
            <w:vAlign w:val="center"/>
          </w:tcPr>
          <w:p w14:paraId="1002CFD1"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15%</w:t>
            </w:r>
          </w:p>
        </w:tc>
        <w:tc>
          <w:tcPr>
            <w:tcW w:w="1186" w:type="dxa"/>
            <w:vAlign w:val="center"/>
          </w:tcPr>
          <w:p w14:paraId="56EB3F4B"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24%</w:t>
            </w:r>
          </w:p>
        </w:tc>
        <w:tc>
          <w:tcPr>
            <w:tcW w:w="1024" w:type="dxa"/>
            <w:shd w:val="clear" w:color="auto" w:fill="auto"/>
            <w:vAlign w:val="center"/>
          </w:tcPr>
          <w:p w14:paraId="19E80D32"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32%</w:t>
            </w:r>
          </w:p>
        </w:tc>
        <w:tc>
          <w:tcPr>
            <w:tcW w:w="1171" w:type="dxa"/>
            <w:shd w:val="clear" w:color="auto" w:fill="auto"/>
            <w:vAlign w:val="center"/>
          </w:tcPr>
          <w:p w14:paraId="764EEEAF"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14%</w:t>
            </w:r>
          </w:p>
        </w:tc>
        <w:tc>
          <w:tcPr>
            <w:tcW w:w="1156" w:type="dxa"/>
            <w:shd w:val="clear" w:color="auto" w:fill="auto"/>
            <w:vAlign w:val="center"/>
          </w:tcPr>
          <w:p w14:paraId="4D27A044"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20%</w:t>
            </w:r>
          </w:p>
        </w:tc>
      </w:tr>
      <w:tr w:rsidR="00DA2BF2" w:rsidRPr="00D77E7F" w14:paraId="1DEFFA70" w14:textId="77777777" w:rsidTr="00DA2BF2">
        <w:trPr>
          <w:cantSplit/>
          <w:trHeight w:val="400"/>
          <w:jc w:val="center"/>
        </w:trPr>
        <w:tc>
          <w:tcPr>
            <w:tcW w:w="2482" w:type="dxa"/>
            <w:shd w:val="clear" w:color="auto" w:fill="D9D9D9" w:themeFill="background1" w:themeFillShade="D9"/>
            <w:vAlign w:val="center"/>
          </w:tcPr>
          <w:p w14:paraId="144CDBC1" w14:textId="77777777" w:rsidR="00DA2BF2" w:rsidRPr="00D77E7F" w:rsidRDefault="00DA2BF2" w:rsidP="00DA2BF2">
            <w:pPr>
              <w:keepNext/>
              <w:keepLines/>
              <w:spacing w:after="0"/>
              <w:rPr>
                <w:sz w:val="20"/>
                <w:szCs w:val="20"/>
                <w:lang w:bidi="ar-SA"/>
              </w:rPr>
            </w:pPr>
            <w:r w:rsidRPr="00D77E7F">
              <w:rPr>
                <w:sz w:val="20"/>
                <w:szCs w:val="20"/>
                <w:lang w:bidi="ar-SA"/>
              </w:rPr>
              <w:t>Don’t know/Refused</w:t>
            </w:r>
          </w:p>
        </w:tc>
        <w:tc>
          <w:tcPr>
            <w:tcW w:w="1069" w:type="dxa"/>
            <w:shd w:val="clear" w:color="auto" w:fill="D9D9D9" w:themeFill="background1" w:themeFillShade="D9"/>
            <w:vAlign w:val="center"/>
          </w:tcPr>
          <w:p w14:paraId="63974883"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0%</w:t>
            </w:r>
          </w:p>
        </w:tc>
        <w:tc>
          <w:tcPr>
            <w:tcW w:w="1056" w:type="dxa"/>
            <w:shd w:val="clear" w:color="auto" w:fill="D9D9D9" w:themeFill="background1" w:themeFillShade="D9"/>
            <w:vAlign w:val="center"/>
          </w:tcPr>
          <w:p w14:paraId="3DC5BBC8"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0%</w:t>
            </w:r>
          </w:p>
        </w:tc>
        <w:tc>
          <w:tcPr>
            <w:tcW w:w="1186" w:type="dxa"/>
            <w:shd w:val="clear" w:color="auto" w:fill="D9D9D9" w:themeFill="background1" w:themeFillShade="D9"/>
            <w:vAlign w:val="center"/>
          </w:tcPr>
          <w:p w14:paraId="65C1BA9A"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0%</w:t>
            </w:r>
          </w:p>
        </w:tc>
        <w:tc>
          <w:tcPr>
            <w:tcW w:w="1024" w:type="dxa"/>
            <w:shd w:val="clear" w:color="auto" w:fill="D9D9D9" w:themeFill="background1" w:themeFillShade="D9"/>
            <w:vAlign w:val="center"/>
          </w:tcPr>
          <w:p w14:paraId="542082B5"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0%</w:t>
            </w:r>
          </w:p>
        </w:tc>
        <w:tc>
          <w:tcPr>
            <w:tcW w:w="1171" w:type="dxa"/>
            <w:shd w:val="clear" w:color="auto" w:fill="D9D9D9" w:themeFill="background1" w:themeFillShade="D9"/>
            <w:vAlign w:val="center"/>
          </w:tcPr>
          <w:p w14:paraId="7E432EA5"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1%</w:t>
            </w:r>
          </w:p>
        </w:tc>
        <w:tc>
          <w:tcPr>
            <w:tcW w:w="1156" w:type="dxa"/>
            <w:shd w:val="clear" w:color="auto" w:fill="D9D9D9" w:themeFill="background1" w:themeFillShade="D9"/>
            <w:vAlign w:val="center"/>
          </w:tcPr>
          <w:p w14:paraId="7261686C" w14:textId="77777777" w:rsidR="00DA2BF2" w:rsidRPr="00D77E7F" w:rsidRDefault="00DA2BF2" w:rsidP="00DA2BF2">
            <w:pPr>
              <w:keepNext/>
              <w:keepLines/>
              <w:spacing w:after="0"/>
              <w:jc w:val="center"/>
              <w:rPr>
                <w:sz w:val="20"/>
                <w:szCs w:val="20"/>
                <w:lang w:bidi="ar-SA"/>
              </w:rPr>
            </w:pPr>
            <w:r w:rsidRPr="00D77E7F">
              <w:rPr>
                <w:rFonts w:cs="Arial"/>
                <w:color w:val="000000"/>
                <w:sz w:val="20"/>
                <w:szCs w:val="20"/>
              </w:rPr>
              <w:t>0%</w:t>
            </w:r>
          </w:p>
        </w:tc>
      </w:tr>
    </w:tbl>
    <w:p w14:paraId="1A675044" w14:textId="77777777" w:rsidR="00DA2BF2" w:rsidRPr="0009257A" w:rsidRDefault="00DA2BF2" w:rsidP="00D77E7F">
      <w:pPr>
        <w:spacing w:after="0" w:line="240" w:lineRule="auto"/>
        <w:rPr>
          <w:sz w:val="18"/>
          <w:szCs w:val="18"/>
        </w:rPr>
      </w:pPr>
      <w:r w:rsidRPr="0009257A">
        <w:rPr>
          <w:i/>
          <w:sz w:val="18"/>
          <w:szCs w:val="18"/>
        </w:rPr>
        <w:t xml:space="preserve">Note: </w:t>
      </w:r>
      <w:r w:rsidRPr="0009257A">
        <w:rPr>
          <w:sz w:val="18"/>
          <w:szCs w:val="18"/>
        </w:rPr>
        <w:t>Responses are weighted. Percentages represent percent of responses given.</w:t>
      </w:r>
    </w:p>
    <w:p w14:paraId="087EEF50" w14:textId="60B7122C" w:rsidR="00DA2BF2" w:rsidRPr="0009257A" w:rsidRDefault="00DA2BF2" w:rsidP="00D77E7F">
      <w:pPr>
        <w:spacing w:after="0" w:line="240" w:lineRule="auto"/>
        <w:rPr>
          <w:sz w:val="18"/>
          <w:szCs w:val="18"/>
        </w:rPr>
      </w:pPr>
      <w:r w:rsidRPr="008C634D">
        <w:rPr>
          <w:sz w:val="18"/>
          <w:szCs w:val="18"/>
          <w:vertAlign w:val="superscript"/>
        </w:rPr>
        <w:t xml:space="preserve">1 </w:t>
      </w:r>
      <w:r w:rsidRPr="0009257A">
        <w:rPr>
          <w:sz w:val="18"/>
          <w:szCs w:val="18"/>
        </w:rPr>
        <w:t>Includes air sealing, light bulbs, duct sealing, water pipe wrap, and water</w:t>
      </w:r>
      <w:r w:rsidR="00D77E7F">
        <w:rPr>
          <w:sz w:val="18"/>
          <w:szCs w:val="18"/>
        </w:rPr>
        <w:t>-</w:t>
      </w:r>
      <w:r w:rsidRPr="0009257A">
        <w:rPr>
          <w:sz w:val="18"/>
          <w:szCs w:val="18"/>
        </w:rPr>
        <w:t xml:space="preserve">saving measures.                                                                                                              </w:t>
      </w:r>
    </w:p>
    <w:p w14:paraId="10DA3139" w14:textId="77777777" w:rsidR="00242427" w:rsidRDefault="00242427" w:rsidP="00242427">
      <w:pPr>
        <w:pStyle w:val="ApHeading2"/>
      </w:pPr>
      <w:bookmarkStart w:id="764" w:name="_Toc439770464"/>
      <w:bookmarkStart w:id="765" w:name="_Toc439848685"/>
      <w:bookmarkStart w:id="766" w:name="_Toc439848997"/>
      <w:bookmarkStart w:id="767" w:name="_Toc439851869"/>
      <w:bookmarkStart w:id="768" w:name="_Toc439852198"/>
      <w:bookmarkStart w:id="769" w:name="_Toc439860395"/>
      <w:bookmarkStart w:id="770" w:name="_Toc439860750"/>
      <w:bookmarkStart w:id="771" w:name="_Toc441836247"/>
      <w:bookmarkEnd w:id="709"/>
      <w:bookmarkEnd w:id="764"/>
      <w:bookmarkEnd w:id="765"/>
      <w:bookmarkEnd w:id="766"/>
      <w:bookmarkEnd w:id="767"/>
      <w:bookmarkEnd w:id="768"/>
      <w:bookmarkEnd w:id="769"/>
      <w:bookmarkEnd w:id="770"/>
      <w:r>
        <w:t>Net-to-Gross</w:t>
      </w:r>
      <w:bookmarkEnd w:id="771"/>
    </w:p>
    <w:p w14:paraId="1D9F1D2B" w14:textId="77777777" w:rsidR="00242427" w:rsidRDefault="00242427" w:rsidP="00242427">
      <w:pPr>
        <w:rPr>
          <w:lang w:bidi="ar-SA"/>
        </w:rPr>
      </w:pPr>
      <w:r>
        <w:rPr>
          <w:lang w:bidi="ar-SA"/>
        </w:rPr>
        <w:t>The following appendix subsection includes additional details referred to in the body of the report.</w:t>
      </w:r>
    </w:p>
    <w:p w14:paraId="7C2EBCB4" w14:textId="6A40F9DF" w:rsidR="00242427" w:rsidRDefault="00242427" w:rsidP="00242427">
      <w:pPr>
        <w:pStyle w:val="ApHeading3"/>
      </w:pPr>
      <w:bookmarkStart w:id="772" w:name="_Ref439052330"/>
      <w:bookmarkStart w:id="773" w:name="_Ref439052437"/>
      <w:bookmarkStart w:id="774" w:name="_Toc441836248"/>
      <w:r>
        <w:t>Free</w:t>
      </w:r>
      <w:r w:rsidR="00D77E7F">
        <w:t xml:space="preserve"> R</w:t>
      </w:r>
      <w:r>
        <w:t>idership</w:t>
      </w:r>
      <w:bookmarkEnd w:id="772"/>
      <w:bookmarkEnd w:id="773"/>
      <w:bookmarkEnd w:id="774"/>
    </w:p>
    <w:p w14:paraId="280A4D8A" w14:textId="0B0B4B63" w:rsidR="00242427" w:rsidRPr="00B162CD" w:rsidRDefault="006918B1" w:rsidP="00242427">
      <w:pPr>
        <w:rPr>
          <w:lang w:bidi="ar-SA"/>
        </w:rPr>
      </w:pPr>
      <w:r>
        <w:rPr>
          <w:lang w:bidi="ar-SA"/>
        </w:rPr>
        <w:fldChar w:fldCharType="begin"/>
      </w:r>
      <w:r>
        <w:rPr>
          <w:lang w:bidi="ar-SA"/>
        </w:rPr>
        <w:instrText xml:space="preserve"> REF _Ref439052851 \h </w:instrText>
      </w:r>
      <w:r>
        <w:rPr>
          <w:lang w:bidi="ar-SA"/>
        </w:rPr>
      </w:r>
      <w:r>
        <w:rPr>
          <w:lang w:bidi="ar-SA"/>
        </w:rPr>
        <w:fldChar w:fldCharType="separate"/>
      </w:r>
      <w:r w:rsidR="00A5539B">
        <w:t xml:space="preserve">Figure </w:t>
      </w:r>
      <w:r w:rsidR="00A5539B">
        <w:rPr>
          <w:noProof/>
        </w:rPr>
        <w:t>66</w:t>
      </w:r>
      <w:r>
        <w:rPr>
          <w:lang w:bidi="ar-SA"/>
        </w:rPr>
        <w:fldChar w:fldCharType="end"/>
      </w:r>
      <w:r>
        <w:rPr>
          <w:lang w:bidi="ar-SA"/>
        </w:rPr>
        <w:t xml:space="preserve"> </w:t>
      </w:r>
      <w:r w:rsidR="00242427">
        <w:rPr>
          <w:lang w:bidi="ar-SA"/>
        </w:rPr>
        <w:t>illustrates the logic sequence involved in estimating an initial end-user free</w:t>
      </w:r>
      <w:r w:rsidR="00D77E7F">
        <w:rPr>
          <w:lang w:bidi="ar-SA"/>
        </w:rPr>
        <w:t xml:space="preserve"> </w:t>
      </w:r>
      <w:r w:rsidR="00242427">
        <w:rPr>
          <w:lang w:bidi="ar-SA"/>
        </w:rPr>
        <w:t>ridership score. For add-on measures, the initial free</w:t>
      </w:r>
      <w:r w:rsidR="00D77E7F">
        <w:rPr>
          <w:lang w:bidi="ar-SA"/>
        </w:rPr>
        <w:t xml:space="preserve"> </w:t>
      </w:r>
      <w:r w:rsidR="00242427">
        <w:rPr>
          <w:lang w:bidi="ar-SA"/>
        </w:rPr>
        <w:t>ridership score is subsequently adjusted with the influence rating score by taking the product of the two scores.</w:t>
      </w:r>
    </w:p>
    <w:p w14:paraId="2E4D5C42" w14:textId="4B57D973" w:rsidR="00242427" w:rsidRDefault="00242427" w:rsidP="00242427">
      <w:pPr>
        <w:pStyle w:val="Caption"/>
      </w:pPr>
      <w:bookmarkStart w:id="775" w:name="_Ref439052851"/>
      <w:bookmarkStart w:id="776" w:name="_Toc441836331"/>
      <w:r>
        <w:lastRenderedPageBreak/>
        <w:t xml:space="preserve">Figure </w:t>
      </w:r>
      <w:fldSimple w:instr=" SEQ Figure \* ARABIC ">
        <w:r w:rsidR="00A5539B">
          <w:rPr>
            <w:noProof/>
          </w:rPr>
          <w:t>66</w:t>
        </w:r>
      </w:fldSimple>
      <w:bookmarkEnd w:id="775"/>
      <w:r>
        <w:t>: End-user Participant Survey Respondents – Initial Free</w:t>
      </w:r>
      <w:r w:rsidR="00D77E7F">
        <w:t xml:space="preserve"> R</w:t>
      </w:r>
      <w:r>
        <w:t>idership Scoring Method</w:t>
      </w:r>
      <w:bookmarkEnd w:id="776"/>
    </w:p>
    <w:p w14:paraId="68D9217F" w14:textId="77777777" w:rsidR="00242427" w:rsidRPr="00782460" w:rsidRDefault="00242427" w:rsidP="00242427">
      <w:pPr>
        <w:jc w:val="center"/>
        <w:rPr>
          <w:lang w:bidi="ar-SA"/>
        </w:rPr>
      </w:pPr>
      <w:r>
        <w:rPr>
          <w:noProof/>
          <w:lang w:bidi="ar-SA"/>
        </w:rPr>
        <w:drawing>
          <wp:inline distT="0" distB="0" distL="0" distR="0" wp14:anchorId="1EDF610C" wp14:editId="1E21CF3B">
            <wp:extent cx="5810694" cy="566351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14012" cy="5666747"/>
                    </a:xfrm>
                    <a:prstGeom prst="rect">
                      <a:avLst/>
                    </a:prstGeom>
                    <a:noFill/>
                  </pic:spPr>
                </pic:pic>
              </a:graphicData>
            </a:graphic>
          </wp:inline>
        </w:drawing>
      </w:r>
    </w:p>
    <w:p w14:paraId="6CE6F6F3" w14:textId="77777777" w:rsidR="00242427" w:rsidRDefault="00242427" w:rsidP="00242427">
      <w:pPr>
        <w:rPr>
          <w:lang w:bidi="ar-SA"/>
        </w:rPr>
      </w:pPr>
    </w:p>
    <w:p w14:paraId="739CC51B" w14:textId="567B3FC7" w:rsidR="00242427" w:rsidRDefault="00242427" w:rsidP="00242427">
      <w:pPr>
        <w:rPr>
          <w:lang w:bidi="ar-SA"/>
        </w:rPr>
      </w:pPr>
      <w:r>
        <w:rPr>
          <w:lang w:bidi="ar-SA"/>
        </w:rPr>
        <w:t>The following are examples of how the analysis assigned free</w:t>
      </w:r>
      <w:r w:rsidR="00D77E7F">
        <w:rPr>
          <w:lang w:bidi="ar-SA"/>
        </w:rPr>
        <w:t xml:space="preserve"> </w:t>
      </w:r>
      <w:r>
        <w:rPr>
          <w:lang w:bidi="ar-SA"/>
        </w:rPr>
        <w:t>ridership scores to HES end-users’ measures</w:t>
      </w:r>
      <w:r w:rsidR="00D77E7F">
        <w:rPr>
          <w:lang w:bidi="ar-SA"/>
        </w:rPr>
        <w:t>.</w:t>
      </w:r>
    </w:p>
    <w:p w14:paraId="60428E2C" w14:textId="2C5CCE58" w:rsidR="00242427" w:rsidRDefault="00242427" w:rsidP="00526174">
      <w:pPr>
        <w:pStyle w:val="ListParagraph"/>
        <w:numPr>
          <w:ilvl w:val="0"/>
          <w:numId w:val="5"/>
        </w:numPr>
        <w:rPr>
          <w:lang w:bidi="ar-SA"/>
        </w:rPr>
      </w:pPr>
      <w:r w:rsidRPr="00974748">
        <w:rPr>
          <w:b/>
          <w:lang w:bidi="ar-SA"/>
        </w:rPr>
        <w:t>Example 1</w:t>
      </w:r>
      <w:r>
        <w:rPr>
          <w:lang w:bidi="ar-SA"/>
        </w:rPr>
        <w:t xml:space="preserve">: A respondent indicated that they had specific plans to install the same HVAC equipment as they </w:t>
      </w:r>
      <w:r w:rsidR="00D86228">
        <w:rPr>
          <w:lang w:bidi="ar-SA"/>
        </w:rPr>
        <w:t xml:space="preserve">had </w:t>
      </w:r>
      <w:r>
        <w:rPr>
          <w:lang w:bidi="ar-SA"/>
        </w:rPr>
        <w:t>installed with a program incentive, receiving an initial free</w:t>
      </w:r>
      <w:r w:rsidR="00D86228">
        <w:rPr>
          <w:lang w:bidi="ar-SA"/>
        </w:rPr>
        <w:t xml:space="preserve"> </w:t>
      </w:r>
      <w:r>
        <w:rPr>
          <w:lang w:bidi="ar-SA"/>
        </w:rPr>
        <w:t xml:space="preserve">ridership score of 1.0. That respondent also gave a rating of </w:t>
      </w:r>
      <w:r w:rsidR="00D86228">
        <w:rPr>
          <w:lang w:bidi="ar-SA"/>
        </w:rPr>
        <w:t>1</w:t>
      </w:r>
      <w:r>
        <w:rPr>
          <w:lang w:bidi="ar-SA"/>
        </w:rPr>
        <w:t xml:space="preserve"> for all three elements, earning an influence-rating free</w:t>
      </w:r>
      <w:r w:rsidR="00D86228">
        <w:rPr>
          <w:lang w:bidi="ar-SA"/>
        </w:rPr>
        <w:t xml:space="preserve"> </w:t>
      </w:r>
      <w:r>
        <w:rPr>
          <w:lang w:bidi="ar-SA"/>
        </w:rPr>
        <w:t>ridership score of 1.0. The product of the two scores equals 1.0</w:t>
      </w:r>
      <w:r w:rsidR="00D86228">
        <w:rPr>
          <w:lang w:bidi="ar-SA"/>
        </w:rPr>
        <w:t>—</w:t>
      </w:r>
      <w:r>
        <w:rPr>
          <w:lang w:bidi="ar-SA"/>
        </w:rPr>
        <w:t>a full-free-rider measure.</w:t>
      </w:r>
    </w:p>
    <w:p w14:paraId="74552771" w14:textId="2387B095" w:rsidR="00242427" w:rsidRDefault="00242427" w:rsidP="00526174">
      <w:pPr>
        <w:pStyle w:val="ListParagraph"/>
        <w:numPr>
          <w:ilvl w:val="0"/>
          <w:numId w:val="5"/>
        </w:numPr>
        <w:rPr>
          <w:lang w:bidi="ar-SA"/>
        </w:rPr>
      </w:pPr>
      <w:r w:rsidRPr="00974748">
        <w:rPr>
          <w:b/>
          <w:lang w:bidi="ar-SA"/>
        </w:rPr>
        <w:t>Example 2</w:t>
      </w:r>
      <w:r>
        <w:rPr>
          <w:lang w:bidi="ar-SA"/>
        </w:rPr>
        <w:t xml:space="preserve">: A respondent did not have specific plans to install the same light bulbs as were installed through the program (as a core service); however, that respondent </w:t>
      </w:r>
      <w:r>
        <w:rPr>
          <w:lang w:bidi="ar-SA"/>
        </w:rPr>
        <w:lastRenderedPageBreak/>
        <w:t xml:space="preserve">speculated that they would have installed light bulbs of the same efficiency levels as they </w:t>
      </w:r>
      <w:r w:rsidR="00D86228">
        <w:rPr>
          <w:lang w:bidi="ar-SA"/>
        </w:rPr>
        <w:t xml:space="preserve">had </w:t>
      </w:r>
      <w:r>
        <w:rPr>
          <w:lang w:bidi="ar-SA"/>
        </w:rPr>
        <w:t>received through the program, but would have installed them six months after they had been installed through the program. This is equated to an initial free</w:t>
      </w:r>
      <w:r w:rsidR="00D86228">
        <w:rPr>
          <w:lang w:bidi="ar-SA"/>
        </w:rPr>
        <w:t xml:space="preserve"> </w:t>
      </w:r>
      <w:r>
        <w:rPr>
          <w:lang w:bidi="ar-SA"/>
        </w:rPr>
        <w:t>ridership score of 0.75, and the surveys did not ask for influence ratings for core service measures</w:t>
      </w:r>
      <w:r w:rsidR="00D86228">
        <w:rPr>
          <w:lang w:bidi="ar-SA"/>
        </w:rPr>
        <w:t>.</w:t>
      </w:r>
      <w:r>
        <w:rPr>
          <w:lang w:bidi="ar-SA"/>
        </w:rPr>
        <w:t xml:space="preserve"> </w:t>
      </w:r>
      <w:r w:rsidR="00D86228">
        <w:rPr>
          <w:lang w:bidi="ar-SA"/>
        </w:rPr>
        <w:t>A</w:t>
      </w:r>
      <w:r>
        <w:rPr>
          <w:lang w:bidi="ar-SA"/>
        </w:rPr>
        <w:t>s a result, the final free</w:t>
      </w:r>
      <w:r w:rsidR="00D86228">
        <w:rPr>
          <w:lang w:bidi="ar-SA"/>
        </w:rPr>
        <w:t xml:space="preserve"> </w:t>
      </w:r>
      <w:r>
        <w:rPr>
          <w:lang w:bidi="ar-SA"/>
        </w:rPr>
        <w:t>ridership rate for the light bulbs is 0.75.</w:t>
      </w:r>
    </w:p>
    <w:p w14:paraId="01D704C1" w14:textId="3A7DEF4E" w:rsidR="00242427" w:rsidRDefault="00242427" w:rsidP="00526174">
      <w:pPr>
        <w:pStyle w:val="ListParagraph"/>
        <w:numPr>
          <w:ilvl w:val="0"/>
          <w:numId w:val="5"/>
        </w:numPr>
        <w:rPr>
          <w:lang w:bidi="ar-SA"/>
        </w:rPr>
      </w:pPr>
      <w:r w:rsidRPr="00974748">
        <w:rPr>
          <w:b/>
          <w:lang w:bidi="ar-SA"/>
        </w:rPr>
        <w:t>Example 3</w:t>
      </w:r>
      <w:r>
        <w:rPr>
          <w:lang w:bidi="ar-SA"/>
        </w:rPr>
        <w:t>: A respondent installed insulation through the program. They speculated that they would have installed the same amount outside the program, but would have installed it about a year after they had done it through the program. They receive</w:t>
      </w:r>
      <w:r w:rsidR="00D86228">
        <w:rPr>
          <w:lang w:bidi="ar-SA"/>
        </w:rPr>
        <w:t>d</w:t>
      </w:r>
      <w:r>
        <w:rPr>
          <w:lang w:bidi="ar-SA"/>
        </w:rPr>
        <w:t xml:space="preserve"> an initial free</w:t>
      </w:r>
      <w:r w:rsidR="00D86228">
        <w:rPr>
          <w:lang w:bidi="ar-SA"/>
        </w:rPr>
        <w:t xml:space="preserve"> </w:t>
      </w:r>
      <w:r>
        <w:rPr>
          <w:lang w:bidi="ar-SA"/>
        </w:rPr>
        <w:t xml:space="preserve">ridership rating of 0.5. When asked the influence-rating questions, the maximum rating they reported was </w:t>
      </w:r>
      <w:r w:rsidR="00D86228">
        <w:rPr>
          <w:lang w:bidi="ar-SA"/>
        </w:rPr>
        <w:t>2</w:t>
      </w:r>
      <w:r>
        <w:rPr>
          <w:lang w:bidi="ar-SA"/>
        </w:rPr>
        <w:t>, earning them an influence-rating score of 0.75. The product of these two scores is 0.38</w:t>
      </w:r>
      <w:r w:rsidR="00D86228">
        <w:rPr>
          <w:lang w:bidi="ar-SA"/>
        </w:rPr>
        <w:t>,</w:t>
      </w:r>
      <w:r>
        <w:rPr>
          <w:lang w:bidi="ar-SA"/>
        </w:rPr>
        <w:t xml:space="preserve"> the free</w:t>
      </w:r>
      <w:r w:rsidR="00D86228">
        <w:rPr>
          <w:lang w:bidi="ar-SA"/>
        </w:rPr>
        <w:t xml:space="preserve"> </w:t>
      </w:r>
      <w:r>
        <w:rPr>
          <w:lang w:bidi="ar-SA"/>
        </w:rPr>
        <w:t>ridership rate for this measure.</w:t>
      </w:r>
    </w:p>
    <w:p w14:paraId="30DE0667" w14:textId="1B4A673F" w:rsidR="00242427" w:rsidRDefault="00242427" w:rsidP="00526174">
      <w:pPr>
        <w:pStyle w:val="ListParagraph"/>
        <w:numPr>
          <w:ilvl w:val="0"/>
          <w:numId w:val="5"/>
        </w:numPr>
        <w:rPr>
          <w:lang w:bidi="ar-SA"/>
        </w:rPr>
      </w:pPr>
      <w:r w:rsidRPr="00974748">
        <w:rPr>
          <w:b/>
          <w:lang w:bidi="ar-SA"/>
        </w:rPr>
        <w:t>Example 4</w:t>
      </w:r>
      <w:r>
        <w:rPr>
          <w:lang w:bidi="ar-SA"/>
        </w:rPr>
        <w:t>: A respondent would have installed the same ductless heat pump as they had through the program and would have done so more than one year after participating, indicating an initial free</w:t>
      </w:r>
      <w:r w:rsidR="00D86228">
        <w:rPr>
          <w:lang w:bidi="ar-SA"/>
        </w:rPr>
        <w:t xml:space="preserve"> </w:t>
      </w:r>
      <w:r>
        <w:rPr>
          <w:lang w:bidi="ar-SA"/>
        </w:rPr>
        <w:t xml:space="preserve">ridership score of 0.25. That respondent also gave one of the three program elements a rating of </w:t>
      </w:r>
      <w:r w:rsidR="00D86228">
        <w:rPr>
          <w:lang w:bidi="ar-SA"/>
        </w:rPr>
        <w:t>5,</w:t>
      </w:r>
      <w:r>
        <w:rPr>
          <w:lang w:bidi="ar-SA"/>
        </w:rPr>
        <w:t xml:space="preserve"> equaling an influence-rating free</w:t>
      </w:r>
      <w:r w:rsidR="00D86228">
        <w:rPr>
          <w:lang w:bidi="ar-SA"/>
        </w:rPr>
        <w:t xml:space="preserve"> </w:t>
      </w:r>
      <w:r>
        <w:rPr>
          <w:lang w:bidi="ar-SA"/>
        </w:rPr>
        <w:t>ridership score of 0.0. The final free</w:t>
      </w:r>
      <w:r w:rsidR="00D86228">
        <w:rPr>
          <w:lang w:bidi="ar-SA"/>
        </w:rPr>
        <w:t xml:space="preserve"> </w:t>
      </w:r>
      <w:r>
        <w:rPr>
          <w:lang w:bidi="ar-SA"/>
        </w:rPr>
        <w:t>ridership rate is therefore 0.0 (0.25 * 0.0).</w:t>
      </w:r>
    </w:p>
    <w:p w14:paraId="50A8704A" w14:textId="728BB694" w:rsidR="00242427" w:rsidRDefault="00242427" w:rsidP="00242427">
      <w:pPr>
        <w:rPr>
          <w:lang w:bidi="ar-SA"/>
        </w:rPr>
      </w:pPr>
      <w:r>
        <w:rPr>
          <w:lang w:bidi="ar-SA"/>
        </w:rPr>
        <w:t>The following are examples of how the analysis assigned free</w:t>
      </w:r>
      <w:r w:rsidR="00D86228">
        <w:rPr>
          <w:lang w:bidi="ar-SA"/>
        </w:rPr>
        <w:t xml:space="preserve"> </w:t>
      </w:r>
      <w:r>
        <w:rPr>
          <w:lang w:bidi="ar-SA"/>
        </w:rPr>
        <w:t>ridership scores to HES-IE landlords and property managers’ measures</w:t>
      </w:r>
      <w:r w:rsidR="00D77E7F">
        <w:rPr>
          <w:lang w:bidi="ar-SA"/>
        </w:rPr>
        <w:t>.</w:t>
      </w:r>
    </w:p>
    <w:p w14:paraId="68E8B3AD" w14:textId="45D0A0AF" w:rsidR="00242427" w:rsidRDefault="00242427" w:rsidP="00526174">
      <w:pPr>
        <w:pStyle w:val="ListParagraph"/>
        <w:numPr>
          <w:ilvl w:val="0"/>
          <w:numId w:val="5"/>
        </w:numPr>
      </w:pPr>
      <w:r w:rsidRPr="003B6FAE">
        <w:rPr>
          <w:b/>
        </w:rPr>
        <w:t>Example 1:</w:t>
      </w:r>
      <w:r>
        <w:t xml:space="preserve"> One property manager said that they had specific plans to install insulation before installing it through the program. The interviewee clarified that they would have installed less insulation, however, and that, while they did not know exactly when, it would be “later.” The study assume</w:t>
      </w:r>
      <w:r w:rsidR="00D86228">
        <w:t>s</w:t>
      </w:r>
      <w:r>
        <w:t xml:space="preserve"> that “later” would mean more than one year. The study considers this a non-free-rider measure, giving it a rate of 0.0.</w:t>
      </w:r>
    </w:p>
    <w:p w14:paraId="4241EA29" w14:textId="0FB70F42" w:rsidR="00242427" w:rsidRDefault="00242427" w:rsidP="00526174">
      <w:pPr>
        <w:pStyle w:val="ListParagraph"/>
        <w:numPr>
          <w:ilvl w:val="0"/>
          <w:numId w:val="5"/>
        </w:numPr>
      </w:pPr>
      <w:r w:rsidRPr="00C26E6F">
        <w:rPr>
          <w:b/>
        </w:rPr>
        <w:t>Example 2:</w:t>
      </w:r>
      <w:r>
        <w:t xml:space="preserve"> Another property manager’s company had already planned to install the same amount and type of water-saving measures that the program vendors installed; however, they had planned to do so more than one year later than the program had done it</w:t>
      </w:r>
      <w:r w:rsidR="00D86228">
        <w:t>.</w:t>
      </w:r>
      <w:r>
        <w:t xml:space="preserve"> </w:t>
      </w:r>
      <w:r w:rsidR="00D86228">
        <w:t>G</w:t>
      </w:r>
      <w:r>
        <w:t>iven that it was more than a year later, the analysis assigned that measure a partial free</w:t>
      </w:r>
      <w:r w:rsidR="00D86228">
        <w:t xml:space="preserve"> </w:t>
      </w:r>
      <w:r>
        <w:t xml:space="preserve">ridership rate of 0.25. </w:t>
      </w:r>
    </w:p>
    <w:p w14:paraId="75C0F976" w14:textId="4A6A0985" w:rsidR="00242427" w:rsidRDefault="00242427" w:rsidP="00526174">
      <w:pPr>
        <w:pStyle w:val="ListParagraph"/>
        <w:numPr>
          <w:ilvl w:val="0"/>
          <w:numId w:val="5"/>
        </w:numPr>
      </w:pPr>
      <w:r w:rsidRPr="003B6FAE">
        <w:rPr>
          <w:b/>
        </w:rPr>
        <w:t xml:space="preserve">Example </w:t>
      </w:r>
      <w:r>
        <w:rPr>
          <w:b/>
        </w:rPr>
        <w:t>3</w:t>
      </w:r>
      <w:r w:rsidRPr="003B6FAE">
        <w:rPr>
          <w:b/>
        </w:rPr>
        <w:t>:</w:t>
      </w:r>
      <w:r>
        <w:t xml:space="preserve"> The third example was somewhat more complicated. The interviewee would have installed the same type of light bulbs at the same time in the absence of the program</w:t>
      </w:r>
      <w:r w:rsidR="00D86228">
        <w:t>;</w:t>
      </w:r>
      <w:r>
        <w:t xml:space="preserve"> considering these elements</w:t>
      </w:r>
      <w:r w:rsidR="00D86228">
        <w:t>,</w:t>
      </w:r>
      <w:r>
        <w:t xml:space="preserve"> the algorithm might initially result in a free</w:t>
      </w:r>
      <w:r w:rsidR="00D86228">
        <w:t xml:space="preserve"> </w:t>
      </w:r>
      <w:r>
        <w:t xml:space="preserve">ridership rate of 1.0. However, the interviewee clarified that </w:t>
      </w:r>
      <w:r w:rsidR="00CF5CDF">
        <w:t>they</w:t>
      </w:r>
      <w:r>
        <w:t xml:space="preserve"> would have installed fewer light bulbs</w:t>
      </w:r>
      <w:r w:rsidR="00CF5CDF">
        <w:t>,</w:t>
      </w:r>
      <w:r>
        <w:t xml:space="preserve"> which might indicate a free</w:t>
      </w:r>
      <w:r w:rsidR="00CF5CDF">
        <w:t xml:space="preserve"> </w:t>
      </w:r>
      <w:r>
        <w:t>ridership rate of 0.75 if installed at the same time, but since they would have been the same type of light bulb, the analysis used the average rate between 0.75 and 1.0</w:t>
      </w:r>
      <w:r w:rsidR="00CF5CDF">
        <w:t xml:space="preserve">: </w:t>
      </w:r>
      <w:r>
        <w:t xml:space="preserve">0.88. </w:t>
      </w:r>
    </w:p>
    <w:p w14:paraId="072F2A84" w14:textId="7760E255" w:rsidR="00242427" w:rsidRDefault="00242427" w:rsidP="00526174">
      <w:pPr>
        <w:pStyle w:val="ListParagraph"/>
        <w:numPr>
          <w:ilvl w:val="0"/>
          <w:numId w:val="5"/>
        </w:numPr>
      </w:pPr>
      <w:r w:rsidRPr="004A6A3C">
        <w:rPr>
          <w:b/>
        </w:rPr>
        <w:t>Example 4:</w:t>
      </w:r>
      <w:r>
        <w:t xml:space="preserve"> In another case, an interviewee planned to install more of the water-saving measures of the same type and would have done so within three months of the program vendor </w:t>
      </w:r>
      <w:r w:rsidR="00CF5CDF">
        <w:t>doing</w:t>
      </w:r>
      <w:r>
        <w:t xml:space="preserve"> so</w:t>
      </w:r>
      <w:r w:rsidR="00CF5CDF">
        <w:t>.</w:t>
      </w:r>
      <w:r>
        <w:t xml:space="preserve"> </w:t>
      </w:r>
      <w:r w:rsidR="00CF5CDF">
        <w:t>B</w:t>
      </w:r>
      <w:r>
        <w:t>ecause they would have installed more and the timing was so close, the analysis assigned a full free</w:t>
      </w:r>
      <w:r w:rsidR="00CF5CDF">
        <w:t xml:space="preserve"> </w:t>
      </w:r>
      <w:r>
        <w:t xml:space="preserve">ridership rate of 1.0. </w:t>
      </w:r>
    </w:p>
    <w:p w14:paraId="377ECD2A" w14:textId="5AD7DDC0" w:rsidR="00242427" w:rsidRDefault="006918B1" w:rsidP="00D77E7F">
      <w:pPr>
        <w:keepNext/>
        <w:rPr>
          <w:lang w:bidi="ar-SA"/>
        </w:rPr>
      </w:pPr>
      <w:r>
        <w:rPr>
          <w:lang w:bidi="ar-SA"/>
        </w:rPr>
        <w:lastRenderedPageBreak/>
        <w:fldChar w:fldCharType="begin"/>
      </w:r>
      <w:r>
        <w:rPr>
          <w:lang w:bidi="ar-SA"/>
        </w:rPr>
        <w:instrText xml:space="preserve"> REF _Ref439052882 \h </w:instrText>
      </w:r>
      <w:r>
        <w:rPr>
          <w:lang w:bidi="ar-SA"/>
        </w:rPr>
      </w:r>
      <w:r>
        <w:rPr>
          <w:lang w:bidi="ar-SA"/>
        </w:rPr>
        <w:fldChar w:fldCharType="separate"/>
      </w:r>
      <w:r w:rsidR="00A5539B">
        <w:t xml:space="preserve">Table </w:t>
      </w:r>
      <w:r w:rsidR="00A5539B">
        <w:rPr>
          <w:noProof/>
        </w:rPr>
        <w:t>87</w:t>
      </w:r>
      <w:r>
        <w:rPr>
          <w:lang w:bidi="ar-SA"/>
        </w:rPr>
        <w:fldChar w:fldCharType="end"/>
      </w:r>
      <w:r>
        <w:rPr>
          <w:lang w:bidi="ar-SA"/>
        </w:rPr>
        <w:t xml:space="preserve"> </w:t>
      </w:r>
      <w:r w:rsidR="00242427">
        <w:rPr>
          <w:lang w:bidi="ar-SA"/>
        </w:rPr>
        <w:t>presents the free</w:t>
      </w:r>
      <w:r w:rsidR="00CF5CDF">
        <w:rPr>
          <w:lang w:bidi="ar-SA"/>
        </w:rPr>
        <w:t xml:space="preserve"> </w:t>
      </w:r>
      <w:r w:rsidR="00242427">
        <w:rPr>
          <w:lang w:bidi="ar-SA"/>
        </w:rPr>
        <w:t>ridership rates for rebate-only end-users.</w:t>
      </w:r>
    </w:p>
    <w:p w14:paraId="16919B7A" w14:textId="2662E6CB" w:rsidR="00242427" w:rsidRDefault="00242427" w:rsidP="00242427">
      <w:pPr>
        <w:pStyle w:val="Caption"/>
        <w:keepLines/>
      </w:pPr>
      <w:bookmarkStart w:id="777" w:name="_Ref439052882"/>
      <w:bookmarkStart w:id="778" w:name="_Toc441836539"/>
      <w:r>
        <w:t xml:space="preserve">Table </w:t>
      </w:r>
      <w:fldSimple w:instr=" SEQ Table \* ARABIC ">
        <w:r w:rsidR="00A5539B">
          <w:rPr>
            <w:noProof/>
          </w:rPr>
          <w:t>87</w:t>
        </w:r>
      </w:fldSimple>
      <w:bookmarkEnd w:id="777"/>
      <w:r>
        <w:t>: Rebate-only End-user Participant Survey Respondents – Free</w:t>
      </w:r>
      <w:r w:rsidR="00CF5CDF">
        <w:t xml:space="preserve"> R</w:t>
      </w:r>
      <w:r>
        <w:t>idership Rates</w:t>
      </w:r>
      <w:bookmarkEnd w:id="778"/>
      <w:r>
        <w:t xml:space="preserve"> </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990"/>
        <w:gridCol w:w="1710"/>
        <w:gridCol w:w="1800"/>
        <w:gridCol w:w="1265"/>
        <w:gridCol w:w="1217"/>
      </w:tblGrid>
      <w:tr w:rsidR="00242427" w:rsidRPr="00CF5CDF" w14:paraId="59ECED2C" w14:textId="77777777" w:rsidTr="0083726E">
        <w:trPr>
          <w:trHeight w:val="240"/>
          <w:jc w:val="center"/>
        </w:trPr>
        <w:tc>
          <w:tcPr>
            <w:tcW w:w="2331" w:type="dxa"/>
            <w:vMerge w:val="restart"/>
            <w:shd w:val="clear" w:color="000000" w:fill="0F673B"/>
            <w:vAlign w:val="center"/>
          </w:tcPr>
          <w:p w14:paraId="6B065B47" w14:textId="77777777" w:rsidR="00242427" w:rsidRPr="00CF5CDF" w:rsidRDefault="00242427" w:rsidP="0083726E">
            <w:pPr>
              <w:keepNext/>
              <w:keepLines/>
              <w:jc w:val="center"/>
              <w:rPr>
                <w:rFonts w:cs="Arial"/>
                <w:b/>
                <w:color w:val="FFFFFF" w:themeColor="background1"/>
                <w:sz w:val="20"/>
                <w:szCs w:val="20"/>
              </w:rPr>
            </w:pPr>
            <w:r w:rsidRPr="00CF5CDF">
              <w:rPr>
                <w:rFonts w:cs="Arial"/>
                <w:b/>
                <w:color w:val="FFFFFF" w:themeColor="background1"/>
                <w:sz w:val="20"/>
                <w:szCs w:val="20"/>
              </w:rPr>
              <w:t>Measure (n=58 respondents)</w:t>
            </w:r>
          </w:p>
        </w:tc>
        <w:tc>
          <w:tcPr>
            <w:tcW w:w="990" w:type="dxa"/>
            <w:vMerge w:val="restart"/>
            <w:shd w:val="clear" w:color="000000" w:fill="0F673B"/>
            <w:vAlign w:val="center"/>
          </w:tcPr>
          <w:p w14:paraId="6DE8A954" w14:textId="77777777" w:rsidR="00242427" w:rsidRPr="00CF5CDF" w:rsidRDefault="00242427" w:rsidP="0083726E">
            <w:pPr>
              <w:keepNext/>
              <w:keepLines/>
              <w:jc w:val="center"/>
              <w:rPr>
                <w:rFonts w:cs="Arial"/>
                <w:b/>
                <w:color w:val="FFFFFF" w:themeColor="background1"/>
                <w:sz w:val="20"/>
                <w:szCs w:val="20"/>
              </w:rPr>
            </w:pPr>
            <w:r w:rsidRPr="00CF5CDF">
              <w:rPr>
                <w:rFonts w:cs="Arial"/>
                <w:b/>
                <w:color w:val="FFFFFF" w:themeColor="background1"/>
                <w:sz w:val="20"/>
                <w:szCs w:val="20"/>
              </w:rPr>
              <w:t>N</w:t>
            </w:r>
          </w:p>
        </w:tc>
        <w:tc>
          <w:tcPr>
            <w:tcW w:w="1710" w:type="dxa"/>
            <w:vMerge w:val="restart"/>
            <w:shd w:val="clear" w:color="000000" w:fill="0F673B"/>
            <w:vAlign w:val="center"/>
          </w:tcPr>
          <w:p w14:paraId="11B4E2FF" w14:textId="3B3CBDA2" w:rsidR="00242427" w:rsidRPr="00CF5CDF" w:rsidRDefault="00242427" w:rsidP="0083726E">
            <w:pPr>
              <w:keepNext/>
              <w:keepLines/>
              <w:jc w:val="center"/>
              <w:rPr>
                <w:rFonts w:cs="Arial"/>
                <w:b/>
                <w:color w:val="FFFFFF" w:themeColor="background1"/>
                <w:sz w:val="20"/>
                <w:szCs w:val="20"/>
              </w:rPr>
            </w:pPr>
            <w:r w:rsidRPr="00CF5CDF">
              <w:rPr>
                <w:rFonts w:cs="Arial"/>
                <w:b/>
                <w:color w:val="FFFFFF" w:themeColor="background1"/>
                <w:sz w:val="20"/>
                <w:szCs w:val="20"/>
              </w:rPr>
              <w:t>Average Free</w:t>
            </w:r>
            <w:r w:rsidR="00CF5CDF">
              <w:rPr>
                <w:rFonts w:cs="Arial"/>
                <w:b/>
                <w:color w:val="FFFFFF" w:themeColor="background1"/>
                <w:sz w:val="20"/>
                <w:szCs w:val="20"/>
              </w:rPr>
              <w:t xml:space="preserve"> R</w:t>
            </w:r>
            <w:r w:rsidRPr="00CF5CDF">
              <w:rPr>
                <w:rFonts w:cs="Arial"/>
                <w:b/>
                <w:color w:val="FFFFFF" w:themeColor="background1"/>
                <w:sz w:val="20"/>
                <w:szCs w:val="20"/>
              </w:rPr>
              <w:t>idership Rate</w:t>
            </w:r>
          </w:p>
        </w:tc>
        <w:tc>
          <w:tcPr>
            <w:tcW w:w="1800" w:type="dxa"/>
            <w:vMerge w:val="restart"/>
            <w:shd w:val="clear" w:color="000000" w:fill="0F673B"/>
            <w:vAlign w:val="center"/>
          </w:tcPr>
          <w:p w14:paraId="6374FE44" w14:textId="77777777" w:rsidR="00242427" w:rsidRPr="00CF5CDF" w:rsidRDefault="00242427" w:rsidP="0083726E">
            <w:pPr>
              <w:keepNext/>
              <w:keepLines/>
              <w:jc w:val="center"/>
              <w:rPr>
                <w:rFonts w:cs="Arial"/>
                <w:b/>
                <w:color w:val="FFFFFF" w:themeColor="background1"/>
                <w:sz w:val="20"/>
                <w:szCs w:val="20"/>
              </w:rPr>
            </w:pPr>
            <w:r w:rsidRPr="00CF5CDF">
              <w:rPr>
                <w:rFonts w:cs="Arial"/>
                <w:b/>
                <w:color w:val="FFFFFF" w:themeColor="background1"/>
                <w:sz w:val="20"/>
                <w:szCs w:val="20"/>
              </w:rPr>
              <w:t>Sum of Gross Savings (MWh/yr)</w:t>
            </w:r>
            <w:r w:rsidRPr="00CF5CDF">
              <w:rPr>
                <w:rFonts w:cs="Arial"/>
                <w:b/>
                <w:color w:val="FFFFFF" w:themeColor="background1"/>
                <w:sz w:val="20"/>
                <w:szCs w:val="20"/>
                <w:vertAlign w:val="superscript"/>
              </w:rPr>
              <w:t>1</w:t>
            </w:r>
          </w:p>
        </w:tc>
        <w:tc>
          <w:tcPr>
            <w:tcW w:w="2482" w:type="dxa"/>
            <w:gridSpan w:val="2"/>
            <w:shd w:val="clear" w:color="000000" w:fill="0F673B"/>
            <w:vAlign w:val="center"/>
          </w:tcPr>
          <w:p w14:paraId="1A4B684C" w14:textId="77777777" w:rsidR="00242427" w:rsidRPr="00CF5CDF" w:rsidRDefault="00242427" w:rsidP="0083726E">
            <w:pPr>
              <w:keepNext/>
              <w:keepLines/>
              <w:jc w:val="center"/>
              <w:rPr>
                <w:rFonts w:cs="Arial"/>
                <w:b/>
                <w:color w:val="FFFFFF" w:themeColor="background1"/>
                <w:sz w:val="20"/>
                <w:szCs w:val="20"/>
              </w:rPr>
            </w:pPr>
            <w:r w:rsidRPr="00CF5CDF">
              <w:rPr>
                <w:rFonts w:cs="Arial"/>
                <w:b/>
                <w:color w:val="FFFFFF" w:themeColor="background1"/>
                <w:sz w:val="20"/>
                <w:szCs w:val="20"/>
              </w:rPr>
              <w:t>Confidence Interval</w:t>
            </w:r>
            <w:r w:rsidRPr="00CF5CDF">
              <w:rPr>
                <w:rFonts w:cs="Arial"/>
                <w:b/>
                <w:color w:val="FFFFFF" w:themeColor="background1"/>
                <w:sz w:val="20"/>
                <w:szCs w:val="20"/>
                <w:vertAlign w:val="superscript"/>
              </w:rPr>
              <w:t>2</w:t>
            </w:r>
          </w:p>
        </w:tc>
      </w:tr>
      <w:tr w:rsidR="00242427" w:rsidRPr="00CF5CDF" w14:paraId="0A5A1920" w14:textId="77777777" w:rsidTr="0083726E">
        <w:trPr>
          <w:trHeight w:val="240"/>
          <w:jc w:val="center"/>
        </w:trPr>
        <w:tc>
          <w:tcPr>
            <w:tcW w:w="2331" w:type="dxa"/>
            <w:vMerge/>
            <w:shd w:val="clear" w:color="000000" w:fill="0F673B"/>
            <w:vAlign w:val="center"/>
          </w:tcPr>
          <w:p w14:paraId="71538859" w14:textId="77777777" w:rsidR="00242427" w:rsidRPr="00CF5CDF" w:rsidRDefault="00242427" w:rsidP="0083726E">
            <w:pPr>
              <w:keepNext/>
              <w:keepLines/>
              <w:jc w:val="center"/>
              <w:rPr>
                <w:rFonts w:cs="Arial"/>
                <w:b/>
                <w:color w:val="FFFFFF" w:themeColor="background1"/>
                <w:sz w:val="20"/>
                <w:szCs w:val="20"/>
              </w:rPr>
            </w:pPr>
          </w:p>
        </w:tc>
        <w:tc>
          <w:tcPr>
            <w:tcW w:w="990" w:type="dxa"/>
            <w:vMerge/>
            <w:shd w:val="clear" w:color="000000" w:fill="0F673B"/>
            <w:vAlign w:val="center"/>
          </w:tcPr>
          <w:p w14:paraId="2CA2B698" w14:textId="77777777" w:rsidR="00242427" w:rsidRPr="00CF5CDF" w:rsidRDefault="00242427" w:rsidP="0083726E">
            <w:pPr>
              <w:keepNext/>
              <w:keepLines/>
              <w:jc w:val="center"/>
              <w:rPr>
                <w:rFonts w:cs="Arial"/>
                <w:b/>
                <w:color w:val="FFFFFF" w:themeColor="background1"/>
                <w:sz w:val="20"/>
                <w:szCs w:val="20"/>
              </w:rPr>
            </w:pPr>
          </w:p>
        </w:tc>
        <w:tc>
          <w:tcPr>
            <w:tcW w:w="1710" w:type="dxa"/>
            <w:vMerge/>
            <w:shd w:val="clear" w:color="000000" w:fill="0F673B"/>
            <w:vAlign w:val="center"/>
          </w:tcPr>
          <w:p w14:paraId="7943AD39" w14:textId="77777777" w:rsidR="00242427" w:rsidRPr="00CF5CDF" w:rsidRDefault="00242427" w:rsidP="0083726E">
            <w:pPr>
              <w:keepNext/>
              <w:keepLines/>
              <w:jc w:val="center"/>
              <w:rPr>
                <w:rFonts w:cs="Arial"/>
                <w:b/>
                <w:color w:val="FFFFFF" w:themeColor="background1"/>
                <w:sz w:val="20"/>
                <w:szCs w:val="20"/>
              </w:rPr>
            </w:pPr>
          </w:p>
        </w:tc>
        <w:tc>
          <w:tcPr>
            <w:tcW w:w="1800" w:type="dxa"/>
            <w:vMerge/>
            <w:shd w:val="clear" w:color="000000" w:fill="0F673B"/>
            <w:vAlign w:val="center"/>
          </w:tcPr>
          <w:p w14:paraId="345952E7" w14:textId="77777777" w:rsidR="00242427" w:rsidRPr="00CF5CDF" w:rsidRDefault="00242427" w:rsidP="0083726E">
            <w:pPr>
              <w:keepNext/>
              <w:keepLines/>
              <w:jc w:val="center"/>
              <w:rPr>
                <w:rFonts w:cs="Arial"/>
                <w:b/>
                <w:color w:val="FFFFFF" w:themeColor="background1"/>
                <w:sz w:val="20"/>
                <w:szCs w:val="20"/>
              </w:rPr>
            </w:pPr>
          </w:p>
        </w:tc>
        <w:tc>
          <w:tcPr>
            <w:tcW w:w="1265" w:type="dxa"/>
            <w:shd w:val="clear" w:color="000000" w:fill="0F673B"/>
            <w:vAlign w:val="center"/>
          </w:tcPr>
          <w:p w14:paraId="61CE30AC" w14:textId="77777777" w:rsidR="00242427" w:rsidRPr="00CF5CDF" w:rsidRDefault="00242427" w:rsidP="0083726E">
            <w:pPr>
              <w:keepNext/>
              <w:keepLines/>
              <w:jc w:val="center"/>
              <w:rPr>
                <w:rFonts w:cs="Arial"/>
                <w:b/>
                <w:color w:val="FFFFFF" w:themeColor="background1"/>
                <w:sz w:val="20"/>
                <w:szCs w:val="20"/>
              </w:rPr>
            </w:pPr>
            <w:r w:rsidRPr="00CF5CDF">
              <w:rPr>
                <w:rFonts w:cs="Arial"/>
                <w:b/>
                <w:color w:val="FFFFFF" w:themeColor="background1"/>
                <w:sz w:val="20"/>
                <w:szCs w:val="20"/>
              </w:rPr>
              <w:t>Maximum</w:t>
            </w:r>
          </w:p>
        </w:tc>
        <w:tc>
          <w:tcPr>
            <w:tcW w:w="1217" w:type="dxa"/>
            <w:shd w:val="clear" w:color="000000" w:fill="0F673B"/>
            <w:vAlign w:val="center"/>
          </w:tcPr>
          <w:p w14:paraId="3E2E1EA3" w14:textId="77777777" w:rsidR="00242427" w:rsidRPr="00CF5CDF" w:rsidRDefault="00242427" w:rsidP="0083726E">
            <w:pPr>
              <w:keepNext/>
              <w:keepLines/>
              <w:jc w:val="center"/>
              <w:rPr>
                <w:rFonts w:cs="Arial"/>
                <w:b/>
                <w:color w:val="FFFFFF" w:themeColor="background1"/>
                <w:sz w:val="20"/>
                <w:szCs w:val="20"/>
              </w:rPr>
            </w:pPr>
            <w:r w:rsidRPr="00CF5CDF">
              <w:rPr>
                <w:rFonts w:cs="Arial"/>
                <w:b/>
                <w:color w:val="FFFFFF" w:themeColor="background1"/>
                <w:sz w:val="20"/>
                <w:szCs w:val="20"/>
              </w:rPr>
              <w:t>Minimum</w:t>
            </w:r>
          </w:p>
        </w:tc>
      </w:tr>
      <w:tr w:rsidR="00242427" w:rsidRPr="00CF5CDF" w14:paraId="4DF38402" w14:textId="77777777" w:rsidTr="00CF5CDF">
        <w:trPr>
          <w:trHeight w:val="240"/>
          <w:jc w:val="center"/>
        </w:trPr>
        <w:tc>
          <w:tcPr>
            <w:tcW w:w="2331" w:type="dxa"/>
            <w:vAlign w:val="center"/>
          </w:tcPr>
          <w:p w14:paraId="3D82A629" w14:textId="77777777" w:rsidR="00242427" w:rsidRPr="00CF5CDF" w:rsidRDefault="00242427" w:rsidP="00242427">
            <w:pPr>
              <w:spacing w:after="0"/>
              <w:rPr>
                <w:rFonts w:cs="Arial"/>
                <w:color w:val="000000"/>
                <w:sz w:val="20"/>
                <w:szCs w:val="20"/>
              </w:rPr>
            </w:pPr>
            <w:r w:rsidRPr="00CF5CDF">
              <w:rPr>
                <w:rFonts w:cs="Arial"/>
                <w:color w:val="000000"/>
                <w:sz w:val="20"/>
                <w:szCs w:val="20"/>
              </w:rPr>
              <w:t>AC equipment</w:t>
            </w:r>
          </w:p>
        </w:tc>
        <w:tc>
          <w:tcPr>
            <w:tcW w:w="990" w:type="dxa"/>
            <w:vAlign w:val="center"/>
          </w:tcPr>
          <w:p w14:paraId="582D3BF3"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14</w:t>
            </w:r>
          </w:p>
        </w:tc>
        <w:tc>
          <w:tcPr>
            <w:tcW w:w="1710" w:type="dxa"/>
            <w:vAlign w:val="center"/>
          </w:tcPr>
          <w:p w14:paraId="5A61B6F0"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0.18</w:t>
            </w:r>
          </w:p>
        </w:tc>
        <w:tc>
          <w:tcPr>
            <w:tcW w:w="1800" w:type="dxa"/>
            <w:vAlign w:val="center"/>
          </w:tcPr>
          <w:p w14:paraId="71B3F0F9"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6.6</w:t>
            </w:r>
          </w:p>
        </w:tc>
        <w:tc>
          <w:tcPr>
            <w:tcW w:w="1265" w:type="dxa"/>
            <w:vAlign w:val="center"/>
          </w:tcPr>
          <w:p w14:paraId="1F306DDB"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0.35</w:t>
            </w:r>
          </w:p>
        </w:tc>
        <w:tc>
          <w:tcPr>
            <w:tcW w:w="1217" w:type="dxa"/>
            <w:vAlign w:val="center"/>
          </w:tcPr>
          <w:p w14:paraId="1FF32588"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0.01</w:t>
            </w:r>
          </w:p>
        </w:tc>
      </w:tr>
      <w:tr w:rsidR="00242427" w:rsidRPr="00CF5CDF" w14:paraId="33B5E3BD" w14:textId="77777777" w:rsidTr="00CF5CDF">
        <w:trPr>
          <w:trHeight w:val="240"/>
          <w:jc w:val="center"/>
        </w:trPr>
        <w:tc>
          <w:tcPr>
            <w:tcW w:w="2331" w:type="dxa"/>
            <w:shd w:val="clear" w:color="auto" w:fill="D9D9D9" w:themeFill="background1" w:themeFillShade="D9"/>
            <w:vAlign w:val="center"/>
          </w:tcPr>
          <w:p w14:paraId="121C2402" w14:textId="77777777" w:rsidR="00242427" w:rsidRPr="00CF5CDF" w:rsidRDefault="00242427" w:rsidP="00242427">
            <w:pPr>
              <w:spacing w:after="0"/>
              <w:rPr>
                <w:rFonts w:cs="Arial"/>
                <w:color w:val="000000"/>
                <w:sz w:val="20"/>
                <w:szCs w:val="20"/>
              </w:rPr>
            </w:pPr>
            <w:r w:rsidRPr="00CF5CDF">
              <w:rPr>
                <w:rFonts w:cs="Arial"/>
                <w:color w:val="000000"/>
                <w:sz w:val="20"/>
                <w:szCs w:val="20"/>
              </w:rPr>
              <w:t>Air source HP</w:t>
            </w:r>
          </w:p>
        </w:tc>
        <w:tc>
          <w:tcPr>
            <w:tcW w:w="990" w:type="dxa"/>
            <w:shd w:val="clear" w:color="auto" w:fill="D9D9D9" w:themeFill="background1" w:themeFillShade="D9"/>
            <w:vAlign w:val="center"/>
          </w:tcPr>
          <w:p w14:paraId="5C9E2E0D"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5</w:t>
            </w:r>
          </w:p>
        </w:tc>
        <w:tc>
          <w:tcPr>
            <w:tcW w:w="1710" w:type="dxa"/>
            <w:shd w:val="clear" w:color="auto" w:fill="D9D9D9" w:themeFill="background1" w:themeFillShade="D9"/>
            <w:vAlign w:val="center"/>
          </w:tcPr>
          <w:p w14:paraId="3B5993F2"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0.10</w:t>
            </w:r>
          </w:p>
        </w:tc>
        <w:tc>
          <w:tcPr>
            <w:tcW w:w="1800" w:type="dxa"/>
            <w:shd w:val="clear" w:color="auto" w:fill="D9D9D9" w:themeFill="background1" w:themeFillShade="D9"/>
            <w:vAlign w:val="center"/>
          </w:tcPr>
          <w:p w14:paraId="768D81FA"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11.3</w:t>
            </w:r>
          </w:p>
        </w:tc>
        <w:tc>
          <w:tcPr>
            <w:tcW w:w="1265" w:type="dxa"/>
            <w:shd w:val="clear" w:color="auto" w:fill="D9D9D9" w:themeFill="background1" w:themeFillShade="D9"/>
            <w:vAlign w:val="center"/>
          </w:tcPr>
          <w:p w14:paraId="2DC05692"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0.32</w:t>
            </w:r>
          </w:p>
        </w:tc>
        <w:tc>
          <w:tcPr>
            <w:tcW w:w="1217" w:type="dxa"/>
            <w:shd w:val="clear" w:color="auto" w:fill="D9D9D9" w:themeFill="background1" w:themeFillShade="D9"/>
            <w:vAlign w:val="center"/>
          </w:tcPr>
          <w:p w14:paraId="46C5F787"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0.00</w:t>
            </w:r>
          </w:p>
        </w:tc>
      </w:tr>
      <w:tr w:rsidR="00242427" w:rsidRPr="00CF5CDF" w14:paraId="093DD971" w14:textId="77777777" w:rsidTr="00CF5CDF">
        <w:trPr>
          <w:trHeight w:val="240"/>
          <w:jc w:val="center"/>
        </w:trPr>
        <w:tc>
          <w:tcPr>
            <w:tcW w:w="2331" w:type="dxa"/>
            <w:vAlign w:val="center"/>
          </w:tcPr>
          <w:p w14:paraId="63EEA080" w14:textId="77777777" w:rsidR="00242427" w:rsidRPr="00CF5CDF" w:rsidRDefault="00242427" w:rsidP="00242427">
            <w:pPr>
              <w:spacing w:after="0"/>
              <w:rPr>
                <w:rFonts w:cs="Arial"/>
                <w:color w:val="000000"/>
                <w:sz w:val="20"/>
                <w:szCs w:val="20"/>
              </w:rPr>
            </w:pPr>
            <w:r w:rsidRPr="00CF5CDF">
              <w:rPr>
                <w:rFonts w:cs="Arial"/>
                <w:color w:val="000000"/>
                <w:sz w:val="20"/>
                <w:szCs w:val="20"/>
              </w:rPr>
              <w:t>Ductless HP</w:t>
            </w:r>
          </w:p>
        </w:tc>
        <w:tc>
          <w:tcPr>
            <w:tcW w:w="990" w:type="dxa"/>
            <w:vAlign w:val="center"/>
          </w:tcPr>
          <w:p w14:paraId="54903C58"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34</w:t>
            </w:r>
          </w:p>
        </w:tc>
        <w:tc>
          <w:tcPr>
            <w:tcW w:w="1710" w:type="dxa"/>
            <w:vAlign w:val="center"/>
          </w:tcPr>
          <w:p w14:paraId="3C67E0BF"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0.15</w:t>
            </w:r>
          </w:p>
        </w:tc>
        <w:tc>
          <w:tcPr>
            <w:tcW w:w="1800" w:type="dxa"/>
            <w:vAlign w:val="center"/>
          </w:tcPr>
          <w:p w14:paraId="7825E4FD"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53.3</w:t>
            </w:r>
          </w:p>
        </w:tc>
        <w:tc>
          <w:tcPr>
            <w:tcW w:w="1265" w:type="dxa"/>
            <w:vAlign w:val="center"/>
          </w:tcPr>
          <w:p w14:paraId="60CEA370"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0.26</w:t>
            </w:r>
          </w:p>
        </w:tc>
        <w:tc>
          <w:tcPr>
            <w:tcW w:w="1217" w:type="dxa"/>
            <w:vAlign w:val="center"/>
          </w:tcPr>
          <w:p w14:paraId="7260DE52"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0.05</w:t>
            </w:r>
          </w:p>
        </w:tc>
      </w:tr>
      <w:tr w:rsidR="00242427" w:rsidRPr="00CF5CDF" w14:paraId="24A5ED64" w14:textId="77777777" w:rsidTr="00CF5CDF">
        <w:trPr>
          <w:trHeight w:val="240"/>
          <w:jc w:val="center"/>
        </w:trPr>
        <w:tc>
          <w:tcPr>
            <w:tcW w:w="2331" w:type="dxa"/>
            <w:shd w:val="clear" w:color="auto" w:fill="D9D9D9" w:themeFill="background1" w:themeFillShade="D9"/>
            <w:vAlign w:val="center"/>
          </w:tcPr>
          <w:p w14:paraId="24CB7BE0" w14:textId="77777777" w:rsidR="00242427" w:rsidRPr="00CF5CDF" w:rsidRDefault="00242427" w:rsidP="00242427">
            <w:pPr>
              <w:spacing w:after="0"/>
              <w:rPr>
                <w:rFonts w:cs="Arial"/>
                <w:color w:val="000000"/>
                <w:sz w:val="20"/>
                <w:szCs w:val="20"/>
              </w:rPr>
            </w:pPr>
            <w:r w:rsidRPr="00CF5CDF">
              <w:rPr>
                <w:rFonts w:cs="Arial"/>
                <w:color w:val="000000"/>
                <w:sz w:val="20"/>
                <w:szCs w:val="20"/>
              </w:rPr>
              <w:t>Geothermal HP</w:t>
            </w:r>
          </w:p>
        </w:tc>
        <w:tc>
          <w:tcPr>
            <w:tcW w:w="990" w:type="dxa"/>
            <w:shd w:val="clear" w:color="auto" w:fill="D9D9D9" w:themeFill="background1" w:themeFillShade="D9"/>
            <w:vAlign w:val="center"/>
          </w:tcPr>
          <w:p w14:paraId="2D5C0037"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2</w:t>
            </w:r>
          </w:p>
        </w:tc>
        <w:tc>
          <w:tcPr>
            <w:tcW w:w="1710" w:type="dxa"/>
            <w:shd w:val="clear" w:color="auto" w:fill="D9D9D9" w:themeFill="background1" w:themeFillShade="D9"/>
            <w:vAlign w:val="center"/>
          </w:tcPr>
          <w:p w14:paraId="3D810E87"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0.12</w:t>
            </w:r>
          </w:p>
        </w:tc>
        <w:tc>
          <w:tcPr>
            <w:tcW w:w="1800" w:type="dxa"/>
            <w:shd w:val="clear" w:color="auto" w:fill="D9D9D9" w:themeFill="background1" w:themeFillShade="D9"/>
            <w:vAlign w:val="center"/>
          </w:tcPr>
          <w:p w14:paraId="1B173500"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3.1</w:t>
            </w:r>
          </w:p>
        </w:tc>
        <w:tc>
          <w:tcPr>
            <w:tcW w:w="1265" w:type="dxa"/>
            <w:shd w:val="clear" w:color="auto" w:fill="D9D9D9" w:themeFill="background1" w:themeFillShade="D9"/>
            <w:vAlign w:val="center"/>
          </w:tcPr>
          <w:p w14:paraId="64590050"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0.50</w:t>
            </w:r>
          </w:p>
        </w:tc>
        <w:tc>
          <w:tcPr>
            <w:tcW w:w="1217" w:type="dxa"/>
            <w:shd w:val="clear" w:color="auto" w:fill="D9D9D9" w:themeFill="background1" w:themeFillShade="D9"/>
            <w:vAlign w:val="center"/>
          </w:tcPr>
          <w:p w14:paraId="456DE98F"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0.00</w:t>
            </w:r>
          </w:p>
        </w:tc>
      </w:tr>
      <w:tr w:rsidR="00242427" w:rsidRPr="00CF5CDF" w14:paraId="1565A120" w14:textId="77777777" w:rsidTr="00CF5CDF">
        <w:trPr>
          <w:trHeight w:val="240"/>
          <w:jc w:val="center"/>
        </w:trPr>
        <w:tc>
          <w:tcPr>
            <w:tcW w:w="2331" w:type="dxa"/>
            <w:shd w:val="clear" w:color="auto" w:fill="auto"/>
            <w:vAlign w:val="center"/>
          </w:tcPr>
          <w:p w14:paraId="0C90D206" w14:textId="77777777" w:rsidR="00242427" w:rsidRPr="00CF5CDF" w:rsidRDefault="00242427" w:rsidP="00242427">
            <w:pPr>
              <w:spacing w:after="0"/>
              <w:rPr>
                <w:rFonts w:cs="Arial"/>
                <w:color w:val="000000"/>
                <w:sz w:val="20"/>
                <w:szCs w:val="20"/>
              </w:rPr>
            </w:pPr>
            <w:r w:rsidRPr="00CF5CDF">
              <w:rPr>
                <w:rFonts w:cs="Arial"/>
                <w:color w:val="000000"/>
                <w:sz w:val="20"/>
                <w:szCs w:val="20"/>
              </w:rPr>
              <w:t>Heating equipment</w:t>
            </w:r>
          </w:p>
        </w:tc>
        <w:tc>
          <w:tcPr>
            <w:tcW w:w="990" w:type="dxa"/>
            <w:shd w:val="clear" w:color="auto" w:fill="auto"/>
            <w:vAlign w:val="center"/>
          </w:tcPr>
          <w:p w14:paraId="2AD5E89A"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8</w:t>
            </w:r>
          </w:p>
        </w:tc>
        <w:tc>
          <w:tcPr>
            <w:tcW w:w="1710" w:type="dxa"/>
            <w:shd w:val="clear" w:color="auto" w:fill="auto"/>
            <w:vAlign w:val="center"/>
          </w:tcPr>
          <w:p w14:paraId="6B492D2A"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0.00</w:t>
            </w:r>
          </w:p>
        </w:tc>
        <w:tc>
          <w:tcPr>
            <w:tcW w:w="1800" w:type="dxa"/>
            <w:shd w:val="clear" w:color="auto" w:fill="auto"/>
            <w:vAlign w:val="center"/>
          </w:tcPr>
          <w:p w14:paraId="7156A090"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35.7</w:t>
            </w:r>
          </w:p>
        </w:tc>
        <w:tc>
          <w:tcPr>
            <w:tcW w:w="1265" w:type="dxa"/>
            <w:vAlign w:val="center"/>
          </w:tcPr>
          <w:p w14:paraId="235A9B57"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0.00</w:t>
            </w:r>
          </w:p>
        </w:tc>
        <w:tc>
          <w:tcPr>
            <w:tcW w:w="1217" w:type="dxa"/>
            <w:vAlign w:val="center"/>
          </w:tcPr>
          <w:p w14:paraId="66062927" w14:textId="77777777" w:rsidR="00242427" w:rsidRPr="00CF5CDF" w:rsidRDefault="00242427" w:rsidP="00242427">
            <w:pPr>
              <w:spacing w:after="0"/>
              <w:jc w:val="center"/>
              <w:rPr>
                <w:rFonts w:cs="Arial"/>
                <w:color w:val="000000"/>
                <w:sz w:val="20"/>
                <w:szCs w:val="20"/>
              </w:rPr>
            </w:pPr>
            <w:r w:rsidRPr="00CF5CDF">
              <w:rPr>
                <w:rFonts w:cs="Arial"/>
                <w:color w:val="000000"/>
                <w:sz w:val="20"/>
                <w:szCs w:val="20"/>
              </w:rPr>
              <w:t>0.00</w:t>
            </w:r>
          </w:p>
        </w:tc>
      </w:tr>
      <w:tr w:rsidR="00242427" w:rsidRPr="00CF5CDF" w14:paraId="4EB61948" w14:textId="77777777" w:rsidTr="00CF5CDF">
        <w:trPr>
          <w:trHeight w:val="240"/>
          <w:jc w:val="center"/>
        </w:trPr>
        <w:tc>
          <w:tcPr>
            <w:tcW w:w="2331" w:type="dxa"/>
            <w:shd w:val="clear" w:color="auto" w:fill="D9D9D9" w:themeFill="background1" w:themeFillShade="D9"/>
            <w:vAlign w:val="center"/>
          </w:tcPr>
          <w:p w14:paraId="76E307F0" w14:textId="77777777" w:rsidR="00242427" w:rsidRPr="00CF5CDF" w:rsidRDefault="00242427" w:rsidP="00242427">
            <w:pPr>
              <w:spacing w:after="0"/>
              <w:rPr>
                <w:rFonts w:cs="Arial"/>
                <w:b/>
                <w:color w:val="000000"/>
                <w:sz w:val="20"/>
                <w:szCs w:val="20"/>
              </w:rPr>
            </w:pPr>
            <w:r w:rsidRPr="00CF5CDF">
              <w:rPr>
                <w:rFonts w:cs="Arial"/>
                <w:b/>
                <w:color w:val="000000"/>
                <w:sz w:val="20"/>
                <w:szCs w:val="20"/>
              </w:rPr>
              <w:t>Total</w:t>
            </w:r>
          </w:p>
        </w:tc>
        <w:tc>
          <w:tcPr>
            <w:tcW w:w="990" w:type="dxa"/>
            <w:shd w:val="clear" w:color="auto" w:fill="D9D9D9" w:themeFill="background1" w:themeFillShade="D9"/>
            <w:vAlign w:val="center"/>
          </w:tcPr>
          <w:p w14:paraId="7EB46EAE" w14:textId="77777777" w:rsidR="00242427" w:rsidRPr="00CF5CDF" w:rsidRDefault="00242427" w:rsidP="00242427">
            <w:pPr>
              <w:spacing w:after="0"/>
              <w:jc w:val="center"/>
              <w:rPr>
                <w:rFonts w:cs="Arial"/>
                <w:b/>
                <w:bCs/>
                <w:color w:val="000000"/>
                <w:sz w:val="20"/>
                <w:szCs w:val="20"/>
              </w:rPr>
            </w:pPr>
            <w:r w:rsidRPr="00CF5CDF">
              <w:rPr>
                <w:rFonts w:cs="Arial"/>
                <w:b/>
                <w:bCs/>
                <w:color w:val="000000"/>
                <w:sz w:val="20"/>
                <w:szCs w:val="20"/>
              </w:rPr>
              <w:t>63</w:t>
            </w:r>
          </w:p>
        </w:tc>
        <w:tc>
          <w:tcPr>
            <w:tcW w:w="1710" w:type="dxa"/>
            <w:shd w:val="clear" w:color="auto" w:fill="D9D9D9" w:themeFill="background1" w:themeFillShade="D9"/>
            <w:vAlign w:val="center"/>
          </w:tcPr>
          <w:p w14:paraId="6B070A03" w14:textId="77777777" w:rsidR="00242427" w:rsidRPr="00CF5CDF" w:rsidRDefault="00242427" w:rsidP="00242427">
            <w:pPr>
              <w:spacing w:after="0"/>
              <w:jc w:val="center"/>
              <w:rPr>
                <w:rFonts w:cs="Arial"/>
                <w:b/>
                <w:bCs/>
                <w:i/>
                <w:iCs/>
                <w:color w:val="000000"/>
                <w:sz w:val="20"/>
                <w:szCs w:val="20"/>
              </w:rPr>
            </w:pPr>
          </w:p>
        </w:tc>
        <w:tc>
          <w:tcPr>
            <w:tcW w:w="1800" w:type="dxa"/>
            <w:shd w:val="clear" w:color="auto" w:fill="D9D9D9" w:themeFill="background1" w:themeFillShade="D9"/>
            <w:vAlign w:val="center"/>
          </w:tcPr>
          <w:p w14:paraId="0817F839" w14:textId="77777777" w:rsidR="00242427" w:rsidRPr="00CF5CDF" w:rsidRDefault="00242427" w:rsidP="00242427">
            <w:pPr>
              <w:spacing w:after="0"/>
              <w:jc w:val="center"/>
              <w:rPr>
                <w:rFonts w:cs="Arial"/>
                <w:b/>
                <w:bCs/>
                <w:color w:val="000000"/>
                <w:sz w:val="20"/>
                <w:szCs w:val="20"/>
              </w:rPr>
            </w:pPr>
            <w:r w:rsidRPr="00CF5CDF">
              <w:rPr>
                <w:rFonts w:cs="Arial"/>
                <w:b/>
                <w:bCs/>
                <w:color w:val="000000"/>
                <w:sz w:val="20"/>
                <w:szCs w:val="20"/>
              </w:rPr>
              <w:t>109.9</w:t>
            </w:r>
          </w:p>
        </w:tc>
        <w:tc>
          <w:tcPr>
            <w:tcW w:w="1265" w:type="dxa"/>
            <w:shd w:val="clear" w:color="auto" w:fill="D9D9D9" w:themeFill="background1" w:themeFillShade="D9"/>
            <w:vAlign w:val="center"/>
          </w:tcPr>
          <w:p w14:paraId="1A9A622D" w14:textId="77777777" w:rsidR="00242427" w:rsidRPr="00CF5CDF" w:rsidRDefault="00242427" w:rsidP="00242427">
            <w:pPr>
              <w:spacing w:after="0"/>
              <w:jc w:val="center"/>
              <w:rPr>
                <w:rFonts w:cs="Arial"/>
                <w:color w:val="000000"/>
                <w:sz w:val="20"/>
                <w:szCs w:val="20"/>
              </w:rPr>
            </w:pPr>
          </w:p>
        </w:tc>
        <w:tc>
          <w:tcPr>
            <w:tcW w:w="1217" w:type="dxa"/>
            <w:shd w:val="clear" w:color="auto" w:fill="D9D9D9" w:themeFill="background1" w:themeFillShade="D9"/>
            <w:vAlign w:val="center"/>
          </w:tcPr>
          <w:p w14:paraId="2FB5060E" w14:textId="77777777" w:rsidR="00242427" w:rsidRPr="00CF5CDF" w:rsidRDefault="00242427" w:rsidP="00242427">
            <w:pPr>
              <w:spacing w:after="0"/>
              <w:jc w:val="center"/>
              <w:rPr>
                <w:rFonts w:cs="Arial"/>
                <w:color w:val="000000"/>
                <w:sz w:val="20"/>
                <w:szCs w:val="20"/>
              </w:rPr>
            </w:pPr>
          </w:p>
        </w:tc>
      </w:tr>
      <w:tr w:rsidR="00242427" w:rsidRPr="00CF5CDF" w14:paraId="064B1DB2" w14:textId="77777777" w:rsidTr="00CF5CDF">
        <w:trPr>
          <w:trHeight w:val="240"/>
          <w:jc w:val="center"/>
        </w:trPr>
        <w:tc>
          <w:tcPr>
            <w:tcW w:w="2331" w:type="dxa"/>
            <w:shd w:val="clear" w:color="auto" w:fill="auto"/>
            <w:vAlign w:val="center"/>
          </w:tcPr>
          <w:p w14:paraId="3AF4C2F6" w14:textId="2443B90F" w:rsidR="00242427" w:rsidRPr="00CF5CDF" w:rsidRDefault="00242427" w:rsidP="00CF5CDF">
            <w:pPr>
              <w:spacing w:after="0"/>
              <w:rPr>
                <w:rFonts w:cs="Arial"/>
                <w:b/>
                <w:color w:val="000000"/>
                <w:sz w:val="20"/>
                <w:szCs w:val="20"/>
              </w:rPr>
            </w:pPr>
            <w:r w:rsidRPr="00CF5CDF">
              <w:rPr>
                <w:rFonts w:cs="Arial"/>
                <w:b/>
                <w:color w:val="000000"/>
                <w:sz w:val="20"/>
                <w:szCs w:val="20"/>
              </w:rPr>
              <w:t>Weighted average free</w:t>
            </w:r>
            <w:r w:rsidR="00CF5CDF">
              <w:rPr>
                <w:rFonts w:cs="Arial"/>
                <w:b/>
                <w:color w:val="000000"/>
                <w:sz w:val="20"/>
                <w:szCs w:val="20"/>
              </w:rPr>
              <w:t xml:space="preserve"> </w:t>
            </w:r>
            <w:r w:rsidRPr="00CF5CDF">
              <w:rPr>
                <w:rFonts w:cs="Arial"/>
                <w:b/>
                <w:color w:val="000000"/>
                <w:sz w:val="20"/>
                <w:szCs w:val="20"/>
              </w:rPr>
              <w:t>ridership</w:t>
            </w:r>
            <w:r w:rsidRPr="00CF5CDF">
              <w:rPr>
                <w:rFonts w:cs="Arial"/>
                <w:b/>
                <w:color w:val="000000"/>
                <w:sz w:val="20"/>
                <w:szCs w:val="20"/>
                <w:vertAlign w:val="superscript"/>
              </w:rPr>
              <w:t>3</w:t>
            </w:r>
          </w:p>
        </w:tc>
        <w:tc>
          <w:tcPr>
            <w:tcW w:w="990" w:type="dxa"/>
            <w:shd w:val="clear" w:color="auto" w:fill="auto"/>
            <w:vAlign w:val="center"/>
          </w:tcPr>
          <w:p w14:paraId="5AE82F1B" w14:textId="77777777" w:rsidR="00242427" w:rsidRPr="00CF5CDF" w:rsidRDefault="00242427" w:rsidP="00242427">
            <w:pPr>
              <w:spacing w:after="0"/>
              <w:jc w:val="center"/>
              <w:rPr>
                <w:rFonts w:cs="Arial"/>
                <w:b/>
                <w:bCs/>
                <w:color w:val="000000"/>
                <w:sz w:val="20"/>
                <w:szCs w:val="20"/>
              </w:rPr>
            </w:pPr>
          </w:p>
        </w:tc>
        <w:tc>
          <w:tcPr>
            <w:tcW w:w="1710" w:type="dxa"/>
            <w:shd w:val="clear" w:color="auto" w:fill="auto"/>
            <w:vAlign w:val="center"/>
          </w:tcPr>
          <w:p w14:paraId="1864138D" w14:textId="77777777" w:rsidR="00242427" w:rsidRPr="00CF5CDF" w:rsidRDefault="00242427" w:rsidP="00242427">
            <w:pPr>
              <w:spacing w:after="0"/>
              <w:jc w:val="center"/>
              <w:rPr>
                <w:rFonts w:cs="Arial"/>
                <w:b/>
                <w:bCs/>
                <w:iCs/>
                <w:color w:val="000000"/>
                <w:sz w:val="20"/>
                <w:szCs w:val="20"/>
              </w:rPr>
            </w:pPr>
            <w:r w:rsidRPr="00CF5CDF">
              <w:rPr>
                <w:rFonts w:cs="Arial"/>
                <w:b/>
                <w:bCs/>
                <w:iCs/>
                <w:color w:val="000000"/>
                <w:sz w:val="20"/>
                <w:szCs w:val="20"/>
              </w:rPr>
              <w:t>0.07</w:t>
            </w:r>
          </w:p>
        </w:tc>
        <w:tc>
          <w:tcPr>
            <w:tcW w:w="1800" w:type="dxa"/>
            <w:shd w:val="clear" w:color="auto" w:fill="auto"/>
            <w:vAlign w:val="center"/>
          </w:tcPr>
          <w:p w14:paraId="524EBB8C" w14:textId="77777777" w:rsidR="00242427" w:rsidRPr="00CF5CDF" w:rsidRDefault="00242427" w:rsidP="00242427">
            <w:pPr>
              <w:spacing w:after="0"/>
              <w:jc w:val="center"/>
              <w:rPr>
                <w:rFonts w:cs="Arial"/>
                <w:b/>
                <w:bCs/>
                <w:color w:val="000000"/>
                <w:sz w:val="20"/>
                <w:szCs w:val="20"/>
              </w:rPr>
            </w:pPr>
          </w:p>
        </w:tc>
        <w:tc>
          <w:tcPr>
            <w:tcW w:w="1265" w:type="dxa"/>
            <w:vAlign w:val="center"/>
          </w:tcPr>
          <w:p w14:paraId="317DD3F6" w14:textId="77777777" w:rsidR="00242427" w:rsidRPr="00CF5CDF" w:rsidRDefault="00242427" w:rsidP="00242427">
            <w:pPr>
              <w:spacing w:after="0"/>
              <w:jc w:val="center"/>
              <w:rPr>
                <w:rFonts w:cs="Arial"/>
                <w:b/>
                <w:color w:val="000000"/>
                <w:sz w:val="20"/>
                <w:szCs w:val="20"/>
              </w:rPr>
            </w:pPr>
            <w:r w:rsidRPr="00CF5CDF">
              <w:rPr>
                <w:rFonts w:cs="Arial"/>
                <w:b/>
                <w:color w:val="000000"/>
                <w:sz w:val="20"/>
                <w:szCs w:val="20"/>
              </w:rPr>
              <w:t>0.13</w:t>
            </w:r>
          </w:p>
        </w:tc>
        <w:tc>
          <w:tcPr>
            <w:tcW w:w="1217" w:type="dxa"/>
            <w:vAlign w:val="center"/>
          </w:tcPr>
          <w:p w14:paraId="43393FA3" w14:textId="77777777" w:rsidR="00242427" w:rsidRPr="00CF5CDF" w:rsidRDefault="00242427" w:rsidP="00242427">
            <w:pPr>
              <w:spacing w:after="0"/>
              <w:jc w:val="center"/>
              <w:rPr>
                <w:rFonts w:cs="Arial"/>
                <w:b/>
                <w:color w:val="000000"/>
                <w:sz w:val="20"/>
                <w:szCs w:val="20"/>
              </w:rPr>
            </w:pPr>
            <w:r w:rsidRPr="00CF5CDF">
              <w:rPr>
                <w:rFonts w:cs="Arial"/>
                <w:b/>
                <w:color w:val="000000"/>
                <w:sz w:val="20"/>
                <w:szCs w:val="20"/>
              </w:rPr>
              <w:t>0.02</w:t>
            </w:r>
          </w:p>
        </w:tc>
      </w:tr>
    </w:tbl>
    <w:p w14:paraId="0ABEE21A" w14:textId="77777777" w:rsidR="00242427" w:rsidRDefault="00242427" w:rsidP="00CF5CDF">
      <w:pPr>
        <w:spacing w:after="0" w:line="240" w:lineRule="auto"/>
        <w:ind w:left="-180"/>
        <w:rPr>
          <w:sz w:val="18"/>
          <w:szCs w:val="18"/>
        </w:rPr>
      </w:pPr>
      <w:r w:rsidRPr="004A6A3C">
        <w:rPr>
          <w:sz w:val="18"/>
          <w:szCs w:val="18"/>
          <w:vertAlign w:val="superscript"/>
        </w:rPr>
        <w:t>1</w:t>
      </w:r>
      <w:r>
        <w:rPr>
          <w:sz w:val="18"/>
          <w:szCs w:val="18"/>
        </w:rPr>
        <w:t xml:space="preserve"> Savings in the program database are associated with the respective measure and respective interviewees. Gas, oil, and propane savings have been converted into kWh/year.</w:t>
      </w:r>
    </w:p>
    <w:p w14:paraId="57F4A7E8" w14:textId="77777777" w:rsidR="00242427" w:rsidRDefault="00242427" w:rsidP="00CF5CDF">
      <w:pPr>
        <w:spacing w:after="0" w:line="240" w:lineRule="auto"/>
        <w:ind w:left="-180"/>
        <w:rPr>
          <w:sz w:val="18"/>
          <w:szCs w:val="18"/>
        </w:rPr>
      </w:pPr>
      <w:r w:rsidRPr="004A6A3C">
        <w:rPr>
          <w:sz w:val="18"/>
          <w:szCs w:val="18"/>
          <w:vertAlign w:val="superscript"/>
        </w:rPr>
        <w:t>2</w:t>
      </w:r>
      <w:r>
        <w:rPr>
          <w:sz w:val="18"/>
          <w:szCs w:val="18"/>
        </w:rPr>
        <w:t xml:space="preserve"> Figures are at a 90% confidence level.</w:t>
      </w:r>
    </w:p>
    <w:p w14:paraId="5FDA4C6A" w14:textId="551F39AF" w:rsidR="00242427" w:rsidRPr="00251448" w:rsidRDefault="00242427" w:rsidP="00CF5CDF">
      <w:pPr>
        <w:spacing w:line="240" w:lineRule="auto"/>
        <w:ind w:left="-180"/>
        <w:rPr>
          <w:sz w:val="18"/>
          <w:szCs w:val="18"/>
        </w:rPr>
      </w:pPr>
      <w:r w:rsidRPr="00936E46">
        <w:rPr>
          <w:sz w:val="18"/>
          <w:szCs w:val="18"/>
          <w:vertAlign w:val="superscript"/>
        </w:rPr>
        <w:t>3</w:t>
      </w:r>
      <w:r>
        <w:rPr>
          <w:sz w:val="18"/>
          <w:szCs w:val="18"/>
        </w:rPr>
        <w:t xml:space="preserve"> The free</w:t>
      </w:r>
      <w:r w:rsidR="00CF5CDF">
        <w:rPr>
          <w:sz w:val="18"/>
          <w:szCs w:val="18"/>
        </w:rPr>
        <w:t xml:space="preserve"> </w:t>
      </w:r>
      <w:r>
        <w:rPr>
          <w:sz w:val="18"/>
          <w:szCs w:val="18"/>
        </w:rPr>
        <w:t>ridership rate is weighted by gross annual savings.</w:t>
      </w:r>
    </w:p>
    <w:p w14:paraId="54B2763E" w14:textId="77777777" w:rsidR="00242427" w:rsidRDefault="00242427" w:rsidP="00242427">
      <w:pPr>
        <w:pStyle w:val="ApHeading3"/>
      </w:pPr>
      <w:bookmarkStart w:id="779" w:name="_Ref439052713"/>
      <w:bookmarkStart w:id="780" w:name="_Toc441836249"/>
      <w:r>
        <w:t>Spillover</w:t>
      </w:r>
      <w:bookmarkEnd w:id="779"/>
      <w:bookmarkEnd w:id="780"/>
    </w:p>
    <w:p w14:paraId="5D6F0C67" w14:textId="061D0BEB" w:rsidR="00242427" w:rsidRPr="000E00E0" w:rsidRDefault="006918B1" w:rsidP="00242427">
      <w:pPr>
        <w:rPr>
          <w:lang w:bidi="ar-SA"/>
        </w:rPr>
      </w:pPr>
      <w:r>
        <w:rPr>
          <w:lang w:bidi="ar-SA"/>
        </w:rPr>
        <w:t xml:space="preserve">The table </w:t>
      </w:r>
      <w:r w:rsidR="00242427">
        <w:rPr>
          <w:lang w:bidi="ar-SA"/>
        </w:rPr>
        <w:t>below presents the spillover-eligible measures that landlords and property managers installed and the resulting spillover rate.</w:t>
      </w:r>
    </w:p>
    <w:p w14:paraId="083BAA22" w14:textId="3D3E5221" w:rsidR="00242427" w:rsidRDefault="00242427" w:rsidP="00242427">
      <w:pPr>
        <w:pStyle w:val="Caption"/>
        <w:keepLines/>
      </w:pPr>
      <w:bookmarkStart w:id="781" w:name="_Toc441836540"/>
      <w:r>
        <w:t xml:space="preserve">Table </w:t>
      </w:r>
      <w:fldSimple w:instr=" SEQ Table \* ARABIC ">
        <w:r w:rsidR="00A5539B">
          <w:rPr>
            <w:noProof/>
          </w:rPr>
          <w:t>88</w:t>
        </w:r>
      </w:fldSimple>
      <w:r>
        <w:t>: HES-IE Landlord and Property Manager Interviewees – Spillover Rate</w:t>
      </w:r>
      <w:bookmarkEnd w:id="781"/>
    </w:p>
    <w:tbl>
      <w:tblPr>
        <w:tblW w:w="7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1"/>
        <w:gridCol w:w="1700"/>
        <w:gridCol w:w="2229"/>
      </w:tblGrid>
      <w:tr w:rsidR="00242427" w:rsidRPr="00CF5CDF" w14:paraId="009A76A5" w14:textId="77777777" w:rsidTr="0083726E">
        <w:trPr>
          <w:trHeight w:val="240"/>
          <w:jc w:val="center"/>
        </w:trPr>
        <w:tc>
          <w:tcPr>
            <w:tcW w:w="3491" w:type="dxa"/>
            <w:shd w:val="clear" w:color="000000" w:fill="0F673B"/>
            <w:vAlign w:val="center"/>
          </w:tcPr>
          <w:p w14:paraId="73FA7E3D" w14:textId="77777777" w:rsidR="00242427" w:rsidRPr="00CF5CDF" w:rsidRDefault="00242427" w:rsidP="0083726E">
            <w:pPr>
              <w:keepNext/>
              <w:keepLines/>
              <w:spacing w:after="0"/>
              <w:jc w:val="center"/>
              <w:rPr>
                <w:rFonts w:cs="Arial"/>
                <w:b/>
                <w:color w:val="FFFFFF" w:themeColor="background1"/>
                <w:sz w:val="20"/>
                <w:szCs w:val="20"/>
              </w:rPr>
            </w:pPr>
            <w:r w:rsidRPr="00CF5CDF">
              <w:rPr>
                <w:rFonts w:cs="Arial"/>
                <w:b/>
                <w:color w:val="FFFFFF" w:themeColor="background1"/>
                <w:sz w:val="20"/>
                <w:szCs w:val="20"/>
              </w:rPr>
              <w:t>Measure</w:t>
            </w:r>
          </w:p>
        </w:tc>
        <w:tc>
          <w:tcPr>
            <w:tcW w:w="1700" w:type="dxa"/>
            <w:shd w:val="clear" w:color="000000" w:fill="0F673B"/>
            <w:vAlign w:val="center"/>
          </w:tcPr>
          <w:p w14:paraId="6BC9EA96" w14:textId="77777777" w:rsidR="00242427" w:rsidRPr="00CF5CDF" w:rsidRDefault="00242427" w:rsidP="0083726E">
            <w:pPr>
              <w:keepNext/>
              <w:keepLines/>
              <w:spacing w:after="0"/>
              <w:jc w:val="center"/>
              <w:rPr>
                <w:rFonts w:cs="Arial"/>
                <w:b/>
                <w:color w:val="FFFFFF" w:themeColor="background1"/>
                <w:sz w:val="20"/>
                <w:szCs w:val="20"/>
              </w:rPr>
            </w:pPr>
            <w:r w:rsidRPr="00CF5CDF">
              <w:rPr>
                <w:rFonts w:cs="Arial"/>
                <w:b/>
                <w:color w:val="FFFFFF" w:themeColor="background1"/>
                <w:sz w:val="20"/>
                <w:szCs w:val="20"/>
              </w:rPr>
              <w:t>Count of interviewees</w:t>
            </w:r>
          </w:p>
        </w:tc>
        <w:tc>
          <w:tcPr>
            <w:tcW w:w="2229" w:type="dxa"/>
            <w:shd w:val="clear" w:color="000000" w:fill="0F673B"/>
            <w:vAlign w:val="center"/>
          </w:tcPr>
          <w:p w14:paraId="3C396312" w14:textId="77777777" w:rsidR="00242427" w:rsidRPr="00CF5CDF" w:rsidRDefault="00242427" w:rsidP="0083726E">
            <w:pPr>
              <w:keepNext/>
              <w:keepLines/>
              <w:spacing w:after="0"/>
              <w:jc w:val="center"/>
              <w:rPr>
                <w:rFonts w:cs="Arial"/>
                <w:b/>
                <w:color w:val="FFFFFF" w:themeColor="background1"/>
                <w:sz w:val="20"/>
                <w:szCs w:val="20"/>
              </w:rPr>
            </w:pPr>
            <w:r w:rsidRPr="00CF5CDF">
              <w:rPr>
                <w:rFonts w:cs="Arial"/>
                <w:b/>
                <w:color w:val="FFFFFF" w:themeColor="background1"/>
                <w:sz w:val="20"/>
                <w:szCs w:val="20"/>
              </w:rPr>
              <w:t>% of interviewees (n=29)</w:t>
            </w:r>
          </w:p>
        </w:tc>
      </w:tr>
      <w:tr w:rsidR="00242427" w:rsidRPr="00CF5CDF" w14:paraId="18DE5F60" w14:textId="77777777" w:rsidTr="00CF5CDF">
        <w:trPr>
          <w:trHeight w:val="240"/>
          <w:jc w:val="center"/>
        </w:trPr>
        <w:tc>
          <w:tcPr>
            <w:tcW w:w="3491" w:type="dxa"/>
            <w:vAlign w:val="bottom"/>
          </w:tcPr>
          <w:p w14:paraId="40C647E5" w14:textId="77777777" w:rsidR="00242427" w:rsidRPr="00CF5CDF" w:rsidRDefault="00242427" w:rsidP="0083726E">
            <w:pPr>
              <w:keepNext/>
              <w:keepLines/>
              <w:spacing w:after="0"/>
              <w:rPr>
                <w:rFonts w:cs="Arial"/>
                <w:color w:val="000000"/>
                <w:sz w:val="20"/>
                <w:szCs w:val="20"/>
              </w:rPr>
            </w:pPr>
            <w:r w:rsidRPr="00CF5CDF">
              <w:rPr>
                <w:rFonts w:cs="Arial"/>
                <w:color w:val="000000"/>
                <w:sz w:val="20"/>
                <w:szCs w:val="20"/>
              </w:rPr>
              <w:t>Door sweeps</w:t>
            </w:r>
          </w:p>
        </w:tc>
        <w:tc>
          <w:tcPr>
            <w:tcW w:w="1700" w:type="dxa"/>
          </w:tcPr>
          <w:p w14:paraId="11C0FFA0" w14:textId="77777777" w:rsidR="00242427" w:rsidRPr="00CF5CDF" w:rsidRDefault="00242427" w:rsidP="0083726E">
            <w:pPr>
              <w:keepNext/>
              <w:keepLines/>
              <w:spacing w:after="0"/>
              <w:jc w:val="center"/>
              <w:rPr>
                <w:rFonts w:cs="Arial"/>
                <w:color w:val="000000"/>
                <w:sz w:val="20"/>
                <w:szCs w:val="20"/>
              </w:rPr>
            </w:pPr>
            <w:r w:rsidRPr="00CF5CDF">
              <w:rPr>
                <w:rFonts w:cs="Arial"/>
                <w:color w:val="000000"/>
                <w:sz w:val="20"/>
                <w:szCs w:val="20"/>
              </w:rPr>
              <w:t>1</w:t>
            </w:r>
          </w:p>
        </w:tc>
        <w:tc>
          <w:tcPr>
            <w:tcW w:w="2229" w:type="dxa"/>
          </w:tcPr>
          <w:p w14:paraId="341B5D7D" w14:textId="77777777" w:rsidR="00242427" w:rsidRPr="00CF5CDF" w:rsidRDefault="00242427" w:rsidP="0083726E">
            <w:pPr>
              <w:keepNext/>
              <w:keepLines/>
              <w:spacing w:after="0"/>
              <w:jc w:val="center"/>
              <w:rPr>
                <w:rFonts w:cs="Arial"/>
                <w:color w:val="000000"/>
                <w:sz w:val="20"/>
                <w:szCs w:val="20"/>
              </w:rPr>
            </w:pPr>
            <w:r w:rsidRPr="00CF5CDF">
              <w:rPr>
                <w:rFonts w:cs="Arial"/>
                <w:color w:val="000000"/>
                <w:sz w:val="20"/>
                <w:szCs w:val="20"/>
              </w:rPr>
              <w:t>3%</w:t>
            </w:r>
          </w:p>
        </w:tc>
      </w:tr>
      <w:tr w:rsidR="00242427" w:rsidRPr="00CF5CDF" w14:paraId="31379F7C" w14:textId="77777777" w:rsidTr="00CF5CDF">
        <w:trPr>
          <w:trHeight w:val="240"/>
          <w:jc w:val="center"/>
        </w:trPr>
        <w:tc>
          <w:tcPr>
            <w:tcW w:w="3491" w:type="dxa"/>
            <w:shd w:val="clear" w:color="auto" w:fill="D9D9D9" w:themeFill="background1" w:themeFillShade="D9"/>
            <w:vAlign w:val="bottom"/>
          </w:tcPr>
          <w:p w14:paraId="25FDACFC" w14:textId="77777777" w:rsidR="00242427" w:rsidRPr="00CF5CDF" w:rsidRDefault="00242427" w:rsidP="0083726E">
            <w:pPr>
              <w:keepNext/>
              <w:keepLines/>
              <w:spacing w:after="0"/>
              <w:rPr>
                <w:rFonts w:cs="Arial"/>
                <w:color w:val="000000"/>
                <w:sz w:val="20"/>
                <w:szCs w:val="20"/>
              </w:rPr>
            </w:pPr>
            <w:r w:rsidRPr="00CF5CDF">
              <w:rPr>
                <w:rFonts w:cs="Arial"/>
                <w:color w:val="000000"/>
                <w:sz w:val="20"/>
                <w:szCs w:val="20"/>
              </w:rPr>
              <w:t>Storm doors</w:t>
            </w:r>
          </w:p>
        </w:tc>
        <w:tc>
          <w:tcPr>
            <w:tcW w:w="1700" w:type="dxa"/>
            <w:shd w:val="clear" w:color="auto" w:fill="D9D9D9" w:themeFill="background1" w:themeFillShade="D9"/>
          </w:tcPr>
          <w:p w14:paraId="0FE2017D" w14:textId="77777777" w:rsidR="00242427" w:rsidRPr="00CF5CDF" w:rsidRDefault="00242427" w:rsidP="0083726E">
            <w:pPr>
              <w:keepNext/>
              <w:keepLines/>
              <w:spacing w:after="0"/>
              <w:jc w:val="center"/>
              <w:rPr>
                <w:rFonts w:cs="Arial"/>
                <w:color w:val="000000"/>
                <w:sz w:val="20"/>
                <w:szCs w:val="20"/>
              </w:rPr>
            </w:pPr>
            <w:r w:rsidRPr="00CF5CDF">
              <w:rPr>
                <w:rFonts w:cs="Arial"/>
                <w:color w:val="000000"/>
                <w:sz w:val="20"/>
                <w:szCs w:val="20"/>
              </w:rPr>
              <w:t>1</w:t>
            </w:r>
          </w:p>
        </w:tc>
        <w:tc>
          <w:tcPr>
            <w:tcW w:w="2229" w:type="dxa"/>
            <w:shd w:val="clear" w:color="auto" w:fill="D9D9D9" w:themeFill="background1" w:themeFillShade="D9"/>
          </w:tcPr>
          <w:p w14:paraId="6C5FC5E4" w14:textId="77777777" w:rsidR="00242427" w:rsidRPr="00CF5CDF" w:rsidRDefault="00242427" w:rsidP="0083726E">
            <w:pPr>
              <w:keepNext/>
              <w:keepLines/>
              <w:spacing w:after="0"/>
              <w:jc w:val="center"/>
              <w:rPr>
                <w:rFonts w:cs="Arial"/>
                <w:color w:val="000000"/>
                <w:sz w:val="20"/>
                <w:szCs w:val="20"/>
              </w:rPr>
            </w:pPr>
            <w:r w:rsidRPr="00CF5CDF">
              <w:rPr>
                <w:rFonts w:cs="Arial"/>
                <w:color w:val="000000"/>
                <w:sz w:val="20"/>
                <w:szCs w:val="20"/>
              </w:rPr>
              <w:t>3%</w:t>
            </w:r>
          </w:p>
        </w:tc>
      </w:tr>
      <w:tr w:rsidR="00242427" w:rsidRPr="00CF5CDF" w14:paraId="231B81B8" w14:textId="77777777" w:rsidTr="00CF5CDF">
        <w:trPr>
          <w:trHeight w:val="240"/>
          <w:jc w:val="center"/>
        </w:trPr>
        <w:tc>
          <w:tcPr>
            <w:tcW w:w="3491" w:type="dxa"/>
            <w:shd w:val="clear" w:color="auto" w:fill="auto"/>
            <w:vAlign w:val="bottom"/>
          </w:tcPr>
          <w:p w14:paraId="3DEE21DA" w14:textId="77777777" w:rsidR="00242427" w:rsidRPr="00CF5CDF" w:rsidRDefault="00242427" w:rsidP="0083726E">
            <w:pPr>
              <w:keepNext/>
              <w:keepLines/>
              <w:spacing w:after="0"/>
              <w:rPr>
                <w:rFonts w:cs="Arial"/>
                <w:color w:val="000000"/>
                <w:sz w:val="20"/>
                <w:szCs w:val="20"/>
              </w:rPr>
            </w:pPr>
            <w:r w:rsidRPr="00CF5CDF">
              <w:rPr>
                <w:rFonts w:cs="Arial"/>
                <w:color w:val="000000"/>
                <w:sz w:val="20"/>
                <w:szCs w:val="20"/>
              </w:rPr>
              <w:t>Lighting motion sensors</w:t>
            </w:r>
          </w:p>
        </w:tc>
        <w:tc>
          <w:tcPr>
            <w:tcW w:w="1700" w:type="dxa"/>
            <w:shd w:val="clear" w:color="auto" w:fill="auto"/>
          </w:tcPr>
          <w:p w14:paraId="73957ECF" w14:textId="77777777" w:rsidR="00242427" w:rsidRPr="00CF5CDF" w:rsidRDefault="00242427" w:rsidP="0083726E">
            <w:pPr>
              <w:keepNext/>
              <w:keepLines/>
              <w:spacing w:after="0"/>
              <w:jc w:val="center"/>
              <w:rPr>
                <w:rFonts w:cs="Arial"/>
                <w:color w:val="000000"/>
                <w:sz w:val="20"/>
                <w:szCs w:val="20"/>
              </w:rPr>
            </w:pPr>
            <w:r w:rsidRPr="00CF5CDF">
              <w:rPr>
                <w:rFonts w:cs="Arial"/>
                <w:color w:val="000000"/>
                <w:sz w:val="20"/>
                <w:szCs w:val="20"/>
              </w:rPr>
              <w:t>1</w:t>
            </w:r>
          </w:p>
        </w:tc>
        <w:tc>
          <w:tcPr>
            <w:tcW w:w="2229" w:type="dxa"/>
          </w:tcPr>
          <w:p w14:paraId="492ECA81" w14:textId="77777777" w:rsidR="00242427" w:rsidRPr="00CF5CDF" w:rsidRDefault="00242427" w:rsidP="0083726E">
            <w:pPr>
              <w:keepNext/>
              <w:keepLines/>
              <w:spacing w:after="0"/>
              <w:jc w:val="center"/>
              <w:rPr>
                <w:rFonts w:cs="Arial"/>
                <w:color w:val="000000"/>
                <w:sz w:val="20"/>
                <w:szCs w:val="20"/>
              </w:rPr>
            </w:pPr>
            <w:r w:rsidRPr="00CF5CDF">
              <w:rPr>
                <w:rFonts w:cs="Arial"/>
                <w:color w:val="000000"/>
                <w:sz w:val="20"/>
                <w:szCs w:val="20"/>
              </w:rPr>
              <w:t>3%</w:t>
            </w:r>
          </w:p>
        </w:tc>
      </w:tr>
      <w:tr w:rsidR="00242427" w:rsidRPr="00CF5CDF" w14:paraId="03E87BBA" w14:textId="77777777" w:rsidTr="00CF5CDF">
        <w:trPr>
          <w:trHeight w:val="240"/>
          <w:jc w:val="center"/>
        </w:trPr>
        <w:tc>
          <w:tcPr>
            <w:tcW w:w="3491" w:type="dxa"/>
            <w:shd w:val="clear" w:color="auto" w:fill="D9D9D9" w:themeFill="background1" w:themeFillShade="D9"/>
            <w:vAlign w:val="bottom"/>
          </w:tcPr>
          <w:p w14:paraId="714C34ED" w14:textId="77777777" w:rsidR="00242427" w:rsidRPr="00CF5CDF" w:rsidRDefault="00242427" w:rsidP="0083726E">
            <w:pPr>
              <w:keepNext/>
              <w:keepLines/>
              <w:spacing w:after="0"/>
              <w:rPr>
                <w:rFonts w:cs="Arial"/>
                <w:b/>
                <w:color w:val="000000"/>
                <w:sz w:val="20"/>
                <w:szCs w:val="20"/>
              </w:rPr>
            </w:pPr>
            <w:r w:rsidRPr="00CF5CDF">
              <w:rPr>
                <w:rFonts w:cs="Arial"/>
                <w:b/>
                <w:color w:val="000000"/>
                <w:sz w:val="20"/>
                <w:szCs w:val="20"/>
              </w:rPr>
              <w:t>Spillover</w:t>
            </w:r>
          </w:p>
        </w:tc>
        <w:tc>
          <w:tcPr>
            <w:tcW w:w="1700" w:type="dxa"/>
            <w:shd w:val="clear" w:color="auto" w:fill="D9D9D9" w:themeFill="background1" w:themeFillShade="D9"/>
          </w:tcPr>
          <w:p w14:paraId="13975413" w14:textId="77777777" w:rsidR="00242427" w:rsidRPr="00CF5CDF" w:rsidRDefault="00242427" w:rsidP="0083726E">
            <w:pPr>
              <w:keepNext/>
              <w:keepLines/>
              <w:spacing w:after="0"/>
              <w:jc w:val="center"/>
              <w:rPr>
                <w:rFonts w:cs="Arial"/>
                <w:color w:val="000000"/>
                <w:sz w:val="20"/>
                <w:szCs w:val="20"/>
              </w:rPr>
            </w:pPr>
          </w:p>
        </w:tc>
        <w:tc>
          <w:tcPr>
            <w:tcW w:w="2229" w:type="dxa"/>
            <w:shd w:val="clear" w:color="auto" w:fill="D9D9D9" w:themeFill="background1" w:themeFillShade="D9"/>
          </w:tcPr>
          <w:p w14:paraId="2F8106A4" w14:textId="77777777" w:rsidR="00242427" w:rsidRPr="00CF5CDF" w:rsidRDefault="00242427" w:rsidP="0083726E">
            <w:pPr>
              <w:keepNext/>
              <w:keepLines/>
              <w:spacing w:after="0"/>
              <w:jc w:val="center"/>
              <w:rPr>
                <w:rFonts w:cs="Arial"/>
                <w:b/>
                <w:color w:val="000000"/>
                <w:sz w:val="20"/>
                <w:szCs w:val="20"/>
              </w:rPr>
            </w:pPr>
            <w:r w:rsidRPr="00CF5CDF">
              <w:rPr>
                <w:rFonts w:cs="Arial"/>
                <w:b/>
                <w:color w:val="000000"/>
                <w:sz w:val="20"/>
                <w:szCs w:val="20"/>
              </w:rPr>
              <w:t>0.03</w:t>
            </w:r>
          </w:p>
        </w:tc>
      </w:tr>
    </w:tbl>
    <w:p w14:paraId="6584574A" w14:textId="77777777" w:rsidR="006C1AB8" w:rsidRDefault="00EE36C7" w:rsidP="00EE36C7">
      <w:pPr>
        <w:pStyle w:val="ApHeading2"/>
      </w:pPr>
      <w:bookmarkStart w:id="782" w:name="_Toc439770468"/>
      <w:bookmarkStart w:id="783" w:name="_Toc439848689"/>
      <w:bookmarkStart w:id="784" w:name="_Toc439849001"/>
      <w:bookmarkStart w:id="785" w:name="_Toc439851873"/>
      <w:bookmarkStart w:id="786" w:name="_Toc439852202"/>
      <w:bookmarkStart w:id="787" w:name="_Toc439860399"/>
      <w:bookmarkStart w:id="788" w:name="_Toc439860754"/>
      <w:bookmarkStart w:id="789" w:name="_Toc441836250"/>
      <w:bookmarkEnd w:id="782"/>
      <w:bookmarkEnd w:id="783"/>
      <w:bookmarkEnd w:id="784"/>
      <w:bookmarkEnd w:id="785"/>
      <w:bookmarkEnd w:id="786"/>
      <w:bookmarkEnd w:id="787"/>
      <w:bookmarkEnd w:id="788"/>
      <w:r>
        <w:t>Non-Energy Impacts</w:t>
      </w:r>
      <w:bookmarkEnd w:id="789"/>
    </w:p>
    <w:p w14:paraId="25E8AF9D" w14:textId="2E4D0989" w:rsidR="00EE36C7" w:rsidRDefault="006C1AB8" w:rsidP="006C1AB8">
      <w:r>
        <w:t>Non-energy impacts, or NEIs, refer to benefits or drawbacks that participants experience as a result of program participation that do not tie directly to energy use or savings. They can considerably affect a participant</w:t>
      </w:r>
      <w:r w:rsidR="00D41A8F">
        <w:t>’</w:t>
      </w:r>
      <w:r>
        <w:t>s decision to adopt a measure and their experience with the measure post</w:t>
      </w:r>
      <w:r w:rsidR="00D41A8F">
        <w:t>-</w:t>
      </w:r>
      <w:r>
        <w:t>installation.</w:t>
      </w:r>
    </w:p>
    <w:p w14:paraId="388BFFE9" w14:textId="082E58CC" w:rsidR="0067622F" w:rsidRDefault="0067622F" w:rsidP="0067622F">
      <w:pPr>
        <w:pStyle w:val="ApHeading3"/>
      </w:pPr>
      <w:bookmarkStart w:id="790" w:name="_Ref439046719"/>
      <w:bookmarkStart w:id="791" w:name="_Toc441836251"/>
      <w:bookmarkStart w:id="792" w:name="_Ref438747393"/>
      <w:r>
        <w:t>Non-Energy Impacts Calculation Methodology</w:t>
      </w:r>
      <w:bookmarkEnd w:id="790"/>
      <w:bookmarkEnd w:id="791"/>
    </w:p>
    <w:p w14:paraId="1E596201" w14:textId="5C739F6A" w:rsidR="00E032BB" w:rsidRDefault="0067622F" w:rsidP="00E032BB">
      <w:r>
        <w:t xml:space="preserve">For any elements where participants observed positive or negative impacts as a result of the program, questions asked them to compare the value of that NEI to the impact of the program on energy savings. After asking about individual NEIs, the questions asked them </w:t>
      </w:r>
      <w:r>
        <w:lastRenderedPageBreak/>
        <w:t>to consider the net impacts of NEIs combine</w:t>
      </w:r>
      <w:r w:rsidR="00D77E7F">
        <w:t>d—</w:t>
      </w:r>
      <w:r>
        <w:t xml:space="preserve">qualitatively and quantitatively. From these inputs, the study estimated NEI </w:t>
      </w:r>
      <w:r w:rsidR="00B30F5F">
        <w:t>values</w:t>
      </w:r>
      <w:r>
        <w:t xml:space="preserve">. </w:t>
      </w:r>
      <w:r>
        <w:fldChar w:fldCharType="begin"/>
      </w:r>
      <w:r>
        <w:instrText xml:space="preserve"> REF _Ref435455364 \h </w:instrText>
      </w:r>
      <w:r>
        <w:fldChar w:fldCharType="separate"/>
      </w:r>
      <w:r w:rsidR="00A5539B">
        <w:t xml:space="preserve">Table </w:t>
      </w:r>
      <w:r w:rsidR="00A5539B">
        <w:rPr>
          <w:noProof/>
        </w:rPr>
        <w:t>89</w:t>
      </w:r>
      <w:r>
        <w:fldChar w:fldCharType="end"/>
      </w:r>
      <w:r>
        <w:t xml:space="preserve"> presents the inputs into the NEI algorithm and the survey and interview questions associated with them. </w:t>
      </w:r>
      <w:r w:rsidR="00E032BB">
        <w:t>The analysis involved five primary steps:</w:t>
      </w:r>
    </w:p>
    <w:p w14:paraId="66118931" w14:textId="68F76B48" w:rsidR="00E032BB" w:rsidRDefault="00E032BB" w:rsidP="00526174">
      <w:pPr>
        <w:pStyle w:val="ListParagraph"/>
        <w:numPr>
          <w:ilvl w:val="0"/>
          <w:numId w:val="14"/>
        </w:numPr>
      </w:pPr>
      <w:r>
        <w:rPr>
          <w:b/>
        </w:rPr>
        <w:t>Develop magnitude scale</w:t>
      </w:r>
      <w:r>
        <w:t xml:space="preserve">. The analysis began with calculating the average </w:t>
      </w:r>
      <w:r w:rsidRPr="00E032BB">
        <w:rPr>
          <w:i/>
        </w:rPr>
        <w:t>numeric values of combined effects</w:t>
      </w:r>
      <w:r>
        <w:t xml:space="preserve"> (row </w:t>
      </w:r>
      <w:r w:rsidRPr="00E02063">
        <w:rPr>
          <w:i/>
        </w:rPr>
        <w:t>f</w:t>
      </w:r>
      <w:r>
        <w:t xml:space="preserve"> in </w:t>
      </w:r>
      <w:r>
        <w:fldChar w:fldCharType="begin"/>
      </w:r>
      <w:r>
        <w:instrText xml:space="preserve"> REF _Ref435455364 \h </w:instrText>
      </w:r>
      <w:r>
        <w:fldChar w:fldCharType="separate"/>
      </w:r>
      <w:r w:rsidR="00A5539B">
        <w:t xml:space="preserve">Table </w:t>
      </w:r>
      <w:r w:rsidR="00A5539B">
        <w:rPr>
          <w:noProof/>
        </w:rPr>
        <w:t>89</w:t>
      </w:r>
      <w:r>
        <w:fldChar w:fldCharType="end"/>
      </w:r>
      <w:r>
        <w:t xml:space="preserve">) that respondents gave that were associated with the </w:t>
      </w:r>
      <w:r w:rsidRPr="00E032BB">
        <w:rPr>
          <w:i/>
        </w:rPr>
        <w:t>qualitative value of combined effects</w:t>
      </w:r>
      <w:r>
        <w:t xml:space="preserve"> (</w:t>
      </w:r>
      <w:r w:rsidRPr="00E02063">
        <w:rPr>
          <w:i/>
        </w:rPr>
        <w:t>e</w:t>
      </w:r>
      <w:r>
        <w:t xml:space="preserve">) that they gave. This resulted in what can be referred to as a </w:t>
      </w:r>
      <w:r w:rsidRPr="00E032BB">
        <w:rPr>
          <w:i/>
        </w:rPr>
        <w:t>magnitude scale</w:t>
      </w:r>
      <w:r>
        <w:t xml:space="preserve"> where </w:t>
      </w:r>
      <w:r w:rsidRPr="00E02063">
        <w:rPr>
          <w:i/>
        </w:rPr>
        <w:t>much more negative value</w:t>
      </w:r>
      <w:r>
        <w:t xml:space="preserve"> is associated with the lowest percentage (a value below zero) and </w:t>
      </w:r>
      <w:r w:rsidRPr="00E02063">
        <w:rPr>
          <w:i/>
        </w:rPr>
        <w:t>much more positive value</w:t>
      </w:r>
      <w:r>
        <w:t xml:space="preserve"> is associated with the highest percentage (a value above zero)</w:t>
      </w:r>
      <w:r w:rsidR="0003408A">
        <w:t>.</w:t>
      </w:r>
      <w:r>
        <w:t xml:space="preserve"> </w:t>
      </w:r>
      <w:r w:rsidR="0003408A">
        <w:rPr>
          <w:i/>
        </w:rPr>
        <w:t>N</w:t>
      </w:r>
      <w:r w:rsidRPr="00E032BB">
        <w:rPr>
          <w:i/>
        </w:rPr>
        <w:t>o effect</w:t>
      </w:r>
      <w:r>
        <w:t xml:space="preserve"> is always associated with a value of zero.</w:t>
      </w:r>
    </w:p>
    <w:p w14:paraId="49C90BEB" w14:textId="58A56312" w:rsidR="00E032BB" w:rsidRPr="00852D68" w:rsidRDefault="00E032BB" w:rsidP="00526174">
      <w:pPr>
        <w:pStyle w:val="ListParagraph"/>
        <w:numPr>
          <w:ilvl w:val="0"/>
          <w:numId w:val="14"/>
        </w:numPr>
      </w:pPr>
      <w:r>
        <w:rPr>
          <w:b/>
        </w:rPr>
        <w:t>Apply magnitude values</w:t>
      </w:r>
      <w:r w:rsidRPr="007B3DBF">
        <w:t>.</w:t>
      </w:r>
      <w:r>
        <w:t xml:space="preserve"> The study then applied the magnitude scale values to the given qualitative values for each of the individual NEIs (</w:t>
      </w:r>
      <w:r w:rsidRPr="00600269">
        <w:rPr>
          <w:i/>
        </w:rPr>
        <w:t>b</w:t>
      </w:r>
      <w:r>
        <w:t xml:space="preserve">) </w:t>
      </w:r>
      <w:r w:rsidR="0003408A">
        <w:t>s</w:t>
      </w:r>
      <w:r>
        <w:t xml:space="preserve">o that each respondent had a value associated with each of their responses for each NEI element. For example, if the magnitude scale determined that </w:t>
      </w:r>
      <w:r w:rsidRPr="00E032BB">
        <w:rPr>
          <w:i/>
        </w:rPr>
        <w:t>somewhat more negative value</w:t>
      </w:r>
      <w:r>
        <w:t xml:space="preserve"> was equivalent to -130%</w:t>
      </w:r>
      <w:r w:rsidR="0003408A">
        <w:t>,</w:t>
      </w:r>
      <w:r>
        <w:t xml:space="preserve"> and a respondent estimated that comfort was negatively impacted and that the negative impact was </w:t>
      </w:r>
      <w:r w:rsidRPr="00E032BB">
        <w:rPr>
          <w:i/>
        </w:rPr>
        <w:t>somewhat more negative</w:t>
      </w:r>
      <w:r>
        <w:t xml:space="preserve"> than the value of the expected energy savings, then the value of -130% would be applied to that respondent for that NEI.</w:t>
      </w:r>
    </w:p>
    <w:p w14:paraId="40DB1E86" w14:textId="5BD68D7E" w:rsidR="00E032BB" w:rsidRDefault="00E032BB" w:rsidP="00526174">
      <w:pPr>
        <w:pStyle w:val="ListParagraph"/>
        <w:numPr>
          <w:ilvl w:val="0"/>
          <w:numId w:val="14"/>
        </w:numPr>
      </w:pPr>
      <w:r w:rsidRPr="00733EAA">
        <w:rPr>
          <w:b/>
        </w:rPr>
        <w:t>Correct for overlaps.</w:t>
      </w:r>
      <w:r>
        <w:t xml:space="preserve"> In any cases where end-users articulated which, if any, of the individual NEIs overlapped, the analysis divided their individual </w:t>
      </w:r>
      <w:r w:rsidR="00151085">
        <w:t xml:space="preserve">NEI </w:t>
      </w:r>
      <w:r>
        <w:t xml:space="preserve">magnitude scores </w:t>
      </w:r>
      <w:r w:rsidR="00151085">
        <w:t>for</w:t>
      </w:r>
      <w:r>
        <w:t xml:space="preserve"> any NEIs that they identified as overlapping. This step accounts for any over</w:t>
      </w:r>
      <w:r w:rsidR="0003408A">
        <w:t>-</w:t>
      </w:r>
      <w:r>
        <w:t>counting of one individual NEI.</w:t>
      </w:r>
    </w:p>
    <w:p w14:paraId="312EC097" w14:textId="77777777" w:rsidR="00E032BB" w:rsidRDefault="00E032BB" w:rsidP="00526174">
      <w:pPr>
        <w:pStyle w:val="ListParagraph"/>
        <w:numPr>
          <w:ilvl w:val="0"/>
          <w:numId w:val="14"/>
        </w:numPr>
      </w:pPr>
      <w:r>
        <w:rPr>
          <w:b/>
        </w:rPr>
        <w:t>Normalize values.</w:t>
      </w:r>
      <w:r>
        <w:t xml:space="preserve"> </w:t>
      </w:r>
      <w:r w:rsidRPr="002B7115">
        <w:t>After applying magnitude values, the study compared each respondent’s given numeric value of combined effects (</w:t>
      </w:r>
      <w:r w:rsidRPr="00BF0CA9">
        <w:rPr>
          <w:i/>
        </w:rPr>
        <w:t>f</w:t>
      </w:r>
      <w:r w:rsidRPr="002B7115">
        <w:t>) with the sum of the values of the individual NEIs that they had reported. The study then proportionally decreased the individual NEI values so that they did not</w:t>
      </w:r>
      <w:r>
        <w:rPr>
          <w:b/>
        </w:rPr>
        <w:t xml:space="preserve"> </w:t>
      </w:r>
      <w:r w:rsidRPr="002B7115">
        <w:t xml:space="preserve">total to greater than the value of </w:t>
      </w:r>
      <w:r>
        <w:t xml:space="preserve">that respondent’s reported </w:t>
      </w:r>
      <w:r w:rsidRPr="002B7115">
        <w:t>combined effects.</w:t>
      </w:r>
    </w:p>
    <w:p w14:paraId="412E63EF" w14:textId="4761AA11" w:rsidR="00E77F23" w:rsidRPr="003671F0" w:rsidRDefault="00E77F23" w:rsidP="00526174">
      <w:pPr>
        <w:pStyle w:val="ListParagraph"/>
        <w:numPr>
          <w:ilvl w:val="0"/>
          <w:numId w:val="14"/>
        </w:numPr>
      </w:pPr>
      <w:r>
        <w:rPr>
          <w:b/>
        </w:rPr>
        <w:t>Impute missing values.</w:t>
      </w:r>
      <w:r>
        <w:t xml:space="preserve"> </w:t>
      </w:r>
      <w:r w:rsidR="003671F0">
        <w:t xml:space="preserve">Due to a </w:t>
      </w:r>
      <w:r w:rsidRPr="003671F0">
        <w:t xml:space="preserve">CATI survey programming misunderstanding, </w:t>
      </w:r>
      <w:r w:rsidR="00520478">
        <w:t>71</w:t>
      </w:r>
      <w:r w:rsidR="003671F0" w:rsidRPr="003671F0">
        <w:t xml:space="preserve">% of </w:t>
      </w:r>
      <w:r w:rsidR="003671F0">
        <w:t>respondent</w:t>
      </w:r>
      <w:r w:rsidR="003671F0" w:rsidRPr="003671F0">
        <w:t xml:space="preserve">s </w:t>
      </w:r>
      <w:r w:rsidR="00540A42">
        <w:t>who</w:t>
      </w:r>
      <w:r w:rsidR="003671F0">
        <w:t xml:space="preserve"> should have been asked </w:t>
      </w:r>
      <w:r w:rsidR="00CF4250" w:rsidRPr="003671F0">
        <w:t xml:space="preserve">to provide qualitative </w:t>
      </w:r>
      <w:r w:rsidR="00CF4250">
        <w:t>(</w:t>
      </w:r>
      <w:r w:rsidR="00CF4250" w:rsidRPr="00C658DA">
        <w:rPr>
          <w:i/>
        </w:rPr>
        <w:t>e</w:t>
      </w:r>
      <w:r w:rsidR="00CF4250">
        <w:t xml:space="preserve">) </w:t>
      </w:r>
      <w:r w:rsidR="00CF4250" w:rsidRPr="003671F0">
        <w:t xml:space="preserve">or quantitative </w:t>
      </w:r>
      <w:r w:rsidR="00CF4250">
        <w:t>(</w:t>
      </w:r>
      <w:r w:rsidR="00CF4250">
        <w:rPr>
          <w:i/>
        </w:rPr>
        <w:t>f</w:t>
      </w:r>
      <w:r w:rsidR="00CF4250">
        <w:t xml:space="preserve">) </w:t>
      </w:r>
      <w:r w:rsidR="00CF4250" w:rsidRPr="003671F0">
        <w:t xml:space="preserve">estimates of the combined </w:t>
      </w:r>
      <w:r w:rsidR="00CF4250">
        <w:t xml:space="preserve">net </w:t>
      </w:r>
      <w:r w:rsidR="00CF4250" w:rsidRPr="003671F0">
        <w:t xml:space="preserve">effects </w:t>
      </w:r>
      <w:r w:rsidR="003671F0" w:rsidRPr="003671F0">
        <w:t xml:space="preserve">were not asked. </w:t>
      </w:r>
      <w:r w:rsidR="00520478">
        <w:t xml:space="preserve">The team sought to call back a statistically adequate number of these contacts, setting goals of 68 HES/rebate-only and 68 HES-IE respondents (20% of those that were erroneously skipped). Using the responses </w:t>
      </w:r>
      <w:r w:rsidR="00A26F6E">
        <w:t xml:space="preserve">of the called-back respondents </w:t>
      </w:r>
      <w:r w:rsidR="00520478">
        <w:t xml:space="preserve">and those that </w:t>
      </w:r>
      <w:r w:rsidR="00A26F6E">
        <w:t>originally</w:t>
      </w:r>
      <w:r w:rsidR="00520478">
        <w:t xml:space="preserve"> went through the module</w:t>
      </w:r>
      <w:r w:rsidR="00A26F6E">
        <w:t xml:space="preserve"> correctly</w:t>
      </w:r>
      <w:r w:rsidR="00295F27">
        <w:t>, t</w:t>
      </w:r>
      <w:r w:rsidR="003671F0">
        <w:t xml:space="preserve">he analysis imputed the values </w:t>
      </w:r>
      <w:r w:rsidR="00520478">
        <w:t xml:space="preserve">of those that were </w:t>
      </w:r>
      <w:r w:rsidR="00600205">
        <w:t xml:space="preserve">mistakenly </w:t>
      </w:r>
      <w:r w:rsidR="00520478">
        <w:t xml:space="preserve">skipped </w:t>
      </w:r>
      <w:r w:rsidR="003671F0">
        <w:t xml:space="preserve">by first estimating the average normalized values </w:t>
      </w:r>
      <w:r w:rsidR="00997EC0">
        <w:t xml:space="preserve">for each scenario for each individual NEI </w:t>
      </w:r>
      <w:r w:rsidR="003671F0">
        <w:t>among respondent</w:t>
      </w:r>
      <w:r w:rsidR="00540A42">
        <w:t>s</w:t>
      </w:r>
      <w:r w:rsidR="003671F0">
        <w:t xml:space="preserve"> who had provided the estimates</w:t>
      </w:r>
      <w:r w:rsidR="00C10CAE">
        <w:t>,</w:t>
      </w:r>
      <w:r w:rsidR="00C658DA">
        <w:t xml:space="preserve"> and </w:t>
      </w:r>
      <w:r w:rsidR="00B61CAE">
        <w:t>second</w:t>
      </w:r>
      <w:r w:rsidR="00C658DA">
        <w:t xml:space="preserve"> </w:t>
      </w:r>
      <w:r w:rsidR="00B61CAE">
        <w:t>appl</w:t>
      </w:r>
      <w:r w:rsidR="00C10CAE">
        <w:t>ying</w:t>
      </w:r>
      <w:r w:rsidR="00B61CAE">
        <w:t xml:space="preserve"> </w:t>
      </w:r>
      <w:r w:rsidR="00C658DA">
        <w:t>those to</w:t>
      </w:r>
      <w:r w:rsidR="003671F0">
        <w:t xml:space="preserve"> </w:t>
      </w:r>
      <w:r w:rsidR="00C658DA">
        <w:t>the</w:t>
      </w:r>
      <w:r w:rsidR="003671F0">
        <w:t xml:space="preserve"> individual NEIs </w:t>
      </w:r>
      <w:r w:rsidR="00C658DA">
        <w:t>reported among those that were erroneously skipped out of those questions.</w:t>
      </w:r>
      <w:r w:rsidR="00997EC0">
        <w:rPr>
          <w:rStyle w:val="FootnoteReference"/>
        </w:rPr>
        <w:footnoteReference w:id="105"/>
      </w:r>
      <w:r w:rsidR="00C658DA">
        <w:t xml:space="preserve"> The </w:t>
      </w:r>
      <w:r w:rsidR="00C658DA">
        <w:lastRenderedPageBreak/>
        <w:t>sum of the imputed values for each of those respondents equated to their quantitative value of combined effects.</w:t>
      </w:r>
    </w:p>
    <w:p w14:paraId="699F2663" w14:textId="2124C6C5" w:rsidR="00E032BB" w:rsidRDefault="00E032BB" w:rsidP="00526174">
      <w:pPr>
        <w:pStyle w:val="ListParagraph"/>
        <w:numPr>
          <w:ilvl w:val="0"/>
          <w:numId w:val="14"/>
        </w:numPr>
      </w:pPr>
      <w:r w:rsidRPr="00733EAA">
        <w:rPr>
          <w:b/>
        </w:rPr>
        <w:t xml:space="preserve">Estimate </w:t>
      </w:r>
      <w:r>
        <w:rPr>
          <w:b/>
        </w:rPr>
        <w:t>final</w:t>
      </w:r>
      <w:r w:rsidRPr="00733EAA">
        <w:rPr>
          <w:b/>
        </w:rPr>
        <w:t xml:space="preserve"> NEI </w:t>
      </w:r>
      <w:r w:rsidR="00B30F5F">
        <w:rPr>
          <w:b/>
        </w:rPr>
        <w:t>values</w:t>
      </w:r>
      <w:r w:rsidRPr="00733EAA">
        <w:rPr>
          <w:b/>
        </w:rPr>
        <w:t>.</w:t>
      </w:r>
      <w:r>
        <w:t xml:space="preserve"> The overall NEI </w:t>
      </w:r>
      <w:r w:rsidR="00B30F5F">
        <w:t xml:space="preserve">value </w:t>
      </w:r>
      <w:r>
        <w:t>is equal to the average value of the combined effects across respondents (</w:t>
      </w:r>
      <w:r w:rsidRPr="00BF0CA9">
        <w:rPr>
          <w:i/>
        </w:rPr>
        <w:t>f</w:t>
      </w:r>
      <w:r>
        <w:t>). In the same vein, the value of the individual NEIs are the average normalized values associated with those NEIs across respondents.</w:t>
      </w:r>
    </w:p>
    <w:p w14:paraId="2DB00B5B" w14:textId="0FE87088" w:rsidR="0067622F" w:rsidRDefault="0067622F" w:rsidP="0067622F"/>
    <w:p w14:paraId="6BC7F82B" w14:textId="5722A580" w:rsidR="0067622F" w:rsidRDefault="0067622F" w:rsidP="0067622F">
      <w:pPr>
        <w:pStyle w:val="Caption"/>
      </w:pPr>
      <w:bookmarkStart w:id="793" w:name="_Ref435455364"/>
      <w:bookmarkStart w:id="794" w:name="_Toc441836541"/>
      <w:r>
        <w:t xml:space="preserve">Table </w:t>
      </w:r>
      <w:fldSimple w:instr=" SEQ Table \* ARABIC ">
        <w:r w:rsidR="00A5539B">
          <w:rPr>
            <w:noProof/>
          </w:rPr>
          <w:t>89</w:t>
        </w:r>
      </w:fldSimple>
      <w:bookmarkEnd w:id="793"/>
      <w:r>
        <w:t>: Non-Energy Impacts Inputs and Related Research Instrument Questions</w:t>
      </w:r>
      <w:bookmarkEnd w:id="794"/>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7223"/>
      </w:tblGrid>
      <w:tr w:rsidR="0067622F" w:rsidRPr="0083726E" w14:paraId="31D33368" w14:textId="77777777" w:rsidTr="0003408A">
        <w:trPr>
          <w:trHeight w:val="240"/>
          <w:jc w:val="center"/>
        </w:trPr>
        <w:tc>
          <w:tcPr>
            <w:tcW w:w="1895" w:type="dxa"/>
            <w:shd w:val="clear" w:color="000000" w:fill="0F673B"/>
          </w:tcPr>
          <w:p w14:paraId="71887777" w14:textId="77777777" w:rsidR="0067622F" w:rsidRPr="0083726E" w:rsidRDefault="0067622F" w:rsidP="0083726E">
            <w:pPr>
              <w:keepNext/>
              <w:keepLines/>
              <w:spacing w:after="0"/>
              <w:rPr>
                <w:rFonts w:cs="Arial"/>
                <w:b/>
                <w:color w:val="FFFFFF" w:themeColor="background1"/>
                <w:sz w:val="20"/>
                <w:szCs w:val="20"/>
              </w:rPr>
            </w:pPr>
            <w:r w:rsidRPr="0083726E">
              <w:rPr>
                <w:rFonts w:cs="Arial"/>
                <w:b/>
                <w:color w:val="FFFFFF" w:themeColor="background1"/>
                <w:sz w:val="20"/>
                <w:szCs w:val="20"/>
              </w:rPr>
              <w:t>Input</w:t>
            </w:r>
          </w:p>
        </w:tc>
        <w:tc>
          <w:tcPr>
            <w:tcW w:w="7223" w:type="dxa"/>
            <w:shd w:val="clear" w:color="000000" w:fill="0F673B"/>
          </w:tcPr>
          <w:p w14:paraId="1B5BF503" w14:textId="77777777" w:rsidR="0067622F" w:rsidRPr="0083726E" w:rsidRDefault="0067622F" w:rsidP="0083726E">
            <w:pPr>
              <w:keepNext/>
              <w:keepLines/>
              <w:spacing w:after="0"/>
              <w:rPr>
                <w:rFonts w:cs="Arial"/>
                <w:b/>
                <w:color w:val="FFFFFF" w:themeColor="background1"/>
                <w:sz w:val="20"/>
                <w:szCs w:val="20"/>
              </w:rPr>
            </w:pPr>
            <w:r w:rsidRPr="0083726E">
              <w:rPr>
                <w:rFonts w:cs="Arial"/>
                <w:b/>
                <w:color w:val="FFFFFF" w:themeColor="background1"/>
                <w:sz w:val="20"/>
                <w:szCs w:val="20"/>
              </w:rPr>
              <w:t>Related Survey / In-depth Interview Question</w:t>
            </w:r>
          </w:p>
        </w:tc>
      </w:tr>
      <w:tr w:rsidR="0067622F" w:rsidRPr="0083726E" w14:paraId="37D2C978" w14:textId="77777777" w:rsidTr="0003408A">
        <w:trPr>
          <w:trHeight w:val="240"/>
          <w:jc w:val="center"/>
        </w:trPr>
        <w:tc>
          <w:tcPr>
            <w:tcW w:w="1895" w:type="dxa"/>
            <w:shd w:val="clear" w:color="auto" w:fill="auto"/>
          </w:tcPr>
          <w:p w14:paraId="0E67E2EB" w14:textId="77777777" w:rsidR="0067622F" w:rsidRPr="0083726E" w:rsidRDefault="0067622F" w:rsidP="0083726E">
            <w:pPr>
              <w:keepNext/>
              <w:keepLines/>
              <w:spacing w:after="0"/>
              <w:rPr>
                <w:rFonts w:cs="Arial"/>
                <w:color w:val="000000"/>
                <w:sz w:val="20"/>
                <w:szCs w:val="20"/>
              </w:rPr>
            </w:pPr>
            <w:r w:rsidRPr="0083726E">
              <w:rPr>
                <w:rFonts w:cs="Arial"/>
                <w:color w:val="000000"/>
                <w:sz w:val="20"/>
                <w:szCs w:val="20"/>
              </w:rPr>
              <w:t>Impact on individual elements (a)</w:t>
            </w:r>
          </w:p>
        </w:tc>
        <w:tc>
          <w:tcPr>
            <w:tcW w:w="7223" w:type="dxa"/>
            <w:shd w:val="clear" w:color="auto" w:fill="auto"/>
          </w:tcPr>
          <w:p w14:paraId="42790572" w14:textId="77777777" w:rsidR="0067622F" w:rsidRPr="0083726E" w:rsidRDefault="0067622F" w:rsidP="0083726E">
            <w:pPr>
              <w:spacing w:after="0"/>
              <w:rPr>
                <w:rFonts w:cs="Arial"/>
                <w:color w:val="000000"/>
                <w:sz w:val="20"/>
                <w:szCs w:val="20"/>
              </w:rPr>
            </w:pPr>
            <w:r w:rsidRPr="0083726E">
              <w:rPr>
                <w:sz w:val="20"/>
                <w:szCs w:val="20"/>
              </w:rPr>
              <w:t>Did the program have a positive effect, negative effect, or no effect on [list of NEIs]</w:t>
            </w:r>
          </w:p>
        </w:tc>
      </w:tr>
      <w:tr w:rsidR="0067622F" w:rsidRPr="0083726E" w14:paraId="2ABB4DD0" w14:textId="77777777" w:rsidTr="0003408A">
        <w:trPr>
          <w:trHeight w:val="240"/>
          <w:jc w:val="center"/>
        </w:trPr>
        <w:tc>
          <w:tcPr>
            <w:tcW w:w="1895" w:type="dxa"/>
            <w:vMerge w:val="restart"/>
            <w:shd w:val="clear" w:color="auto" w:fill="D9D9D9" w:themeFill="background1" w:themeFillShade="D9"/>
          </w:tcPr>
          <w:p w14:paraId="2C87DF61" w14:textId="77777777" w:rsidR="0067622F" w:rsidRPr="0083726E" w:rsidRDefault="0067622F" w:rsidP="0083726E">
            <w:pPr>
              <w:keepNext/>
              <w:keepLines/>
              <w:spacing w:after="0"/>
              <w:rPr>
                <w:rFonts w:cs="Arial"/>
                <w:color w:val="000000"/>
                <w:sz w:val="20"/>
                <w:szCs w:val="20"/>
              </w:rPr>
            </w:pPr>
            <w:r w:rsidRPr="0083726E">
              <w:rPr>
                <w:rFonts w:cs="Arial"/>
                <w:color w:val="000000"/>
                <w:sz w:val="20"/>
                <w:szCs w:val="20"/>
              </w:rPr>
              <w:t>Qualitative value of impact on individual elements (b)</w:t>
            </w:r>
          </w:p>
        </w:tc>
        <w:tc>
          <w:tcPr>
            <w:tcW w:w="7223" w:type="dxa"/>
            <w:shd w:val="clear" w:color="auto" w:fill="D9D9D9" w:themeFill="background1" w:themeFillShade="D9"/>
          </w:tcPr>
          <w:p w14:paraId="73915D75" w14:textId="77777777" w:rsidR="0067622F" w:rsidRPr="0083726E" w:rsidRDefault="0067622F" w:rsidP="0083726E">
            <w:pPr>
              <w:spacing w:after="0"/>
              <w:rPr>
                <w:sz w:val="20"/>
                <w:szCs w:val="20"/>
              </w:rPr>
            </w:pPr>
            <w:r w:rsidRPr="0083726E">
              <w:rPr>
                <w:sz w:val="20"/>
                <w:szCs w:val="20"/>
              </w:rPr>
              <w:t xml:space="preserve">How does the value of the positive/negative effect on [NEI] compare to the value of the expected energy savings? </w:t>
            </w:r>
          </w:p>
        </w:tc>
      </w:tr>
      <w:tr w:rsidR="0067622F" w:rsidRPr="0083726E" w14:paraId="1AA05B7C" w14:textId="77777777" w:rsidTr="0003408A">
        <w:trPr>
          <w:trHeight w:val="240"/>
          <w:jc w:val="center"/>
        </w:trPr>
        <w:tc>
          <w:tcPr>
            <w:tcW w:w="1895" w:type="dxa"/>
            <w:vMerge/>
            <w:shd w:val="clear" w:color="auto" w:fill="D9D9D9" w:themeFill="background1" w:themeFillShade="D9"/>
          </w:tcPr>
          <w:p w14:paraId="6EA4E539" w14:textId="77777777" w:rsidR="0067622F" w:rsidRPr="0083726E" w:rsidRDefault="0067622F" w:rsidP="0083726E">
            <w:pPr>
              <w:keepNext/>
              <w:keepLines/>
              <w:spacing w:after="0"/>
              <w:rPr>
                <w:rFonts w:cs="Arial"/>
                <w:color w:val="000000"/>
                <w:sz w:val="20"/>
                <w:szCs w:val="20"/>
              </w:rPr>
            </w:pPr>
          </w:p>
        </w:tc>
        <w:tc>
          <w:tcPr>
            <w:tcW w:w="7223" w:type="dxa"/>
            <w:shd w:val="clear" w:color="auto" w:fill="D9D9D9" w:themeFill="background1" w:themeFillShade="D9"/>
          </w:tcPr>
          <w:p w14:paraId="46FAB28B" w14:textId="77777777" w:rsidR="0067622F" w:rsidRPr="0083726E" w:rsidRDefault="0067622F" w:rsidP="0083726E">
            <w:pPr>
              <w:spacing w:after="0"/>
              <w:rPr>
                <w:sz w:val="20"/>
                <w:szCs w:val="20"/>
              </w:rPr>
            </w:pPr>
            <w:r w:rsidRPr="0083726E">
              <w:rPr>
                <w:sz w:val="20"/>
                <w:szCs w:val="20"/>
              </w:rPr>
              <w:t xml:space="preserve">Does the </w:t>
            </w:r>
            <w:r w:rsidRPr="0083726E">
              <w:rPr>
                <w:b/>
                <w:sz w:val="20"/>
                <w:szCs w:val="20"/>
              </w:rPr>
              <w:t>positive</w:t>
            </w:r>
            <w:r w:rsidRPr="0083726E">
              <w:rPr>
                <w:sz w:val="20"/>
                <w:szCs w:val="20"/>
              </w:rPr>
              <w:t xml:space="preserve"> effect have much less value, somewhat less value, same value, somewhat more value, or much more value?</w:t>
            </w:r>
          </w:p>
        </w:tc>
      </w:tr>
      <w:tr w:rsidR="0067622F" w:rsidRPr="0083726E" w14:paraId="01B94DCD" w14:textId="77777777" w:rsidTr="0003408A">
        <w:trPr>
          <w:trHeight w:val="240"/>
          <w:jc w:val="center"/>
        </w:trPr>
        <w:tc>
          <w:tcPr>
            <w:tcW w:w="1895" w:type="dxa"/>
            <w:vMerge/>
            <w:shd w:val="clear" w:color="auto" w:fill="D9D9D9" w:themeFill="background1" w:themeFillShade="D9"/>
          </w:tcPr>
          <w:p w14:paraId="14E2677C" w14:textId="77777777" w:rsidR="0067622F" w:rsidRPr="0083726E" w:rsidRDefault="0067622F" w:rsidP="0083726E">
            <w:pPr>
              <w:keepNext/>
              <w:keepLines/>
              <w:spacing w:after="0"/>
              <w:rPr>
                <w:rFonts w:cs="Arial"/>
                <w:color w:val="000000"/>
                <w:sz w:val="20"/>
                <w:szCs w:val="20"/>
              </w:rPr>
            </w:pPr>
          </w:p>
        </w:tc>
        <w:tc>
          <w:tcPr>
            <w:tcW w:w="7223" w:type="dxa"/>
            <w:shd w:val="clear" w:color="auto" w:fill="D9D9D9" w:themeFill="background1" w:themeFillShade="D9"/>
          </w:tcPr>
          <w:p w14:paraId="4CA8C5CE" w14:textId="77777777" w:rsidR="0067622F" w:rsidRPr="0083726E" w:rsidRDefault="0067622F" w:rsidP="0083726E">
            <w:pPr>
              <w:spacing w:after="0"/>
              <w:rPr>
                <w:sz w:val="20"/>
                <w:szCs w:val="20"/>
              </w:rPr>
            </w:pPr>
            <w:r w:rsidRPr="0083726E">
              <w:rPr>
                <w:sz w:val="20"/>
                <w:szCs w:val="20"/>
              </w:rPr>
              <w:t xml:space="preserve">Does the </w:t>
            </w:r>
            <w:r w:rsidRPr="0083726E">
              <w:rPr>
                <w:b/>
                <w:sz w:val="20"/>
                <w:szCs w:val="20"/>
              </w:rPr>
              <w:t>negative</w:t>
            </w:r>
            <w:r w:rsidRPr="0083726E">
              <w:rPr>
                <w:sz w:val="20"/>
                <w:szCs w:val="20"/>
              </w:rPr>
              <w:t xml:space="preserve"> effect have much more negative value, somewhat more negative value, same value or balances out, somewhat less negative value, or much less negative value?</w:t>
            </w:r>
          </w:p>
        </w:tc>
      </w:tr>
      <w:tr w:rsidR="0067622F" w:rsidRPr="0083726E" w14:paraId="2B572623" w14:textId="77777777" w:rsidTr="0003408A">
        <w:trPr>
          <w:trHeight w:val="240"/>
          <w:jc w:val="center"/>
        </w:trPr>
        <w:tc>
          <w:tcPr>
            <w:tcW w:w="1895" w:type="dxa"/>
            <w:shd w:val="clear" w:color="auto" w:fill="auto"/>
          </w:tcPr>
          <w:p w14:paraId="3CEA5C68" w14:textId="50FF0073" w:rsidR="0067622F" w:rsidRPr="0083726E" w:rsidRDefault="0067622F" w:rsidP="0094744A">
            <w:pPr>
              <w:keepNext/>
              <w:keepLines/>
              <w:spacing w:after="0"/>
              <w:rPr>
                <w:rFonts w:cs="Arial"/>
                <w:color w:val="000000"/>
                <w:sz w:val="20"/>
                <w:szCs w:val="20"/>
              </w:rPr>
            </w:pPr>
            <w:r w:rsidRPr="0083726E">
              <w:rPr>
                <w:rFonts w:cs="Arial"/>
                <w:color w:val="000000"/>
                <w:sz w:val="20"/>
                <w:szCs w:val="20"/>
              </w:rPr>
              <w:t>Overlap of impact on individual elements</w:t>
            </w:r>
            <w:r w:rsidR="0094744A">
              <w:rPr>
                <w:rFonts w:cs="Arial"/>
                <w:color w:val="000000"/>
                <w:sz w:val="20"/>
                <w:szCs w:val="20"/>
                <w:vertAlign w:val="superscript"/>
              </w:rPr>
              <w:t>1</w:t>
            </w:r>
            <w:r w:rsidRPr="0083726E">
              <w:rPr>
                <w:rFonts w:cs="Arial"/>
                <w:color w:val="000000"/>
                <w:sz w:val="20"/>
                <w:szCs w:val="20"/>
              </w:rPr>
              <w:t xml:space="preserve"> (c)</w:t>
            </w:r>
          </w:p>
        </w:tc>
        <w:tc>
          <w:tcPr>
            <w:tcW w:w="7223" w:type="dxa"/>
            <w:shd w:val="clear" w:color="auto" w:fill="auto"/>
          </w:tcPr>
          <w:p w14:paraId="05E7DEB3" w14:textId="77777777" w:rsidR="0067622F" w:rsidRPr="0083726E" w:rsidRDefault="0067622F" w:rsidP="0083726E">
            <w:pPr>
              <w:spacing w:after="0"/>
              <w:rPr>
                <w:sz w:val="20"/>
                <w:szCs w:val="20"/>
              </w:rPr>
            </w:pPr>
            <w:r w:rsidRPr="0083726E">
              <w:rPr>
                <w:sz w:val="20"/>
                <w:szCs w:val="20"/>
              </w:rPr>
              <w:t>Thinking about all these effects that you have mentioned are there any that you think “overlap” or that you had a hard time separating out?</w:t>
            </w:r>
          </w:p>
        </w:tc>
      </w:tr>
      <w:tr w:rsidR="0067622F" w:rsidRPr="0083726E" w14:paraId="6BA240E2" w14:textId="77777777" w:rsidTr="0003408A">
        <w:trPr>
          <w:trHeight w:val="240"/>
          <w:jc w:val="center"/>
        </w:trPr>
        <w:tc>
          <w:tcPr>
            <w:tcW w:w="1895" w:type="dxa"/>
            <w:shd w:val="clear" w:color="auto" w:fill="D9D9D9" w:themeFill="background1" w:themeFillShade="D9"/>
          </w:tcPr>
          <w:p w14:paraId="495ECD87" w14:textId="77777777" w:rsidR="0067622F" w:rsidRPr="0083726E" w:rsidRDefault="0067622F" w:rsidP="0083726E">
            <w:pPr>
              <w:keepNext/>
              <w:keepLines/>
              <w:spacing w:after="0"/>
              <w:rPr>
                <w:rFonts w:cs="Arial"/>
                <w:color w:val="000000"/>
                <w:sz w:val="20"/>
                <w:szCs w:val="20"/>
              </w:rPr>
            </w:pPr>
            <w:r w:rsidRPr="0083726E">
              <w:rPr>
                <w:rFonts w:cs="Arial"/>
                <w:color w:val="000000"/>
                <w:sz w:val="20"/>
                <w:szCs w:val="20"/>
              </w:rPr>
              <w:t>Net combined effects (d)</w:t>
            </w:r>
          </w:p>
        </w:tc>
        <w:tc>
          <w:tcPr>
            <w:tcW w:w="7223" w:type="dxa"/>
            <w:shd w:val="clear" w:color="auto" w:fill="D9D9D9" w:themeFill="background1" w:themeFillShade="D9"/>
          </w:tcPr>
          <w:p w14:paraId="54FF9274" w14:textId="77777777" w:rsidR="0067622F" w:rsidRPr="0083726E" w:rsidRDefault="0067622F" w:rsidP="0083726E">
            <w:pPr>
              <w:spacing w:after="0"/>
              <w:rPr>
                <w:sz w:val="20"/>
                <w:szCs w:val="20"/>
              </w:rPr>
            </w:pPr>
            <w:r w:rsidRPr="0083726E">
              <w:rPr>
                <w:sz w:val="20"/>
                <w:szCs w:val="20"/>
              </w:rPr>
              <w:t>Now, think about the combination of all the positive and negative effects that you received from the program not including possible energy savings. Would you say that the combination of these effects is overall positive, negative, or had no effect?</w:t>
            </w:r>
          </w:p>
        </w:tc>
      </w:tr>
      <w:tr w:rsidR="0067622F" w:rsidRPr="0083726E" w14:paraId="48A063B7" w14:textId="77777777" w:rsidTr="0003408A">
        <w:trPr>
          <w:trHeight w:val="240"/>
          <w:jc w:val="center"/>
        </w:trPr>
        <w:tc>
          <w:tcPr>
            <w:tcW w:w="1895" w:type="dxa"/>
            <w:vMerge w:val="restart"/>
            <w:shd w:val="clear" w:color="auto" w:fill="auto"/>
          </w:tcPr>
          <w:p w14:paraId="4AA008A6" w14:textId="77777777" w:rsidR="0067622F" w:rsidRPr="0083726E" w:rsidRDefault="0067622F" w:rsidP="0083726E">
            <w:pPr>
              <w:keepNext/>
              <w:keepLines/>
              <w:spacing w:after="0"/>
              <w:rPr>
                <w:rFonts w:cs="Arial"/>
                <w:color w:val="000000"/>
                <w:sz w:val="20"/>
                <w:szCs w:val="20"/>
              </w:rPr>
            </w:pPr>
            <w:r w:rsidRPr="0083726E">
              <w:rPr>
                <w:rFonts w:cs="Arial"/>
                <w:color w:val="000000"/>
                <w:sz w:val="20"/>
                <w:szCs w:val="20"/>
              </w:rPr>
              <w:t>Qualitative value of combined effects (e)</w:t>
            </w:r>
          </w:p>
        </w:tc>
        <w:tc>
          <w:tcPr>
            <w:tcW w:w="7223" w:type="dxa"/>
            <w:shd w:val="clear" w:color="auto" w:fill="auto"/>
          </w:tcPr>
          <w:p w14:paraId="7878AD61" w14:textId="77777777" w:rsidR="0067622F" w:rsidRPr="0083726E" w:rsidRDefault="0067622F" w:rsidP="0083726E">
            <w:pPr>
              <w:spacing w:after="0"/>
              <w:rPr>
                <w:sz w:val="20"/>
                <w:szCs w:val="20"/>
              </w:rPr>
            </w:pPr>
            <w:r w:rsidRPr="0083726E">
              <w:rPr>
                <w:sz w:val="20"/>
                <w:szCs w:val="20"/>
              </w:rPr>
              <w:t xml:space="preserve">How does the overall positive/negative value of the combination of these effects compare to the value of the expected energy savings?  </w:t>
            </w:r>
          </w:p>
        </w:tc>
      </w:tr>
      <w:tr w:rsidR="0067622F" w:rsidRPr="0083726E" w14:paraId="356BC341" w14:textId="77777777" w:rsidTr="0003408A">
        <w:trPr>
          <w:trHeight w:val="240"/>
          <w:jc w:val="center"/>
        </w:trPr>
        <w:tc>
          <w:tcPr>
            <w:tcW w:w="1895" w:type="dxa"/>
            <w:vMerge/>
            <w:shd w:val="clear" w:color="auto" w:fill="auto"/>
          </w:tcPr>
          <w:p w14:paraId="4C1E3886" w14:textId="77777777" w:rsidR="0067622F" w:rsidRPr="0083726E" w:rsidRDefault="0067622F" w:rsidP="0083726E">
            <w:pPr>
              <w:keepNext/>
              <w:keepLines/>
              <w:spacing w:after="0"/>
              <w:rPr>
                <w:rFonts w:cs="Arial"/>
                <w:color w:val="000000"/>
                <w:sz w:val="20"/>
                <w:szCs w:val="20"/>
              </w:rPr>
            </w:pPr>
          </w:p>
        </w:tc>
        <w:tc>
          <w:tcPr>
            <w:tcW w:w="7223" w:type="dxa"/>
            <w:shd w:val="clear" w:color="auto" w:fill="auto"/>
          </w:tcPr>
          <w:p w14:paraId="3E6B4CBD" w14:textId="77777777" w:rsidR="0067622F" w:rsidRPr="0083726E" w:rsidRDefault="0067622F" w:rsidP="0083726E">
            <w:pPr>
              <w:spacing w:after="0"/>
              <w:rPr>
                <w:sz w:val="20"/>
                <w:szCs w:val="20"/>
              </w:rPr>
            </w:pPr>
            <w:r w:rsidRPr="0083726E">
              <w:rPr>
                <w:sz w:val="20"/>
                <w:szCs w:val="20"/>
              </w:rPr>
              <w:t xml:space="preserve">Does the </w:t>
            </w:r>
            <w:r w:rsidRPr="0083726E">
              <w:rPr>
                <w:b/>
                <w:sz w:val="20"/>
                <w:szCs w:val="20"/>
              </w:rPr>
              <w:t>positive</w:t>
            </w:r>
            <w:r w:rsidRPr="0083726E">
              <w:rPr>
                <w:sz w:val="20"/>
                <w:szCs w:val="20"/>
              </w:rPr>
              <w:t xml:space="preserve"> combination of effects have much less value, somewhat less value, same value, somewhat more value, or much more value?</w:t>
            </w:r>
          </w:p>
        </w:tc>
      </w:tr>
      <w:tr w:rsidR="0067622F" w:rsidRPr="0083726E" w14:paraId="708E37E8" w14:textId="77777777" w:rsidTr="0003408A">
        <w:trPr>
          <w:trHeight w:val="240"/>
          <w:jc w:val="center"/>
        </w:trPr>
        <w:tc>
          <w:tcPr>
            <w:tcW w:w="1895" w:type="dxa"/>
            <w:vMerge/>
            <w:shd w:val="clear" w:color="auto" w:fill="auto"/>
          </w:tcPr>
          <w:p w14:paraId="022E713B" w14:textId="77777777" w:rsidR="0067622F" w:rsidRPr="0083726E" w:rsidRDefault="0067622F" w:rsidP="0083726E">
            <w:pPr>
              <w:keepNext/>
              <w:keepLines/>
              <w:spacing w:after="0"/>
              <w:rPr>
                <w:rFonts w:cs="Arial"/>
                <w:color w:val="000000"/>
                <w:sz w:val="20"/>
                <w:szCs w:val="20"/>
              </w:rPr>
            </w:pPr>
          </w:p>
        </w:tc>
        <w:tc>
          <w:tcPr>
            <w:tcW w:w="7223" w:type="dxa"/>
            <w:shd w:val="clear" w:color="auto" w:fill="auto"/>
          </w:tcPr>
          <w:p w14:paraId="4ABA8507" w14:textId="77777777" w:rsidR="0067622F" w:rsidRPr="0083726E" w:rsidRDefault="0067622F" w:rsidP="0083726E">
            <w:pPr>
              <w:spacing w:after="0"/>
              <w:rPr>
                <w:sz w:val="20"/>
                <w:szCs w:val="20"/>
              </w:rPr>
            </w:pPr>
            <w:r w:rsidRPr="0083726E">
              <w:rPr>
                <w:sz w:val="20"/>
                <w:szCs w:val="20"/>
              </w:rPr>
              <w:t xml:space="preserve">Does the </w:t>
            </w:r>
            <w:r w:rsidRPr="0083726E">
              <w:rPr>
                <w:b/>
                <w:sz w:val="20"/>
                <w:szCs w:val="20"/>
              </w:rPr>
              <w:t>negative</w:t>
            </w:r>
            <w:r w:rsidRPr="0083726E">
              <w:rPr>
                <w:sz w:val="20"/>
                <w:szCs w:val="20"/>
              </w:rPr>
              <w:t xml:space="preserve"> combination of effects have much more negative value, somewhat more negative value, same value or balances out, somewhat less negative value, or much less negative value?</w:t>
            </w:r>
          </w:p>
        </w:tc>
      </w:tr>
      <w:tr w:rsidR="0067622F" w:rsidRPr="0083726E" w14:paraId="37860E5E" w14:textId="77777777" w:rsidTr="0003408A">
        <w:trPr>
          <w:trHeight w:val="240"/>
          <w:jc w:val="center"/>
        </w:trPr>
        <w:tc>
          <w:tcPr>
            <w:tcW w:w="1895" w:type="dxa"/>
            <w:vMerge w:val="restart"/>
            <w:shd w:val="clear" w:color="auto" w:fill="D9D9D9" w:themeFill="background1" w:themeFillShade="D9"/>
          </w:tcPr>
          <w:p w14:paraId="1B03B260" w14:textId="77777777" w:rsidR="0067622F" w:rsidRPr="0083726E" w:rsidRDefault="0067622F" w:rsidP="0083726E">
            <w:pPr>
              <w:keepNext/>
              <w:keepLines/>
              <w:spacing w:after="0"/>
              <w:rPr>
                <w:rFonts w:cs="Arial"/>
                <w:color w:val="000000"/>
                <w:sz w:val="20"/>
                <w:szCs w:val="20"/>
              </w:rPr>
            </w:pPr>
            <w:r w:rsidRPr="0083726E">
              <w:rPr>
                <w:rFonts w:cs="Arial"/>
                <w:color w:val="000000"/>
                <w:sz w:val="20"/>
                <w:szCs w:val="20"/>
              </w:rPr>
              <w:t>Numeric value of combined effects (f)</w:t>
            </w:r>
          </w:p>
        </w:tc>
        <w:tc>
          <w:tcPr>
            <w:tcW w:w="7223" w:type="dxa"/>
            <w:shd w:val="clear" w:color="auto" w:fill="D9D9D9" w:themeFill="background1" w:themeFillShade="D9"/>
          </w:tcPr>
          <w:p w14:paraId="77DEC059" w14:textId="77777777" w:rsidR="0067622F" w:rsidRPr="0083726E" w:rsidRDefault="0067622F" w:rsidP="0083726E">
            <w:pPr>
              <w:spacing w:after="0"/>
              <w:rPr>
                <w:sz w:val="20"/>
                <w:szCs w:val="20"/>
              </w:rPr>
            </w:pPr>
            <w:r w:rsidRPr="0083726E">
              <w:rPr>
                <w:sz w:val="20"/>
                <w:szCs w:val="20"/>
              </w:rPr>
              <w:t xml:space="preserve">If you were to estimate its value as a fraction, percentage, or multiple, by about what amount more or less valuable is the combination of </w:t>
            </w:r>
            <w:r w:rsidRPr="0083726E">
              <w:rPr>
                <w:b/>
                <w:sz w:val="20"/>
                <w:szCs w:val="20"/>
              </w:rPr>
              <w:t>positive</w:t>
            </w:r>
            <w:r w:rsidRPr="0083726E">
              <w:rPr>
                <w:sz w:val="20"/>
                <w:szCs w:val="20"/>
              </w:rPr>
              <w:t xml:space="preserve"> effects? We’d like to know a value relative to average energy bill savings.</w:t>
            </w:r>
          </w:p>
        </w:tc>
      </w:tr>
      <w:tr w:rsidR="0067622F" w:rsidRPr="0083726E" w14:paraId="44D38E2D" w14:textId="77777777" w:rsidTr="0003408A">
        <w:trPr>
          <w:trHeight w:val="240"/>
          <w:jc w:val="center"/>
        </w:trPr>
        <w:tc>
          <w:tcPr>
            <w:tcW w:w="1895" w:type="dxa"/>
            <w:vMerge/>
            <w:shd w:val="clear" w:color="auto" w:fill="D9D9D9" w:themeFill="background1" w:themeFillShade="D9"/>
            <w:vAlign w:val="bottom"/>
          </w:tcPr>
          <w:p w14:paraId="2CE2058A" w14:textId="77777777" w:rsidR="0067622F" w:rsidRPr="0083726E" w:rsidRDefault="0067622F" w:rsidP="0083726E">
            <w:pPr>
              <w:keepNext/>
              <w:keepLines/>
              <w:spacing w:after="0"/>
              <w:rPr>
                <w:rFonts w:cs="Arial"/>
                <w:b/>
                <w:color w:val="000000"/>
                <w:sz w:val="20"/>
                <w:szCs w:val="20"/>
              </w:rPr>
            </w:pPr>
          </w:p>
        </w:tc>
        <w:tc>
          <w:tcPr>
            <w:tcW w:w="7223" w:type="dxa"/>
            <w:shd w:val="clear" w:color="auto" w:fill="D9D9D9" w:themeFill="background1" w:themeFillShade="D9"/>
          </w:tcPr>
          <w:p w14:paraId="75FB4D5B" w14:textId="77777777" w:rsidR="0067622F" w:rsidRPr="0083726E" w:rsidRDefault="0067622F" w:rsidP="0083726E">
            <w:pPr>
              <w:spacing w:after="0"/>
              <w:rPr>
                <w:sz w:val="20"/>
                <w:szCs w:val="20"/>
              </w:rPr>
            </w:pPr>
            <w:r w:rsidRPr="0083726E">
              <w:rPr>
                <w:sz w:val="20"/>
                <w:szCs w:val="20"/>
              </w:rPr>
              <w:t xml:space="preserve">If you were to estimate its cost as a fraction, percentage, or multiple, by about what amount more or less </w:t>
            </w:r>
            <w:r w:rsidRPr="0083726E">
              <w:rPr>
                <w:b/>
                <w:sz w:val="20"/>
                <w:szCs w:val="20"/>
              </w:rPr>
              <w:t>negative</w:t>
            </w:r>
            <w:r w:rsidRPr="0083726E">
              <w:rPr>
                <w:sz w:val="20"/>
                <w:szCs w:val="20"/>
              </w:rPr>
              <w:t xml:space="preserve"> is the value of the combination of effects?  We’d like to know a value relative to average energy bill savings.</w:t>
            </w:r>
          </w:p>
        </w:tc>
      </w:tr>
    </w:tbl>
    <w:p w14:paraId="03022067" w14:textId="61C12846" w:rsidR="0067622F" w:rsidRPr="00DE453F" w:rsidRDefault="0094744A" w:rsidP="0094744A">
      <w:pPr>
        <w:spacing w:after="0"/>
        <w:ind w:left="-90"/>
        <w:rPr>
          <w:sz w:val="18"/>
          <w:szCs w:val="18"/>
        </w:rPr>
      </w:pPr>
      <w:r>
        <w:rPr>
          <w:sz w:val="18"/>
          <w:szCs w:val="18"/>
          <w:vertAlign w:val="superscript"/>
        </w:rPr>
        <w:t>1</w:t>
      </w:r>
      <w:r w:rsidR="0067622F" w:rsidRPr="00DE453F">
        <w:rPr>
          <w:sz w:val="18"/>
          <w:szCs w:val="18"/>
        </w:rPr>
        <w:t xml:space="preserve"> </w:t>
      </w:r>
      <w:r w:rsidR="0067622F">
        <w:rPr>
          <w:sz w:val="18"/>
          <w:szCs w:val="18"/>
        </w:rPr>
        <w:t xml:space="preserve">Nonparticipant end-user surveys and </w:t>
      </w:r>
      <w:r w:rsidR="0067622F" w:rsidRPr="00DE453F">
        <w:rPr>
          <w:sz w:val="18"/>
          <w:szCs w:val="18"/>
        </w:rPr>
        <w:t>HES-IE landlords and property manager</w:t>
      </w:r>
      <w:r w:rsidR="0067622F">
        <w:rPr>
          <w:sz w:val="18"/>
          <w:szCs w:val="18"/>
        </w:rPr>
        <w:t xml:space="preserve"> interview</w:t>
      </w:r>
      <w:r w:rsidR="0067622F" w:rsidRPr="00DE453F">
        <w:rPr>
          <w:sz w:val="18"/>
          <w:szCs w:val="18"/>
        </w:rPr>
        <w:t xml:space="preserve">s </w:t>
      </w:r>
      <w:r w:rsidR="0067622F">
        <w:rPr>
          <w:sz w:val="18"/>
          <w:szCs w:val="18"/>
        </w:rPr>
        <w:t xml:space="preserve">did not ask about </w:t>
      </w:r>
      <w:r w:rsidR="0067622F" w:rsidRPr="00DE453F">
        <w:rPr>
          <w:sz w:val="18"/>
          <w:szCs w:val="18"/>
        </w:rPr>
        <w:t>overlaps.</w:t>
      </w:r>
    </w:p>
    <w:p w14:paraId="03A1D0E9" w14:textId="77777777" w:rsidR="0067622F" w:rsidRDefault="0067622F" w:rsidP="0067622F"/>
    <w:p w14:paraId="5BC32B49" w14:textId="26AD25C2" w:rsidR="004A75F1" w:rsidRDefault="0095524C" w:rsidP="0095524C">
      <w:pPr>
        <w:pStyle w:val="ApHeading3"/>
        <w:keepNext/>
        <w:keepLines/>
      </w:pPr>
      <w:bookmarkStart w:id="795" w:name="_Toc441836252"/>
      <w:r>
        <w:t>End-user Participant Surveys – Non-energy Impacts</w:t>
      </w:r>
      <w:bookmarkEnd w:id="795"/>
    </w:p>
    <w:p w14:paraId="33AEEE12" w14:textId="4A32DFDE" w:rsidR="0095524C" w:rsidRDefault="0095524C" w:rsidP="0095524C">
      <w:pPr>
        <w:keepNext/>
        <w:keepLines/>
      </w:pPr>
      <w:r>
        <w:t>HES (51%) and HES-IE (42%) end-user respondents were most likely to think that the net positive impact that they experienced from the NEIs w</w:t>
      </w:r>
      <w:r w:rsidR="0003408A">
        <w:t>as</w:t>
      </w:r>
      <w:r>
        <w:t xml:space="preserve"> about equal to what they expected, but responses were mixed, with about one-third of each group (31% HES and 35% HES-IE) finding that the positive net impact was higher than what they expected. The negative responses were few, but HES (44%) and HES-IE (47%) respondents were most likely to have expected less of a negative net impact than they did. </w:t>
      </w:r>
      <w:r>
        <w:fldChar w:fldCharType="begin"/>
      </w:r>
      <w:r>
        <w:instrText xml:space="preserve"> REF _Ref439052066 \h </w:instrText>
      </w:r>
      <w:r>
        <w:fldChar w:fldCharType="separate"/>
      </w:r>
      <w:r w:rsidR="00A5539B">
        <w:t xml:space="preserve">Figure </w:t>
      </w:r>
      <w:r w:rsidR="00A5539B">
        <w:rPr>
          <w:noProof/>
        </w:rPr>
        <w:t>67</w:t>
      </w:r>
      <w:r>
        <w:fldChar w:fldCharType="end"/>
      </w:r>
      <w:r>
        <w:t xml:space="preserve"> illustrates these differences in detail.</w:t>
      </w:r>
    </w:p>
    <w:p w14:paraId="58EFF497" w14:textId="77777777" w:rsidR="0095524C" w:rsidRDefault="0095524C" w:rsidP="0095524C">
      <w:pPr>
        <w:pStyle w:val="Caption"/>
        <w:keepLines/>
      </w:pPr>
      <w:bookmarkStart w:id="796" w:name="_Ref439052066"/>
      <w:bookmarkStart w:id="797" w:name="_Toc441836332"/>
      <w:r>
        <w:t xml:space="preserve">Figure </w:t>
      </w:r>
      <w:fldSimple w:instr=" SEQ Figure \* ARABIC ">
        <w:r w:rsidR="00A5539B">
          <w:rPr>
            <w:noProof/>
          </w:rPr>
          <w:t>67</w:t>
        </w:r>
      </w:fldSimple>
      <w:bookmarkEnd w:id="796"/>
      <w:r>
        <w:t>: End-user Participant Survey Respondents – Comparison between Net Non-Energy Impacts and Expected</w:t>
      </w:r>
      <w:bookmarkEnd w:id="797"/>
    </w:p>
    <w:p w14:paraId="034AE926" w14:textId="032A4E07" w:rsidR="00131D52" w:rsidRPr="00131D52" w:rsidRDefault="00131D52" w:rsidP="00131D52">
      <w:pPr>
        <w:jc w:val="center"/>
      </w:pPr>
      <w:r>
        <w:t>(Percentage of NEI respondents)</w:t>
      </w:r>
    </w:p>
    <w:p w14:paraId="08872CB6" w14:textId="77777777" w:rsidR="0095524C" w:rsidRDefault="0095524C" w:rsidP="0095524C">
      <w:pPr>
        <w:keepNext/>
        <w:keepLines/>
        <w:jc w:val="center"/>
      </w:pPr>
      <w:r>
        <w:rPr>
          <w:noProof/>
          <w:lang w:bidi="ar-SA"/>
        </w:rPr>
        <w:drawing>
          <wp:inline distT="0" distB="0" distL="0" distR="0" wp14:anchorId="1E407AFF" wp14:editId="1217BD50">
            <wp:extent cx="4907915" cy="3157855"/>
            <wp:effectExtent l="0" t="0" r="6985"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07915" cy="3157855"/>
                    </a:xfrm>
                    <a:prstGeom prst="rect">
                      <a:avLst/>
                    </a:prstGeom>
                    <a:noFill/>
                  </pic:spPr>
                </pic:pic>
              </a:graphicData>
            </a:graphic>
          </wp:inline>
        </w:drawing>
      </w:r>
    </w:p>
    <w:p w14:paraId="44CAEC27" w14:textId="77777777" w:rsidR="0095524C" w:rsidRPr="004C145E" w:rsidRDefault="0095524C" w:rsidP="0095524C">
      <w:pPr>
        <w:keepNext/>
        <w:keepLines/>
        <w:spacing w:after="0"/>
        <w:ind w:left="720"/>
        <w:rPr>
          <w:i/>
          <w:sz w:val="18"/>
          <w:szCs w:val="18"/>
        </w:rPr>
      </w:pPr>
      <w:r w:rsidRPr="00EA286D">
        <w:rPr>
          <w:i/>
          <w:sz w:val="18"/>
          <w:szCs w:val="18"/>
        </w:rPr>
        <w:t>Note</w:t>
      </w:r>
      <w:r w:rsidRPr="00EA286D">
        <w:rPr>
          <w:sz w:val="18"/>
          <w:szCs w:val="18"/>
        </w:rPr>
        <w:t>: Percentages are weighted.</w:t>
      </w:r>
      <w:r>
        <w:rPr>
          <w:sz w:val="18"/>
          <w:szCs w:val="18"/>
        </w:rPr>
        <w:t xml:space="preserve"> Respondents answered the following question: </w:t>
      </w:r>
      <w:r w:rsidRPr="004C145E">
        <w:rPr>
          <w:i/>
          <w:sz w:val="18"/>
          <w:szCs w:val="18"/>
        </w:rPr>
        <w:t xml:space="preserve">Is the overall positive </w:t>
      </w:r>
      <w:r>
        <w:rPr>
          <w:i/>
          <w:sz w:val="18"/>
          <w:szCs w:val="18"/>
        </w:rPr>
        <w:t>or</w:t>
      </w:r>
      <w:r w:rsidRPr="004C145E">
        <w:rPr>
          <w:i/>
          <w:sz w:val="18"/>
          <w:szCs w:val="18"/>
        </w:rPr>
        <w:t xml:space="preserve"> negative value of the combination of these energy and non-energy effects less than, equal to, or higher than what you expected at the time of participation in the program?</w:t>
      </w:r>
    </w:p>
    <w:p w14:paraId="37D26A30" w14:textId="5E125302" w:rsidR="0095524C" w:rsidRPr="00EA286D" w:rsidRDefault="0095524C" w:rsidP="0095524C">
      <w:pPr>
        <w:keepLines/>
        <w:spacing w:after="0"/>
        <w:ind w:left="720"/>
        <w:rPr>
          <w:sz w:val="18"/>
          <w:szCs w:val="18"/>
        </w:rPr>
      </w:pPr>
      <w:r w:rsidRPr="00EA286D">
        <w:rPr>
          <w:sz w:val="18"/>
          <w:szCs w:val="18"/>
          <w:vertAlign w:val="superscript"/>
        </w:rPr>
        <w:t xml:space="preserve">1 </w:t>
      </w:r>
      <w:r w:rsidRPr="00EA286D">
        <w:rPr>
          <w:sz w:val="18"/>
          <w:szCs w:val="18"/>
        </w:rPr>
        <w:t>Due to weighting</w:t>
      </w:r>
      <w:r w:rsidR="0003408A">
        <w:rPr>
          <w:sz w:val="18"/>
          <w:szCs w:val="18"/>
        </w:rPr>
        <w:t>,</w:t>
      </w:r>
      <w:r w:rsidRPr="00EA286D">
        <w:rPr>
          <w:sz w:val="18"/>
          <w:szCs w:val="18"/>
        </w:rPr>
        <w:t xml:space="preserve"> this single respondent’s response actually has no value, and is included here only for illustrative purposes.</w:t>
      </w:r>
    </w:p>
    <w:p w14:paraId="1A25B574" w14:textId="77777777" w:rsidR="0095524C" w:rsidRDefault="0095524C" w:rsidP="0095524C"/>
    <w:p w14:paraId="1D8963DA" w14:textId="7A9A5B7F" w:rsidR="00957058" w:rsidRDefault="00957058" w:rsidP="00957058">
      <w:pPr>
        <w:pStyle w:val="ApHeading3"/>
        <w:keepNext/>
      </w:pPr>
      <w:bookmarkStart w:id="798" w:name="_Ref439092746"/>
      <w:bookmarkStart w:id="799" w:name="_Toc441836253"/>
      <w:r>
        <w:lastRenderedPageBreak/>
        <w:t>Nonparticipant End-user Surveys – Non-energy Impacts</w:t>
      </w:r>
      <w:bookmarkEnd w:id="798"/>
      <w:bookmarkEnd w:id="799"/>
    </w:p>
    <w:p w14:paraId="35B23DE3" w14:textId="77777777" w:rsidR="00957058" w:rsidRDefault="00957058" w:rsidP="00957058">
      <w:pPr>
        <w:pStyle w:val="Caption"/>
        <w:keepLines/>
      </w:pPr>
      <w:bookmarkStart w:id="800" w:name="_Toc441836333"/>
      <w:r>
        <w:t xml:space="preserve">Figure </w:t>
      </w:r>
      <w:fldSimple w:instr=" SEQ Figure \* ARABIC ">
        <w:r w:rsidR="00A5539B">
          <w:rPr>
            <w:noProof/>
          </w:rPr>
          <w:t>68</w:t>
        </w:r>
      </w:fldSimple>
      <w:r>
        <w:t>: Nonparticipant Survey Respondents – Speculations of Possible Non-Energy Impacts</w:t>
      </w:r>
      <w:bookmarkEnd w:id="800"/>
    </w:p>
    <w:p w14:paraId="11FCF2C7" w14:textId="090016D9" w:rsidR="00957058" w:rsidRPr="00957058" w:rsidRDefault="00957058" w:rsidP="00957058">
      <w:pPr>
        <w:keepNext/>
        <w:keepLines/>
        <w:jc w:val="center"/>
      </w:pPr>
      <w:r>
        <w:t>(Multiple responses; unprompted</w:t>
      </w:r>
      <w:r w:rsidR="00131D52">
        <w:t>; percentage of respondents</w:t>
      </w:r>
      <w:r>
        <w:t>)</w:t>
      </w:r>
    </w:p>
    <w:p w14:paraId="2FFA7072" w14:textId="77777777" w:rsidR="00957058" w:rsidRPr="00CF0D15" w:rsidRDefault="00957058" w:rsidP="00131D52">
      <w:pPr>
        <w:jc w:val="center"/>
      </w:pPr>
      <w:r>
        <w:rPr>
          <w:noProof/>
          <w:lang w:bidi="ar-SA"/>
        </w:rPr>
        <w:drawing>
          <wp:inline distT="0" distB="0" distL="0" distR="0" wp14:anchorId="036F7892" wp14:editId="33C6665A">
            <wp:extent cx="4584700" cy="3535680"/>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84700" cy="3535680"/>
                    </a:xfrm>
                    <a:prstGeom prst="rect">
                      <a:avLst/>
                    </a:prstGeom>
                    <a:noFill/>
                  </pic:spPr>
                </pic:pic>
              </a:graphicData>
            </a:graphic>
          </wp:inline>
        </w:drawing>
      </w:r>
    </w:p>
    <w:p w14:paraId="35B88913" w14:textId="77777777" w:rsidR="00957058" w:rsidRPr="00957058" w:rsidRDefault="00957058" w:rsidP="00957058">
      <w:pPr>
        <w:rPr>
          <w:sz w:val="18"/>
          <w:szCs w:val="18"/>
        </w:rPr>
      </w:pPr>
      <w:r w:rsidRPr="00957058">
        <w:rPr>
          <w:i/>
          <w:sz w:val="18"/>
          <w:szCs w:val="18"/>
        </w:rPr>
        <w:t>Note</w:t>
      </w:r>
      <w:r w:rsidRPr="00957058">
        <w:rPr>
          <w:sz w:val="18"/>
          <w:szCs w:val="18"/>
        </w:rPr>
        <w:t>: Responses are weighted.</w:t>
      </w:r>
    </w:p>
    <w:p w14:paraId="702AD174" w14:textId="77777777" w:rsidR="00957058" w:rsidRDefault="00957058" w:rsidP="0095524C"/>
    <w:p w14:paraId="1E591D3B" w14:textId="316AD252" w:rsidR="004A75F1" w:rsidRDefault="004A75F1" w:rsidP="004A75F1">
      <w:pPr>
        <w:pStyle w:val="ApHeading3"/>
        <w:keepNext/>
      </w:pPr>
      <w:bookmarkStart w:id="801" w:name="_Ref439042261"/>
      <w:bookmarkStart w:id="802" w:name="_Toc441836254"/>
      <w:r>
        <w:lastRenderedPageBreak/>
        <w:t>HES-IE Landlords and Property Manager</w:t>
      </w:r>
      <w:r w:rsidR="0095524C">
        <w:t xml:space="preserve"> Interview</w:t>
      </w:r>
      <w:r>
        <w:t>s – Non-Energy Impacts</w:t>
      </w:r>
      <w:bookmarkEnd w:id="801"/>
      <w:bookmarkEnd w:id="802"/>
    </w:p>
    <w:p w14:paraId="0BBDAAE8" w14:textId="1CC32AB5" w:rsidR="004A75F1" w:rsidRDefault="004A75F1" w:rsidP="004A75F1">
      <w:pPr>
        <w:pStyle w:val="Caption"/>
      </w:pPr>
      <w:bookmarkStart w:id="803" w:name="_Toc441836334"/>
      <w:r>
        <w:t xml:space="preserve">Figure </w:t>
      </w:r>
      <w:fldSimple w:instr=" SEQ Figure \* ARABIC ">
        <w:r w:rsidR="00A5539B">
          <w:rPr>
            <w:noProof/>
          </w:rPr>
          <w:t>69</w:t>
        </w:r>
      </w:fldSimple>
      <w:r>
        <w:t xml:space="preserve">: HES-IE Landlord and Property Manager Interviewees – Non-Energy Impacts Expected </w:t>
      </w:r>
      <w:r w:rsidR="0003408A">
        <w:t>P</w:t>
      </w:r>
      <w:r>
        <w:t>rior to Participating</w:t>
      </w:r>
      <w:bookmarkEnd w:id="803"/>
    </w:p>
    <w:p w14:paraId="06523437" w14:textId="63792E11" w:rsidR="004A75F1" w:rsidRDefault="004A75F1" w:rsidP="004A75F1">
      <w:pPr>
        <w:pStyle w:val="Caption"/>
        <w:spacing w:before="0" w:after="120"/>
      </w:pPr>
      <w:r w:rsidRPr="00241F85">
        <w:rPr>
          <w:rFonts w:ascii="Arial" w:hAnsi="Arial"/>
          <w:b w:val="0"/>
          <w:bCs w:val="0"/>
          <w:color w:val="auto"/>
          <w:sz w:val="20"/>
          <w:szCs w:val="20"/>
        </w:rPr>
        <w:t>(</w:t>
      </w:r>
      <w:r>
        <w:rPr>
          <w:rFonts w:ascii="Arial" w:hAnsi="Arial"/>
          <w:b w:val="0"/>
          <w:bCs w:val="0"/>
          <w:color w:val="auto"/>
          <w:sz w:val="20"/>
          <w:szCs w:val="20"/>
        </w:rPr>
        <w:t>M</w:t>
      </w:r>
      <w:r w:rsidRPr="00241F85">
        <w:rPr>
          <w:rFonts w:ascii="Arial" w:hAnsi="Arial"/>
          <w:b w:val="0"/>
          <w:bCs w:val="0"/>
          <w:color w:val="auto"/>
          <w:sz w:val="20"/>
          <w:szCs w:val="20"/>
        </w:rPr>
        <w:t>ultiple response</w:t>
      </w:r>
      <w:r>
        <w:rPr>
          <w:rFonts w:ascii="Arial" w:hAnsi="Arial"/>
          <w:b w:val="0"/>
          <w:bCs w:val="0"/>
          <w:color w:val="auto"/>
          <w:sz w:val="20"/>
          <w:szCs w:val="20"/>
        </w:rPr>
        <w:t>s</w:t>
      </w:r>
      <w:r w:rsidR="00131D52">
        <w:rPr>
          <w:rFonts w:ascii="Arial" w:hAnsi="Arial"/>
          <w:b w:val="0"/>
          <w:bCs w:val="0"/>
          <w:color w:val="auto"/>
          <w:sz w:val="20"/>
          <w:szCs w:val="20"/>
        </w:rPr>
        <w:t>; count of respondents</w:t>
      </w:r>
      <w:r w:rsidRPr="00241F85">
        <w:rPr>
          <w:rFonts w:ascii="Arial" w:hAnsi="Arial"/>
          <w:b w:val="0"/>
          <w:bCs w:val="0"/>
          <w:color w:val="auto"/>
          <w:sz w:val="20"/>
          <w:szCs w:val="20"/>
        </w:rPr>
        <w:t>)</w:t>
      </w:r>
    </w:p>
    <w:p w14:paraId="1AA9E2B9" w14:textId="77777777" w:rsidR="004A75F1" w:rsidRDefault="004A75F1" w:rsidP="004A75F1">
      <w:pPr>
        <w:keepNext/>
        <w:jc w:val="center"/>
      </w:pPr>
      <w:r>
        <w:rPr>
          <w:noProof/>
          <w:lang w:bidi="ar-SA"/>
        </w:rPr>
        <w:drawing>
          <wp:inline distT="0" distB="0" distL="0" distR="0" wp14:anchorId="71BEBD62" wp14:editId="5D515EB0">
            <wp:extent cx="4785360" cy="2794371"/>
            <wp:effectExtent l="0" t="0" r="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87024" cy="2795343"/>
                    </a:xfrm>
                    <a:prstGeom prst="rect">
                      <a:avLst/>
                    </a:prstGeom>
                    <a:noFill/>
                  </pic:spPr>
                </pic:pic>
              </a:graphicData>
            </a:graphic>
          </wp:inline>
        </w:drawing>
      </w:r>
    </w:p>
    <w:p w14:paraId="026B844A" w14:textId="2B003087" w:rsidR="004A75F1" w:rsidRDefault="004A75F1" w:rsidP="0003408A">
      <w:pPr>
        <w:pStyle w:val="Normalaftertable"/>
      </w:pPr>
      <w:r>
        <w:t xml:space="preserve">Five of the landlords and property managers recalled their </w:t>
      </w:r>
      <w:r w:rsidR="00B53351">
        <w:t>vendor</w:t>
      </w:r>
      <w:r>
        <w:t>s discussing NEIs and emphasiz</w:t>
      </w:r>
      <w:r w:rsidR="0003408A">
        <w:t>ing</w:t>
      </w:r>
      <w:r>
        <w:t xml:space="preserve"> that the landlord or property manager would need to change the light bulbs less frequently (three), tenants’ comfort would be increased (two), and tenants’ ability to pay their rent would improve (one).</w:t>
      </w:r>
    </w:p>
    <w:p w14:paraId="181367B9" w14:textId="77777777" w:rsidR="004A75F1" w:rsidRDefault="004A75F1" w:rsidP="004A75F1"/>
    <w:p w14:paraId="34226B30" w14:textId="77777777" w:rsidR="0067622F" w:rsidRDefault="0067622F" w:rsidP="0067622F"/>
    <w:p w14:paraId="785C2EA5" w14:textId="0F217326" w:rsidR="00EE36C7" w:rsidRDefault="00EE36C7" w:rsidP="00A501A8">
      <w:pPr>
        <w:pStyle w:val="ApHeading2"/>
        <w:keepNext/>
        <w:keepLines/>
      </w:pPr>
      <w:bookmarkStart w:id="804" w:name="_Toc441836255"/>
      <w:r>
        <w:lastRenderedPageBreak/>
        <w:t>Health and Safety</w:t>
      </w:r>
      <w:bookmarkEnd w:id="792"/>
      <w:bookmarkEnd w:id="804"/>
    </w:p>
    <w:p w14:paraId="1C71DBF4" w14:textId="3DE4B06B" w:rsidR="00951BCE" w:rsidRPr="00E14E4E" w:rsidRDefault="00951BCE" w:rsidP="00951BCE">
      <w:pPr>
        <w:pStyle w:val="Caption"/>
        <w:rPr>
          <w:b w:val="0"/>
        </w:rPr>
      </w:pPr>
      <w:bookmarkStart w:id="805" w:name="_Ref438747355"/>
      <w:bookmarkStart w:id="806" w:name="_Toc441836542"/>
      <w:r>
        <w:t xml:space="preserve">Table </w:t>
      </w:r>
      <w:fldSimple w:instr=" SEQ Table \* ARABIC ">
        <w:r w:rsidR="00A5539B">
          <w:rPr>
            <w:noProof/>
          </w:rPr>
          <w:t>90</w:t>
        </w:r>
      </w:fldSimple>
      <w:bookmarkEnd w:id="805"/>
      <w:r w:rsidRPr="00E14E4E">
        <w:rPr>
          <w:b w:val="0"/>
        </w:rPr>
        <w:t xml:space="preserve">: </w:t>
      </w:r>
      <w:r>
        <w:rPr>
          <w:b w:val="0"/>
        </w:rPr>
        <w:t>End-user Participant Survey Respondents – Reasons for Not Remedying Health and Safety Issues</w:t>
      </w:r>
      <w:bookmarkEnd w:id="806"/>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2885"/>
        <w:gridCol w:w="2545"/>
      </w:tblGrid>
      <w:tr w:rsidR="00951BCE" w:rsidRPr="0003408A" w14:paraId="7CF0E63B" w14:textId="77777777" w:rsidTr="0083726E">
        <w:trPr>
          <w:cantSplit/>
          <w:trHeight w:val="405"/>
          <w:jc w:val="center"/>
        </w:trPr>
        <w:tc>
          <w:tcPr>
            <w:tcW w:w="3489" w:type="dxa"/>
            <w:vMerge w:val="restart"/>
            <w:shd w:val="clear" w:color="auto" w:fill="0F673B"/>
            <w:vAlign w:val="center"/>
          </w:tcPr>
          <w:p w14:paraId="570FE71F" w14:textId="77777777" w:rsidR="00951BCE" w:rsidRPr="0003408A" w:rsidRDefault="00951BCE" w:rsidP="0083726E">
            <w:pPr>
              <w:pStyle w:val="Tableleft"/>
              <w:keepNext/>
              <w:keepLines/>
              <w:jc w:val="center"/>
              <w:rPr>
                <w:b/>
                <w:color w:val="FFFFFF" w:themeColor="background1"/>
                <w:sz w:val="20"/>
              </w:rPr>
            </w:pPr>
            <w:r w:rsidRPr="0003408A">
              <w:rPr>
                <w:b/>
                <w:color w:val="FFFFFF" w:themeColor="background1"/>
                <w:sz w:val="20"/>
              </w:rPr>
              <w:t>Explanation</w:t>
            </w:r>
          </w:p>
        </w:tc>
        <w:tc>
          <w:tcPr>
            <w:tcW w:w="5430" w:type="dxa"/>
            <w:gridSpan w:val="2"/>
            <w:shd w:val="clear" w:color="auto" w:fill="0F673B"/>
            <w:vAlign w:val="center"/>
          </w:tcPr>
          <w:p w14:paraId="1822750B" w14:textId="77777777" w:rsidR="00951BCE" w:rsidRPr="0003408A" w:rsidRDefault="00951BCE" w:rsidP="0083726E">
            <w:pPr>
              <w:pStyle w:val="Tablecenter"/>
              <w:keepNext/>
              <w:keepLines/>
              <w:rPr>
                <w:b/>
                <w:color w:val="FFFFFF" w:themeColor="background1"/>
                <w:sz w:val="20"/>
              </w:rPr>
            </w:pPr>
            <w:r w:rsidRPr="0003408A">
              <w:rPr>
                <w:b/>
                <w:color w:val="FFFFFF" w:themeColor="background1"/>
                <w:sz w:val="20"/>
              </w:rPr>
              <w:t>Count of Respondents (Multiple Responses)</w:t>
            </w:r>
          </w:p>
        </w:tc>
      </w:tr>
      <w:tr w:rsidR="00951BCE" w:rsidRPr="0003408A" w14:paraId="6B67D94E" w14:textId="77777777" w:rsidTr="0083726E">
        <w:trPr>
          <w:cantSplit/>
          <w:trHeight w:val="405"/>
          <w:jc w:val="center"/>
        </w:trPr>
        <w:tc>
          <w:tcPr>
            <w:tcW w:w="3489" w:type="dxa"/>
            <w:vMerge/>
            <w:shd w:val="clear" w:color="auto" w:fill="0F673B"/>
            <w:vAlign w:val="center"/>
          </w:tcPr>
          <w:p w14:paraId="40BD7153" w14:textId="77777777" w:rsidR="00951BCE" w:rsidRPr="0003408A" w:rsidRDefault="00951BCE" w:rsidP="0083726E">
            <w:pPr>
              <w:pStyle w:val="Tableleft"/>
              <w:keepNext/>
              <w:keepLines/>
              <w:jc w:val="center"/>
              <w:rPr>
                <w:b/>
                <w:color w:val="FFFFFF" w:themeColor="background1"/>
                <w:sz w:val="20"/>
              </w:rPr>
            </w:pPr>
          </w:p>
        </w:tc>
        <w:tc>
          <w:tcPr>
            <w:tcW w:w="2885" w:type="dxa"/>
            <w:shd w:val="clear" w:color="auto" w:fill="0F673B"/>
            <w:vAlign w:val="center"/>
          </w:tcPr>
          <w:p w14:paraId="3EB15BCA" w14:textId="77777777" w:rsidR="00951BCE" w:rsidRPr="0003408A" w:rsidRDefault="00951BCE" w:rsidP="0083726E">
            <w:pPr>
              <w:pStyle w:val="Tablecenter"/>
              <w:keepNext/>
              <w:keepLines/>
              <w:rPr>
                <w:b/>
                <w:color w:val="FFFFFF" w:themeColor="background1"/>
                <w:sz w:val="20"/>
              </w:rPr>
            </w:pPr>
            <w:r w:rsidRPr="0003408A">
              <w:rPr>
                <w:b/>
                <w:color w:val="FFFFFF" w:themeColor="background1"/>
                <w:sz w:val="20"/>
              </w:rPr>
              <w:t>HES (n=12)</w:t>
            </w:r>
          </w:p>
        </w:tc>
        <w:tc>
          <w:tcPr>
            <w:tcW w:w="2545" w:type="dxa"/>
            <w:shd w:val="clear" w:color="auto" w:fill="0F673B"/>
            <w:vAlign w:val="center"/>
          </w:tcPr>
          <w:p w14:paraId="351B17AB" w14:textId="77777777" w:rsidR="00951BCE" w:rsidRPr="0003408A" w:rsidRDefault="00951BCE" w:rsidP="0083726E">
            <w:pPr>
              <w:pStyle w:val="Tablecenter"/>
              <w:keepNext/>
              <w:keepLines/>
              <w:rPr>
                <w:b/>
                <w:color w:val="FFFFFF" w:themeColor="background1"/>
                <w:sz w:val="20"/>
              </w:rPr>
            </w:pPr>
            <w:r w:rsidRPr="0003408A">
              <w:rPr>
                <w:b/>
                <w:color w:val="FFFFFF" w:themeColor="background1"/>
                <w:sz w:val="20"/>
              </w:rPr>
              <w:t>HES-IE (n=42)</w:t>
            </w:r>
          </w:p>
        </w:tc>
      </w:tr>
      <w:tr w:rsidR="00951BCE" w:rsidRPr="0003408A" w14:paraId="40F8F0F0" w14:textId="77777777" w:rsidTr="00124BE4">
        <w:trPr>
          <w:cantSplit/>
          <w:trHeight w:val="405"/>
          <w:jc w:val="center"/>
        </w:trPr>
        <w:tc>
          <w:tcPr>
            <w:tcW w:w="3489" w:type="dxa"/>
            <w:shd w:val="clear" w:color="auto" w:fill="D9D9D9" w:themeFill="background1" w:themeFillShade="D9"/>
            <w:vAlign w:val="center"/>
          </w:tcPr>
          <w:p w14:paraId="0A086B8B" w14:textId="77777777" w:rsidR="00951BCE" w:rsidRPr="0003408A" w:rsidRDefault="00951BCE" w:rsidP="00124BE4">
            <w:pPr>
              <w:keepNext/>
              <w:keepLines/>
              <w:tabs>
                <w:tab w:val="left" w:pos="2580"/>
              </w:tabs>
              <w:spacing w:after="0"/>
              <w:rPr>
                <w:sz w:val="20"/>
                <w:szCs w:val="20"/>
                <w:lang w:bidi="ar-SA"/>
              </w:rPr>
            </w:pPr>
            <w:r w:rsidRPr="0003408A">
              <w:rPr>
                <w:sz w:val="20"/>
                <w:szCs w:val="20"/>
                <w:lang w:bidi="ar-SA"/>
              </w:rPr>
              <w:t>Too expensive</w:t>
            </w:r>
          </w:p>
        </w:tc>
        <w:tc>
          <w:tcPr>
            <w:tcW w:w="2885" w:type="dxa"/>
            <w:shd w:val="clear" w:color="auto" w:fill="D9D9D9" w:themeFill="background1" w:themeFillShade="D9"/>
            <w:vAlign w:val="center"/>
          </w:tcPr>
          <w:p w14:paraId="00125DAF" w14:textId="77777777" w:rsidR="00951BCE" w:rsidRPr="0003408A" w:rsidRDefault="00951BCE" w:rsidP="00124BE4">
            <w:pPr>
              <w:keepNext/>
              <w:keepLines/>
              <w:spacing w:after="0"/>
              <w:jc w:val="center"/>
              <w:rPr>
                <w:sz w:val="20"/>
                <w:szCs w:val="20"/>
                <w:lang w:bidi="ar-SA"/>
              </w:rPr>
            </w:pPr>
            <w:r w:rsidRPr="0003408A">
              <w:rPr>
                <w:sz w:val="20"/>
                <w:szCs w:val="20"/>
                <w:lang w:bidi="ar-SA"/>
              </w:rPr>
              <w:t>3</w:t>
            </w:r>
          </w:p>
        </w:tc>
        <w:tc>
          <w:tcPr>
            <w:tcW w:w="2545" w:type="dxa"/>
            <w:shd w:val="clear" w:color="auto" w:fill="D9D9D9" w:themeFill="background1" w:themeFillShade="D9"/>
            <w:vAlign w:val="center"/>
          </w:tcPr>
          <w:p w14:paraId="5BA0C02A" w14:textId="77777777" w:rsidR="00951BCE" w:rsidRPr="0003408A" w:rsidRDefault="00951BCE" w:rsidP="00124BE4">
            <w:pPr>
              <w:keepNext/>
              <w:keepLines/>
              <w:spacing w:after="0"/>
              <w:jc w:val="center"/>
              <w:rPr>
                <w:sz w:val="20"/>
                <w:szCs w:val="20"/>
                <w:lang w:bidi="ar-SA"/>
              </w:rPr>
            </w:pPr>
            <w:r w:rsidRPr="0003408A">
              <w:rPr>
                <w:sz w:val="20"/>
                <w:szCs w:val="20"/>
                <w:lang w:bidi="ar-SA"/>
              </w:rPr>
              <w:t>15</w:t>
            </w:r>
          </w:p>
        </w:tc>
      </w:tr>
      <w:tr w:rsidR="00951BCE" w:rsidRPr="0003408A" w14:paraId="46DA5850" w14:textId="77777777" w:rsidTr="00124BE4">
        <w:trPr>
          <w:cantSplit/>
          <w:trHeight w:val="405"/>
          <w:jc w:val="center"/>
        </w:trPr>
        <w:tc>
          <w:tcPr>
            <w:tcW w:w="3489" w:type="dxa"/>
            <w:vAlign w:val="center"/>
          </w:tcPr>
          <w:p w14:paraId="293FFAF6" w14:textId="77777777" w:rsidR="00951BCE" w:rsidRPr="0003408A" w:rsidRDefault="00951BCE" w:rsidP="00124BE4">
            <w:pPr>
              <w:keepNext/>
              <w:keepLines/>
              <w:tabs>
                <w:tab w:val="left" w:pos="768"/>
                <w:tab w:val="right" w:pos="2953"/>
              </w:tabs>
              <w:spacing w:after="0"/>
              <w:rPr>
                <w:sz w:val="20"/>
                <w:szCs w:val="20"/>
                <w:lang w:bidi="ar-SA"/>
              </w:rPr>
            </w:pPr>
            <w:r w:rsidRPr="0003408A">
              <w:rPr>
                <w:sz w:val="20"/>
                <w:szCs w:val="20"/>
                <w:lang w:bidi="ar-SA"/>
              </w:rPr>
              <w:t>Have not gotten around to it</w:t>
            </w:r>
          </w:p>
        </w:tc>
        <w:tc>
          <w:tcPr>
            <w:tcW w:w="2885" w:type="dxa"/>
            <w:vAlign w:val="center"/>
          </w:tcPr>
          <w:p w14:paraId="168B65B1" w14:textId="77777777" w:rsidR="00951BCE" w:rsidRPr="0003408A" w:rsidRDefault="00951BCE" w:rsidP="00124BE4">
            <w:pPr>
              <w:keepNext/>
              <w:keepLines/>
              <w:spacing w:after="0"/>
              <w:jc w:val="center"/>
              <w:rPr>
                <w:sz w:val="20"/>
                <w:szCs w:val="20"/>
                <w:lang w:bidi="ar-SA"/>
              </w:rPr>
            </w:pPr>
            <w:r w:rsidRPr="0003408A">
              <w:rPr>
                <w:sz w:val="20"/>
                <w:szCs w:val="20"/>
                <w:lang w:bidi="ar-SA"/>
              </w:rPr>
              <w:t>2</w:t>
            </w:r>
          </w:p>
        </w:tc>
        <w:tc>
          <w:tcPr>
            <w:tcW w:w="2545" w:type="dxa"/>
            <w:vAlign w:val="center"/>
          </w:tcPr>
          <w:p w14:paraId="7CC90539" w14:textId="77777777" w:rsidR="00951BCE" w:rsidRPr="0003408A" w:rsidRDefault="00951BCE" w:rsidP="00124BE4">
            <w:pPr>
              <w:keepNext/>
              <w:keepLines/>
              <w:spacing w:after="0"/>
              <w:jc w:val="center"/>
              <w:rPr>
                <w:sz w:val="20"/>
                <w:szCs w:val="20"/>
                <w:lang w:bidi="ar-SA"/>
              </w:rPr>
            </w:pPr>
            <w:r w:rsidRPr="0003408A">
              <w:rPr>
                <w:sz w:val="20"/>
                <w:szCs w:val="20"/>
                <w:lang w:bidi="ar-SA"/>
              </w:rPr>
              <w:t>5</w:t>
            </w:r>
          </w:p>
        </w:tc>
      </w:tr>
      <w:tr w:rsidR="00951BCE" w:rsidRPr="0003408A" w14:paraId="62580569" w14:textId="77777777" w:rsidTr="00124BE4">
        <w:trPr>
          <w:cantSplit/>
          <w:trHeight w:val="405"/>
          <w:jc w:val="center"/>
        </w:trPr>
        <w:tc>
          <w:tcPr>
            <w:tcW w:w="3489" w:type="dxa"/>
            <w:shd w:val="clear" w:color="auto" w:fill="D9D9D9" w:themeFill="background1" w:themeFillShade="D9"/>
            <w:vAlign w:val="center"/>
          </w:tcPr>
          <w:p w14:paraId="417AD199" w14:textId="77777777" w:rsidR="00951BCE" w:rsidRPr="0003408A" w:rsidRDefault="00951BCE" w:rsidP="00124BE4">
            <w:pPr>
              <w:keepNext/>
              <w:keepLines/>
              <w:tabs>
                <w:tab w:val="center" w:pos="2059"/>
              </w:tabs>
              <w:spacing w:after="0"/>
              <w:rPr>
                <w:sz w:val="20"/>
                <w:szCs w:val="20"/>
                <w:lang w:bidi="ar-SA"/>
              </w:rPr>
            </w:pPr>
            <w:r w:rsidRPr="0003408A">
              <w:rPr>
                <w:sz w:val="20"/>
                <w:szCs w:val="20"/>
                <w:lang w:bidi="ar-SA"/>
              </w:rPr>
              <w:t>Unable to find contractor</w:t>
            </w:r>
          </w:p>
        </w:tc>
        <w:tc>
          <w:tcPr>
            <w:tcW w:w="2885" w:type="dxa"/>
            <w:shd w:val="clear" w:color="auto" w:fill="D9D9D9" w:themeFill="background1" w:themeFillShade="D9"/>
            <w:vAlign w:val="center"/>
          </w:tcPr>
          <w:p w14:paraId="1FC7C0F0" w14:textId="77777777" w:rsidR="00951BCE" w:rsidRPr="0003408A" w:rsidRDefault="00951BCE" w:rsidP="00124BE4">
            <w:pPr>
              <w:keepNext/>
              <w:keepLines/>
              <w:spacing w:after="0"/>
              <w:jc w:val="center"/>
              <w:rPr>
                <w:sz w:val="20"/>
                <w:szCs w:val="20"/>
                <w:lang w:bidi="ar-SA"/>
              </w:rPr>
            </w:pPr>
            <w:r w:rsidRPr="0003408A">
              <w:rPr>
                <w:sz w:val="20"/>
                <w:szCs w:val="20"/>
                <w:lang w:bidi="ar-SA"/>
              </w:rPr>
              <w:t>-</w:t>
            </w:r>
          </w:p>
        </w:tc>
        <w:tc>
          <w:tcPr>
            <w:tcW w:w="2545" w:type="dxa"/>
            <w:shd w:val="clear" w:color="auto" w:fill="D9D9D9" w:themeFill="background1" w:themeFillShade="D9"/>
            <w:vAlign w:val="center"/>
          </w:tcPr>
          <w:p w14:paraId="4D416F4F" w14:textId="77777777" w:rsidR="00951BCE" w:rsidRPr="0003408A" w:rsidRDefault="00951BCE" w:rsidP="00124BE4">
            <w:pPr>
              <w:keepNext/>
              <w:keepLines/>
              <w:spacing w:after="0"/>
              <w:jc w:val="center"/>
              <w:rPr>
                <w:sz w:val="20"/>
                <w:szCs w:val="20"/>
                <w:lang w:bidi="ar-SA"/>
              </w:rPr>
            </w:pPr>
            <w:r w:rsidRPr="0003408A">
              <w:rPr>
                <w:sz w:val="20"/>
                <w:szCs w:val="20"/>
                <w:lang w:bidi="ar-SA"/>
              </w:rPr>
              <w:t>1</w:t>
            </w:r>
          </w:p>
        </w:tc>
      </w:tr>
      <w:tr w:rsidR="00951BCE" w:rsidRPr="0003408A" w14:paraId="1F90C097" w14:textId="77777777" w:rsidTr="00124BE4">
        <w:trPr>
          <w:cantSplit/>
          <w:trHeight w:val="405"/>
          <w:jc w:val="center"/>
        </w:trPr>
        <w:tc>
          <w:tcPr>
            <w:tcW w:w="3489" w:type="dxa"/>
            <w:vAlign w:val="center"/>
          </w:tcPr>
          <w:p w14:paraId="65D47392" w14:textId="77777777" w:rsidR="00951BCE" w:rsidRPr="0003408A" w:rsidRDefault="00951BCE" w:rsidP="00124BE4">
            <w:pPr>
              <w:keepNext/>
              <w:keepLines/>
              <w:tabs>
                <w:tab w:val="center" w:pos="2059"/>
              </w:tabs>
              <w:spacing w:after="0"/>
              <w:rPr>
                <w:sz w:val="20"/>
                <w:szCs w:val="20"/>
                <w:lang w:bidi="ar-SA"/>
              </w:rPr>
            </w:pPr>
            <w:r w:rsidRPr="0003408A">
              <w:rPr>
                <w:sz w:val="20"/>
                <w:szCs w:val="20"/>
                <w:lang w:bidi="ar-SA"/>
              </w:rPr>
              <w:t>Repair/removal scheduled</w:t>
            </w:r>
          </w:p>
        </w:tc>
        <w:tc>
          <w:tcPr>
            <w:tcW w:w="2885" w:type="dxa"/>
            <w:vAlign w:val="center"/>
          </w:tcPr>
          <w:p w14:paraId="22628D7E" w14:textId="77777777" w:rsidR="00951BCE" w:rsidRPr="0003408A" w:rsidRDefault="00951BCE" w:rsidP="00124BE4">
            <w:pPr>
              <w:keepNext/>
              <w:keepLines/>
              <w:spacing w:after="0"/>
              <w:jc w:val="center"/>
              <w:rPr>
                <w:sz w:val="20"/>
                <w:szCs w:val="20"/>
                <w:lang w:bidi="ar-SA"/>
              </w:rPr>
            </w:pPr>
            <w:r w:rsidRPr="0003408A">
              <w:rPr>
                <w:sz w:val="20"/>
                <w:szCs w:val="20"/>
                <w:lang w:bidi="ar-SA"/>
              </w:rPr>
              <w:t>-</w:t>
            </w:r>
          </w:p>
        </w:tc>
        <w:tc>
          <w:tcPr>
            <w:tcW w:w="2545" w:type="dxa"/>
            <w:vAlign w:val="center"/>
          </w:tcPr>
          <w:p w14:paraId="39DAF25E" w14:textId="77777777" w:rsidR="00951BCE" w:rsidRPr="0003408A" w:rsidRDefault="00951BCE" w:rsidP="00124BE4">
            <w:pPr>
              <w:keepNext/>
              <w:keepLines/>
              <w:spacing w:after="0"/>
              <w:jc w:val="center"/>
              <w:rPr>
                <w:sz w:val="20"/>
                <w:szCs w:val="20"/>
                <w:lang w:bidi="ar-SA"/>
              </w:rPr>
            </w:pPr>
            <w:r w:rsidRPr="0003408A">
              <w:rPr>
                <w:sz w:val="20"/>
                <w:szCs w:val="20"/>
                <w:lang w:bidi="ar-SA"/>
              </w:rPr>
              <w:t>5</w:t>
            </w:r>
          </w:p>
        </w:tc>
      </w:tr>
      <w:tr w:rsidR="00951BCE" w:rsidRPr="0003408A" w14:paraId="5C6DDF28" w14:textId="77777777" w:rsidTr="00124BE4">
        <w:trPr>
          <w:cantSplit/>
          <w:trHeight w:val="405"/>
          <w:jc w:val="center"/>
        </w:trPr>
        <w:tc>
          <w:tcPr>
            <w:tcW w:w="3489" w:type="dxa"/>
            <w:tcBorders>
              <w:bottom w:val="single" w:sz="4" w:space="0" w:color="auto"/>
            </w:tcBorders>
            <w:shd w:val="clear" w:color="auto" w:fill="D9D9D9" w:themeFill="background1" w:themeFillShade="D9"/>
            <w:vAlign w:val="center"/>
          </w:tcPr>
          <w:p w14:paraId="0F391C6D" w14:textId="77777777" w:rsidR="00951BCE" w:rsidRPr="0003408A" w:rsidRDefault="00951BCE" w:rsidP="00124BE4">
            <w:pPr>
              <w:keepNext/>
              <w:keepLines/>
              <w:tabs>
                <w:tab w:val="left" w:pos="2520"/>
              </w:tabs>
              <w:spacing w:after="0"/>
              <w:rPr>
                <w:sz w:val="20"/>
                <w:szCs w:val="20"/>
                <w:lang w:bidi="ar-SA"/>
              </w:rPr>
            </w:pPr>
            <w:r w:rsidRPr="0003408A">
              <w:rPr>
                <w:sz w:val="20"/>
                <w:szCs w:val="20"/>
                <w:lang w:bidi="ar-SA"/>
              </w:rPr>
              <w:t>Too much trouble</w:t>
            </w:r>
          </w:p>
        </w:tc>
        <w:tc>
          <w:tcPr>
            <w:tcW w:w="2885" w:type="dxa"/>
            <w:tcBorders>
              <w:bottom w:val="single" w:sz="4" w:space="0" w:color="auto"/>
            </w:tcBorders>
            <w:shd w:val="clear" w:color="auto" w:fill="D9D9D9" w:themeFill="background1" w:themeFillShade="D9"/>
            <w:vAlign w:val="center"/>
          </w:tcPr>
          <w:p w14:paraId="1D044496" w14:textId="77777777" w:rsidR="00951BCE" w:rsidRPr="0003408A" w:rsidRDefault="00951BCE" w:rsidP="00124BE4">
            <w:pPr>
              <w:keepNext/>
              <w:keepLines/>
              <w:spacing w:after="0"/>
              <w:jc w:val="center"/>
              <w:rPr>
                <w:sz w:val="20"/>
                <w:szCs w:val="20"/>
                <w:lang w:bidi="ar-SA"/>
              </w:rPr>
            </w:pPr>
            <w:r w:rsidRPr="0003408A">
              <w:rPr>
                <w:sz w:val="20"/>
                <w:szCs w:val="20"/>
                <w:lang w:bidi="ar-SA"/>
              </w:rPr>
              <w:t>1</w:t>
            </w:r>
          </w:p>
        </w:tc>
        <w:tc>
          <w:tcPr>
            <w:tcW w:w="2545" w:type="dxa"/>
            <w:tcBorders>
              <w:bottom w:val="single" w:sz="4" w:space="0" w:color="auto"/>
            </w:tcBorders>
            <w:shd w:val="clear" w:color="auto" w:fill="D9D9D9" w:themeFill="background1" w:themeFillShade="D9"/>
            <w:vAlign w:val="center"/>
          </w:tcPr>
          <w:p w14:paraId="47C7F0CE" w14:textId="77777777" w:rsidR="00951BCE" w:rsidRPr="0003408A" w:rsidRDefault="00951BCE" w:rsidP="00124BE4">
            <w:pPr>
              <w:keepNext/>
              <w:keepLines/>
              <w:spacing w:after="0"/>
              <w:jc w:val="center"/>
              <w:rPr>
                <w:sz w:val="20"/>
                <w:szCs w:val="20"/>
                <w:lang w:bidi="ar-SA"/>
              </w:rPr>
            </w:pPr>
            <w:r w:rsidRPr="0003408A">
              <w:rPr>
                <w:sz w:val="20"/>
                <w:szCs w:val="20"/>
                <w:lang w:bidi="ar-SA"/>
              </w:rPr>
              <w:t>1</w:t>
            </w:r>
          </w:p>
        </w:tc>
      </w:tr>
      <w:tr w:rsidR="00951BCE" w:rsidRPr="0003408A" w14:paraId="29020713" w14:textId="77777777" w:rsidTr="00124BE4">
        <w:trPr>
          <w:cantSplit/>
          <w:trHeight w:val="405"/>
          <w:jc w:val="center"/>
        </w:trPr>
        <w:tc>
          <w:tcPr>
            <w:tcW w:w="3489" w:type="dxa"/>
            <w:shd w:val="clear" w:color="auto" w:fill="auto"/>
            <w:vAlign w:val="center"/>
          </w:tcPr>
          <w:p w14:paraId="7E16F6F1" w14:textId="77777777" w:rsidR="00951BCE" w:rsidRPr="0003408A" w:rsidRDefault="00951BCE" w:rsidP="00124BE4">
            <w:pPr>
              <w:keepNext/>
              <w:keepLines/>
              <w:spacing w:after="0"/>
              <w:rPr>
                <w:sz w:val="20"/>
                <w:szCs w:val="20"/>
                <w:lang w:bidi="ar-SA"/>
              </w:rPr>
            </w:pPr>
            <w:r w:rsidRPr="0003408A">
              <w:rPr>
                <w:sz w:val="20"/>
                <w:szCs w:val="20"/>
                <w:lang w:bidi="ar-SA"/>
              </w:rPr>
              <w:t>Repair/removal not possible</w:t>
            </w:r>
          </w:p>
        </w:tc>
        <w:tc>
          <w:tcPr>
            <w:tcW w:w="2885" w:type="dxa"/>
            <w:vAlign w:val="center"/>
          </w:tcPr>
          <w:p w14:paraId="520C6D97" w14:textId="77777777" w:rsidR="00951BCE" w:rsidRPr="0003408A" w:rsidRDefault="00951BCE" w:rsidP="00124BE4">
            <w:pPr>
              <w:keepNext/>
              <w:keepLines/>
              <w:spacing w:after="0"/>
              <w:jc w:val="center"/>
              <w:rPr>
                <w:sz w:val="20"/>
                <w:szCs w:val="20"/>
                <w:lang w:bidi="ar-SA"/>
              </w:rPr>
            </w:pPr>
            <w:r w:rsidRPr="0003408A">
              <w:rPr>
                <w:sz w:val="20"/>
                <w:szCs w:val="20"/>
                <w:lang w:bidi="ar-SA"/>
              </w:rPr>
              <w:t>2</w:t>
            </w:r>
          </w:p>
        </w:tc>
        <w:tc>
          <w:tcPr>
            <w:tcW w:w="2545" w:type="dxa"/>
            <w:vAlign w:val="center"/>
          </w:tcPr>
          <w:p w14:paraId="41D5253A" w14:textId="77777777" w:rsidR="00951BCE" w:rsidRPr="0003408A" w:rsidRDefault="00951BCE" w:rsidP="00124BE4">
            <w:pPr>
              <w:keepNext/>
              <w:keepLines/>
              <w:spacing w:after="0"/>
              <w:jc w:val="center"/>
              <w:rPr>
                <w:sz w:val="20"/>
                <w:szCs w:val="20"/>
                <w:lang w:bidi="ar-SA"/>
              </w:rPr>
            </w:pPr>
            <w:r w:rsidRPr="0003408A">
              <w:rPr>
                <w:sz w:val="20"/>
                <w:szCs w:val="20"/>
                <w:lang w:bidi="ar-SA"/>
              </w:rPr>
              <w:t>-</w:t>
            </w:r>
          </w:p>
        </w:tc>
      </w:tr>
      <w:tr w:rsidR="00951BCE" w:rsidRPr="0003408A" w14:paraId="0C8B10E7" w14:textId="77777777" w:rsidTr="00124BE4">
        <w:trPr>
          <w:cantSplit/>
          <w:trHeight w:val="405"/>
          <w:jc w:val="center"/>
        </w:trPr>
        <w:tc>
          <w:tcPr>
            <w:tcW w:w="3489" w:type="dxa"/>
            <w:shd w:val="clear" w:color="auto" w:fill="D9D9D9" w:themeFill="background1" w:themeFillShade="D9"/>
            <w:vAlign w:val="center"/>
          </w:tcPr>
          <w:p w14:paraId="4DD6380C" w14:textId="77777777" w:rsidR="00951BCE" w:rsidRPr="0003408A" w:rsidRDefault="00951BCE" w:rsidP="00124BE4">
            <w:pPr>
              <w:keepNext/>
              <w:keepLines/>
              <w:spacing w:after="0"/>
              <w:rPr>
                <w:sz w:val="20"/>
                <w:szCs w:val="20"/>
                <w:lang w:bidi="ar-SA"/>
              </w:rPr>
            </w:pPr>
            <w:r w:rsidRPr="0003408A">
              <w:rPr>
                <w:sz w:val="20"/>
                <w:szCs w:val="20"/>
                <w:lang w:bidi="ar-SA"/>
              </w:rPr>
              <w:t>Repair/removal deemed unnecessary</w:t>
            </w:r>
          </w:p>
        </w:tc>
        <w:tc>
          <w:tcPr>
            <w:tcW w:w="2885" w:type="dxa"/>
            <w:shd w:val="clear" w:color="auto" w:fill="D9D9D9" w:themeFill="background1" w:themeFillShade="D9"/>
            <w:vAlign w:val="center"/>
          </w:tcPr>
          <w:p w14:paraId="2E30FD87" w14:textId="77777777" w:rsidR="00951BCE" w:rsidRPr="0003408A" w:rsidRDefault="00951BCE" w:rsidP="00124BE4">
            <w:pPr>
              <w:keepNext/>
              <w:keepLines/>
              <w:spacing w:after="0"/>
              <w:jc w:val="center"/>
              <w:rPr>
                <w:sz w:val="20"/>
                <w:szCs w:val="20"/>
                <w:lang w:bidi="ar-SA"/>
              </w:rPr>
            </w:pPr>
            <w:r w:rsidRPr="0003408A">
              <w:rPr>
                <w:sz w:val="20"/>
                <w:szCs w:val="20"/>
                <w:lang w:bidi="ar-SA"/>
              </w:rPr>
              <w:t>1</w:t>
            </w:r>
          </w:p>
        </w:tc>
        <w:tc>
          <w:tcPr>
            <w:tcW w:w="2545" w:type="dxa"/>
            <w:shd w:val="clear" w:color="auto" w:fill="D9D9D9" w:themeFill="background1" w:themeFillShade="D9"/>
            <w:vAlign w:val="center"/>
          </w:tcPr>
          <w:p w14:paraId="287ADD5D" w14:textId="77777777" w:rsidR="00951BCE" w:rsidRPr="0003408A" w:rsidRDefault="00951BCE" w:rsidP="00124BE4">
            <w:pPr>
              <w:keepNext/>
              <w:keepLines/>
              <w:spacing w:after="0"/>
              <w:jc w:val="center"/>
              <w:rPr>
                <w:sz w:val="20"/>
                <w:szCs w:val="20"/>
                <w:lang w:bidi="ar-SA"/>
              </w:rPr>
            </w:pPr>
            <w:r w:rsidRPr="0003408A">
              <w:rPr>
                <w:sz w:val="20"/>
                <w:szCs w:val="20"/>
                <w:lang w:bidi="ar-SA"/>
              </w:rPr>
              <w:t>2</w:t>
            </w:r>
          </w:p>
        </w:tc>
      </w:tr>
      <w:tr w:rsidR="00951BCE" w:rsidRPr="0003408A" w14:paraId="5DE989E9" w14:textId="77777777" w:rsidTr="00124BE4">
        <w:trPr>
          <w:cantSplit/>
          <w:trHeight w:val="405"/>
          <w:jc w:val="center"/>
        </w:trPr>
        <w:tc>
          <w:tcPr>
            <w:tcW w:w="3489" w:type="dxa"/>
            <w:shd w:val="clear" w:color="auto" w:fill="auto"/>
            <w:vAlign w:val="center"/>
          </w:tcPr>
          <w:p w14:paraId="4E1438C5" w14:textId="77777777" w:rsidR="00951BCE" w:rsidRPr="0003408A" w:rsidRDefault="00951BCE" w:rsidP="00124BE4">
            <w:pPr>
              <w:keepNext/>
              <w:keepLines/>
              <w:tabs>
                <w:tab w:val="left" w:pos="3384"/>
              </w:tabs>
              <w:spacing w:after="0"/>
              <w:rPr>
                <w:sz w:val="20"/>
                <w:szCs w:val="20"/>
                <w:lang w:bidi="ar-SA"/>
              </w:rPr>
            </w:pPr>
            <w:r w:rsidRPr="0003408A">
              <w:rPr>
                <w:sz w:val="20"/>
                <w:szCs w:val="20"/>
                <w:lang w:bidi="ar-SA"/>
              </w:rPr>
              <w:t>Incorrect assessment of issue</w:t>
            </w:r>
          </w:p>
        </w:tc>
        <w:tc>
          <w:tcPr>
            <w:tcW w:w="2885" w:type="dxa"/>
            <w:vAlign w:val="center"/>
          </w:tcPr>
          <w:p w14:paraId="78D2C903" w14:textId="77777777" w:rsidR="00951BCE" w:rsidRPr="0003408A" w:rsidRDefault="00951BCE" w:rsidP="00124BE4">
            <w:pPr>
              <w:keepNext/>
              <w:keepLines/>
              <w:spacing w:after="0"/>
              <w:jc w:val="center"/>
              <w:rPr>
                <w:sz w:val="20"/>
                <w:szCs w:val="20"/>
                <w:lang w:bidi="ar-SA"/>
              </w:rPr>
            </w:pPr>
            <w:r w:rsidRPr="0003408A">
              <w:rPr>
                <w:sz w:val="20"/>
                <w:szCs w:val="20"/>
                <w:lang w:bidi="ar-SA"/>
              </w:rPr>
              <w:t>2</w:t>
            </w:r>
          </w:p>
        </w:tc>
        <w:tc>
          <w:tcPr>
            <w:tcW w:w="2545" w:type="dxa"/>
            <w:vAlign w:val="center"/>
          </w:tcPr>
          <w:p w14:paraId="49766410" w14:textId="77777777" w:rsidR="00951BCE" w:rsidRPr="0003408A" w:rsidRDefault="00951BCE" w:rsidP="00124BE4">
            <w:pPr>
              <w:keepNext/>
              <w:keepLines/>
              <w:spacing w:after="0"/>
              <w:jc w:val="center"/>
              <w:rPr>
                <w:sz w:val="20"/>
                <w:szCs w:val="20"/>
                <w:lang w:bidi="ar-SA"/>
              </w:rPr>
            </w:pPr>
            <w:r w:rsidRPr="0003408A">
              <w:rPr>
                <w:sz w:val="20"/>
                <w:szCs w:val="20"/>
                <w:lang w:bidi="ar-SA"/>
              </w:rPr>
              <w:t>7</w:t>
            </w:r>
          </w:p>
        </w:tc>
      </w:tr>
      <w:tr w:rsidR="00951BCE" w:rsidRPr="0003408A" w14:paraId="5920AD11" w14:textId="77777777" w:rsidTr="00124BE4">
        <w:trPr>
          <w:cantSplit/>
          <w:trHeight w:val="405"/>
          <w:jc w:val="center"/>
        </w:trPr>
        <w:tc>
          <w:tcPr>
            <w:tcW w:w="3489" w:type="dxa"/>
            <w:shd w:val="clear" w:color="auto" w:fill="D9D9D9" w:themeFill="background1" w:themeFillShade="D9"/>
            <w:vAlign w:val="center"/>
          </w:tcPr>
          <w:p w14:paraId="635C9026" w14:textId="77777777" w:rsidR="00951BCE" w:rsidRPr="0003408A" w:rsidRDefault="00951BCE" w:rsidP="00124BE4">
            <w:pPr>
              <w:keepNext/>
              <w:keepLines/>
              <w:spacing w:after="0"/>
              <w:rPr>
                <w:sz w:val="20"/>
                <w:szCs w:val="20"/>
                <w:lang w:bidi="ar-SA"/>
              </w:rPr>
            </w:pPr>
            <w:r w:rsidRPr="0003408A">
              <w:rPr>
                <w:sz w:val="20"/>
                <w:szCs w:val="20"/>
                <w:lang w:bidi="ar-SA"/>
              </w:rPr>
              <w:t>Requires action by landlord</w:t>
            </w:r>
          </w:p>
        </w:tc>
        <w:tc>
          <w:tcPr>
            <w:tcW w:w="2885" w:type="dxa"/>
            <w:shd w:val="clear" w:color="auto" w:fill="D9D9D9" w:themeFill="background1" w:themeFillShade="D9"/>
            <w:vAlign w:val="center"/>
          </w:tcPr>
          <w:p w14:paraId="71130035" w14:textId="77777777" w:rsidR="00951BCE" w:rsidRPr="0003408A" w:rsidRDefault="00951BCE" w:rsidP="00124BE4">
            <w:pPr>
              <w:keepNext/>
              <w:keepLines/>
              <w:spacing w:after="0"/>
              <w:jc w:val="center"/>
              <w:rPr>
                <w:sz w:val="20"/>
                <w:szCs w:val="20"/>
                <w:lang w:bidi="ar-SA"/>
              </w:rPr>
            </w:pPr>
            <w:r w:rsidRPr="0003408A">
              <w:rPr>
                <w:sz w:val="20"/>
                <w:szCs w:val="20"/>
                <w:lang w:bidi="ar-SA"/>
              </w:rPr>
              <w:t>1</w:t>
            </w:r>
          </w:p>
        </w:tc>
        <w:tc>
          <w:tcPr>
            <w:tcW w:w="2545" w:type="dxa"/>
            <w:shd w:val="clear" w:color="auto" w:fill="D9D9D9" w:themeFill="background1" w:themeFillShade="D9"/>
            <w:vAlign w:val="center"/>
          </w:tcPr>
          <w:p w14:paraId="00FBDB82" w14:textId="77777777" w:rsidR="00951BCE" w:rsidRPr="0003408A" w:rsidRDefault="00951BCE" w:rsidP="00124BE4">
            <w:pPr>
              <w:keepNext/>
              <w:keepLines/>
              <w:spacing w:after="0"/>
              <w:jc w:val="center"/>
              <w:rPr>
                <w:sz w:val="20"/>
                <w:szCs w:val="20"/>
                <w:lang w:bidi="ar-SA"/>
              </w:rPr>
            </w:pPr>
            <w:r w:rsidRPr="0003408A">
              <w:rPr>
                <w:sz w:val="20"/>
                <w:szCs w:val="20"/>
                <w:lang w:bidi="ar-SA"/>
              </w:rPr>
              <w:t>4</w:t>
            </w:r>
          </w:p>
        </w:tc>
      </w:tr>
      <w:tr w:rsidR="00951BCE" w:rsidRPr="0003408A" w14:paraId="297D2002" w14:textId="77777777" w:rsidTr="00124BE4">
        <w:trPr>
          <w:cantSplit/>
          <w:trHeight w:val="405"/>
          <w:jc w:val="center"/>
        </w:trPr>
        <w:tc>
          <w:tcPr>
            <w:tcW w:w="3489" w:type="dxa"/>
            <w:shd w:val="clear" w:color="auto" w:fill="auto"/>
            <w:vAlign w:val="center"/>
          </w:tcPr>
          <w:p w14:paraId="559C50C6" w14:textId="77777777" w:rsidR="00951BCE" w:rsidRPr="0003408A" w:rsidRDefault="00951BCE" w:rsidP="00124BE4">
            <w:pPr>
              <w:keepNext/>
              <w:keepLines/>
              <w:spacing w:after="0"/>
              <w:rPr>
                <w:sz w:val="20"/>
                <w:szCs w:val="20"/>
                <w:lang w:bidi="ar-SA"/>
              </w:rPr>
            </w:pPr>
            <w:r w:rsidRPr="0003408A">
              <w:rPr>
                <w:sz w:val="20"/>
                <w:szCs w:val="20"/>
                <w:lang w:bidi="ar-SA"/>
              </w:rPr>
              <w:t>Awaiting additional information</w:t>
            </w:r>
          </w:p>
        </w:tc>
        <w:tc>
          <w:tcPr>
            <w:tcW w:w="2885" w:type="dxa"/>
            <w:vAlign w:val="center"/>
          </w:tcPr>
          <w:p w14:paraId="68D39AF0" w14:textId="77777777" w:rsidR="00951BCE" w:rsidRPr="0003408A" w:rsidRDefault="00951BCE" w:rsidP="00124BE4">
            <w:pPr>
              <w:keepNext/>
              <w:keepLines/>
              <w:spacing w:after="0"/>
              <w:jc w:val="center"/>
              <w:rPr>
                <w:sz w:val="20"/>
                <w:szCs w:val="20"/>
                <w:lang w:bidi="ar-SA"/>
              </w:rPr>
            </w:pPr>
            <w:r w:rsidRPr="0003408A">
              <w:rPr>
                <w:sz w:val="20"/>
                <w:szCs w:val="20"/>
                <w:lang w:bidi="ar-SA"/>
              </w:rPr>
              <w:t>1</w:t>
            </w:r>
          </w:p>
        </w:tc>
        <w:tc>
          <w:tcPr>
            <w:tcW w:w="2545" w:type="dxa"/>
            <w:vAlign w:val="center"/>
          </w:tcPr>
          <w:p w14:paraId="18EBCF51" w14:textId="77777777" w:rsidR="00951BCE" w:rsidRPr="0003408A" w:rsidRDefault="00951BCE" w:rsidP="00124BE4">
            <w:pPr>
              <w:keepNext/>
              <w:keepLines/>
              <w:spacing w:after="0"/>
              <w:jc w:val="center"/>
              <w:rPr>
                <w:sz w:val="20"/>
                <w:szCs w:val="20"/>
                <w:lang w:bidi="ar-SA"/>
              </w:rPr>
            </w:pPr>
            <w:r w:rsidRPr="0003408A">
              <w:rPr>
                <w:sz w:val="20"/>
                <w:szCs w:val="20"/>
                <w:lang w:bidi="ar-SA"/>
              </w:rPr>
              <w:t>0</w:t>
            </w:r>
          </w:p>
        </w:tc>
      </w:tr>
      <w:tr w:rsidR="00951BCE" w:rsidRPr="0003408A" w14:paraId="4A1D8324" w14:textId="77777777" w:rsidTr="00124BE4">
        <w:trPr>
          <w:cantSplit/>
          <w:trHeight w:val="405"/>
          <w:jc w:val="center"/>
        </w:trPr>
        <w:tc>
          <w:tcPr>
            <w:tcW w:w="3489" w:type="dxa"/>
            <w:shd w:val="clear" w:color="auto" w:fill="D9D9D9" w:themeFill="background1" w:themeFillShade="D9"/>
            <w:vAlign w:val="center"/>
          </w:tcPr>
          <w:p w14:paraId="4041AE70" w14:textId="77777777" w:rsidR="00951BCE" w:rsidRPr="0003408A" w:rsidRDefault="00951BCE" w:rsidP="00124BE4">
            <w:pPr>
              <w:keepNext/>
              <w:keepLines/>
              <w:spacing w:after="0"/>
              <w:rPr>
                <w:sz w:val="20"/>
                <w:szCs w:val="20"/>
                <w:lang w:bidi="ar-SA"/>
              </w:rPr>
            </w:pPr>
            <w:r w:rsidRPr="0003408A">
              <w:rPr>
                <w:sz w:val="20"/>
                <w:szCs w:val="20"/>
                <w:lang w:bidi="ar-SA"/>
              </w:rPr>
              <w:t>Don’t know</w:t>
            </w:r>
          </w:p>
        </w:tc>
        <w:tc>
          <w:tcPr>
            <w:tcW w:w="2885" w:type="dxa"/>
            <w:shd w:val="clear" w:color="auto" w:fill="D9D9D9" w:themeFill="background1" w:themeFillShade="D9"/>
            <w:vAlign w:val="center"/>
          </w:tcPr>
          <w:p w14:paraId="32CDE3FE" w14:textId="77777777" w:rsidR="00951BCE" w:rsidRPr="0003408A" w:rsidRDefault="00951BCE" w:rsidP="00124BE4">
            <w:pPr>
              <w:keepNext/>
              <w:keepLines/>
              <w:spacing w:after="0"/>
              <w:jc w:val="center"/>
              <w:rPr>
                <w:sz w:val="20"/>
                <w:szCs w:val="20"/>
                <w:lang w:bidi="ar-SA"/>
              </w:rPr>
            </w:pPr>
            <w:r w:rsidRPr="0003408A">
              <w:rPr>
                <w:sz w:val="20"/>
                <w:szCs w:val="20"/>
                <w:lang w:bidi="ar-SA"/>
              </w:rPr>
              <w:t>-</w:t>
            </w:r>
          </w:p>
        </w:tc>
        <w:tc>
          <w:tcPr>
            <w:tcW w:w="2545" w:type="dxa"/>
            <w:shd w:val="clear" w:color="auto" w:fill="D9D9D9" w:themeFill="background1" w:themeFillShade="D9"/>
            <w:vAlign w:val="center"/>
          </w:tcPr>
          <w:p w14:paraId="1FB050EE" w14:textId="77777777" w:rsidR="00951BCE" w:rsidRPr="0003408A" w:rsidRDefault="00951BCE" w:rsidP="00124BE4">
            <w:pPr>
              <w:keepNext/>
              <w:keepLines/>
              <w:spacing w:after="0"/>
              <w:jc w:val="center"/>
              <w:rPr>
                <w:sz w:val="20"/>
                <w:szCs w:val="20"/>
                <w:lang w:bidi="ar-SA"/>
              </w:rPr>
            </w:pPr>
            <w:r w:rsidRPr="0003408A">
              <w:rPr>
                <w:sz w:val="20"/>
                <w:szCs w:val="20"/>
                <w:lang w:bidi="ar-SA"/>
              </w:rPr>
              <w:t>15</w:t>
            </w:r>
          </w:p>
        </w:tc>
      </w:tr>
    </w:tbl>
    <w:p w14:paraId="693CDD42" w14:textId="77777777" w:rsidR="00951BCE" w:rsidRPr="00A20942" w:rsidRDefault="00951BCE" w:rsidP="0003408A">
      <w:pPr>
        <w:tabs>
          <w:tab w:val="left" w:pos="8412"/>
        </w:tabs>
        <w:ind w:left="-180"/>
      </w:pPr>
      <w:r>
        <w:t xml:space="preserve">    </w:t>
      </w:r>
      <w:r w:rsidRPr="00A20942">
        <w:rPr>
          <w:i/>
          <w:sz w:val="18"/>
        </w:rPr>
        <w:t>Note:</w:t>
      </w:r>
      <w:r w:rsidRPr="00A20942">
        <w:rPr>
          <w:sz w:val="18"/>
        </w:rPr>
        <w:t xml:space="preserve"> Responses are </w:t>
      </w:r>
      <w:r>
        <w:rPr>
          <w:sz w:val="18"/>
        </w:rPr>
        <w:t>un</w:t>
      </w:r>
      <w:r w:rsidRPr="00A20942">
        <w:rPr>
          <w:sz w:val="18"/>
        </w:rPr>
        <w:t>weighted</w:t>
      </w:r>
    </w:p>
    <w:p w14:paraId="66C2D86C" w14:textId="2A482F4E" w:rsidR="00A501A8" w:rsidRPr="00E14E4E" w:rsidRDefault="00A501A8" w:rsidP="00A501A8">
      <w:pPr>
        <w:pStyle w:val="Caption"/>
        <w:rPr>
          <w:b w:val="0"/>
        </w:rPr>
      </w:pPr>
      <w:bookmarkStart w:id="807" w:name="_Ref438748836"/>
      <w:bookmarkStart w:id="808" w:name="_Toc441836543"/>
      <w:r>
        <w:t xml:space="preserve">Table </w:t>
      </w:r>
      <w:fldSimple w:instr=" SEQ Table \* ARABIC ">
        <w:r w:rsidR="00A5539B">
          <w:rPr>
            <w:noProof/>
          </w:rPr>
          <w:t>91</w:t>
        </w:r>
      </w:fldSimple>
      <w:bookmarkEnd w:id="807"/>
      <w:r w:rsidRPr="00E14E4E">
        <w:rPr>
          <w:b w:val="0"/>
        </w:rPr>
        <w:t xml:space="preserve">: </w:t>
      </w:r>
      <w:r>
        <w:rPr>
          <w:b w:val="0"/>
        </w:rPr>
        <w:t>End-user Nonparticipant Survey Respondents – Reasons for Not Remedying Health and Safety Issues</w:t>
      </w:r>
      <w:bookmarkEnd w:id="808"/>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1833"/>
        <w:gridCol w:w="1859"/>
        <w:gridCol w:w="1847"/>
      </w:tblGrid>
      <w:tr w:rsidR="00A501A8" w:rsidRPr="0003408A" w14:paraId="4C89BC0F" w14:textId="77777777" w:rsidTr="0083726E">
        <w:trPr>
          <w:cantSplit/>
          <w:trHeight w:val="405"/>
          <w:jc w:val="center"/>
        </w:trPr>
        <w:tc>
          <w:tcPr>
            <w:tcW w:w="3625" w:type="dxa"/>
            <w:vMerge w:val="restart"/>
            <w:shd w:val="clear" w:color="auto" w:fill="0F673B"/>
            <w:vAlign w:val="center"/>
          </w:tcPr>
          <w:p w14:paraId="5BF587BE" w14:textId="77777777" w:rsidR="00A501A8" w:rsidRPr="0003408A" w:rsidRDefault="00A501A8" w:rsidP="0083726E">
            <w:pPr>
              <w:pStyle w:val="Tableleft"/>
              <w:keepNext/>
              <w:keepLines/>
              <w:jc w:val="center"/>
              <w:rPr>
                <w:b/>
                <w:color w:val="FFFFFF" w:themeColor="background1"/>
                <w:sz w:val="20"/>
              </w:rPr>
            </w:pPr>
            <w:r w:rsidRPr="0003408A">
              <w:rPr>
                <w:b/>
                <w:color w:val="FFFFFF" w:themeColor="background1"/>
                <w:sz w:val="20"/>
              </w:rPr>
              <w:t>Explanation</w:t>
            </w:r>
          </w:p>
        </w:tc>
        <w:tc>
          <w:tcPr>
            <w:tcW w:w="5964" w:type="dxa"/>
            <w:gridSpan w:val="3"/>
            <w:shd w:val="clear" w:color="auto" w:fill="0F673B"/>
            <w:vAlign w:val="center"/>
          </w:tcPr>
          <w:p w14:paraId="75655C10" w14:textId="77777777" w:rsidR="00A501A8" w:rsidRPr="0003408A" w:rsidRDefault="00A501A8" w:rsidP="0083726E">
            <w:pPr>
              <w:pStyle w:val="Tablecenter"/>
              <w:keepNext/>
              <w:keepLines/>
              <w:rPr>
                <w:b/>
                <w:color w:val="FFFFFF" w:themeColor="background1"/>
                <w:sz w:val="20"/>
              </w:rPr>
            </w:pPr>
            <w:r w:rsidRPr="0003408A">
              <w:rPr>
                <w:b/>
                <w:color w:val="FFFFFF" w:themeColor="background1"/>
                <w:sz w:val="20"/>
              </w:rPr>
              <w:t>Count of Respondents (Multiple Responses)</w:t>
            </w:r>
          </w:p>
        </w:tc>
      </w:tr>
      <w:tr w:rsidR="00A501A8" w:rsidRPr="0003408A" w14:paraId="54DBBF1F" w14:textId="77777777" w:rsidTr="0083726E">
        <w:trPr>
          <w:cantSplit/>
          <w:trHeight w:val="405"/>
          <w:jc w:val="center"/>
        </w:trPr>
        <w:tc>
          <w:tcPr>
            <w:tcW w:w="3625" w:type="dxa"/>
            <w:vMerge/>
            <w:shd w:val="clear" w:color="auto" w:fill="0F673B"/>
            <w:vAlign w:val="center"/>
          </w:tcPr>
          <w:p w14:paraId="5B007B04" w14:textId="77777777" w:rsidR="00A501A8" w:rsidRPr="0003408A" w:rsidRDefault="00A501A8" w:rsidP="0083726E">
            <w:pPr>
              <w:pStyle w:val="Tableleft"/>
              <w:keepNext/>
              <w:keepLines/>
              <w:jc w:val="center"/>
              <w:rPr>
                <w:b/>
                <w:color w:val="FFFFFF" w:themeColor="background1"/>
                <w:sz w:val="20"/>
              </w:rPr>
            </w:pPr>
          </w:p>
        </w:tc>
        <w:tc>
          <w:tcPr>
            <w:tcW w:w="1988" w:type="dxa"/>
            <w:shd w:val="clear" w:color="auto" w:fill="0F673B"/>
            <w:vAlign w:val="center"/>
          </w:tcPr>
          <w:p w14:paraId="3C7C340D" w14:textId="4521B2D4" w:rsidR="00A501A8" w:rsidRPr="0003408A" w:rsidRDefault="00B07782" w:rsidP="0083726E">
            <w:pPr>
              <w:pStyle w:val="Tablecenter"/>
              <w:keepNext/>
              <w:keepLines/>
              <w:rPr>
                <w:b/>
                <w:color w:val="FFFFFF" w:themeColor="background1"/>
                <w:sz w:val="20"/>
              </w:rPr>
            </w:pPr>
            <w:r>
              <w:rPr>
                <w:b/>
                <w:color w:val="FFFFFF" w:themeColor="background1"/>
                <w:sz w:val="20"/>
              </w:rPr>
              <w:t>NLI</w:t>
            </w:r>
            <w:r w:rsidR="00A501A8" w:rsidRPr="0003408A">
              <w:rPr>
                <w:b/>
                <w:color w:val="FFFFFF" w:themeColor="background1"/>
                <w:sz w:val="20"/>
              </w:rPr>
              <w:t xml:space="preserve"> (n=6)</w:t>
            </w:r>
          </w:p>
        </w:tc>
        <w:tc>
          <w:tcPr>
            <w:tcW w:w="1988" w:type="dxa"/>
            <w:shd w:val="clear" w:color="auto" w:fill="0F673B"/>
            <w:vAlign w:val="center"/>
          </w:tcPr>
          <w:p w14:paraId="03E5AA46" w14:textId="77777777" w:rsidR="00A501A8" w:rsidRPr="0003408A" w:rsidRDefault="00A501A8" w:rsidP="0083726E">
            <w:pPr>
              <w:pStyle w:val="Tablecenter"/>
              <w:keepNext/>
              <w:keepLines/>
              <w:rPr>
                <w:b/>
                <w:color w:val="FFFFFF" w:themeColor="background1"/>
                <w:sz w:val="20"/>
              </w:rPr>
            </w:pPr>
            <w:r w:rsidRPr="0003408A">
              <w:rPr>
                <w:b/>
                <w:color w:val="FFFFFF" w:themeColor="background1"/>
                <w:sz w:val="20"/>
              </w:rPr>
              <w:t>Low-Income (n=6)</w:t>
            </w:r>
          </w:p>
        </w:tc>
        <w:tc>
          <w:tcPr>
            <w:tcW w:w="1988" w:type="dxa"/>
            <w:shd w:val="clear" w:color="auto" w:fill="0F673B"/>
            <w:vAlign w:val="center"/>
          </w:tcPr>
          <w:p w14:paraId="1CC1E0DA" w14:textId="592F911B" w:rsidR="00A501A8" w:rsidRPr="0003408A" w:rsidRDefault="00A501A8" w:rsidP="0083726E">
            <w:pPr>
              <w:pStyle w:val="Tablecenter"/>
              <w:keepNext/>
              <w:keepLines/>
              <w:rPr>
                <w:b/>
                <w:color w:val="FFFFFF" w:themeColor="background1"/>
                <w:sz w:val="20"/>
              </w:rPr>
            </w:pPr>
            <w:r w:rsidRPr="0003408A">
              <w:rPr>
                <w:b/>
                <w:color w:val="FFFFFF" w:themeColor="background1"/>
                <w:sz w:val="20"/>
              </w:rPr>
              <w:t>Total (n=12)</w:t>
            </w:r>
          </w:p>
        </w:tc>
      </w:tr>
      <w:tr w:rsidR="00A501A8" w:rsidRPr="0003408A" w14:paraId="441F5BC1" w14:textId="77777777" w:rsidTr="00124BE4">
        <w:trPr>
          <w:cantSplit/>
          <w:trHeight w:val="405"/>
          <w:jc w:val="center"/>
        </w:trPr>
        <w:tc>
          <w:tcPr>
            <w:tcW w:w="3625" w:type="dxa"/>
            <w:shd w:val="clear" w:color="auto" w:fill="auto"/>
            <w:vAlign w:val="center"/>
          </w:tcPr>
          <w:p w14:paraId="0D3FDD62" w14:textId="77777777" w:rsidR="00A501A8" w:rsidRPr="0003408A" w:rsidRDefault="00A501A8" w:rsidP="00124BE4">
            <w:pPr>
              <w:keepNext/>
              <w:keepLines/>
              <w:tabs>
                <w:tab w:val="left" w:pos="2580"/>
              </w:tabs>
              <w:spacing w:after="0"/>
              <w:rPr>
                <w:sz w:val="20"/>
                <w:szCs w:val="20"/>
                <w:lang w:bidi="ar-SA"/>
              </w:rPr>
            </w:pPr>
            <w:r w:rsidRPr="0003408A">
              <w:rPr>
                <w:sz w:val="20"/>
                <w:szCs w:val="20"/>
                <w:lang w:bidi="ar-SA"/>
              </w:rPr>
              <w:t>Too expensive</w:t>
            </w:r>
          </w:p>
        </w:tc>
        <w:tc>
          <w:tcPr>
            <w:tcW w:w="1988" w:type="dxa"/>
            <w:shd w:val="clear" w:color="auto" w:fill="auto"/>
            <w:vAlign w:val="center"/>
          </w:tcPr>
          <w:p w14:paraId="661CB943" w14:textId="77777777" w:rsidR="00A501A8" w:rsidRPr="0003408A" w:rsidRDefault="00A501A8" w:rsidP="00124BE4">
            <w:pPr>
              <w:spacing w:after="0"/>
              <w:jc w:val="center"/>
              <w:rPr>
                <w:rFonts w:cs="Arial"/>
                <w:bCs/>
                <w:color w:val="000000"/>
                <w:sz w:val="20"/>
                <w:szCs w:val="20"/>
              </w:rPr>
            </w:pPr>
            <w:r w:rsidRPr="0003408A">
              <w:rPr>
                <w:rFonts w:cs="Arial"/>
                <w:bCs/>
                <w:color w:val="000000"/>
                <w:sz w:val="20"/>
                <w:szCs w:val="20"/>
              </w:rPr>
              <w:t>2</w:t>
            </w:r>
          </w:p>
        </w:tc>
        <w:tc>
          <w:tcPr>
            <w:tcW w:w="1988" w:type="dxa"/>
            <w:shd w:val="clear" w:color="auto" w:fill="auto"/>
            <w:vAlign w:val="center"/>
          </w:tcPr>
          <w:p w14:paraId="76FC362C" w14:textId="77777777" w:rsidR="00A501A8" w:rsidRPr="0003408A" w:rsidRDefault="00A501A8" w:rsidP="00124BE4">
            <w:pPr>
              <w:spacing w:after="0"/>
              <w:jc w:val="center"/>
              <w:rPr>
                <w:rFonts w:cs="Arial"/>
                <w:bCs/>
                <w:color w:val="000000"/>
                <w:sz w:val="20"/>
                <w:szCs w:val="20"/>
              </w:rPr>
            </w:pPr>
            <w:r w:rsidRPr="0003408A">
              <w:rPr>
                <w:rFonts w:cs="Arial"/>
                <w:bCs/>
                <w:color w:val="000000"/>
                <w:sz w:val="20"/>
                <w:szCs w:val="20"/>
              </w:rPr>
              <w:t>4</w:t>
            </w:r>
          </w:p>
        </w:tc>
        <w:tc>
          <w:tcPr>
            <w:tcW w:w="1988" w:type="dxa"/>
            <w:shd w:val="clear" w:color="auto" w:fill="auto"/>
            <w:vAlign w:val="center"/>
          </w:tcPr>
          <w:p w14:paraId="44B73955" w14:textId="77777777" w:rsidR="00A501A8" w:rsidRPr="0003408A" w:rsidRDefault="00A501A8" w:rsidP="00124BE4">
            <w:pPr>
              <w:spacing w:after="0"/>
              <w:jc w:val="center"/>
              <w:rPr>
                <w:rFonts w:cs="Arial"/>
                <w:color w:val="000000"/>
                <w:sz w:val="20"/>
                <w:szCs w:val="20"/>
              </w:rPr>
            </w:pPr>
            <w:r w:rsidRPr="0003408A">
              <w:rPr>
                <w:rFonts w:cs="Arial"/>
                <w:color w:val="000000"/>
                <w:sz w:val="20"/>
                <w:szCs w:val="20"/>
              </w:rPr>
              <w:t>6</w:t>
            </w:r>
          </w:p>
        </w:tc>
      </w:tr>
      <w:tr w:rsidR="00A501A8" w:rsidRPr="0003408A" w14:paraId="21EE94A0" w14:textId="77777777" w:rsidTr="00124BE4">
        <w:trPr>
          <w:cantSplit/>
          <w:trHeight w:val="405"/>
          <w:jc w:val="center"/>
        </w:trPr>
        <w:tc>
          <w:tcPr>
            <w:tcW w:w="3625" w:type="dxa"/>
            <w:shd w:val="clear" w:color="auto" w:fill="D9D9D9" w:themeFill="background1" w:themeFillShade="D9"/>
            <w:vAlign w:val="center"/>
          </w:tcPr>
          <w:p w14:paraId="020FC7D8" w14:textId="77777777" w:rsidR="00A501A8" w:rsidRPr="0003408A" w:rsidRDefault="00A501A8" w:rsidP="00124BE4">
            <w:pPr>
              <w:keepNext/>
              <w:keepLines/>
              <w:tabs>
                <w:tab w:val="left" w:pos="768"/>
                <w:tab w:val="right" w:pos="2953"/>
              </w:tabs>
              <w:spacing w:after="0"/>
              <w:rPr>
                <w:sz w:val="20"/>
                <w:szCs w:val="20"/>
                <w:lang w:bidi="ar-SA"/>
              </w:rPr>
            </w:pPr>
            <w:r w:rsidRPr="0003408A">
              <w:rPr>
                <w:sz w:val="20"/>
                <w:szCs w:val="20"/>
                <w:lang w:bidi="ar-SA"/>
              </w:rPr>
              <w:t>Have not gotten around to it</w:t>
            </w:r>
          </w:p>
        </w:tc>
        <w:tc>
          <w:tcPr>
            <w:tcW w:w="1988" w:type="dxa"/>
            <w:shd w:val="clear" w:color="auto" w:fill="D9D9D9" w:themeFill="background1" w:themeFillShade="D9"/>
            <w:vAlign w:val="center"/>
          </w:tcPr>
          <w:p w14:paraId="32725CF2" w14:textId="77777777" w:rsidR="00A501A8" w:rsidRPr="0003408A" w:rsidRDefault="00A501A8" w:rsidP="00124BE4">
            <w:pPr>
              <w:spacing w:after="0"/>
              <w:jc w:val="center"/>
              <w:rPr>
                <w:rFonts w:cs="Arial"/>
                <w:bCs/>
                <w:color w:val="000000"/>
                <w:sz w:val="20"/>
                <w:szCs w:val="20"/>
              </w:rPr>
            </w:pPr>
            <w:r w:rsidRPr="0003408A">
              <w:rPr>
                <w:rFonts w:cs="Arial"/>
                <w:bCs/>
                <w:color w:val="000000"/>
                <w:sz w:val="20"/>
                <w:szCs w:val="20"/>
              </w:rPr>
              <w:t>4</w:t>
            </w:r>
          </w:p>
        </w:tc>
        <w:tc>
          <w:tcPr>
            <w:tcW w:w="1988" w:type="dxa"/>
            <w:shd w:val="clear" w:color="auto" w:fill="D9D9D9" w:themeFill="background1" w:themeFillShade="D9"/>
            <w:vAlign w:val="center"/>
          </w:tcPr>
          <w:p w14:paraId="68648196" w14:textId="77777777" w:rsidR="00A501A8" w:rsidRPr="0003408A" w:rsidRDefault="00A501A8" w:rsidP="00124BE4">
            <w:pPr>
              <w:spacing w:after="0"/>
              <w:jc w:val="center"/>
              <w:rPr>
                <w:rFonts w:cs="Arial"/>
                <w:color w:val="000000"/>
                <w:sz w:val="20"/>
                <w:szCs w:val="20"/>
              </w:rPr>
            </w:pPr>
            <w:r w:rsidRPr="0003408A">
              <w:rPr>
                <w:rFonts w:cs="Arial"/>
                <w:color w:val="000000"/>
                <w:sz w:val="20"/>
                <w:szCs w:val="20"/>
              </w:rPr>
              <w:t>-</w:t>
            </w:r>
          </w:p>
        </w:tc>
        <w:tc>
          <w:tcPr>
            <w:tcW w:w="1988" w:type="dxa"/>
            <w:shd w:val="clear" w:color="auto" w:fill="D9D9D9" w:themeFill="background1" w:themeFillShade="D9"/>
            <w:vAlign w:val="center"/>
          </w:tcPr>
          <w:p w14:paraId="72CC47E2" w14:textId="77777777" w:rsidR="00A501A8" w:rsidRPr="0003408A" w:rsidRDefault="00A501A8" w:rsidP="00124BE4">
            <w:pPr>
              <w:spacing w:after="0"/>
              <w:jc w:val="center"/>
              <w:rPr>
                <w:rFonts w:cs="Arial"/>
                <w:color w:val="000000"/>
                <w:sz w:val="20"/>
                <w:szCs w:val="20"/>
              </w:rPr>
            </w:pPr>
            <w:r w:rsidRPr="0003408A">
              <w:rPr>
                <w:rFonts w:cs="Arial"/>
                <w:color w:val="000000"/>
                <w:sz w:val="20"/>
                <w:szCs w:val="20"/>
              </w:rPr>
              <w:t>4</w:t>
            </w:r>
          </w:p>
        </w:tc>
      </w:tr>
      <w:tr w:rsidR="00A501A8" w:rsidRPr="0003408A" w14:paraId="6508AF68" w14:textId="77777777" w:rsidTr="00124BE4">
        <w:trPr>
          <w:cantSplit/>
          <w:trHeight w:val="405"/>
          <w:jc w:val="center"/>
        </w:trPr>
        <w:tc>
          <w:tcPr>
            <w:tcW w:w="3625" w:type="dxa"/>
            <w:vAlign w:val="center"/>
          </w:tcPr>
          <w:p w14:paraId="58C88AC7" w14:textId="77777777" w:rsidR="00A501A8" w:rsidRPr="0003408A" w:rsidRDefault="00A501A8" w:rsidP="00124BE4">
            <w:pPr>
              <w:spacing w:after="0"/>
              <w:rPr>
                <w:rFonts w:cs="Arial"/>
                <w:color w:val="000000"/>
                <w:sz w:val="20"/>
                <w:szCs w:val="20"/>
              </w:rPr>
            </w:pPr>
            <w:r w:rsidRPr="0003408A">
              <w:rPr>
                <w:rFonts w:cs="Arial"/>
                <w:color w:val="000000"/>
                <w:sz w:val="20"/>
                <w:szCs w:val="20"/>
              </w:rPr>
              <w:t>Repair/removal scheduled</w:t>
            </w:r>
          </w:p>
        </w:tc>
        <w:tc>
          <w:tcPr>
            <w:tcW w:w="1988" w:type="dxa"/>
            <w:vAlign w:val="center"/>
          </w:tcPr>
          <w:p w14:paraId="2080C72A" w14:textId="77777777" w:rsidR="00A501A8" w:rsidRPr="0003408A" w:rsidRDefault="00A501A8" w:rsidP="00124BE4">
            <w:pPr>
              <w:spacing w:after="0"/>
              <w:jc w:val="center"/>
              <w:rPr>
                <w:rFonts w:cs="Arial"/>
                <w:bCs/>
                <w:color w:val="000000"/>
                <w:sz w:val="20"/>
                <w:szCs w:val="20"/>
              </w:rPr>
            </w:pPr>
            <w:r w:rsidRPr="0003408A">
              <w:rPr>
                <w:rFonts w:cs="Arial"/>
                <w:bCs/>
                <w:color w:val="000000"/>
                <w:sz w:val="20"/>
                <w:szCs w:val="20"/>
              </w:rPr>
              <w:t>-</w:t>
            </w:r>
          </w:p>
        </w:tc>
        <w:tc>
          <w:tcPr>
            <w:tcW w:w="1988" w:type="dxa"/>
            <w:vAlign w:val="center"/>
          </w:tcPr>
          <w:p w14:paraId="07656C0E" w14:textId="77777777" w:rsidR="00A501A8" w:rsidRPr="0003408A" w:rsidRDefault="00A501A8" w:rsidP="00124BE4">
            <w:pPr>
              <w:spacing w:after="0"/>
              <w:jc w:val="center"/>
              <w:rPr>
                <w:rFonts w:cs="Arial"/>
                <w:bCs/>
                <w:color w:val="000000"/>
                <w:sz w:val="20"/>
                <w:szCs w:val="20"/>
              </w:rPr>
            </w:pPr>
            <w:r w:rsidRPr="0003408A">
              <w:rPr>
                <w:rFonts w:cs="Arial"/>
                <w:bCs/>
                <w:color w:val="000000"/>
                <w:sz w:val="20"/>
                <w:szCs w:val="20"/>
              </w:rPr>
              <w:t>1</w:t>
            </w:r>
          </w:p>
        </w:tc>
        <w:tc>
          <w:tcPr>
            <w:tcW w:w="1988" w:type="dxa"/>
            <w:vAlign w:val="center"/>
          </w:tcPr>
          <w:p w14:paraId="58EF07BC" w14:textId="77777777" w:rsidR="00A501A8" w:rsidRPr="0003408A" w:rsidRDefault="00A501A8" w:rsidP="00124BE4">
            <w:pPr>
              <w:spacing w:after="0"/>
              <w:jc w:val="center"/>
              <w:rPr>
                <w:rFonts w:cs="Arial"/>
                <w:color w:val="000000"/>
                <w:sz w:val="20"/>
                <w:szCs w:val="20"/>
              </w:rPr>
            </w:pPr>
            <w:r w:rsidRPr="0003408A">
              <w:rPr>
                <w:rFonts w:cs="Arial"/>
                <w:color w:val="000000"/>
                <w:sz w:val="20"/>
                <w:szCs w:val="20"/>
              </w:rPr>
              <w:t>1</w:t>
            </w:r>
          </w:p>
        </w:tc>
      </w:tr>
      <w:tr w:rsidR="00A501A8" w:rsidRPr="0003408A" w14:paraId="7B0B9CAE" w14:textId="77777777" w:rsidTr="00124BE4">
        <w:trPr>
          <w:cantSplit/>
          <w:trHeight w:val="405"/>
          <w:jc w:val="center"/>
        </w:trPr>
        <w:tc>
          <w:tcPr>
            <w:tcW w:w="3625" w:type="dxa"/>
            <w:shd w:val="clear" w:color="auto" w:fill="D9D9D9" w:themeFill="background1" w:themeFillShade="D9"/>
            <w:vAlign w:val="center"/>
          </w:tcPr>
          <w:p w14:paraId="193E0924" w14:textId="77777777" w:rsidR="00A501A8" w:rsidRPr="0003408A" w:rsidRDefault="00A501A8" w:rsidP="00124BE4">
            <w:pPr>
              <w:spacing w:after="0"/>
              <w:rPr>
                <w:rFonts w:cs="Arial"/>
                <w:color w:val="000000"/>
                <w:sz w:val="20"/>
                <w:szCs w:val="20"/>
              </w:rPr>
            </w:pPr>
            <w:r w:rsidRPr="0003408A">
              <w:rPr>
                <w:rFonts w:cs="Arial"/>
                <w:color w:val="000000"/>
                <w:sz w:val="20"/>
                <w:szCs w:val="20"/>
              </w:rPr>
              <w:t>Repair/removal deemed unnecessary</w:t>
            </w:r>
          </w:p>
        </w:tc>
        <w:tc>
          <w:tcPr>
            <w:tcW w:w="1988" w:type="dxa"/>
            <w:shd w:val="clear" w:color="auto" w:fill="D9D9D9" w:themeFill="background1" w:themeFillShade="D9"/>
            <w:vAlign w:val="center"/>
          </w:tcPr>
          <w:p w14:paraId="7BF1742E" w14:textId="77777777" w:rsidR="00A501A8" w:rsidRPr="0003408A" w:rsidRDefault="00A501A8" w:rsidP="00124BE4">
            <w:pPr>
              <w:spacing w:after="0"/>
              <w:jc w:val="center"/>
              <w:rPr>
                <w:rFonts w:cs="Arial"/>
                <w:bCs/>
                <w:color w:val="000000"/>
                <w:sz w:val="20"/>
                <w:szCs w:val="20"/>
              </w:rPr>
            </w:pPr>
            <w:r w:rsidRPr="0003408A">
              <w:rPr>
                <w:rFonts w:cs="Arial"/>
                <w:bCs/>
                <w:color w:val="000000"/>
                <w:sz w:val="20"/>
                <w:szCs w:val="20"/>
              </w:rPr>
              <w:t>1</w:t>
            </w:r>
          </w:p>
        </w:tc>
        <w:tc>
          <w:tcPr>
            <w:tcW w:w="1988" w:type="dxa"/>
            <w:shd w:val="clear" w:color="auto" w:fill="D9D9D9" w:themeFill="background1" w:themeFillShade="D9"/>
            <w:vAlign w:val="center"/>
          </w:tcPr>
          <w:p w14:paraId="7902FB33" w14:textId="77777777" w:rsidR="00A501A8" w:rsidRPr="0003408A" w:rsidRDefault="00A501A8" w:rsidP="00124BE4">
            <w:pPr>
              <w:spacing w:after="0"/>
              <w:jc w:val="center"/>
              <w:rPr>
                <w:rFonts w:cs="Arial"/>
                <w:bCs/>
                <w:color w:val="000000"/>
                <w:sz w:val="20"/>
                <w:szCs w:val="20"/>
              </w:rPr>
            </w:pPr>
            <w:r w:rsidRPr="0003408A">
              <w:rPr>
                <w:rFonts w:cs="Arial"/>
                <w:bCs/>
                <w:color w:val="000000"/>
                <w:sz w:val="20"/>
                <w:szCs w:val="20"/>
              </w:rPr>
              <w:t>1</w:t>
            </w:r>
          </w:p>
        </w:tc>
        <w:tc>
          <w:tcPr>
            <w:tcW w:w="1988" w:type="dxa"/>
            <w:shd w:val="clear" w:color="auto" w:fill="D9D9D9" w:themeFill="background1" w:themeFillShade="D9"/>
            <w:vAlign w:val="center"/>
          </w:tcPr>
          <w:p w14:paraId="026BC25A" w14:textId="77777777" w:rsidR="00A501A8" w:rsidRPr="0003408A" w:rsidRDefault="00A501A8" w:rsidP="00124BE4">
            <w:pPr>
              <w:spacing w:after="0"/>
              <w:jc w:val="center"/>
              <w:rPr>
                <w:rFonts w:cs="Arial"/>
                <w:color w:val="000000"/>
                <w:sz w:val="20"/>
                <w:szCs w:val="20"/>
              </w:rPr>
            </w:pPr>
            <w:r w:rsidRPr="0003408A">
              <w:rPr>
                <w:rFonts w:cs="Arial"/>
                <w:color w:val="000000"/>
                <w:sz w:val="20"/>
                <w:szCs w:val="20"/>
              </w:rPr>
              <w:t>2</w:t>
            </w:r>
          </w:p>
        </w:tc>
      </w:tr>
      <w:tr w:rsidR="00A501A8" w:rsidRPr="0003408A" w14:paraId="3759A2A1" w14:textId="77777777" w:rsidTr="00124BE4">
        <w:trPr>
          <w:cantSplit/>
          <w:trHeight w:val="405"/>
          <w:jc w:val="center"/>
        </w:trPr>
        <w:tc>
          <w:tcPr>
            <w:tcW w:w="3625" w:type="dxa"/>
            <w:shd w:val="clear" w:color="auto" w:fill="auto"/>
            <w:vAlign w:val="center"/>
          </w:tcPr>
          <w:p w14:paraId="0786C2F1" w14:textId="77777777" w:rsidR="00A501A8" w:rsidRPr="0003408A" w:rsidRDefault="00A501A8" w:rsidP="00124BE4">
            <w:pPr>
              <w:spacing w:after="0"/>
              <w:rPr>
                <w:rFonts w:cs="Arial"/>
                <w:color w:val="000000"/>
                <w:sz w:val="20"/>
                <w:szCs w:val="20"/>
              </w:rPr>
            </w:pPr>
            <w:r w:rsidRPr="0003408A">
              <w:rPr>
                <w:rFonts w:cs="Arial"/>
                <w:color w:val="000000"/>
                <w:sz w:val="20"/>
                <w:szCs w:val="20"/>
              </w:rPr>
              <w:t>Requires action by landlord</w:t>
            </w:r>
          </w:p>
        </w:tc>
        <w:tc>
          <w:tcPr>
            <w:tcW w:w="1988" w:type="dxa"/>
            <w:shd w:val="clear" w:color="auto" w:fill="auto"/>
            <w:vAlign w:val="center"/>
          </w:tcPr>
          <w:p w14:paraId="57F14807" w14:textId="77777777" w:rsidR="00A501A8" w:rsidRPr="0003408A" w:rsidRDefault="00A501A8" w:rsidP="00124BE4">
            <w:pPr>
              <w:spacing w:after="0"/>
              <w:jc w:val="center"/>
              <w:rPr>
                <w:rFonts w:cs="Arial"/>
                <w:color w:val="000000"/>
                <w:sz w:val="20"/>
                <w:szCs w:val="20"/>
              </w:rPr>
            </w:pPr>
            <w:r w:rsidRPr="0003408A">
              <w:rPr>
                <w:rFonts w:cs="Arial"/>
                <w:color w:val="000000"/>
                <w:sz w:val="20"/>
                <w:szCs w:val="20"/>
              </w:rPr>
              <w:t>-</w:t>
            </w:r>
          </w:p>
        </w:tc>
        <w:tc>
          <w:tcPr>
            <w:tcW w:w="1988" w:type="dxa"/>
            <w:shd w:val="clear" w:color="auto" w:fill="auto"/>
            <w:vAlign w:val="center"/>
          </w:tcPr>
          <w:p w14:paraId="5E652263" w14:textId="77777777" w:rsidR="00A501A8" w:rsidRPr="0003408A" w:rsidRDefault="00A501A8" w:rsidP="00124BE4">
            <w:pPr>
              <w:spacing w:after="0"/>
              <w:jc w:val="center"/>
              <w:rPr>
                <w:rFonts w:cs="Arial"/>
                <w:bCs/>
                <w:color w:val="000000"/>
                <w:sz w:val="20"/>
                <w:szCs w:val="20"/>
              </w:rPr>
            </w:pPr>
            <w:r w:rsidRPr="0003408A">
              <w:rPr>
                <w:rFonts w:cs="Arial"/>
                <w:bCs/>
                <w:color w:val="000000"/>
                <w:sz w:val="20"/>
                <w:szCs w:val="20"/>
              </w:rPr>
              <w:t>2</w:t>
            </w:r>
          </w:p>
        </w:tc>
        <w:tc>
          <w:tcPr>
            <w:tcW w:w="1988" w:type="dxa"/>
            <w:shd w:val="clear" w:color="auto" w:fill="auto"/>
            <w:vAlign w:val="center"/>
          </w:tcPr>
          <w:p w14:paraId="68E514BE" w14:textId="77777777" w:rsidR="00A501A8" w:rsidRPr="0003408A" w:rsidRDefault="00A501A8" w:rsidP="00124BE4">
            <w:pPr>
              <w:spacing w:after="0"/>
              <w:jc w:val="center"/>
              <w:rPr>
                <w:rFonts w:cs="Arial"/>
                <w:color w:val="000000"/>
                <w:sz w:val="20"/>
                <w:szCs w:val="20"/>
              </w:rPr>
            </w:pPr>
            <w:r w:rsidRPr="0003408A">
              <w:rPr>
                <w:rFonts w:cs="Arial"/>
                <w:color w:val="000000"/>
                <w:sz w:val="20"/>
                <w:szCs w:val="20"/>
              </w:rPr>
              <w:t>2</w:t>
            </w:r>
          </w:p>
        </w:tc>
      </w:tr>
      <w:tr w:rsidR="00A501A8" w:rsidRPr="0003408A" w14:paraId="7406D3C8" w14:textId="77777777" w:rsidTr="00124BE4">
        <w:trPr>
          <w:cantSplit/>
          <w:trHeight w:val="405"/>
          <w:jc w:val="center"/>
        </w:trPr>
        <w:tc>
          <w:tcPr>
            <w:tcW w:w="3625" w:type="dxa"/>
            <w:shd w:val="clear" w:color="auto" w:fill="D9D9D9" w:themeFill="background1" w:themeFillShade="D9"/>
            <w:vAlign w:val="center"/>
          </w:tcPr>
          <w:p w14:paraId="04C0B9A8" w14:textId="77777777" w:rsidR="00A501A8" w:rsidRPr="0003408A" w:rsidRDefault="00A501A8" w:rsidP="00124BE4">
            <w:pPr>
              <w:spacing w:after="0"/>
              <w:rPr>
                <w:rFonts w:cs="Arial"/>
                <w:color w:val="000000"/>
                <w:sz w:val="20"/>
                <w:szCs w:val="20"/>
              </w:rPr>
            </w:pPr>
            <w:r w:rsidRPr="0003408A">
              <w:rPr>
                <w:rFonts w:cs="Arial"/>
                <w:color w:val="000000"/>
                <w:sz w:val="20"/>
                <w:szCs w:val="20"/>
              </w:rPr>
              <w:t>Don’t know</w:t>
            </w:r>
          </w:p>
        </w:tc>
        <w:tc>
          <w:tcPr>
            <w:tcW w:w="1988" w:type="dxa"/>
            <w:shd w:val="clear" w:color="auto" w:fill="D9D9D9" w:themeFill="background1" w:themeFillShade="D9"/>
            <w:vAlign w:val="center"/>
          </w:tcPr>
          <w:p w14:paraId="709F1A3A" w14:textId="77777777" w:rsidR="00A501A8" w:rsidRPr="0003408A" w:rsidRDefault="00A501A8" w:rsidP="00124BE4">
            <w:pPr>
              <w:spacing w:after="0"/>
              <w:jc w:val="center"/>
              <w:rPr>
                <w:rFonts w:cs="Arial"/>
                <w:bCs/>
                <w:color w:val="000000"/>
                <w:sz w:val="20"/>
                <w:szCs w:val="20"/>
              </w:rPr>
            </w:pPr>
            <w:r w:rsidRPr="0003408A">
              <w:rPr>
                <w:rFonts w:cs="Arial"/>
                <w:bCs/>
                <w:color w:val="000000"/>
                <w:sz w:val="20"/>
                <w:szCs w:val="20"/>
              </w:rPr>
              <w:t>1</w:t>
            </w:r>
          </w:p>
        </w:tc>
        <w:tc>
          <w:tcPr>
            <w:tcW w:w="1988" w:type="dxa"/>
            <w:shd w:val="clear" w:color="auto" w:fill="D9D9D9" w:themeFill="background1" w:themeFillShade="D9"/>
            <w:vAlign w:val="center"/>
          </w:tcPr>
          <w:p w14:paraId="22BE05C1" w14:textId="77777777" w:rsidR="00A501A8" w:rsidRPr="0003408A" w:rsidRDefault="00A501A8" w:rsidP="00124BE4">
            <w:pPr>
              <w:spacing w:after="0"/>
              <w:jc w:val="center"/>
              <w:rPr>
                <w:rFonts w:cs="Arial"/>
                <w:bCs/>
                <w:color w:val="000000"/>
                <w:sz w:val="20"/>
                <w:szCs w:val="20"/>
              </w:rPr>
            </w:pPr>
            <w:r w:rsidRPr="0003408A">
              <w:rPr>
                <w:rFonts w:cs="Arial"/>
                <w:bCs/>
                <w:color w:val="000000"/>
                <w:sz w:val="20"/>
                <w:szCs w:val="20"/>
              </w:rPr>
              <w:t>1</w:t>
            </w:r>
          </w:p>
        </w:tc>
        <w:tc>
          <w:tcPr>
            <w:tcW w:w="1988" w:type="dxa"/>
            <w:shd w:val="clear" w:color="auto" w:fill="D9D9D9" w:themeFill="background1" w:themeFillShade="D9"/>
            <w:vAlign w:val="center"/>
          </w:tcPr>
          <w:p w14:paraId="6EEF7921" w14:textId="77777777" w:rsidR="00A501A8" w:rsidRPr="0003408A" w:rsidRDefault="00A501A8" w:rsidP="00124BE4">
            <w:pPr>
              <w:spacing w:after="0"/>
              <w:jc w:val="center"/>
              <w:rPr>
                <w:rFonts w:cs="Arial"/>
                <w:color w:val="000000"/>
                <w:sz w:val="20"/>
                <w:szCs w:val="20"/>
              </w:rPr>
            </w:pPr>
            <w:r w:rsidRPr="0003408A">
              <w:rPr>
                <w:rFonts w:cs="Arial"/>
                <w:color w:val="000000"/>
                <w:sz w:val="20"/>
                <w:szCs w:val="20"/>
              </w:rPr>
              <w:t>2</w:t>
            </w:r>
          </w:p>
        </w:tc>
      </w:tr>
    </w:tbl>
    <w:p w14:paraId="44F795F8" w14:textId="77777777" w:rsidR="00A501A8" w:rsidRPr="00A20942" w:rsidRDefault="00A501A8" w:rsidP="00A501A8">
      <w:pPr>
        <w:tabs>
          <w:tab w:val="left" w:pos="8412"/>
        </w:tabs>
      </w:pPr>
      <w:r w:rsidRPr="00A20942">
        <w:rPr>
          <w:i/>
          <w:sz w:val="18"/>
        </w:rPr>
        <w:t>Note:</w:t>
      </w:r>
      <w:r w:rsidRPr="00A20942">
        <w:rPr>
          <w:sz w:val="18"/>
        </w:rPr>
        <w:t xml:space="preserve"> Responses are </w:t>
      </w:r>
      <w:r>
        <w:rPr>
          <w:sz w:val="18"/>
        </w:rPr>
        <w:t>un</w:t>
      </w:r>
      <w:r w:rsidRPr="00A20942">
        <w:rPr>
          <w:sz w:val="18"/>
        </w:rPr>
        <w:t>weighted</w:t>
      </w:r>
    </w:p>
    <w:p w14:paraId="54EE8113" w14:textId="03E10AE3" w:rsidR="0030478C" w:rsidRDefault="0030478C" w:rsidP="0052199D">
      <w:pPr>
        <w:spacing w:after="0" w:line="240" w:lineRule="auto"/>
        <w:ind w:left="-360"/>
        <w:rPr>
          <w:sz w:val="18"/>
          <w:szCs w:val="18"/>
        </w:rPr>
      </w:pPr>
      <w:bookmarkStart w:id="809" w:name="_Toc439770475"/>
      <w:bookmarkStart w:id="810" w:name="_Toc439848696"/>
      <w:bookmarkStart w:id="811" w:name="_Toc439849008"/>
      <w:bookmarkStart w:id="812" w:name="_Toc439851880"/>
      <w:bookmarkStart w:id="813" w:name="_Toc439852209"/>
      <w:bookmarkStart w:id="814" w:name="_Toc439860406"/>
      <w:bookmarkStart w:id="815" w:name="_Toc439860761"/>
      <w:bookmarkEnd w:id="809"/>
      <w:bookmarkEnd w:id="810"/>
      <w:bookmarkEnd w:id="811"/>
      <w:bookmarkEnd w:id="812"/>
      <w:bookmarkEnd w:id="813"/>
      <w:bookmarkEnd w:id="814"/>
      <w:bookmarkEnd w:id="815"/>
    </w:p>
    <w:p w14:paraId="5CDAA3D2" w14:textId="4ACB9B09" w:rsidR="0030478C" w:rsidRDefault="0030478C" w:rsidP="0030478C">
      <w:pPr>
        <w:pStyle w:val="ApHeading2"/>
      </w:pPr>
      <w:bookmarkStart w:id="816" w:name="_Toc441836256"/>
      <w:r>
        <w:lastRenderedPageBreak/>
        <w:t>Additional Feedback</w:t>
      </w:r>
      <w:bookmarkEnd w:id="816"/>
    </w:p>
    <w:p w14:paraId="4072A2F4" w14:textId="7B0A7CA6" w:rsidR="0030478C" w:rsidRDefault="0030478C" w:rsidP="0030478C">
      <w:pPr>
        <w:rPr>
          <w:lang w:bidi="ar-SA"/>
        </w:rPr>
      </w:pPr>
      <w:r>
        <w:rPr>
          <w:lang w:bidi="ar-SA"/>
        </w:rPr>
        <w:t>Short-term survey respondents had very few suggestions for ways that the Companies could improve their services. Most often they had concerns about energy rates</w:t>
      </w:r>
      <w:r w:rsidR="005A24A1">
        <w:rPr>
          <w:lang w:bidi="ar-SA"/>
        </w:rPr>
        <w:t xml:space="preserve"> (</w:t>
      </w:r>
      <w:r w:rsidR="005A24A1">
        <w:rPr>
          <w:lang w:bidi="ar-SA"/>
        </w:rPr>
        <w:fldChar w:fldCharType="begin"/>
      </w:r>
      <w:r w:rsidR="005A24A1">
        <w:rPr>
          <w:lang w:bidi="ar-SA"/>
        </w:rPr>
        <w:instrText xml:space="preserve"> REF _Ref439951869 \h </w:instrText>
      </w:r>
      <w:r w:rsidR="005A24A1">
        <w:rPr>
          <w:lang w:bidi="ar-SA"/>
        </w:rPr>
      </w:r>
      <w:r w:rsidR="005A24A1">
        <w:rPr>
          <w:lang w:bidi="ar-SA"/>
        </w:rPr>
        <w:fldChar w:fldCharType="separate"/>
      </w:r>
      <w:r w:rsidR="00A5539B">
        <w:t xml:space="preserve">Figure </w:t>
      </w:r>
      <w:r w:rsidR="00A5539B">
        <w:rPr>
          <w:noProof/>
        </w:rPr>
        <w:t>70</w:t>
      </w:r>
      <w:r w:rsidR="005A24A1">
        <w:rPr>
          <w:lang w:bidi="ar-SA"/>
        </w:rPr>
        <w:fldChar w:fldCharType="end"/>
      </w:r>
      <w:r w:rsidR="005A24A1">
        <w:rPr>
          <w:lang w:bidi="ar-SA"/>
        </w:rPr>
        <w:t>)</w:t>
      </w:r>
      <w:r>
        <w:rPr>
          <w:lang w:bidi="ar-SA"/>
        </w:rPr>
        <w:t>.</w:t>
      </w:r>
    </w:p>
    <w:p w14:paraId="110C1A63" w14:textId="130F9C06" w:rsidR="0030478C" w:rsidRDefault="0030478C" w:rsidP="0030478C">
      <w:pPr>
        <w:pStyle w:val="Caption"/>
      </w:pPr>
      <w:bookmarkStart w:id="817" w:name="_Ref439951869"/>
      <w:bookmarkStart w:id="818" w:name="_Toc441836335"/>
      <w:r>
        <w:t xml:space="preserve">Figure </w:t>
      </w:r>
      <w:fldSimple w:instr=" SEQ Figure \* ARABIC ">
        <w:r w:rsidR="00A5539B">
          <w:rPr>
            <w:noProof/>
          </w:rPr>
          <w:t>70</w:t>
        </w:r>
      </w:fldSimple>
      <w:bookmarkEnd w:id="817"/>
      <w:r>
        <w:t>: End-User Participant Surveys – Suggestions for the Companies’ Services</w:t>
      </w:r>
      <w:bookmarkEnd w:id="818"/>
    </w:p>
    <w:p w14:paraId="5C5CD9A0" w14:textId="7115A990" w:rsidR="005A24A1" w:rsidRPr="005A24A1" w:rsidRDefault="005A24A1" w:rsidP="005A24A1">
      <w:pPr>
        <w:jc w:val="center"/>
      </w:pPr>
      <w:r>
        <w:t>(Percentage of respondents)</w:t>
      </w:r>
    </w:p>
    <w:p w14:paraId="25E19856" w14:textId="211CE4C6" w:rsidR="0030478C" w:rsidRPr="0030478C" w:rsidRDefault="0030478C" w:rsidP="0030478C">
      <w:pPr>
        <w:rPr>
          <w:lang w:bidi="ar-SA"/>
        </w:rPr>
      </w:pPr>
      <w:r>
        <w:rPr>
          <w:noProof/>
          <w:lang w:bidi="ar-SA"/>
        </w:rPr>
        <w:drawing>
          <wp:inline distT="0" distB="0" distL="0" distR="0" wp14:anchorId="75B0DC40" wp14:editId="15AA7788">
            <wp:extent cx="4572635"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61F772B" w14:textId="77777777" w:rsidR="00ED3FFA" w:rsidRPr="00ED3FFA" w:rsidRDefault="00ED3FFA" w:rsidP="00ED3FFA">
      <w:pPr>
        <w:spacing w:line="280" w:lineRule="exact"/>
        <w:ind w:right="540"/>
        <w:rPr>
          <w:szCs w:val="20"/>
        </w:rPr>
      </w:pPr>
      <w:r w:rsidRPr="00ED3FFA">
        <w:rPr>
          <w:szCs w:val="20"/>
        </w:rPr>
        <w:t xml:space="preserve">  </w:t>
      </w:r>
    </w:p>
    <w:p w14:paraId="102B900E" w14:textId="668A1E69" w:rsidR="005C5258" w:rsidRPr="0030478C" w:rsidRDefault="0030478C" w:rsidP="0030478C">
      <w:pPr>
        <w:rPr>
          <w:sz w:val="18"/>
          <w:szCs w:val="18"/>
        </w:rPr>
        <w:sectPr w:rsidR="005C5258" w:rsidRPr="0030478C" w:rsidSect="00EE4D13">
          <w:footerReference w:type="default" r:id="rId129"/>
          <w:pgSz w:w="12240" w:h="15840"/>
          <w:pgMar w:top="1440" w:right="1872" w:bottom="1440" w:left="1440" w:header="0" w:footer="0" w:gutter="0"/>
          <w:cols w:space="720"/>
          <w:docGrid w:linePitch="272"/>
        </w:sectPr>
      </w:pPr>
      <w:bookmarkStart w:id="819" w:name="AppendixB"/>
      <w:r w:rsidRPr="0030478C">
        <w:rPr>
          <w:i/>
          <w:sz w:val="18"/>
          <w:szCs w:val="18"/>
        </w:rPr>
        <w:t>Note</w:t>
      </w:r>
      <w:r w:rsidRPr="0030478C">
        <w:rPr>
          <w:sz w:val="18"/>
          <w:szCs w:val="18"/>
        </w:rPr>
        <w:t>: Sample sizes are small because this question was asked only of short-term respondents.</w:t>
      </w:r>
    </w:p>
    <w:bookmarkStart w:id="820" w:name="_Toc441836257"/>
    <w:p w14:paraId="72421DFC" w14:textId="1AC57999" w:rsidR="00ED3FFA" w:rsidRDefault="00D778B5" w:rsidP="00E537F3">
      <w:pPr>
        <w:pStyle w:val="ApHeading1"/>
      </w:pPr>
      <w:r>
        <w:rPr>
          <w:rFonts w:hint="eastAsia"/>
          <w:noProof/>
        </w:rPr>
        <w:lastRenderedPageBreak/>
        <mc:AlternateContent>
          <mc:Choice Requires="wps">
            <w:drawing>
              <wp:anchor distT="0" distB="0" distL="114300" distR="114300" simplePos="0" relativeHeight="251655680" behindDoc="0" locked="0" layoutInCell="1" allowOverlap="1" wp14:anchorId="7E8440E0" wp14:editId="47B85DF8">
                <wp:simplePos x="0" y="0"/>
                <wp:positionH relativeFrom="column">
                  <wp:posOffset>-165100</wp:posOffset>
                </wp:positionH>
                <wp:positionV relativeFrom="paragraph">
                  <wp:posOffset>97790</wp:posOffset>
                </wp:positionV>
                <wp:extent cx="1143000" cy="11430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B789EC5" w14:textId="77777777" w:rsidR="00C50C96" w:rsidRPr="00691F20" w:rsidRDefault="00C50C96" w:rsidP="007D72BD">
                            <w:pPr>
                              <w:spacing w:after="0"/>
                              <w:jc w:val="center"/>
                              <w:rPr>
                                <w:b/>
                                <w:color w:val="FFFFFF" w:themeColor="background1"/>
                                <w:sz w:val="134"/>
                                <w:szCs w:val="134"/>
                              </w:rPr>
                            </w:pPr>
                            <w:r w:rsidRPr="00691F20">
                              <w:rPr>
                                <w:b/>
                                <w:color w:val="FFFFFF" w:themeColor="background1"/>
                                <w:sz w:val="134"/>
                                <w:szCs w:val="13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8440E0" id="Text Box 10" o:spid="_x0000_s1046" type="#_x0000_t202" style="position:absolute;left:0;text-align:left;margin-left:-13pt;margin-top:7.7pt;width:90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httxQIAAPAFAAAOAAAAZHJzL2Uyb0RvYy54bWysVFtP2zAUfp+0/2D5vSQp5VaRolDUaVIF&#10;aDDx7Dp2G+H4eLbbpkP77zt2klLYXpj2ktg+37l953J51dSKbIR1FeicZkcpJUJzKCu9zOn3x9ng&#10;nBLnmS6ZAi1yuhOOXk0+f7rcmrEYwgpUKSxBI9qNtyanK+/NOEkcX4mauSMwQqNQgq2Zx6tdJqVl&#10;W7Req2SYpqfJFmxpLHDhHL7etEI6ifalFNzfSemEJyqnGJuPXxu/i/BNJpdsvLTMrCrehcH+IYqa&#10;VRqd7k3dMM/I2lZ/mKorbsGB9Ecc6gSkrLiIOWA2Wfoum4cVMyLmguQ4s6fJ/T+z/HZzb0lVYu2Q&#10;Hs1qrNGjaDy5hobgE/KzNW6MsAeDQN/gO2Jjrs7MgT87hCQHmFbBITrw0Uhbhz9mSlARfez2tAc3&#10;PFjLRsdpiiKOsv4SrL6qG+v8FwE1CYecWqxrDIFt5s630B4SvDlQVTmrlIoXu1xMlSUbFnpgdnp2&#10;fB3SQutvYEoHsIag1orbFxG7qHXDxhgzHgMyRB8r/DI9ORsWZycXg9PiJBuMsvR8UBTpcHAzK9Ii&#10;Hc2mF6PrX53LXj8y1pIUuHN+p0SwqvQ3IbEekasYfZgEsY+fcS60zzprER1QEoP+iGKHj3nE/D6i&#10;3DKCGtEzaL9XrisNtu2Nt2GXz33IssV3PdPlHSjwzaKJjTjcd90Cyh02nYV2bJ3hswrrP2fO3zOL&#10;c4o9g7vH3+FHKtjmFLoTJSuwP//2HvA4PiilZItzn1P3Y82soER91ThYF9lohGZ9vIywsnixh5LF&#10;oUSv6ylgW2W45QyPx4D3qj9KC/UTrqgieEUR0xx959T3x6lvtxGuOC6KIoJwNRjm5/rB8H7WQnc/&#10;Nk/Mmm4EPHbSLfQbgo3fTUKLDQXSUKw9yCqOSSC6ZbUrAK6VOArdCgx76/AeUa+LevIbAAD//wMA&#10;UEsDBBQABgAIAAAAIQDp8Xg23QAAAAoBAAAPAAAAZHJzL2Rvd25yZXYueG1sTE9NTwIxEL2b+B+a&#10;MfEGXciCsGyXGBM0HkVj4Fa24+7G7XRtC9R/73DC27yPvHmvXCfbixP60DlSMBlnIJBqZzpqFHy8&#10;b0YLECFqMrp3hAp+McC6ur0pdWHcmd7wtI2N4BAKhVbQxjgUUoa6RavD2A1IrH05b3Vk6BtpvD5z&#10;uO3lNMvm0uqO+EOrB3xqsf7eHq2ClMg/DPuf10X+Iidht/zc7OKzUvd36XEFImKKVzNc6nN1qLjT&#10;wR3JBNErGE3nvCWyMMtBXAyznIkDH0tmZFXK/xOqPwAAAP//AwBQSwECLQAUAAYACAAAACEAtoM4&#10;kv4AAADhAQAAEwAAAAAAAAAAAAAAAAAAAAAAW0NvbnRlbnRfVHlwZXNdLnhtbFBLAQItABQABgAI&#10;AAAAIQA4/SH/1gAAAJQBAAALAAAAAAAAAAAAAAAAAC8BAABfcmVscy8ucmVsc1BLAQItABQABgAI&#10;AAAAIQB72httxQIAAPAFAAAOAAAAAAAAAAAAAAAAAC4CAABkcnMvZTJvRG9jLnhtbFBLAQItABQA&#10;BgAIAAAAIQDp8Xg23QAAAAoBAAAPAAAAAAAAAAAAAAAAAB8FAABkcnMvZG93bnJldi54bWxQSwUG&#10;AAAAAAQABADzAAAAKQYAAAAA&#10;" fillcolor="#0f673b" stroked="f">
                <v:path arrowok="t"/>
                <v:textbox>
                  <w:txbxContent>
                    <w:p w14:paraId="0B789EC5" w14:textId="77777777" w:rsidR="00C50C96" w:rsidRPr="00691F20" w:rsidRDefault="00C50C96" w:rsidP="007D72BD">
                      <w:pPr>
                        <w:spacing w:after="0"/>
                        <w:jc w:val="center"/>
                        <w:rPr>
                          <w:b/>
                          <w:color w:val="FFFFFF" w:themeColor="background1"/>
                          <w:sz w:val="134"/>
                          <w:szCs w:val="134"/>
                        </w:rPr>
                      </w:pPr>
                      <w:r w:rsidRPr="00691F20">
                        <w:rPr>
                          <w:b/>
                          <w:color w:val="FFFFFF" w:themeColor="background1"/>
                          <w:sz w:val="134"/>
                          <w:szCs w:val="134"/>
                        </w:rPr>
                        <w:t>B</w:t>
                      </w:r>
                    </w:p>
                  </w:txbxContent>
                </v:textbox>
                <w10:wrap type="square"/>
              </v:shape>
            </w:pict>
          </mc:Fallback>
        </mc:AlternateContent>
      </w:r>
      <w:bookmarkEnd w:id="819"/>
      <w:r w:rsidR="00AE0E58">
        <w:rPr>
          <w:noProof/>
        </w:rPr>
        <w:t>Additional Characteristics</w:t>
      </w:r>
      <w:bookmarkEnd w:id="820"/>
    </w:p>
    <w:p w14:paraId="6D852F86" w14:textId="093DC1B0" w:rsidR="008E6DDE" w:rsidRDefault="00C8057D" w:rsidP="00FA1926">
      <w:r>
        <w:t>This section contains additional details about respondents and interviewees.</w:t>
      </w:r>
    </w:p>
    <w:p w14:paraId="46BF3E9E" w14:textId="77777777" w:rsidR="00F9024C" w:rsidRDefault="00F9024C" w:rsidP="00FA1926"/>
    <w:p w14:paraId="4DF882E2" w14:textId="77777777" w:rsidR="00F9024C" w:rsidRDefault="00F9024C" w:rsidP="00FA1926"/>
    <w:p w14:paraId="297D25F0" w14:textId="2097DE82" w:rsidR="00ED3FFA" w:rsidRPr="00B22725" w:rsidRDefault="00C8057D" w:rsidP="00D34C74">
      <w:pPr>
        <w:pStyle w:val="ApHeading2"/>
      </w:pPr>
      <w:bookmarkStart w:id="821" w:name="_Ref439852455"/>
      <w:bookmarkStart w:id="822" w:name="_Ref439852516"/>
      <w:bookmarkStart w:id="823" w:name="_Toc441836258"/>
      <w:r>
        <w:t xml:space="preserve">End-user Respondents – </w:t>
      </w:r>
      <w:r w:rsidR="0018787F">
        <w:t>Housing</w:t>
      </w:r>
      <w:r>
        <w:t xml:space="preserve"> Characteristics</w:t>
      </w:r>
      <w:bookmarkEnd w:id="821"/>
      <w:bookmarkEnd w:id="822"/>
      <w:r w:rsidR="0018787F">
        <w:t xml:space="preserve"> and Demographics</w:t>
      </w:r>
      <w:bookmarkEnd w:id="823"/>
    </w:p>
    <w:p w14:paraId="65CB92FA" w14:textId="77777777" w:rsidR="001C7F90" w:rsidRDefault="001C7F90" w:rsidP="001C7F90">
      <w:pPr>
        <w:pStyle w:val="ApHeading3"/>
      </w:pPr>
      <w:bookmarkStart w:id="824" w:name="_Ref439840977"/>
      <w:bookmarkStart w:id="825" w:name="_Toc441836259"/>
      <w:r>
        <w:t>End-user Participant Surveys – Housing Characteristics and Demographics</w:t>
      </w:r>
      <w:bookmarkEnd w:id="824"/>
      <w:bookmarkEnd w:id="825"/>
    </w:p>
    <w:p w14:paraId="4DD27496" w14:textId="5CE12215" w:rsidR="001C7F90" w:rsidRPr="00A370B2" w:rsidRDefault="001C7F90" w:rsidP="001C7F90">
      <w:pPr>
        <w:pStyle w:val="Caption"/>
        <w:rPr>
          <w:lang w:bidi="ar-SA"/>
        </w:rPr>
      </w:pPr>
      <w:bookmarkStart w:id="826" w:name="_Ref439866548"/>
      <w:bookmarkStart w:id="827" w:name="_Toc441836544"/>
      <w:r>
        <w:t xml:space="preserve">Table </w:t>
      </w:r>
      <w:fldSimple w:instr=" SEQ Table \* ARABIC ">
        <w:r w:rsidR="00A5539B">
          <w:rPr>
            <w:noProof/>
          </w:rPr>
          <w:t>92</w:t>
        </w:r>
      </w:fldSimple>
      <w:bookmarkEnd w:id="826"/>
      <w:r>
        <w:rPr>
          <w:lang w:bidi="ar-SA"/>
        </w:rPr>
        <w:t>: End-user Participant Survey Respondents</w:t>
      </w:r>
      <w:r w:rsidR="00F9024C">
        <w:rPr>
          <w:lang w:bidi="ar-SA"/>
        </w:rPr>
        <w:t xml:space="preserve"> – </w:t>
      </w:r>
      <w:r>
        <w:rPr>
          <w:lang w:bidi="ar-SA"/>
        </w:rPr>
        <w:t>Age of Respondent</w:t>
      </w:r>
      <w:bookmarkEnd w:id="827"/>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1917"/>
        <w:gridCol w:w="1773"/>
        <w:gridCol w:w="1683"/>
      </w:tblGrid>
      <w:tr w:rsidR="001C7F90" w:rsidRPr="00F9024C" w14:paraId="45C26D17" w14:textId="77777777" w:rsidTr="001C7F90">
        <w:trPr>
          <w:cantSplit/>
          <w:trHeight w:val="400"/>
          <w:jc w:val="center"/>
        </w:trPr>
        <w:tc>
          <w:tcPr>
            <w:tcW w:w="3465" w:type="dxa"/>
            <w:shd w:val="clear" w:color="auto" w:fill="0F673B"/>
          </w:tcPr>
          <w:p w14:paraId="1DCF6A52" w14:textId="77777777" w:rsidR="001C7F90" w:rsidRPr="00F9024C" w:rsidRDefault="001C7F90" w:rsidP="001C7F90">
            <w:pPr>
              <w:pStyle w:val="Tableleft"/>
              <w:keepNext/>
              <w:keepLines/>
              <w:rPr>
                <w:b/>
                <w:sz w:val="20"/>
              </w:rPr>
            </w:pPr>
            <w:r w:rsidRPr="00F9024C">
              <w:rPr>
                <w:b/>
                <w:color w:val="FFFFFF" w:themeColor="background1"/>
                <w:sz w:val="20"/>
              </w:rPr>
              <w:t>Age Group</w:t>
            </w:r>
          </w:p>
        </w:tc>
        <w:tc>
          <w:tcPr>
            <w:tcW w:w="1917" w:type="dxa"/>
            <w:shd w:val="clear" w:color="auto" w:fill="0F673B"/>
          </w:tcPr>
          <w:p w14:paraId="392E9EBC"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 (n=547)</w:t>
            </w:r>
          </w:p>
        </w:tc>
        <w:tc>
          <w:tcPr>
            <w:tcW w:w="1773" w:type="dxa"/>
            <w:shd w:val="clear" w:color="auto" w:fill="0F673B"/>
          </w:tcPr>
          <w:p w14:paraId="4C8C6F0F"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HES-IE (n=525)</w:t>
            </w:r>
          </w:p>
        </w:tc>
        <w:tc>
          <w:tcPr>
            <w:tcW w:w="1683" w:type="dxa"/>
            <w:shd w:val="clear" w:color="auto" w:fill="0F673B"/>
          </w:tcPr>
          <w:p w14:paraId="428D6758"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Rebate-only (n=60)</w:t>
            </w:r>
          </w:p>
        </w:tc>
      </w:tr>
      <w:tr w:rsidR="001C7F90" w:rsidRPr="00F9024C" w14:paraId="12BA1127" w14:textId="77777777" w:rsidTr="001C7F90">
        <w:trPr>
          <w:cantSplit/>
          <w:trHeight w:val="400"/>
          <w:jc w:val="center"/>
        </w:trPr>
        <w:tc>
          <w:tcPr>
            <w:tcW w:w="3465" w:type="dxa"/>
            <w:shd w:val="clear" w:color="auto" w:fill="D9D9D9" w:themeFill="background1" w:themeFillShade="D9"/>
            <w:vAlign w:val="center"/>
          </w:tcPr>
          <w:p w14:paraId="4EDFE831" w14:textId="77777777" w:rsidR="001C7F90" w:rsidRPr="00F9024C" w:rsidRDefault="001C7F90" w:rsidP="001C7F90">
            <w:pPr>
              <w:keepNext/>
              <w:keepLines/>
              <w:spacing w:after="0"/>
              <w:rPr>
                <w:rFonts w:cs="Arial"/>
                <w:sz w:val="20"/>
                <w:szCs w:val="20"/>
              </w:rPr>
            </w:pPr>
            <w:r w:rsidRPr="00F9024C">
              <w:rPr>
                <w:rFonts w:cs="Arial"/>
                <w:sz w:val="20"/>
                <w:szCs w:val="20"/>
              </w:rPr>
              <w:t>18-24 years</w:t>
            </w:r>
          </w:p>
        </w:tc>
        <w:tc>
          <w:tcPr>
            <w:tcW w:w="1917" w:type="dxa"/>
            <w:shd w:val="clear" w:color="auto" w:fill="D9D9D9" w:themeFill="background1" w:themeFillShade="D9"/>
            <w:vAlign w:val="center"/>
          </w:tcPr>
          <w:p w14:paraId="7EDB7BA9" w14:textId="77777777" w:rsidR="001C7F90" w:rsidRPr="00F9024C" w:rsidRDefault="001C7F90" w:rsidP="001C7F90">
            <w:pPr>
              <w:keepNext/>
              <w:keepLines/>
              <w:spacing w:after="0"/>
              <w:jc w:val="center"/>
              <w:rPr>
                <w:rFonts w:cs="Arial"/>
                <w:sz w:val="20"/>
                <w:szCs w:val="20"/>
              </w:rPr>
            </w:pPr>
            <w:r w:rsidRPr="00F9024C">
              <w:rPr>
                <w:rFonts w:cs="Arial"/>
                <w:sz w:val="20"/>
                <w:szCs w:val="20"/>
              </w:rPr>
              <w:t>2%</w:t>
            </w:r>
          </w:p>
        </w:tc>
        <w:tc>
          <w:tcPr>
            <w:tcW w:w="1773" w:type="dxa"/>
            <w:shd w:val="clear" w:color="auto" w:fill="D9D9D9" w:themeFill="background1" w:themeFillShade="D9"/>
            <w:vAlign w:val="center"/>
          </w:tcPr>
          <w:p w14:paraId="4523F6C2"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c>
          <w:tcPr>
            <w:tcW w:w="1683" w:type="dxa"/>
            <w:shd w:val="clear" w:color="auto" w:fill="D9D9D9" w:themeFill="background1" w:themeFillShade="D9"/>
            <w:vAlign w:val="center"/>
          </w:tcPr>
          <w:p w14:paraId="0FBE4DC4" w14:textId="77777777" w:rsidR="001C7F90" w:rsidRPr="00F9024C" w:rsidRDefault="001C7F90" w:rsidP="001C7F90">
            <w:pPr>
              <w:keepNext/>
              <w:keepLines/>
              <w:spacing w:after="0"/>
              <w:jc w:val="center"/>
              <w:rPr>
                <w:rFonts w:cs="Arial"/>
                <w:sz w:val="20"/>
                <w:szCs w:val="20"/>
              </w:rPr>
            </w:pPr>
            <w:r w:rsidRPr="00F9024C">
              <w:rPr>
                <w:rFonts w:cs="Arial"/>
                <w:sz w:val="20"/>
                <w:szCs w:val="20"/>
              </w:rPr>
              <w:t>-</w:t>
            </w:r>
          </w:p>
        </w:tc>
      </w:tr>
      <w:tr w:rsidR="001C7F90" w:rsidRPr="00F9024C" w14:paraId="179C8122" w14:textId="77777777" w:rsidTr="001C7F90">
        <w:trPr>
          <w:cantSplit/>
          <w:trHeight w:val="400"/>
          <w:jc w:val="center"/>
        </w:trPr>
        <w:tc>
          <w:tcPr>
            <w:tcW w:w="3465" w:type="dxa"/>
            <w:vAlign w:val="center"/>
          </w:tcPr>
          <w:p w14:paraId="0730BA72" w14:textId="77777777" w:rsidR="001C7F90" w:rsidRPr="00F9024C" w:rsidRDefault="001C7F90" w:rsidP="001C7F90">
            <w:pPr>
              <w:keepNext/>
              <w:keepLines/>
              <w:spacing w:after="0"/>
              <w:rPr>
                <w:rFonts w:cs="Arial"/>
                <w:sz w:val="20"/>
                <w:szCs w:val="20"/>
              </w:rPr>
            </w:pPr>
            <w:r w:rsidRPr="00F9024C">
              <w:rPr>
                <w:rFonts w:cs="Arial"/>
                <w:sz w:val="20"/>
                <w:szCs w:val="20"/>
              </w:rPr>
              <w:t>25-44 years</w:t>
            </w:r>
          </w:p>
        </w:tc>
        <w:tc>
          <w:tcPr>
            <w:tcW w:w="1917" w:type="dxa"/>
            <w:vAlign w:val="center"/>
          </w:tcPr>
          <w:p w14:paraId="736D6082" w14:textId="77777777" w:rsidR="001C7F90" w:rsidRPr="00F9024C" w:rsidRDefault="001C7F90" w:rsidP="001C7F90">
            <w:pPr>
              <w:keepNext/>
              <w:keepLines/>
              <w:spacing w:after="0"/>
              <w:jc w:val="center"/>
              <w:rPr>
                <w:rFonts w:cs="Arial"/>
                <w:sz w:val="20"/>
                <w:szCs w:val="20"/>
              </w:rPr>
            </w:pPr>
            <w:r w:rsidRPr="00F9024C">
              <w:rPr>
                <w:rFonts w:cs="Arial"/>
                <w:sz w:val="20"/>
                <w:szCs w:val="20"/>
              </w:rPr>
              <w:t>25%</w:t>
            </w:r>
          </w:p>
        </w:tc>
        <w:tc>
          <w:tcPr>
            <w:tcW w:w="1773" w:type="dxa"/>
            <w:vAlign w:val="center"/>
          </w:tcPr>
          <w:p w14:paraId="461C44CD" w14:textId="77777777" w:rsidR="001C7F90" w:rsidRPr="00F9024C" w:rsidRDefault="001C7F90" w:rsidP="001C7F90">
            <w:pPr>
              <w:keepNext/>
              <w:keepLines/>
              <w:spacing w:after="0"/>
              <w:jc w:val="center"/>
              <w:rPr>
                <w:rFonts w:cs="Arial"/>
                <w:sz w:val="20"/>
                <w:szCs w:val="20"/>
              </w:rPr>
            </w:pPr>
            <w:r w:rsidRPr="00F9024C">
              <w:rPr>
                <w:rFonts w:cs="Arial"/>
                <w:sz w:val="20"/>
                <w:szCs w:val="20"/>
              </w:rPr>
              <w:t>26%</w:t>
            </w:r>
          </w:p>
        </w:tc>
        <w:tc>
          <w:tcPr>
            <w:tcW w:w="1683" w:type="dxa"/>
            <w:vAlign w:val="center"/>
          </w:tcPr>
          <w:p w14:paraId="458843C4" w14:textId="77777777" w:rsidR="001C7F90" w:rsidRPr="00F9024C" w:rsidRDefault="001C7F90" w:rsidP="001C7F90">
            <w:pPr>
              <w:keepNext/>
              <w:keepLines/>
              <w:spacing w:after="0"/>
              <w:jc w:val="center"/>
              <w:rPr>
                <w:rFonts w:cs="Arial"/>
                <w:sz w:val="20"/>
                <w:szCs w:val="20"/>
              </w:rPr>
            </w:pPr>
            <w:r w:rsidRPr="00F9024C">
              <w:rPr>
                <w:rFonts w:cs="Arial"/>
                <w:sz w:val="20"/>
                <w:szCs w:val="20"/>
              </w:rPr>
              <w:t>21%</w:t>
            </w:r>
          </w:p>
        </w:tc>
      </w:tr>
      <w:tr w:rsidR="001C7F90" w:rsidRPr="00F9024C" w14:paraId="1E1440AE" w14:textId="77777777" w:rsidTr="001C7F90">
        <w:trPr>
          <w:cantSplit/>
          <w:trHeight w:val="400"/>
          <w:jc w:val="center"/>
        </w:trPr>
        <w:tc>
          <w:tcPr>
            <w:tcW w:w="3465" w:type="dxa"/>
            <w:shd w:val="clear" w:color="auto" w:fill="D9D9D9" w:themeFill="background1" w:themeFillShade="D9"/>
            <w:vAlign w:val="center"/>
          </w:tcPr>
          <w:p w14:paraId="6A12C167" w14:textId="77777777" w:rsidR="001C7F90" w:rsidRPr="00F9024C" w:rsidRDefault="001C7F90" w:rsidP="001C7F90">
            <w:pPr>
              <w:keepNext/>
              <w:keepLines/>
              <w:spacing w:after="0"/>
              <w:rPr>
                <w:rFonts w:cs="Arial"/>
                <w:sz w:val="20"/>
                <w:szCs w:val="20"/>
              </w:rPr>
            </w:pPr>
            <w:r w:rsidRPr="00F9024C">
              <w:rPr>
                <w:rFonts w:cs="Arial"/>
                <w:sz w:val="20"/>
                <w:szCs w:val="20"/>
              </w:rPr>
              <w:t>45-64 years</w:t>
            </w:r>
          </w:p>
        </w:tc>
        <w:tc>
          <w:tcPr>
            <w:tcW w:w="1917" w:type="dxa"/>
            <w:shd w:val="clear" w:color="auto" w:fill="D9D9D9" w:themeFill="background1" w:themeFillShade="D9"/>
            <w:vAlign w:val="center"/>
          </w:tcPr>
          <w:p w14:paraId="6C927444" w14:textId="77777777" w:rsidR="001C7F90" w:rsidRPr="00F9024C" w:rsidRDefault="001C7F90" w:rsidP="001C7F90">
            <w:pPr>
              <w:keepNext/>
              <w:keepLines/>
              <w:spacing w:after="0"/>
              <w:jc w:val="center"/>
              <w:rPr>
                <w:rFonts w:cs="Arial"/>
                <w:sz w:val="20"/>
                <w:szCs w:val="20"/>
              </w:rPr>
            </w:pPr>
            <w:r w:rsidRPr="00F9024C">
              <w:rPr>
                <w:rFonts w:cs="Arial"/>
                <w:sz w:val="20"/>
                <w:szCs w:val="20"/>
              </w:rPr>
              <w:t>46%</w:t>
            </w:r>
          </w:p>
        </w:tc>
        <w:tc>
          <w:tcPr>
            <w:tcW w:w="1773" w:type="dxa"/>
            <w:shd w:val="clear" w:color="auto" w:fill="D9D9D9" w:themeFill="background1" w:themeFillShade="D9"/>
            <w:vAlign w:val="center"/>
          </w:tcPr>
          <w:p w14:paraId="49834B77" w14:textId="77777777" w:rsidR="001C7F90" w:rsidRPr="00F9024C" w:rsidRDefault="001C7F90" w:rsidP="001C7F90">
            <w:pPr>
              <w:keepNext/>
              <w:keepLines/>
              <w:spacing w:after="0"/>
              <w:jc w:val="center"/>
              <w:rPr>
                <w:rFonts w:cs="Arial"/>
                <w:sz w:val="20"/>
                <w:szCs w:val="20"/>
              </w:rPr>
            </w:pPr>
            <w:r w:rsidRPr="00F9024C">
              <w:rPr>
                <w:rFonts w:cs="Arial"/>
                <w:sz w:val="20"/>
                <w:szCs w:val="20"/>
              </w:rPr>
              <w:t>39%</w:t>
            </w:r>
          </w:p>
        </w:tc>
        <w:tc>
          <w:tcPr>
            <w:tcW w:w="1683" w:type="dxa"/>
            <w:shd w:val="clear" w:color="auto" w:fill="D9D9D9" w:themeFill="background1" w:themeFillShade="D9"/>
            <w:vAlign w:val="center"/>
          </w:tcPr>
          <w:p w14:paraId="4CF2EA53" w14:textId="77777777" w:rsidR="001C7F90" w:rsidRPr="00F9024C" w:rsidRDefault="001C7F90" w:rsidP="001C7F90">
            <w:pPr>
              <w:keepNext/>
              <w:keepLines/>
              <w:spacing w:after="0"/>
              <w:jc w:val="center"/>
              <w:rPr>
                <w:rFonts w:cs="Arial"/>
                <w:sz w:val="20"/>
                <w:szCs w:val="20"/>
              </w:rPr>
            </w:pPr>
            <w:r w:rsidRPr="00F9024C">
              <w:rPr>
                <w:rFonts w:cs="Arial"/>
                <w:sz w:val="20"/>
                <w:szCs w:val="20"/>
              </w:rPr>
              <w:t>57%</w:t>
            </w:r>
          </w:p>
        </w:tc>
      </w:tr>
      <w:tr w:rsidR="001C7F90" w:rsidRPr="00F9024C" w14:paraId="0E476049" w14:textId="77777777" w:rsidTr="001C7F90">
        <w:trPr>
          <w:cantSplit/>
          <w:trHeight w:val="400"/>
          <w:jc w:val="center"/>
        </w:trPr>
        <w:tc>
          <w:tcPr>
            <w:tcW w:w="3465" w:type="dxa"/>
            <w:vAlign w:val="center"/>
          </w:tcPr>
          <w:p w14:paraId="0A02147A" w14:textId="77777777" w:rsidR="001C7F90" w:rsidRPr="00F9024C" w:rsidRDefault="001C7F90" w:rsidP="001C7F90">
            <w:pPr>
              <w:keepNext/>
              <w:keepLines/>
              <w:spacing w:after="0"/>
              <w:rPr>
                <w:rFonts w:cs="Arial"/>
                <w:sz w:val="20"/>
                <w:szCs w:val="20"/>
              </w:rPr>
            </w:pPr>
            <w:r w:rsidRPr="00F9024C">
              <w:rPr>
                <w:rFonts w:cs="Arial"/>
                <w:sz w:val="20"/>
                <w:szCs w:val="20"/>
              </w:rPr>
              <w:t>65 years or older</w:t>
            </w:r>
          </w:p>
        </w:tc>
        <w:tc>
          <w:tcPr>
            <w:tcW w:w="1917" w:type="dxa"/>
            <w:vAlign w:val="center"/>
          </w:tcPr>
          <w:p w14:paraId="0CD847D1" w14:textId="77777777" w:rsidR="001C7F90" w:rsidRPr="00F9024C" w:rsidRDefault="001C7F90" w:rsidP="001C7F90">
            <w:pPr>
              <w:keepNext/>
              <w:keepLines/>
              <w:spacing w:after="0"/>
              <w:jc w:val="center"/>
              <w:rPr>
                <w:rFonts w:cs="Arial"/>
                <w:sz w:val="20"/>
                <w:szCs w:val="20"/>
              </w:rPr>
            </w:pPr>
            <w:r w:rsidRPr="00F9024C">
              <w:rPr>
                <w:rFonts w:cs="Arial"/>
                <w:sz w:val="20"/>
                <w:szCs w:val="20"/>
              </w:rPr>
              <w:t>24%</w:t>
            </w:r>
          </w:p>
        </w:tc>
        <w:tc>
          <w:tcPr>
            <w:tcW w:w="1773" w:type="dxa"/>
            <w:vAlign w:val="center"/>
          </w:tcPr>
          <w:p w14:paraId="6047D8F1" w14:textId="77777777" w:rsidR="001C7F90" w:rsidRPr="00F9024C" w:rsidRDefault="001C7F90" w:rsidP="001C7F90">
            <w:pPr>
              <w:keepNext/>
              <w:keepLines/>
              <w:spacing w:after="0"/>
              <w:jc w:val="center"/>
              <w:rPr>
                <w:rFonts w:cs="Arial"/>
                <w:sz w:val="20"/>
                <w:szCs w:val="20"/>
              </w:rPr>
            </w:pPr>
            <w:r w:rsidRPr="00F9024C">
              <w:rPr>
                <w:rFonts w:cs="Arial"/>
                <w:sz w:val="20"/>
                <w:szCs w:val="20"/>
              </w:rPr>
              <w:t>33%</w:t>
            </w:r>
          </w:p>
        </w:tc>
        <w:tc>
          <w:tcPr>
            <w:tcW w:w="1683" w:type="dxa"/>
            <w:vAlign w:val="center"/>
          </w:tcPr>
          <w:p w14:paraId="3F5A8259" w14:textId="77777777" w:rsidR="001C7F90" w:rsidRPr="00F9024C" w:rsidRDefault="001C7F90" w:rsidP="001C7F90">
            <w:pPr>
              <w:keepNext/>
              <w:keepLines/>
              <w:spacing w:after="0"/>
              <w:jc w:val="center"/>
              <w:rPr>
                <w:rFonts w:cs="Arial"/>
                <w:sz w:val="20"/>
                <w:szCs w:val="20"/>
              </w:rPr>
            </w:pPr>
            <w:r w:rsidRPr="00F9024C">
              <w:rPr>
                <w:rFonts w:cs="Arial"/>
                <w:sz w:val="20"/>
                <w:szCs w:val="20"/>
              </w:rPr>
              <w:t>22%</w:t>
            </w:r>
          </w:p>
        </w:tc>
      </w:tr>
      <w:tr w:rsidR="001C7F90" w:rsidRPr="00F9024C" w14:paraId="089F1018" w14:textId="77777777" w:rsidTr="001C7F90">
        <w:trPr>
          <w:cantSplit/>
          <w:trHeight w:val="400"/>
          <w:jc w:val="center"/>
        </w:trPr>
        <w:tc>
          <w:tcPr>
            <w:tcW w:w="3465" w:type="dxa"/>
            <w:tcBorders>
              <w:bottom w:val="single" w:sz="4" w:space="0" w:color="auto"/>
            </w:tcBorders>
            <w:shd w:val="clear" w:color="auto" w:fill="D9D9D9" w:themeFill="background1" w:themeFillShade="D9"/>
            <w:vAlign w:val="center"/>
          </w:tcPr>
          <w:p w14:paraId="63457CBA" w14:textId="77777777" w:rsidR="001C7F90" w:rsidRPr="00F9024C" w:rsidRDefault="001C7F90" w:rsidP="001C7F90">
            <w:pPr>
              <w:keepNext/>
              <w:keepLines/>
              <w:spacing w:after="0"/>
              <w:rPr>
                <w:rFonts w:cs="Arial"/>
                <w:sz w:val="20"/>
                <w:szCs w:val="20"/>
              </w:rPr>
            </w:pPr>
            <w:r w:rsidRPr="00F9024C">
              <w:rPr>
                <w:rFonts w:cs="Arial"/>
                <w:sz w:val="20"/>
                <w:szCs w:val="20"/>
              </w:rPr>
              <w:t>Don’t know/Refused</w:t>
            </w:r>
          </w:p>
        </w:tc>
        <w:tc>
          <w:tcPr>
            <w:tcW w:w="1917" w:type="dxa"/>
            <w:tcBorders>
              <w:bottom w:val="single" w:sz="4" w:space="0" w:color="auto"/>
            </w:tcBorders>
            <w:shd w:val="clear" w:color="auto" w:fill="D9D9D9" w:themeFill="background1" w:themeFillShade="D9"/>
            <w:vAlign w:val="center"/>
          </w:tcPr>
          <w:p w14:paraId="7BCECBDA" w14:textId="77777777" w:rsidR="001C7F90" w:rsidRPr="00F9024C" w:rsidRDefault="001C7F90" w:rsidP="001C7F90">
            <w:pPr>
              <w:keepNext/>
              <w:keepLines/>
              <w:spacing w:after="0"/>
              <w:jc w:val="center"/>
              <w:rPr>
                <w:rFonts w:cs="Arial"/>
                <w:sz w:val="20"/>
                <w:szCs w:val="20"/>
              </w:rPr>
            </w:pPr>
            <w:r w:rsidRPr="00F9024C">
              <w:rPr>
                <w:rFonts w:cs="Arial"/>
                <w:sz w:val="20"/>
                <w:szCs w:val="20"/>
              </w:rPr>
              <w:t>3%</w:t>
            </w:r>
          </w:p>
        </w:tc>
        <w:tc>
          <w:tcPr>
            <w:tcW w:w="1773" w:type="dxa"/>
            <w:tcBorders>
              <w:bottom w:val="single" w:sz="4" w:space="0" w:color="auto"/>
            </w:tcBorders>
            <w:shd w:val="clear" w:color="auto" w:fill="D9D9D9" w:themeFill="background1" w:themeFillShade="D9"/>
            <w:vAlign w:val="center"/>
          </w:tcPr>
          <w:p w14:paraId="476F53B2"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c>
          <w:tcPr>
            <w:tcW w:w="1683" w:type="dxa"/>
            <w:tcBorders>
              <w:bottom w:val="single" w:sz="4" w:space="0" w:color="auto"/>
            </w:tcBorders>
            <w:shd w:val="clear" w:color="auto" w:fill="D9D9D9" w:themeFill="background1" w:themeFillShade="D9"/>
            <w:vAlign w:val="center"/>
          </w:tcPr>
          <w:p w14:paraId="14EAA3EA" w14:textId="77777777" w:rsidR="001C7F90" w:rsidRPr="00F9024C" w:rsidRDefault="001C7F90" w:rsidP="001C7F90">
            <w:pPr>
              <w:keepNext/>
              <w:keepLines/>
              <w:spacing w:after="0"/>
              <w:jc w:val="center"/>
              <w:rPr>
                <w:rFonts w:cs="Arial"/>
                <w:sz w:val="20"/>
                <w:szCs w:val="20"/>
              </w:rPr>
            </w:pPr>
            <w:r w:rsidRPr="00F9024C">
              <w:rPr>
                <w:rFonts w:cs="Arial"/>
                <w:sz w:val="20"/>
                <w:szCs w:val="20"/>
              </w:rPr>
              <w:t>-</w:t>
            </w:r>
          </w:p>
        </w:tc>
      </w:tr>
    </w:tbl>
    <w:p w14:paraId="59391227" w14:textId="77777777" w:rsidR="001C7F90" w:rsidRPr="00020A72" w:rsidRDefault="001C7F90" w:rsidP="00F9024C">
      <w:pPr>
        <w:ind w:left="90"/>
        <w:rPr>
          <w:sz w:val="18"/>
          <w:lang w:bidi="ar-SA"/>
        </w:rPr>
      </w:pPr>
      <w:r>
        <w:rPr>
          <w:i/>
          <w:sz w:val="18"/>
          <w:lang w:bidi="ar-SA"/>
        </w:rPr>
        <w:t xml:space="preserve">Note: </w:t>
      </w:r>
      <w:r>
        <w:rPr>
          <w:sz w:val="18"/>
          <w:lang w:bidi="ar-SA"/>
        </w:rPr>
        <w:t>Responses are weighted</w:t>
      </w:r>
    </w:p>
    <w:p w14:paraId="57EF2CC8" w14:textId="43E55BF1" w:rsidR="001C7F90" w:rsidRPr="009C4D05" w:rsidRDefault="001C7F90" w:rsidP="001C7F90">
      <w:pPr>
        <w:pStyle w:val="Caption"/>
        <w:rPr>
          <w:szCs w:val="20"/>
        </w:rPr>
      </w:pPr>
      <w:bookmarkStart w:id="828" w:name="_Ref439866829"/>
      <w:bookmarkStart w:id="829" w:name="_Toc441836545"/>
      <w:r>
        <w:t xml:space="preserve">Table </w:t>
      </w:r>
      <w:fldSimple w:instr=" SEQ Table \* ARABIC ">
        <w:r w:rsidR="00A5539B">
          <w:rPr>
            <w:noProof/>
          </w:rPr>
          <w:t>93</w:t>
        </w:r>
      </w:fldSimple>
      <w:bookmarkEnd w:id="828"/>
      <w:r>
        <w:rPr>
          <w:szCs w:val="20"/>
        </w:rPr>
        <w:t>: End-user Participant Survey Respondents</w:t>
      </w:r>
      <w:r w:rsidR="00F9024C">
        <w:rPr>
          <w:szCs w:val="20"/>
        </w:rPr>
        <w:t xml:space="preserve"> – </w:t>
      </w:r>
      <w:r>
        <w:rPr>
          <w:szCs w:val="20"/>
        </w:rPr>
        <w:t>Ownership Status of Respondent</w:t>
      </w:r>
      <w:bookmarkEnd w:id="829"/>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1917"/>
        <w:gridCol w:w="1773"/>
        <w:gridCol w:w="1683"/>
      </w:tblGrid>
      <w:tr w:rsidR="001C7F90" w:rsidRPr="00F9024C" w14:paraId="22BF3F2F" w14:textId="77777777" w:rsidTr="001C7F90">
        <w:trPr>
          <w:cantSplit/>
          <w:trHeight w:val="400"/>
          <w:jc w:val="center"/>
        </w:trPr>
        <w:tc>
          <w:tcPr>
            <w:tcW w:w="3465" w:type="dxa"/>
            <w:shd w:val="clear" w:color="auto" w:fill="0F673B"/>
          </w:tcPr>
          <w:p w14:paraId="0D95DD7C" w14:textId="77777777" w:rsidR="001C7F90" w:rsidRPr="00F9024C" w:rsidRDefault="001C7F90" w:rsidP="001C7F90">
            <w:pPr>
              <w:pStyle w:val="Tableleft"/>
              <w:keepNext/>
              <w:keepLines/>
              <w:rPr>
                <w:b/>
                <w:sz w:val="20"/>
              </w:rPr>
            </w:pPr>
            <w:r w:rsidRPr="00F9024C">
              <w:rPr>
                <w:b/>
                <w:color w:val="FFFFFF" w:themeColor="background1"/>
                <w:sz w:val="20"/>
              </w:rPr>
              <w:t>Ownership Status</w:t>
            </w:r>
          </w:p>
        </w:tc>
        <w:tc>
          <w:tcPr>
            <w:tcW w:w="1917" w:type="dxa"/>
            <w:shd w:val="clear" w:color="auto" w:fill="0F673B"/>
          </w:tcPr>
          <w:p w14:paraId="495E95F1"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 (n=547)</w:t>
            </w:r>
          </w:p>
        </w:tc>
        <w:tc>
          <w:tcPr>
            <w:tcW w:w="1773" w:type="dxa"/>
            <w:shd w:val="clear" w:color="auto" w:fill="0F673B"/>
          </w:tcPr>
          <w:p w14:paraId="4CAB2BB9"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HES-IE (n=525)</w:t>
            </w:r>
          </w:p>
        </w:tc>
        <w:tc>
          <w:tcPr>
            <w:tcW w:w="1683" w:type="dxa"/>
            <w:shd w:val="clear" w:color="auto" w:fill="0F673B"/>
          </w:tcPr>
          <w:p w14:paraId="5DB924A2"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Rebate-only (n=60)</w:t>
            </w:r>
          </w:p>
        </w:tc>
      </w:tr>
      <w:tr w:rsidR="001C7F90" w:rsidRPr="00F9024C" w14:paraId="4C4C4FD8" w14:textId="77777777" w:rsidTr="001C7F90">
        <w:trPr>
          <w:cantSplit/>
          <w:trHeight w:val="400"/>
          <w:jc w:val="center"/>
        </w:trPr>
        <w:tc>
          <w:tcPr>
            <w:tcW w:w="3465" w:type="dxa"/>
            <w:shd w:val="clear" w:color="auto" w:fill="D9D9D9" w:themeFill="background1" w:themeFillShade="D9"/>
            <w:vAlign w:val="center"/>
          </w:tcPr>
          <w:p w14:paraId="1DE7A9DF" w14:textId="77777777" w:rsidR="001C7F90" w:rsidRPr="00F9024C" w:rsidRDefault="001C7F90" w:rsidP="001C7F90">
            <w:pPr>
              <w:keepNext/>
              <w:keepLines/>
              <w:spacing w:after="0"/>
              <w:rPr>
                <w:rFonts w:cs="Arial"/>
                <w:sz w:val="20"/>
                <w:szCs w:val="20"/>
              </w:rPr>
            </w:pPr>
            <w:r w:rsidRPr="00F9024C">
              <w:rPr>
                <w:rFonts w:cs="Arial"/>
                <w:sz w:val="20"/>
                <w:szCs w:val="20"/>
              </w:rPr>
              <w:t>Own</w:t>
            </w:r>
          </w:p>
        </w:tc>
        <w:tc>
          <w:tcPr>
            <w:tcW w:w="1917" w:type="dxa"/>
            <w:shd w:val="clear" w:color="auto" w:fill="D9D9D9" w:themeFill="background1" w:themeFillShade="D9"/>
            <w:vAlign w:val="center"/>
          </w:tcPr>
          <w:p w14:paraId="5B6C818A" w14:textId="77777777" w:rsidR="001C7F90" w:rsidRPr="00F9024C" w:rsidRDefault="001C7F90" w:rsidP="001C7F90">
            <w:pPr>
              <w:keepNext/>
              <w:keepLines/>
              <w:spacing w:after="0"/>
              <w:jc w:val="center"/>
              <w:rPr>
                <w:rFonts w:cs="Arial"/>
                <w:sz w:val="20"/>
                <w:szCs w:val="20"/>
              </w:rPr>
            </w:pPr>
            <w:r w:rsidRPr="00F9024C">
              <w:rPr>
                <w:rFonts w:cs="Arial"/>
                <w:sz w:val="20"/>
                <w:szCs w:val="20"/>
              </w:rPr>
              <w:t>95%</w:t>
            </w:r>
          </w:p>
        </w:tc>
        <w:tc>
          <w:tcPr>
            <w:tcW w:w="1773" w:type="dxa"/>
            <w:shd w:val="clear" w:color="auto" w:fill="D9D9D9" w:themeFill="background1" w:themeFillShade="D9"/>
            <w:vAlign w:val="center"/>
          </w:tcPr>
          <w:p w14:paraId="6CB26771" w14:textId="77777777" w:rsidR="001C7F90" w:rsidRPr="00F9024C" w:rsidRDefault="001C7F90" w:rsidP="001C7F90">
            <w:pPr>
              <w:keepNext/>
              <w:keepLines/>
              <w:spacing w:after="0"/>
              <w:jc w:val="center"/>
              <w:rPr>
                <w:rFonts w:cs="Arial"/>
                <w:sz w:val="20"/>
                <w:szCs w:val="20"/>
              </w:rPr>
            </w:pPr>
            <w:r w:rsidRPr="00F9024C">
              <w:rPr>
                <w:rFonts w:cs="Arial"/>
                <w:sz w:val="20"/>
                <w:szCs w:val="20"/>
              </w:rPr>
              <w:t>72%</w:t>
            </w:r>
          </w:p>
        </w:tc>
        <w:tc>
          <w:tcPr>
            <w:tcW w:w="1683" w:type="dxa"/>
            <w:shd w:val="clear" w:color="auto" w:fill="D9D9D9" w:themeFill="background1" w:themeFillShade="D9"/>
            <w:vAlign w:val="center"/>
          </w:tcPr>
          <w:p w14:paraId="133751DD" w14:textId="77777777" w:rsidR="001C7F90" w:rsidRPr="00F9024C" w:rsidRDefault="001C7F90" w:rsidP="001C7F90">
            <w:pPr>
              <w:keepNext/>
              <w:keepLines/>
              <w:spacing w:after="0"/>
              <w:jc w:val="center"/>
              <w:rPr>
                <w:rFonts w:cs="Arial"/>
                <w:sz w:val="20"/>
                <w:szCs w:val="20"/>
              </w:rPr>
            </w:pPr>
            <w:r w:rsidRPr="00F9024C">
              <w:rPr>
                <w:rFonts w:cs="Arial"/>
                <w:sz w:val="20"/>
                <w:szCs w:val="20"/>
              </w:rPr>
              <w:t>100%</w:t>
            </w:r>
          </w:p>
        </w:tc>
      </w:tr>
      <w:tr w:rsidR="001C7F90" w:rsidRPr="00F9024C" w14:paraId="24A6DA34" w14:textId="77777777" w:rsidTr="001C7F90">
        <w:trPr>
          <w:cantSplit/>
          <w:trHeight w:val="400"/>
          <w:jc w:val="center"/>
        </w:trPr>
        <w:tc>
          <w:tcPr>
            <w:tcW w:w="3465" w:type="dxa"/>
            <w:vAlign w:val="center"/>
          </w:tcPr>
          <w:p w14:paraId="269FF307" w14:textId="77777777" w:rsidR="001C7F90" w:rsidRPr="00F9024C" w:rsidRDefault="001C7F90" w:rsidP="001C7F90">
            <w:pPr>
              <w:keepNext/>
              <w:keepLines/>
              <w:spacing w:after="0"/>
              <w:rPr>
                <w:rFonts w:cs="Arial"/>
                <w:sz w:val="20"/>
                <w:szCs w:val="20"/>
              </w:rPr>
            </w:pPr>
            <w:r w:rsidRPr="00F9024C">
              <w:rPr>
                <w:rFonts w:cs="Arial"/>
                <w:sz w:val="20"/>
                <w:szCs w:val="20"/>
              </w:rPr>
              <w:t>Rent</w:t>
            </w:r>
          </w:p>
        </w:tc>
        <w:tc>
          <w:tcPr>
            <w:tcW w:w="1917" w:type="dxa"/>
            <w:vAlign w:val="center"/>
          </w:tcPr>
          <w:p w14:paraId="613B1A0C" w14:textId="77777777" w:rsidR="001C7F90" w:rsidRPr="00F9024C" w:rsidRDefault="001C7F90" w:rsidP="001C7F90">
            <w:pPr>
              <w:keepNext/>
              <w:keepLines/>
              <w:spacing w:after="0"/>
              <w:jc w:val="center"/>
              <w:rPr>
                <w:rFonts w:cs="Arial"/>
                <w:sz w:val="20"/>
                <w:szCs w:val="20"/>
              </w:rPr>
            </w:pPr>
            <w:r w:rsidRPr="00F9024C">
              <w:rPr>
                <w:rFonts w:cs="Arial"/>
                <w:sz w:val="20"/>
                <w:szCs w:val="20"/>
              </w:rPr>
              <w:t>2%</w:t>
            </w:r>
          </w:p>
        </w:tc>
        <w:tc>
          <w:tcPr>
            <w:tcW w:w="1773" w:type="dxa"/>
            <w:vAlign w:val="center"/>
          </w:tcPr>
          <w:p w14:paraId="33633BA4" w14:textId="77777777" w:rsidR="001C7F90" w:rsidRPr="00F9024C" w:rsidRDefault="001C7F90" w:rsidP="001C7F90">
            <w:pPr>
              <w:keepNext/>
              <w:keepLines/>
              <w:spacing w:after="0"/>
              <w:jc w:val="center"/>
              <w:rPr>
                <w:rFonts w:cs="Arial"/>
                <w:sz w:val="20"/>
                <w:szCs w:val="20"/>
              </w:rPr>
            </w:pPr>
            <w:r w:rsidRPr="00F9024C">
              <w:rPr>
                <w:rFonts w:cs="Arial"/>
                <w:sz w:val="20"/>
                <w:szCs w:val="20"/>
              </w:rPr>
              <w:t>26%</w:t>
            </w:r>
          </w:p>
        </w:tc>
        <w:tc>
          <w:tcPr>
            <w:tcW w:w="1683" w:type="dxa"/>
            <w:vAlign w:val="center"/>
          </w:tcPr>
          <w:p w14:paraId="00F3D108" w14:textId="77777777" w:rsidR="001C7F90" w:rsidRPr="00F9024C" w:rsidRDefault="001C7F90" w:rsidP="001C7F90">
            <w:pPr>
              <w:keepNext/>
              <w:keepLines/>
              <w:spacing w:after="0"/>
              <w:jc w:val="center"/>
              <w:rPr>
                <w:rFonts w:cs="Arial"/>
                <w:sz w:val="20"/>
                <w:szCs w:val="20"/>
              </w:rPr>
            </w:pPr>
            <w:r w:rsidRPr="00F9024C">
              <w:rPr>
                <w:rFonts w:cs="Arial"/>
                <w:sz w:val="20"/>
                <w:szCs w:val="20"/>
              </w:rPr>
              <w:t>0%</w:t>
            </w:r>
          </w:p>
        </w:tc>
      </w:tr>
      <w:tr w:rsidR="001C7F90" w:rsidRPr="00F9024C" w14:paraId="54417E4E" w14:textId="77777777" w:rsidTr="001C7F90">
        <w:trPr>
          <w:cantSplit/>
          <w:trHeight w:val="400"/>
          <w:jc w:val="center"/>
        </w:trPr>
        <w:tc>
          <w:tcPr>
            <w:tcW w:w="3465" w:type="dxa"/>
            <w:shd w:val="clear" w:color="auto" w:fill="D9D9D9" w:themeFill="background1" w:themeFillShade="D9"/>
            <w:vAlign w:val="center"/>
          </w:tcPr>
          <w:p w14:paraId="300DBC82" w14:textId="77777777" w:rsidR="001C7F90" w:rsidRPr="00F9024C" w:rsidRDefault="001C7F90" w:rsidP="001C7F90">
            <w:pPr>
              <w:keepNext/>
              <w:keepLines/>
              <w:spacing w:after="0"/>
              <w:rPr>
                <w:rFonts w:cs="Arial"/>
                <w:sz w:val="20"/>
                <w:szCs w:val="20"/>
              </w:rPr>
            </w:pPr>
            <w:r w:rsidRPr="00F9024C">
              <w:rPr>
                <w:rFonts w:cs="Arial"/>
                <w:sz w:val="20"/>
                <w:szCs w:val="20"/>
              </w:rPr>
              <w:t>Don’t know/Refused</w:t>
            </w:r>
          </w:p>
        </w:tc>
        <w:tc>
          <w:tcPr>
            <w:tcW w:w="1917" w:type="dxa"/>
            <w:shd w:val="clear" w:color="auto" w:fill="D9D9D9" w:themeFill="background1" w:themeFillShade="D9"/>
            <w:vAlign w:val="center"/>
          </w:tcPr>
          <w:p w14:paraId="1A058E60" w14:textId="77777777" w:rsidR="001C7F90" w:rsidRPr="00F9024C" w:rsidRDefault="001C7F90" w:rsidP="001C7F90">
            <w:pPr>
              <w:keepNext/>
              <w:keepLines/>
              <w:spacing w:after="0"/>
              <w:jc w:val="center"/>
              <w:rPr>
                <w:rFonts w:cs="Arial"/>
                <w:sz w:val="20"/>
                <w:szCs w:val="20"/>
              </w:rPr>
            </w:pPr>
            <w:r w:rsidRPr="00F9024C">
              <w:rPr>
                <w:rFonts w:cs="Arial"/>
                <w:sz w:val="20"/>
                <w:szCs w:val="20"/>
              </w:rPr>
              <w:t>3%</w:t>
            </w:r>
          </w:p>
        </w:tc>
        <w:tc>
          <w:tcPr>
            <w:tcW w:w="1773" w:type="dxa"/>
            <w:shd w:val="clear" w:color="auto" w:fill="D9D9D9" w:themeFill="background1" w:themeFillShade="D9"/>
            <w:vAlign w:val="center"/>
          </w:tcPr>
          <w:p w14:paraId="6233AB1D" w14:textId="77777777" w:rsidR="001C7F90" w:rsidRPr="00F9024C" w:rsidRDefault="001C7F90" w:rsidP="001C7F90">
            <w:pPr>
              <w:keepNext/>
              <w:keepLines/>
              <w:spacing w:after="0"/>
              <w:jc w:val="center"/>
              <w:rPr>
                <w:rFonts w:cs="Arial"/>
                <w:sz w:val="20"/>
                <w:szCs w:val="20"/>
              </w:rPr>
            </w:pPr>
            <w:r w:rsidRPr="00F9024C">
              <w:rPr>
                <w:rFonts w:cs="Arial"/>
                <w:sz w:val="20"/>
                <w:szCs w:val="20"/>
              </w:rPr>
              <w:t>2%</w:t>
            </w:r>
          </w:p>
        </w:tc>
        <w:tc>
          <w:tcPr>
            <w:tcW w:w="1683" w:type="dxa"/>
            <w:shd w:val="clear" w:color="auto" w:fill="D9D9D9" w:themeFill="background1" w:themeFillShade="D9"/>
            <w:vAlign w:val="center"/>
          </w:tcPr>
          <w:p w14:paraId="73385C80" w14:textId="77777777" w:rsidR="001C7F90" w:rsidRPr="00F9024C" w:rsidRDefault="001C7F90" w:rsidP="001C7F90">
            <w:pPr>
              <w:keepNext/>
              <w:keepLines/>
              <w:spacing w:after="0"/>
              <w:jc w:val="center"/>
              <w:rPr>
                <w:rFonts w:cs="Arial"/>
                <w:sz w:val="20"/>
                <w:szCs w:val="20"/>
              </w:rPr>
            </w:pPr>
            <w:r w:rsidRPr="00F9024C">
              <w:rPr>
                <w:rFonts w:cs="Arial"/>
                <w:sz w:val="20"/>
                <w:szCs w:val="20"/>
              </w:rPr>
              <w:t>0%</w:t>
            </w:r>
          </w:p>
        </w:tc>
      </w:tr>
    </w:tbl>
    <w:p w14:paraId="6F974E13" w14:textId="77777777" w:rsidR="001C7F90" w:rsidRPr="00020A72" w:rsidRDefault="001C7F90" w:rsidP="00F9024C">
      <w:pPr>
        <w:ind w:left="90"/>
        <w:rPr>
          <w:sz w:val="18"/>
          <w:lang w:bidi="ar-SA"/>
        </w:rPr>
      </w:pPr>
      <w:r>
        <w:rPr>
          <w:i/>
          <w:sz w:val="18"/>
          <w:lang w:bidi="ar-SA"/>
        </w:rPr>
        <w:t xml:space="preserve">Note: </w:t>
      </w:r>
      <w:r>
        <w:rPr>
          <w:sz w:val="18"/>
          <w:lang w:bidi="ar-SA"/>
        </w:rPr>
        <w:t>Responses are weighted</w:t>
      </w:r>
    </w:p>
    <w:p w14:paraId="1A9B23A5" w14:textId="77777777" w:rsidR="001C7F90" w:rsidRDefault="001C7F90" w:rsidP="001C7F90">
      <w:pPr>
        <w:spacing w:line="280" w:lineRule="exact"/>
        <w:ind w:right="540"/>
        <w:rPr>
          <w:szCs w:val="20"/>
        </w:rPr>
      </w:pPr>
    </w:p>
    <w:p w14:paraId="4CB3246B" w14:textId="5104FDFF" w:rsidR="001C7F90" w:rsidRPr="009C4D05" w:rsidRDefault="001C7F90" w:rsidP="001C7F90">
      <w:pPr>
        <w:pStyle w:val="Caption"/>
        <w:rPr>
          <w:szCs w:val="20"/>
        </w:rPr>
      </w:pPr>
      <w:bookmarkStart w:id="830" w:name="_Toc441836546"/>
      <w:r>
        <w:lastRenderedPageBreak/>
        <w:t xml:space="preserve">Table </w:t>
      </w:r>
      <w:fldSimple w:instr=" SEQ Table \* ARABIC ">
        <w:r w:rsidR="00A5539B">
          <w:rPr>
            <w:noProof/>
          </w:rPr>
          <w:t>94</w:t>
        </w:r>
      </w:fldSimple>
      <w:r>
        <w:rPr>
          <w:szCs w:val="20"/>
        </w:rPr>
        <w:t>: End-user Participant Survey Respondents</w:t>
      </w:r>
      <w:r w:rsidR="00F9024C">
        <w:rPr>
          <w:szCs w:val="20"/>
        </w:rPr>
        <w:t xml:space="preserve"> – </w:t>
      </w:r>
      <w:r>
        <w:rPr>
          <w:szCs w:val="20"/>
        </w:rPr>
        <w:t>Type of Home</w:t>
      </w:r>
      <w:bookmarkEnd w:id="830"/>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1890"/>
        <w:gridCol w:w="1800"/>
        <w:gridCol w:w="1683"/>
      </w:tblGrid>
      <w:tr w:rsidR="001C7F90" w:rsidRPr="00F9024C" w14:paraId="59AD4010" w14:textId="77777777" w:rsidTr="001C7F90">
        <w:trPr>
          <w:cantSplit/>
          <w:trHeight w:val="400"/>
          <w:jc w:val="center"/>
        </w:trPr>
        <w:tc>
          <w:tcPr>
            <w:tcW w:w="3465" w:type="dxa"/>
            <w:shd w:val="clear" w:color="auto" w:fill="0F673B"/>
          </w:tcPr>
          <w:p w14:paraId="0F88EE8C" w14:textId="77777777" w:rsidR="001C7F90" w:rsidRPr="00F9024C" w:rsidRDefault="001C7F90" w:rsidP="001C7F90">
            <w:pPr>
              <w:pStyle w:val="Tableleft"/>
              <w:keepNext/>
              <w:keepLines/>
              <w:rPr>
                <w:b/>
                <w:sz w:val="20"/>
              </w:rPr>
            </w:pPr>
            <w:r w:rsidRPr="00F9024C">
              <w:rPr>
                <w:b/>
                <w:color w:val="FFFFFF" w:themeColor="background1"/>
                <w:sz w:val="20"/>
              </w:rPr>
              <w:t>Type of Home</w:t>
            </w:r>
          </w:p>
        </w:tc>
        <w:tc>
          <w:tcPr>
            <w:tcW w:w="1890" w:type="dxa"/>
            <w:shd w:val="clear" w:color="auto" w:fill="0F673B"/>
          </w:tcPr>
          <w:p w14:paraId="133423E3"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 (n=547)</w:t>
            </w:r>
          </w:p>
        </w:tc>
        <w:tc>
          <w:tcPr>
            <w:tcW w:w="1800" w:type="dxa"/>
            <w:shd w:val="clear" w:color="auto" w:fill="0F673B"/>
          </w:tcPr>
          <w:p w14:paraId="525189B0"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HES-IE (n=525)</w:t>
            </w:r>
          </w:p>
        </w:tc>
        <w:tc>
          <w:tcPr>
            <w:tcW w:w="1683" w:type="dxa"/>
            <w:shd w:val="clear" w:color="auto" w:fill="0F673B"/>
          </w:tcPr>
          <w:p w14:paraId="1D1C170E"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Rebate-only (n=60)</w:t>
            </w:r>
          </w:p>
        </w:tc>
      </w:tr>
      <w:tr w:rsidR="001C7F90" w:rsidRPr="00F9024C" w14:paraId="7A36CBDF" w14:textId="77777777" w:rsidTr="001C7F90">
        <w:trPr>
          <w:cantSplit/>
          <w:trHeight w:val="400"/>
          <w:jc w:val="center"/>
        </w:trPr>
        <w:tc>
          <w:tcPr>
            <w:tcW w:w="3465" w:type="dxa"/>
            <w:shd w:val="clear" w:color="auto" w:fill="D9D9D9" w:themeFill="background1" w:themeFillShade="D9"/>
            <w:vAlign w:val="center"/>
          </w:tcPr>
          <w:p w14:paraId="667F86B1" w14:textId="77777777" w:rsidR="001C7F90" w:rsidRPr="00F9024C" w:rsidRDefault="001C7F90" w:rsidP="001C7F90">
            <w:pPr>
              <w:keepNext/>
              <w:keepLines/>
              <w:spacing w:after="0"/>
              <w:rPr>
                <w:rFonts w:cs="Arial"/>
                <w:sz w:val="20"/>
                <w:szCs w:val="20"/>
              </w:rPr>
            </w:pPr>
            <w:r w:rsidRPr="00F9024C">
              <w:rPr>
                <w:rFonts w:cs="Arial"/>
                <w:sz w:val="20"/>
                <w:szCs w:val="20"/>
              </w:rPr>
              <w:t>Single Family</w:t>
            </w:r>
          </w:p>
        </w:tc>
        <w:tc>
          <w:tcPr>
            <w:tcW w:w="1890" w:type="dxa"/>
            <w:shd w:val="clear" w:color="auto" w:fill="D9D9D9" w:themeFill="background1" w:themeFillShade="D9"/>
            <w:vAlign w:val="center"/>
          </w:tcPr>
          <w:p w14:paraId="455F2F2F" w14:textId="77777777" w:rsidR="001C7F90" w:rsidRPr="00F9024C" w:rsidRDefault="001C7F90" w:rsidP="001C7F90">
            <w:pPr>
              <w:keepNext/>
              <w:keepLines/>
              <w:spacing w:after="0"/>
              <w:jc w:val="center"/>
              <w:rPr>
                <w:rFonts w:cs="Arial"/>
                <w:sz w:val="20"/>
                <w:szCs w:val="20"/>
              </w:rPr>
            </w:pPr>
            <w:r w:rsidRPr="00F9024C">
              <w:rPr>
                <w:rFonts w:cs="Arial"/>
                <w:sz w:val="20"/>
                <w:szCs w:val="20"/>
              </w:rPr>
              <w:t>90%</w:t>
            </w:r>
          </w:p>
        </w:tc>
        <w:tc>
          <w:tcPr>
            <w:tcW w:w="1800" w:type="dxa"/>
            <w:shd w:val="clear" w:color="auto" w:fill="D9D9D9" w:themeFill="background1" w:themeFillShade="D9"/>
            <w:vAlign w:val="center"/>
          </w:tcPr>
          <w:p w14:paraId="6FA1F3B7" w14:textId="77777777" w:rsidR="001C7F90" w:rsidRPr="00F9024C" w:rsidRDefault="001C7F90" w:rsidP="001C7F90">
            <w:pPr>
              <w:keepNext/>
              <w:keepLines/>
              <w:spacing w:after="0"/>
              <w:jc w:val="center"/>
              <w:rPr>
                <w:rFonts w:cs="Arial"/>
                <w:sz w:val="20"/>
                <w:szCs w:val="20"/>
              </w:rPr>
            </w:pPr>
            <w:r w:rsidRPr="00F9024C">
              <w:rPr>
                <w:rFonts w:cs="Arial"/>
                <w:sz w:val="20"/>
                <w:szCs w:val="20"/>
              </w:rPr>
              <w:t>64%</w:t>
            </w:r>
          </w:p>
        </w:tc>
        <w:tc>
          <w:tcPr>
            <w:tcW w:w="1683" w:type="dxa"/>
            <w:shd w:val="clear" w:color="auto" w:fill="D9D9D9" w:themeFill="background1" w:themeFillShade="D9"/>
            <w:vAlign w:val="center"/>
          </w:tcPr>
          <w:p w14:paraId="330FA4EC" w14:textId="77777777" w:rsidR="001C7F90" w:rsidRPr="00F9024C" w:rsidRDefault="001C7F90" w:rsidP="001C7F90">
            <w:pPr>
              <w:keepNext/>
              <w:keepLines/>
              <w:spacing w:after="0"/>
              <w:jc w:val="center"/>
              <w:rPr>
                <w:rFonts w:cs="Arial"/>
                <w:sz w:val="20"/>
                <w:szCs w:val="20"/>
              </w:rPr>
            </w:pPr>
            <w:r w:rsidRPr="00F9024C">
              <w:rPr>
                <w:rFonts w:cs="Arial"/>
                <w:sz w:val="20"/>
                <w:szCs w:val="20"/>
              </w:rPr>
              <w:t>93%</w:t>
            </w:r>
          </w:p>
        </w:tc>
      </w:tr>
      <w:tr w:rsidR="001C7F90" w:rsidRPr="00F9024C" w14:paraId="18B20C21" w14:textId="77777777" w:rsidTr="001C7F90">
        <w:trPr>
          <w:cantSplit/>
          <w:trHeight w:val="400"/>
          <w:jc w:val="center"/>
        </w:trPr>
        <w:tc>
          <w:tcPr>
            <w:tcW w:w="3465" w:type="dxa"/>
            <w:vAlign w:val="center"/>
          </w:tcPr>
          <w:p w14:paraId="2338178F" w14:textId="77777777" w:rsidR="001C7F90" w:rsidRPr="00F9024C" w:rsidRDefault="001C7F90" w:rsidP="001C7F90">
            <w:pPr>
              <w:keepNext/>
              <w:keepLines/>
              <w:spacing w:after="0"/>
              <w:rPr>
                <w:rFonts w:cs="Arial"/>
                <w:sz w:val="20"/>
                <w:szCs w:val="20"/>
              </w:rPr>
            </w:pPr>
            <w:r w:rsidRPr="00F9024C">
              <w:rPr>
                <w:rFonts w:cs="Arial"/>
                <w:sz w:val="20"/>
                <w:szCs w:val="20"/>
              </w:rPr>
              <w:t>Two to four units</w:t>
            </w:r>
          </w:p>
        </w:tc>
        <w:tc>
          <w:tcPr>
            <w:tcW w:w="1890" w:type="dxa"/>
            <w:vAlign w:val="center"/>
          </w:tcPr>
          <w:p w14:paraId="39EC9201" w14:textId="77777777" w:rsidR="001C7F90" w:rsidRPr="00F9024C" w:rsidRDefault="001C7F90" w:rsidP="001C7F90">
            <w:pPr>
              <w:keepNext/>
              <w:keepLines/>
              <w:spacing w:after="0"/>
              <w:jc w:val="center"/>
              <w:rPr>
                <w:rFonts w:cs="Arial"/>
                <w:sz w:val="20"/>
                <w:szCs w:val="20"/>
              </w:rPr>
            </w:pPr>
            <w:r w:rsidRPr="00F9024C">
              <w:rPr>
                <w:rFonts w:cs="Arial"/>
                <w:sz w:val="20"/>
                <w:szCs w:val="20"/>
              </w:rPr>
              <w:t>3%</w:t>
            </w:r>
          </w:p>
        </w:tc>
        <w:tc>
          <w:tcPr>
            <w:tcW w:w="1800" w:type="dxa"/>
            <w:vAlign w:val="center"/>
          </w:tcPr>
          <w:p w14:paraId="43AA0E06" w14:textId="77777777" w:rsidR="001C7F90" w:rsidRPr="00F9024C" w:rsidRDefault="001C7F90" w:rsidP="001C7F90">
            <w:pPr>
              <w:keepNext/>
              <w:keepLines/>
              <w:spacing w:after="0"/>
              <w:jc w:val="center"/>
              <w:rPr>
                <w:rFonts w:cs="Arial"/>
                <w:sz w:val="20"/>
                <w:szCs w:val="20"/>
              </w:rPr>
            </w:pPr>
            <w:r w:rsidRPr="00F9024C">
              <w:rPr>
                <w:rFonts w:cs="Arial"/>
                <w:sz w:val="20"/>
                <w:szCs w:val="20"/>
              </w:rPr>
              <w:t>18%</w:t>
            </w:r>
          </w:p>
        </w:tc>
        <w:tc>
          <w:tcPr>
            <w:tcW w:w="1683" w:type="dxa"/>
            <w:vAlign w:val="center"/>
          </w:tcPr>
          <w:p w14:paraId="6DE8D7F7" w14:textId="77777777" w:rsidR="001C7F90" w:rsidRPr="00F9024C" w:rsidRDefault="001C7F90" w:rsidP="001C7F90">
            <w:pPr>
              <w:keepNext/>
              <w:keepLines/>
              <w:spacing w:after="0"/>
              <w:jc w:val="center"/>
              <w:rPr>
                <w:rFonts w:cs="Arial"/>
                <w:sz w:val="20"/>
                <w:szCs w:val="20"/>
              </w:rPr>
            </w:pPr>
            <w:r w:rsidRPr="00F9024C">
              <w:rPr>
                <w:rFonts w:cs="Arial"/>
                <w:sz w:val="20"/>
                <w:szCs w:val="20"/>
              </w:rPr>
              <w:t>3%</w:t>
            </w:r>
          </w:p>
        </w:tc>
      </w:tr>
      <w:tr w:rsidR="001C7F90" w:rsidRPr="00F9024C" w14:paraId="43E04F0A" w14:textId="77777777" w:rsidTr="001C7F90">
        <w:trPr>
          <w:cantSplit/>
          <w:trHeight w:val="400"/>
          <w:jc w:val="center"/>
        </w:trPr>
        <w:tc>
          <w:tcPr>
            <w:tcW w:w="3465" w:type="dxa"/>
            <w:shd w:val="clear" w:color="auto" w:fill="D9D9D9" w:themeFill="background1" w:themeFillShade="D9"/>
            <w:vAlign w:val="center"/>
          </w:tcPr>
          <w:p w14:paraId="018808F6" w14:textId="77777777" w:rsidR="001C7F90" w:rsidRPr="00F9024C" w:rsidRDefault="001C7F90" w:rsidP="001C7F90">
            <w:pPr>
              <w:keepNext/>
              <w:keepLines/>
              <w:spacing w:after="0"/>
              <w:rPr>
                <w:rFonts w:cs="Arial"/>
                <w:sz w:val="20"/>
                <w:szCs w:val="20"/>
              </w:rPr>
            </w:pPr>
            <w:r w:rsidRPr="00F9024C">
              <w:rPr>
                <w:rFonts w:cs="Arial"/>
                <w:sz w:val="20"/>
                <w:szCs w:val="20"/>
              </w:rPr>
              <w:t>Multifamily</w:t>
            </w:r>
          </w:p>
        </w:tc>
        <w:tc>
          <w:tcPr>
            <w:tcW w:w="1890" w:type="dxa"/>
            <w:shd w:val="clear" w:color="auto" w:fill="D9D9D9" w:themeFill="background1" w:themeFillShade="D9"/>
            <w:vAlign w:val="center"/>
          </w:tcPr>
          <w:p w14:paraId="5ACC76F8" w14:textId="77777777" w:rsidR="001C7F90" w:rsidRPr="00F9024C" w:rsidRDefault="001C7F90" w:rsidP="001C7F90">
            <w:pPr>
              <w:keepNext/>
              <w:keepLines/>
              <w:spacing w:after="0"/>
              <w:jc w:val="center"/>
              <w:rPr>
                <w:rFonts w:cs="Arial"/>
                <w:sz w:val="20"/>
                <w:szCs w:val="20"/>
              </w:rPr>
            </w:pPr>
            <w:r w:rsidRPr="00F9024C">
              <w:rPr>
                <w:rFonts w:cs="Arial"/>
                <w:sz w:val="20"/>
                <w:szCs w:val="20"/>
              </w:rPr>
              <w:t>2%</w:t>
            </w:r>
          </w:p>
        </w:tc>
        <w:tc>
          <w:tcPr>
            <w:tcW w:w="1800" w:type="dxa"/>
            <w:shd w:val="clear" w:color="auto" w:fill="D9D9D9" w:themeFill="background1" w:themeFillShade="D9"/>
            <w:vAlign w:val="center"/>
          </w:tcPr>
          <w:p w14:paraId="70FCEB5F" w14:textId="77777777" w:rsidR="001C7F90" w:rsidRPr="00F9024C" w:rsidRDefault="001C7F90" w:rsidP="001C7F90">
            <w:pPr>
              <w:keepNext/>
              <w:keepLines/>
              <w:spacing w:after="0"/>
              <w:jc w:val="center"/>
              <w:rPr>
                <w:rFonts w:cs="Arial"/>
                <w:sz w:val="20"/>
                <w:szCs w:val="20"/>
              </w:rPr>
            </w:pPr>
            <w:r w:rsidRPr="00F9024C">
              <w:rPr>
                <w:rFonts w:cs="Arial"/>
                <w:sz w:val="20"/>
                <w:szCs w:val="20"/>
              </w:rPr>
              <w:t>9%</w:t>
            </w:r>
          </w:p>
        </w:tc>
        <w:tc>
          <w:tcPr>
            <w:tcW w:w="1683" w:type="dxa"/>
            <w:shd w:val="clear" w:color="auto" w:fill="D9D9D9" w:themeFill="background1" w:themeFillShade="D9"/>
            <w:vAlign w:val="center"/>
          </w:tcPr>
          <w:p w14:paraId="31DE9AAB" w14:textId="77777777" w:rsidR="001C7F90" w:rsidRPr="00F9024C" w:rsidRDefault="001C7F90" w:rsidP="001C7F90">
            <w:pPr>
              <w:keepNext/>
              <w:keepLines/>
              <w:spacing w:after="0"/>
              <w:jc w:val="center"/>
              <w:rPr>
                <w:rFonts w:cs="Arial"/>
                <w:sz w:val="20"/>
                <w:szCs w:val="20"/>
              </w:rPr>
            </w:pPr>
            <w:r w:rsidRPr="00F9024C">
              <w:rPr>
                <w:rFonts w:cs="Arial"/>
                <w:sz w:val="20"/>
                <w:szCs w:val="20"/>
              </w:rPr>
              <w:t>-</w:t>
            </w:r>
          </w:p>
        </w:tc>
      </w:tr>
      <w:tr w:rsidR="001C7F90" w:rsidRPr="00F9024C" w14:paraId="306BADDD" w14:textId="77777777" w:rsidTr="001C7F90">
        <w:trPr>
          <w:cantSplit/>
          <w:trHeight w:val="400"/>
          <w:jc w:val="center"/>
        </w:trPr>
        <w:tc>
          <w:tcPr>
            <w:tcW w:w="3465" w:type="dxa"/>
            <w:vAlign w:val="center"/>
          </w:tcPr>
          <w:p w14:paraId="0F44FFF6" w14:textId="77777777" w:rsidR="001C7F90" w:rsidRPr="00F9024C" w:rsidRDefault="001C7F90" w:rsidP="001C7F90">
            <w:pPr>
              <w:keepNext/>
              <w:keepLines/>
              <w:spacing w:after="0"/>
              <w:rPr>
                <w:rFonts w:cs="Arial"/>
                <w:sz w:val="20"/>
                <w:szCs w:val="20"/>
              </w:rPr>
            </w:pPr>
            <w:r w:rsidRPr="00F9024C">
              <w:rPr>
                <w:rFonts w:cs="Arial"/>
                <w:sz w:val="20"/>
                <w:szCs w:val="20"/>
              </w:rPr>
              <w:t>Townhouse</w:t>
            </w:r>
          </w:p>
        </w:tc>
        <w:tc>
          <w:tcPr>
            <w:tcW w:w="1890" w:type="dxa"/>
            <w:vAlign w:val="center"/>
          </w:tcPr>
          <w:p w14:paraId="651C4539" w14:textId="77777777" w:rsidR="001C7F90" w:rsidRPr="00F9024C" w:rsidRDefault="001C7F90" w:rsidP="001C7F90">
            <w:pPr>
              <w:keepNext/>
              <w:keepLines/>
              <w:spacing w:after="0"/>
              <w:jc w:val="center"/>
              <w:rPr>
                <w:rFonts w:cs="Arial"/>
                <w:sz w:val="20"/>
                <w:szCs w:val="20"/>
              </w:rPr>
            </w:pPr>
            <w:r w:rsidRPr="00F9024C">
              <w:rPr>
                <w:rFonts w:cs="Arial"/>
                <w:sz w:val="20"/>
                <w:szCs w:val="20"/>
              </w:rPr>
              <w:t>2%</w:t>
            </w:r>
          </w:p>
        </w:tc>
        <w:tc>
          <w:tcPr>
            <w:tcW w:w="1800" w:type="dxa"/>
            <w:vAlign w:val="center"/>
          </w:tcPr>
          <w:p w14:paraId="08989924" w14:textId="77777777" w:rsidR="001C7F90" w:rsidRPr="00F9024C" w:rsidRDefault="001C7F90" w:rsidP="001C7F90">
            <w:pPr>
              <w:keepNext/>
              <w:keepLines/>
              <w:spacing w:after="0"/>
              <w:jc w:val="center"/>
              <w:rPr>
                <w:rFonts w:cs="Arial"/>
                <w:sz w:val="20"/>
                <w:szCs w:val="20"/>
              </w:rPr>
            </w:pPr>
            <w:r w:rsidRPr="00F9024C">
              <w:rPr>
                <w:rFonts w:cs="Arial"/>
                <w:sz w:val="20"/>
                <w:szCs w:val="20"/>
              </w:rPr>
              <w:t>5%</w:t>
            </w:r>
          </w:p>
        </w:tc>
        <w:tc>
          <w:tcPr>
            <w:tcW w:w="1683" w:type="dxa"/>
            <w:vAlign w:val="center"/>
          </w:tcPr>
          <w:p w14:paraId="6137B01A" w14:textId="77777777" w:rsidR="001C7F90" w:rsidRPr="00F9024C" w:rsidRDefault="001C7F90" w:rsidP="001C7F90">
            <w:pPr>
              <w:keepNext/>
              <w:keepLines/>
              <w:spacing w:after="0"/>
              <w:jc w:val="center"/>
              <w:rPr>
                <w:rFonts w:cs="Arial"/>
                <w:sz w:val="20"/>
                <w:szCs w:val="20"/>
              </w:rPr>
            </w:pPr>
            <w:r w:rsidRPr="00F9024C">
              <w:rPr>
                <w:rFonts w:cs="Arial"/>
                <w:sz w:val="20"/>
                <w:szCs w:val="20"/>
              </w:rPr>
              <w:t>4%</w:t>
            </w:r>
          </w:p>
        </w:tc>
      </w:tr>
      <w:tr w:rsidR="001C7F90" w:rsidRPr="00F9024C" w14:paraId="12CDE05E" w14:textId="77777777" w:rsidTr="001C7F90">
        <w:trPr>
          <w:cantSplit/>
          <w:trHeight w:val="400"/>
          <w:jc w:val="center"/>
        </w:trPr>
        <w:tc>
          <w:tcPr>
            <w:tcW w:w="3465" w:type="dxa"/>
            <w:tcBorders>
              <w:bottom w:val="single" w:sz="4" w:space="0" w:color="auto"/>
            </w:tcBorders>
            <w:shd w:val="clear" w:color="auto" w:fill="D9D9D9" w:themeFill="background1" w:themeFillShade="D9"/>
            <w:vAlign w:val="center"/>
          </w:tcPr>
          <w:p w14:paraId="2DF9B7A6" w14:textId="77777777" w:rsidR="001C7F90" w:rsidRPr="00F9024C" w:rsidRDefault="001C7F90" w:rsidP="001C7F90">
            <w:pPr>
              <w:keepNext/>
              <w:keepLines/>
              <w:spacing w:after="0"/>
              <w:rPr>
                <w:rFonts w:cs="Arial"/>
                <w:sz w:val="20"/>
                <w:szCs w:val="20"/>
              </w:rPr>
            </w:pPr>
            <w:r w:rsidRPr="00F9024C">
              <w:rPr>
                <w:rFonts w:cs="Arial"/>
                <w:sz w:val="20"/>
                <w:szCs w:val="20"/>
              </w:rPr>
              <w:t>Mobile home</w:t>
            </w:r>
          </w:p>
        </w:tc>
        <w:tc>
          <w:tcPr>
            <w:tcW w:w="1890" w:type="dxa"/>
            <w:tcBorders>
              <w:bottom w:val="single" w:sz="4" w:space="0" w:color="auto"/>
            </w:tcBorders>
            <w:shd w:val="clear" w:color="auto" w:fill="D9D9D9" w:themeFill="background1" w:themeFillShade="D9"/>
            <w:vAlign w:val="center"/>
          </w:tcPr>
          <w:p w14:paraId="60073644"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c>
          <w:tcPr>
            <w:tcW w:w="1800" w:type="dxa"/>
            <w:tcBorders>
              <w:bottom w:val="single" w:sz="4" w:space="0" w:color="auto"/>
            </w:tcBorders>
            <w:shd w:val="clear" w:color="auto" w:fill="D9D9D9" w:themeFill="background1" w:themeFillShade="D9"/>
            <w:vAlign w:val="center"/>
          </w:tcPr>
          <w:p w14:paraId="0FB9BC2D" w14:textId="77777777" w:rsidR="001C7F90" w:rsidRPr="00F9024C" w:rsidRDefault="001C7F90" w:rsidP="001C7F90">
            <w:pPr>
              <w:keepNext/>
              <w:keepLines/>
              <w:spacing w:after="0"/>
              <w:jc w:val="center"/>
              <w:rPr>
                <w:rFonts w:cs="Arial"/>
                <w:sz w:val="20"/>
                <w:szCs w:val="20"/>
              </w:rPr>
            </w:pPr>
            <w:r w:rsidRPr="00F9024C">
              <w:rPr>
                <w:rFonts w:cs="Arial"/>
                <w:sz w:val="20"/>
                <w:szCs w:val="20"/>
              </w:rPr>
              <w:t>3%</w:t>
            </w:r>
          </w:p>
        </w:tc>
        <w:tc>
          <w:tcPr>
            <w:tcW w:w="1683" w:type="dxa"/>
            <w:tcBorders>
              <w:bottom w:val="single" w:sz="4" w:space="0" w:color="auto"/>
            </w:tcBorders>
            <w:shd w:val="clear" w:color="auto" w:fill="D9D9D9" w:themeFill="background1" w:themeFillShade="D9"/>
            <w:vAlign w:val="center"/>
          </w:tcPr>
          <w:p w14:paraId="6374CC48" w14:textId="77777777" w:rsidR="001C7F90" w:rsidRPr="00F9024C" w:rsidRDefault="001C7F90" w:rsidP="001C7F90">
            <w:pPr>
              <w:keepNext/>
              <w:keepLines/>
              <w:spacing w:after="0"/>
              <w:jc w:val="center"/>
              <w:rPr>
                <w:rFonts w:cs="Arial"/>
                <w:sz w:val="20"/>
                <w:szCs w:val="20"/>
              </w:rPr>
            </w:pPr>
            <w:r w:rsidRPr="00F9024C">
              <w:rPr>
                <w:rFonts w:cs="Arial"/>
                <w:sz w:val="20"/>
                <w:szCs w:val="20"/>
              </w:rPr>
              <w:t>-</w:t>
            </w:r>
          </w:p>
        </w:tc>
      </w:tr>
      <w:tr w:rsidR="001C7F90" w:rsidRPr="00F9024C" w14:paraId="37FF498D" w14:textId="77777777" w:rsidTr="001C7F90">
        <w:trPr>
          <w:cantSplit/>
          <w:trHeight w:val="400"/>
          <w:jc w:val="center"/>
        </w:trPr>
        <w:tc>
          <w:tcPr>
            <w:tcW w:w="3465" w:type="dxa"/>
            <w:shd w:val="clear" w:color="auto" w:fill="auto"/>
            <w:vAlign w:val="center"/>
          </w:tcPr>
          <w:p w14:paraId="7F253370" w14:textId="77777777" w:rsidR="001C7F90" w:rsidRPr="00F9024C" w:rsidRDefault="001C7F90" w:rsidP="001C7F90">
            <w:pPr>
              <w:keepNext/>
              <w:keepLines/>
              <w:spacing w:after="0"/>
              <w:rPr>
                <w:rFonts w:cs="Arial"/>
                <w:sz w:val="20"/>
                <w:szCs w:val="20"/>
              </w:rPr>
            </w:pPr>
            <w:r w:rsidRPr="00F9024C">
              <w:rPr>
                <w:rFonts w:cs="Arial"/>
                <w:sz w:val="20"/>
                <w:szCs w:val="20"/>
              </w:rPr>
              <w:t>Don’t know/Refused</w:t>
            </w:r>
          </w:p>
        </w:tc>
        <w:tc>
          <w:tcPr>
            <w:tcW w:w="1890" w:type="dxa"/>
            <w:shd w:val="clear" w:color="auto" w:fill="auto"/>
            <w:vAlign w:val="center"/>
          </w:tcPr>
          <w:p w14:paraId="51333FDB" w14:textId="77777777" w:rsidR="001C7F90" w:rsidRPr="00F9024C" w:rsidRDefault="001C7F90" w:rsidP="001C7F90">
            <w:pPr>
              <w:keepNext/>
              <w:keepLines/>
              <w:spacing w:after="0"/>
              <w:jc w:val="center"/>
              <w:rPr>
                <w:rFonts w:cs="Arial"/>
                <w:sz w:val="20"/>
                <w:szCs w:val="20"/>
              </w:rPr>
            </w:pPr>
            <w:r w:rsidRPr="00F9024C">
              <w:rPr>
                <w:rFonts w:cs="Arial"/>
                <w:sz w:val="20"/>
                <w:szCs w:val="20"/>
              </w:rPr>
              <w:t>2%</w:t>
            </w:r>
          </w:p>
        </w:tc>
        <w:tc>
          <w:tcPr>
            <w:tcW w:w="1800" w:type="dxa"/>
            <w:shd w:val="clear" w:color="auto" w:fill="auto"/>
            <w:vAlign w:val="center"/>
          </w:tcPr>
          <w:p w14:paraId="36258B40"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c>
          <w:tcPr>
            <w:tcW w:w="1683" w:type="dxa"/>
            <w:shd w:val="clear" w:color="auto" w:fill="auto"/>
            <w:vAlign w:val="center"/>
          </w:tcPr>
          <w:p w14:paraId="595BF628" w14:textId="77777777" w:rsidR="001C7F90" w:rsidRPr="00F9024C" w:rsidRDefault="001C7F90" w:rsidP="001C7F90">
            <w:pPr>
              <w:keepNext/>
              <w:keepLines/>
              <w:spacing w:after="0"/>
              <w:jc w:val="center"/>
              <w:rPr>
                <w:rFonts w:cs="Arial"/>
                <w:sz w:val="20"/>
                <w:szCs w:val="20"/>
              </w:rPr>
            </w:pPr>
            <w:r w:rsidRPr="00F9024C">
              <w:rPr>
                <w:rFonts w:cs="Arial"/>
                <w:sz w:val="20"/>
                <w:szCs w:val="20"/>
              </w:rPr>
              <w:t>-</w:t>
            </w:r>
          </w:p>
        </w:tc>
      </w:tr>
    </w:tbl>
    <w:p w14:paraId="57B58B13" w14:textId="77777777" w:rsidR="001C7F90" w:rsidRPr="00937905" w:rsidRDefault="001C7F90" w:rsidP="00F9024C">
      <w:pPr>
        <w:ind w:left="90"/>
        <w:rPr>
          <w:sz w:val="18"/>
          <w:lang w:bidi="ar-SA"/>
        </w:rPr>
      </w:pPr>
      <w:r>
        <w:rPr>
          <w:i/>
          <w:sz w:val="18"/>
          <w:lang w:bidi="ar-SA"/>
        </w:rPr>
        <w:t xml:space="preserve">Note: </w:t>
      </w:r>
      <w:r>
        <w:rPr>
          <w:sz w:val="18"/>
          <w:lang w:bidi="ar-SA"/>
        </w:rPr>
        <w:t>Responses are weighted</w:t>
      </w:r>
      <w:r>
        <w:rPr>
          <w:szCs w:val="20"/>
        </w:rPr>
        <w:tab/>
      </w:r>
    </w:p>
    <w:p w14:paraId="6AA54479" w14:textId="47910A7C" w:rsidR="001C7F90" w:rsidRDefault="001C7F90" w:rsidP="001C7F90">
      <w:pPr>
        <w:pStyle w:val="Caption"/>
        <w:rPr>
          <w:szCs w:val="20"/>
        </w:rPr>
      </w:pPr>
      <w:bookmarkStart w:id="831" w:name="_Toc441836547"/>
      <w:r>
        <w:t xml:space="preserve">Table </w:t>
      </w:r>
      <w:fldSimple w:instr=" SEQ Table \* ARABIC ">
        <w:r w:rsidR="00A5539B">
          <w:rPr>
            <w:noProof/>
          </w:rPr>
          <w:t>95</w:t>
        </w:r>
      </w:fldSimple>
      <w:r>
        <w:rPr>
          <w:szCs w:val="20"/>
        </w:rPr>
        <w:t>: End-user Participant Survey Respondents</w:t>
      </w:r>
      <w:r w:rsidR="00F9024C">
        <w:rPr>
          <w:szCs w:val="20"/>
        </w:rPr>
        <w:t xml:space="preserve"> – </w:t>
      </w:r>
      <w:r>
        <w:rPr>
          <w:szCs w:val="20"/>
        </w:rPr>
        <w:t>Length of Residency in Current Home</w:t>
      </w:r>
      <w:bookmarkEnd w:id="831"/>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980"/>
        <w:gridCol w:w="1897"/>
      </w:tblGrid>
      <w:tr w:rsidR="001C7F90" w:rsidRPr="00F9024C" w14:paraId="0807AF11" w14:textId="77777777" w:rsidTr="001C7F90">
        <w:trPr>
          <w:cantSplit/>
          <w:trHeight w:val="400"/>
          <w:jc w:val="center"/>
        </w:trPr>
        <w:tc>
          <w:tcPr>
            <w:tcW w:w="3590" w:type="dxa"/>
            <w:shd w:val="clear" w:color="auto" w:fill="0F673B"/>
          </w:tcPr>
          <w:p w14:paraId="6140B75D" w14:textId="77777777" w:rsidR="001C7F90" w:rsidRPr="00F9024C" w:rsidRDefault="001C7F90" w:rsidP="001C7F90">
            <w:pPr>
              <w:pStyle w:val="Tableleft"/>
              <w:keepNext/>
              <w:keepLines/>
              <w:rPr>
                <w:b/>
                <w:sz w:val="20"/>
              </w:rPr>
            </w:pPr>
            <w:r w:rsidRPr="00F9024C">
              <w:rPr>
                <w:b/>
                <w:color w:val="FFFFFF" w:themeColor="background1"/>
                <w:sz w:val="20"/>
              </w:rPr>
              <w:t>Years in Home</w:t>
            </w:r>
          </w:p>
        </w:tc>
        <w:tc>
          <w:tcPr>
            <w:tcW w:w="1980" w:type="dxa"/>
            <w:shd w:val="clear" w:color="auto" w:fill="0F673B"/>
          </w:tcPr>
          <w:p w14:paraId="0AC749B9"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 (n=433)</w:t>
            </w:r>
          </w:p>
        </w:tc>
        <w:tc>
          <w:tcPr>
            <w:tcW w:w="1897" w:type="dxa"/>
            <w:shd w:val="clear" w:color="auto" w:fill="0F673B"/>
          </w:tcPr>
          <w:p w14:paraId="1A63F701"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HES-IE (n=400)</w:t>
            </w:r>
          </w:p>
        </w:tc>
      </w:tr>
      <w:tr w:rsidR="001C7F90" w:rsidRPr="00F9024C" w14:paraId="79ADC65F" w14:textId="77777777" w:rsidTr="001C7F90">
        <w:trPr>
          <w:cantSplit/>
          <w:trHeight w:val="400"/>
          <w:jc w:val="center"/>
        </w:trPr>
        <w:tc>
          <w:tcPr>
            <w:tcW w:w="3590" w:type="dxa"/>
            <w:shd w:val="clear" w:color="auto" w:fill="D9D9D9" w:themeFill="background1" w:themeFillShade="D9"/>
            <w:vAlign w:val="center"/>
          </w:tcPr>
          <w:p w14:paraId="29D3E084" w14:textId="77777777" w:rsidR="001C7F90" w:rsidRPr="00F9024C" w:rsidRDefault="001C7F90" w:rsidP="001C7F90">
            <w:pPr>
              <w:keepNext/>
              <w:keepLines/>
              <w:spacing w:after="0"/>
              <w:rPr>
                <w:rFonts w:cs="Arial"/>
                <w:sz w:val="20"/>
                <w:szCs w:val="20"/>
              </w:rPr>
            </w:pPr>
            <w:r w:rsidRPr="00F9024C">
              <w:rPr>
                <w:rFonts w:cs="Arial"/>
                <w:sz w:val="20"/>
                <w:szCs w:val="20"/>
              </w:rPr>
              <w:t>Less than 1 year</w:t>
            </w:r>
          </w:p>
        </w:tc>
        <w:tc>
          <w:tcPr>
            <w:tcW w:w="1980" w:type="dxa"/>
            <w:shd w:val="clear" w:color="auto" w:fill="D9D9D9" w:themeFill="background1" w:themeFillShade="D9"/>
            <w:vAlign w:val="center"/>
          </w:tcPr>
          <w:p w14:paraId="4058EA6A"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c>
          <w:tcPr>
            <w:tcW w:w="1897" w:type="dxa"/>
            <w:shd w:val="clear" w:color="auto" w:fill="D9D9D9" w:themeFill="background1" w:themeFillShade="D9"/>
            <w:vAlign w:val="center"/>
          </w:tcPr>
          <w:p w14:paraId="2E25C2C5"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r>
      <w:tr w:rsidR="001C7F90" w:rsidRPr="00F9024C" w14:paraId="7725F4E0" w14:textId="77777777" w:rsidTr="001C7F90">
        <w:trPr>
          <w:cantSplit/>
          <w:trHeight w:val="400"/>
          <w:jc w:val="center"/>
        </w:trPr>
        <w:tc>
          <w:tcPr>
            <w:tcW w:w="3590" w:type="dxa"/>
            <w:vAlign w:val="center"/>
          </w:tcPr>
          <w:p w14:paraId="1AA01D4E" w14:textId="77777777" w:rsidR="001C7F90" w:rsidRPr="00F9024C" w:rsidRDefault="001C7F90" w:rsidP="001C7F90">
            <w:pPr>
              <w:keepNext/>
              <w:keepLines/>
              <w:spacing w:after="0"/>
              <w:rPr>
                <w:rFonts w:cs="Arial"/>
                <w:sz w:val="20"/>
                <w:szCs w:val="20"/>
              </w:rPr>
            </w:pPr>
            <w:r w:rsidRPr="00F9024C">
              <w:rPr>
                <w:rFonts w:cs="Arial"/>
                <w:sz w:val="20"/>
                <w:szCs w:val="20"/>
              </w:rPr>
              <w:t>1-2 years</w:t>
            </w:r>
          </w:p>
        </w:tc>
        <w:tc>
          <w:tcPr>
            <w:tcW w:w="1980" w:type="dxa"/>
            <w:vAlign w:val="center"/>
          </w:tcPr>
          <w:p w14:paraId="0B90F74E" w14:textId="77777777" w:rsidR="001C7F90" w:rsidRPr="00F9024C" w:rsidRDefault="001C7F90" w:rsidP="001C7F90">
            <w:pPr>
              <w:keepNext/>
              <w:keepLines/>
              <w:spacing w:after="0"/>
              <w:jc w:val="center"/>
              <w:rPr>
                <w:rFonts w:cs="Arial"/>
                <w:sz w:val="20"/>
                <w:szCs w:val="20"/>
              </w:rPr>
            </w:pPr>
            <w:r w:rsidRPr="00F9024C">
              <w:rPr>
                <w:rFonts w:cs="Arial"/>
                <w:sz w:val="20"/>
                <w:szCs w:val="20"/>
              </w:rPr>
              <w:t>15%</w:t>
            </w:r>
          </w:p>
        </w:tc>
        <w:tc>
          <w:tcPr>
            <w:tcW w:w="1897" w:type="dxa"/>
            <w:vAlign w:val="center"/>
          </w:tcPr>
          <w:p w14:paraId="536C2721" w14:textId="77777777" w:rsidR="001C7F90" w:rsidRPr="00F9024C" w:rsidRDefault="001C7F90" w:rsidP="001C7F90">
            <w:pPr>
              <w:keepNext/>
              <w:keepLines/>
              <w:spacing w:after="0"/>
              <w:jc w:val="center"/>
              <w:rPr>
                <w:rFonts w:cs="Arial"/>
                <w:sz w:val="20"/>
                <w:szCs w:val="20"/>
              </w:rPr>
            </w:pPr>
            <w:r w:rsidRPr="00F9024C">
              <w:rPr>
                <w:rFonts w:cs="Arial"/>
                <w:sz w:val="20"/>
                <w:szCs w:val="20"/>
              </w:rPr>
              <w:t>10%</w:t>
            </w:r>
          </w:p>
        </w:tc>
      </w:tr>
      <w:tr w:rsidR="001C7F90" w:rsidRPr="00F9024C" w14:paraId="24CC3E30" w14:textId="77777777" w:rsidTr="001C7F90">
        <w:trPr>
          <w:cantSplit/>
          <w:trHeight w:val="400"/>
          <w:jc w:val="center"/>
        </w:trPr>
        <w:tc>
          <w:tcPr>
            <w:tcW w:w="3590" w:type="dxa"/>
            <w:shd w:val="clear" w:color="auto" w:fill="D9D9D9" w:themeFill="background1" w:themeFillShade="D9"/>
            <w:vAlign w:val="center"/>
          </w:tcPr>
          <w:p w14:paraId="0630380E" w14:textId="77777777" w:rsidR="001C7F90" w:rsidRPr="00F9024C" w:rsidRDefault="001C7F90" w:rsidP="001C7F90">
            <w:pPr>
              <w:keepNext/>
              <w:keepLines/>
              <w:spacing w:after="0"/>
              <w:rPr>
                <w:rFonts w:cs="Arial"/>
                <w:sz w:val="20"/>
                <w:szCs w:val="20"/>
              </w:rPr>
            </w:pPr>
            <w:r w:rsidRPr="00F9024C">
              <w:rPr>
                <w:rFonts w:cs="Arial"/>
                <w:sz w:val="20"/>
                <w:szCs w:val="20"/>
              </w:rPr>
              <w:t>3-5 years</w:t>
            </w:r>
          </w:p>
        </w:tc>
        <w:tc>
          <w:tcPr>
            <w:tcW w:w="1980" w:type="dxa"/>
            <w:shd w:val="clear" w:color="auto" w:fill="D9D9D9" w:themeFill="background1" w:themeFillShade="D9"/>
            <w:vAlign w:val="center"/>
          </w:tcPr>
          <w:p w14:paraId="02E31C2C" w14:textId="77777777" w:rsidR="001C7F90" w:rsidRPr="00F9024C" w:rsidRDefault="001C7F90" w:rsidP="001C7F90">
            <w:pPr>
              <w:keepNext/>
              <w:keepLines/>
              <w:spacing w:after="0"/>
              <w:jc w:val="center"/>
              <w:rPr>
                <w:rFonts w:cs="Arial"/>
                <w:sz w:val="20"/>
                <w:szCs w:val="20"/>
              </w:rPr>
            </w:pPr>
            <w:r w:rsidRPr="00F9024C">
              <w:rPr>
                <w:rFonts w:cs="Arial"/>
                <w:sz w:val="20"/>
                <w:szCs w:val="20"/>
              </w:rPr>
              <w:t>14%</w:t>
            </w:r>
          </w:p>
        </w:tc>
        <w:tc>
          <w:tcPr>
            <w:tcW w:w="1897" w:type="dxa"/>
            <w:shd w:val="clear" w:color="auto" w:fill="D9D9D9" w:themeFill="background1" w:themeFillShade="D9"/>
            <w:vAlign w:val="center"/>
          </w:tcPr>
          <w:p w14:paraId="5DBC8878" w14:textId="77777777" w:rsidR="001C7F90" w:rsidRPr="00F9024C" w:rsidRDefault="001C7F90" w:rsidP="001C7F90">
            <w:pPr>
              <w:keepNext/>
              <w:keepLines/>
              <w:spacing w:after="0"/>
              <w:jc w:val="center"/>
              <w:rPr>
                <w:rFonts w:cs="Arial"/>
                <w:sz w:val="20"/>
                <w:szCs w:val="20"/>
              </w:rPr>
            </w:pPr>
            <w:r w:rsidRPr="00F9024C">
              <w:rPr>
                <w:rFonts w:cs="Arial"/>
                <w:sz w:val="20"/>
                <w:szCs w:val="20"/>
              </w:rPr>
              <w:t>20%</w:t>
            </w:r>
          </w:p>
        </w:tc>
      </w:tr>
      <w:tr w:rsidR="001C7F90" w:rsidRPr="00F9024C" w14:paraId="5BF6B742" w14:textId="77777777" w:rsidTr="001C7F90">
        <w:trPr>
          <w:cantSplit/>
          <w:trHeight w:val="400"/>
          <w:jc w:val="center"/>
        </w:trPr>
        <w:tc>
          <w:tcPr>
            <w:tcW w:w="3590" w:type="dxa"/>
            <w:vAlign w:val="center"/>
          </w:tcPr>
          <w:p w14:paraId="4A7A72B5" w14:textId="77777777" w:rsidR="001C7F90" w:rsidRPr="00F9024C" w:rsidRDefault="001C7F90" w:rsidP="001C7F90">
            <w:pPr>
              <w:keepNext/>
              <w:keepLines/>
              <w:spacing w:after="0"/>
              <w:rPr>
                <w:rFonts w:cs="Arial"/>
                <w:sz w:val="20"/>
                <w:szCs w:val="20"/>
              </w:rPr>
            </w:pPr>
            <w:r w:rsidRPr="00F9024C">
              <w:rPr>
                <w:rFonts w:cs="Arial"/>
                <w:sz w:val="20"/>
                <w:szCs w:val="20"/>
              </w:rPr>
              <w:t>6-7 years</w:t>
            </w:r>
          </w:p>
        </w:tc>
        <w:tc>
          <w:tcPr>
            <w:tcW w:w="1980" w:type="dxa"/>
            <w:vAlign w:val="center"/>
          </w:tcPr>
          <w:p w14:paraId="568F573B" w14:textId="77777777" w:rsidR="001C7F90" w:rsidRPr="00F9024C" w:rsidRDefault="001C7F90" w:rsidP="001C7F90">
            <w:pPr>
              <w:keepNext/>
              <w:keepLines/>
              <w:spacing w:after="0"/>
              <w:jc w:val="center"/>
              <w:rPr>
                <w:rFonts w:cs="Arial"/>
                <w:sz w:val="20"/>
                <w:szCs w:val="20"/>
              </w:rPr>
            </w:pPr>
            <w:r w:rsidRPr="00F9024C">
              <w:rPr>
                <w:rFonts w:cs="Arial"/>
                <w:sz w:val="20"/>
                <w:szCs w:val="20"/>
              </w:rPr>
              <w:t>5%</w:t>
            </w:r>
          </w:p>
        </w:tc>
        <w:tc>
          <w:tcPr>
            <w:tcW w:w="1897" w:type="dxa"/>
            <w:vAlign w:val="center"/>
          </w:tcPr>
          <w:p w14:paraId="5412453A" w14:textId="77777777" w:rsidR="001C7F90" w:rsidRPr="00F9024C" w:rsidRDefault="001C7F90" w:rsidP="001C7F90">
            <w:pPr>
              <w:keepNext/>
              <w:keepLines/>
              <w:spacing w:after="0"/>
              <w:jc w:val="center"/>
              <w:rPr>
                <w:rFonts w:cs="Arial"/>
                <w:sz w:val="20"/>
                <w:szCs w:val="20"/>
              </w:rPr>
            </w:pPr>
            <w:r w:rsidRPr="00F9024C">
              <w:rPr>
                <w:rFonts w:cs="Arial"/>
                <w:sz w:val="20"/>
                <w:szCs w:val="20"/>
              </w:rPr>
              <w:t>6%</w:t>
            </w:r>
          </w:p>
        </w:tc>
      </w:tr>
      <w:tr w:rsidR="001C7F90" w:rsidRPr="00F9024C" w14:paraId="2A57689B" w14:textId="77777777" w:rsidTr="001C7F90">
        <w:trPr>
          <w:cantSplit/>
          <w:trHeight w:val="400"/>
          <w:jc w:val="center"/>
        </w:trPr>
        <w:tc>
          <w:tcPr>
            <w:tcW w:w="3590" w:type="dxa"/>
            <w:tcBorders>
              <w:bottom w:val="single" w:sz="4" w:space="0" w:color="auto"/>
            </w:tcBorders>
            <w:shd w:val="clear" w:color="auto" w:fill="D9D9D9" w:themeFill="background1" w:themeFillShade="D9"/>
            <w:vAlign w:val="center"/>
          </w:tcPr>
          <w:p w14:paraId="22E13C1D" w14:textId="77777777" w:rsidR="001C7F90" w:rsidRPr="00F9024C" w:rsidRDefault="001C7F90" w:rsidP="001C7F90">
            <w:pPr>
              <w:keepNext/>
              <w:keepLines/>
              <w:spacing w:after="0"/>
              <w:rPr>
                <w:rFonts w:cs="Arial"/>
                <w:sz w:val="20"/>
                <w:szCs w:val="20"/>
              </w:rPr>
            </w:pPr>
            <w:r w:rsidRPr="00F9024C">
              <w:rPr>
                <w:rFonts w:cs="Arial"/>
                <w:sz w:val="20"/>
                <w:szCs w:val="20"/>
              </w:rPr>
              <w:t>8-10 years</w:t>
            </w:r>
          </w:p>
        </w:tc>
        <w:tc>
          <w:tcPr>
            <w:tcW w:w="1980" w:type="dxa"/>
            <w:tcBorders>
              <w:bottom w:val="single" w:sz="4" w:space="0" w:color="auto"/>
            </w:tcBorders>
            <w:shd w:val="clear" w:color="auto" w:fill="D9D9D9" w:themeFill="background1" w:themeFillShade="D9"/>
            <w:vAlign w:val="center"/>
          </w:tcPr>
          <w:p w14:paraId="35CBF5E9" w14:textId="77777777" w:rsidR="001C7F90" w:rsidRPr="00F9024C" w:rsidRDefault="001C7F90" w:rsidP="001C7F90">
            <w:pPr>
              <w:keepNext/>
              <w:keepLines/>
              <w:spacing w:after="0"/>
              <w:jc w:val="center"/>
              <w:rPr>
                <w:rFonts w:cs="Arial"/>
                <w:sz w:val="20"/>
                <w:szCs w:val="20"/>
              </w:rPr>
            </w:pPr>
            <w:r w:rsidRPr="00F9024C">
              <w:rPr>
                <w:rFonts w:cs="Arial"/>
                <w:sz w:val="20"/>
                <w:szCs w:val="20"/>
              </w:rPr>
              <w:t>11%</w:t>
            </w:r>
          </w:p>
        </w:tc>
        <w:tc>
          <w:tcPr>
            <w:tcW w:w="1897" w:type="dxa"/>
            <w:tcBorders>
              <w:bottom w:val="single" w:sz="4" w:space="0" w:color="auto"/>
            </w:tcBorders>
            <w:shd w:val="clear" w:color="auto" w:fill="D9D9D9" w:themeFill="background1" w:themeFillShade="D9"/>
            <w:vAlign w:val="center"/>
          </w:tcPr>
          <w:p w14:paraId="6CA5A929" w14:textId="77777777" w:rsidR="001C7F90" w:rsidRPr="00F9024C" w:rsidRDefault="001C7F90" w:rsidP="001C7F90">
            <w:pPr>
              <w:keepNext/>
              <w:keepLines/>
              <w:spacing w:after="0"/>
              <w:jc w:val="center"/>
              <w:rPr>
                <w:rFonts w:cs="Arial"/>
                <w:sz w:val="20"/>
                <w:szCs w:val="20"/>
              </w:rPr>
            </w:pPr>
            <w:r w:rsidRPr="00F9024C">
              <w:rPr>
                <w:rFonts w:cs="Arial"/>
                <w:sz w:val="20"/>
                <w:szCs w:val="20"/>
              </w:rPr>
              <w:t>11%</w:t>
            </w:r>
          </w:p>
        </w:tc>
      </w:tr>
      <w:tr w:rsidR="001C7F90" w:rsidRPr="00F9024C" w14:paraId="7F29CDE8" w14:textId="77777777" w:rsidTr="001C7F90">
        <w:trPr>
          <w:cantSplit/>
          <w:trHeight w:val="80"/>
          <w:jc w:val="center"/>
        </w:trPr>
        <w:tc>
          <w:tcPr>
            <w:tcW w:w="3590" w:type="dxa"/>
            <w:shd w:val="clear" w:color="auto" w:fill="auto"/>
            <w:vAlign w:val="center"/>
          </w:tcPr>
          <w:p w14:paraId="7654CC8F" w14:textId="77777777" w:rsidR="001C7F90" w:rsidRPr="00F9024C" w:rsidRDefault="001C7F90" w:rsidP="001C7F90">
            <w:pPr>
              <w:keepNext/>
              <w:keepLines/>
              <w:spacing w:after="0"/>
              <w:rPr>
                <w:rFonts w:cs="Arial"/>
                <w:sz w:val="20"/>
                <w:szCs w:val="20"/>
              </w:rPr>
            </w:pPr>
            <w:r w:rsidRPr="00F9024C">
              <w:rPr>
                <w:rFonts w:cs="Arial"/>
                <w:sz w:val="20"/>
                <w:szCs w:val="20"/>
              </w:rPr>
              <w:t>11-15 years</w:t>
            </w:r>
          </w:p>
        </w:tc>
        <w:tc>
          <w:tcPr>
            <w:tcW w:w="1980" w:type="dxa"/>
            <w:shd w:val="clear" w:color="auto" w:fill="auto"/>
            <w:vAlign w:val="center"/>
          </w:tcPr>
          <w:p w14:paraId="2E388A61" w14:textId="77777777" w:rsidR="001C7F90" w:rsidRPr="00F9024C" w:rsidRDefault="001C7F90" w:rsidP="001C7F90">
            <w:pPr>
              <w:keepNext/>
              <w:keepLines/>
              <w:spacing w:after="0"/>
              <w:jc w:val="center"/>
              <w:rPr>
                <w:rFonts w:cs="Arial"/>
                <w:sz w:val="20"/>
                <w:szCs w:val="20"/>
              </w:rPr>
            </w:pPr>
            <w:r w:rsidRPr="00F9024C">
              <w:rPr>
                <w:rFonts w:cs="Arial"/>
                <w:sz w:val="20"/>
                <w:szCs w:val="20"/>
              </w:rPr>
              <w:t>15%</w:t>
            </w:r>
          </w:p>
        </w:tc>
        <w:tc>
          <w:tcPr>
            <w:tcW w:w="1897" w:type="dxa"/>
            <w:shd w:val="clear" w:color="auto" w:fill="auto"/>
            <w:vAlign w:val="center"/>
          </w:tcPr>
          <w:p w14:paraId="4A216B9A" w14:textId="77777777" w:rsidR="001C7F90" w:rsidRPr="00F9024C" w:rsidRDefault="001C7F90" w:rsidP="001C7F90">
            <w:pPr>
              <w:keepNext/>
              <w:keepLines/>
              <w:spacing w:after="0"/>
              <w:jc w:val="center"/>
              <w:rPr>
                <w:rFonts w:cs="Arial"/>
                <w:sz w:val="20"/>
                <w:szCs w:val="20"/>
              </w:rPr>
            </w:pPr>
            <w:r w:rsidRPr="00F9024C">
              <w:rPr>
                <w:rFonts w:cs="Arial"/>
                <w:sz w:val="20"/>
                <w:szCs w:val="20"/>
              </w:rPr>
              <w:t>15%</w:t>
            </w:r>
          </w:p>
        </w:tc>
      </w:tr>
      <w:tr w:rsidR="001C7F90" w:rsidRPr="00F9024C" w14:paraId="6A2C7D39" w14:textId="77777777" w:rsidTr="001C7F90">
        <w:trPr>
          <w:cantSplit/>
          <w:trHeight w:val="400"/>
          <w:jc w:val="center"/>
        </w:trPr>
        <w:tc>
          <w:tcPr>
            <w:tcW w:w="3590" w:type="dxa"/>
            <w:shd w:val="clear" w:color="auto" w:fill="D9D9D9" w:themeFill="background1" w:themeFillShade="D9"/>
            <w:vAlign w:val="center"/>
          </w:tcPr>
          <w:p w14:paraId="01CD2AC1" w14:textId="77777777" w:rsidR="001C7F90" w:rsidRPr="00F9024C" w:rsidRDefault="001C7F90" w:rsidP="001C7F90">
            <w:pPr>
              <w:keepNext/>
              <w:keepLines/>
              <w:spacing w:after="0"/>
              <w:rPr>
                <w:rFonts w:cs="Arial"/>
                <w:sz w:val="20"/>
                <w:szCs w:val="20"/>
              </w:rPr>
            </w:pPr>
            <w:r w:rsidRPr="00F9024C">
              <w:rPr>
                <w:rFonts w:cs="Arial"/>
                <w:sz w:val="20"/>
                <w:szCs w:val="20"/>
              </w:rPr>
              <w:t>16-20 years</w:t>
            </w:r>
          </w:p>
        </w:tc>
        <w:tc>
          <w:tcPr>
            <w:tcW w:w="1980" w:type="dxa"/>
            <w:shd w:val="clear" w:color="auto" w:fill="D9D9D9" w:themeFill="background1" w:themeFillShade="D9"/>
            <w:vAlign w:val="center"/>
          </w:tcPr>
          <w:p w14:paraId="36EDF020" w14:textId="77777777" w:rsidR="001C7F90" w:rsidRPr="00F9024C" w:rsidRDefault="001C7F90" w:rsidP="001C7F90">
            <w:pPr>
              <w:keepNext/>
              <w:keepLines/>
              <w:spacing w:after="0"/>
              <w:jc w:val="center"/>
              <w:rPr>
                <w:rFonts w:cs="Arial"/>
                <w:sz w:val="20"/>
                <w:szCs w:val="20"/>
              </w:rPr>
            </w:pPr>
            <w:r w:rsidRPr="00F9024C">
              <w:rPr>
                <w:rFonts w:cs="Arial"/>
                <w:sz w:val="20"/>
                <w:szCs w:val="20"/>
              </w:rPr>
              <w:t>7%</w:t>
            </w:r>
          </w:p>
        </w:tc>
        <w:tc>
          <w:tcPr>
            <w:tcW w:w="1897" w:type="dxa"/>
            <w:shd w:val="clear" w:color="auto" w:fill="D9D9D9" w:themeFill="background1" w:themeFillShade="D9"/>
            <w:vAlign w:val="center"/>
          </w:tcPr>
          <w:p w14:paraId="6121D670" w14:textId="77777777" w:rsidR="001C7F90" w:rsidRPr="00F9024C" w:rsidRDefault="001C7F90" w:rsidP="001C7F90">
            <w:pPr>
              <w:keepNext/>
              <w:keepLines/>
              <w:spacing w:after="0"/>
              <w:jc w:val="center"/>
              <w:rPr>
                <w:rFonts w:cs="Arial"/>
                <w:sz w:val="20"/>
                <w:szCs w:val="20"/>
              </w:rPr>
            </w:pPr>
            <w:r w:rsidRPr="00F9024C">
              <w:rPr>
                <w:rFonts w:cs="Arial"/>
                <w:sz w:val="20"/>
                <w:szCs w:val="20"/>
              </w:rPr>
              <w:t>10%</w:t>
            </w:r>
          </w:p>
        </w:tc>
      </w:tr>
      <w:tr w:rsidR="001C7F90" w:rsidRPr="00F9024C" w14:paraId="1067A43E" w14:textId="77777777" w:rsidTr="001C7F90">
        <w:trPr>
          <w:cantSplit/>
          <w:trHeight w:val="400"/>
          <w:jc w:val="center"/>
        </w:trPr>
        <w:tc>
          <w:tcPr>
            <w:tcW w:w="3590" w:type="dxa"/>
            <w:shd w:val="clear" w:color="auto" w:fill="auto"/>
            <w:vAlign w:val="center"/>
          </w:tcPr>
          <w:p w14:paraId="47CCDB2F" w14:textId="77777777" w:rsidR="001C7F90" w:rsidRPr="00F9024C" w:rsidRDefault="001C7F90" w:rsidP="001C7F90">
            <w:pPr>
              <w:keepNext/>
              <w:keepLines/>
              <w:spacing w:after="0"/>
              <w:rPr>
                <w:rFonts w:cs="Arial"/>
                <w:sz w:val="20"/>
                <w:szCs w:val="20"/>
              </w:rPr>
            </w:pPr>
            <w:r w:rsidRPr="00F9024C">
              <w:rPr>
                <w:rFonts w:cs="Arial"/>
                <w:sz w:val="20"/>
                <w:szCs w:val="20"/>
              </w:rPr>
              <w:t>More than 20 years</w:t>
            </w:r>
          </w:p>
        </w:tc>
        <w:tc>
          <w:tcPr>
            <w:tcW w:w="1980" w:type="dxa"/>
            <w:shd w:val="clear" w:color="auto" w:fill="auto"/>
            <w:vAlign w:val="center"/>
          </w:tcPr>
          <w:p w14:paraId="19016DFF" w14:textId="77777777" w:rsidR="001C7F90" w:rsidRPr="00F9024C" w:rsidRDefault="001C7F90" w:rsidP="001C7F90">
            <w:pPr>
              <w:keepNext/>
              <w:keepLines/>
              <w:spacing w:after="0"/>
              <w:jc w:val="center"/>
              <w:rPr>
                <w:rFonts w:cs="Arial"/>
                <w:sz w:val="20"/>
                <w:szCs w:val="20"/>
              </w:rPr>
            </w:pPr>
            <w:r w:rsidRPr="00F9024C">
              <w:rPr>
                <w:rFonts w:cs="Arial"/>
                <w:sz w:val="20"/>
                <w:szCs w:val="20"/>
              </w:rPr>
              <w:t>31%</w:t>
            </w:r>
          </w:p>
        </w:tc>
        <w:tc>
          <w:tcPr>
            <w:tcW w:w="1897" w:type="dxa"/>
            <w:shd w:val="clear" w:color="auto" w:fill="auto"/>
            <w:vAlign w:val="center"/>
          </w:tcPr>
          <w:p w14:paraId="66E593E5" w14:textId="77777777" w:rsidR="001C7F90" w:rsidRPr="00F9024C" w:rsidRDefault="001C7F90" w:rsidP="001C7F90">
            <w:pPr>
              <w:keepNext/>
              <w:keepLines/>
              <w:spacing w:after="0"/>
              <w:jc w:val="center"/>
              <w:rPr>
                <w:rFonts w:cs="Arial"/>
                <w:sz w:val="20"/>
                <w:szCs w:val="20"/>
              </w:rPr>
            </w:pPr>
            <w:r w:rsidRPr="00F9024C">
              <w:rPr>
                <w:rFonts w:cs="Arial"/>
                <w:sz w:val="20"/>
                <w:szCs w:val="20"/>
              </w:rPr>
              <w:t>26%</w:t>
            </w:r>
          </w:p>
        </w:tc>
      </w:tr>
      <w:tr w:rsidR="001C7F90" w:rsidRPr="00F9024C" w14:paraId="00502DF9" w14:textId="77777777" w:rsidTr="001C7F90">
        <w:trPr>
          <w:cantSplit/>
          <w:trHeight w:val="400"/>
          <w:jc w:val="center"/>
        </w:trPr>
        <w:tc>
          <w:tcPr>
            <w:tcW w:w="3590" w:type="dxa"/>
            <w:shd w:val="clear" w:color="auto" w:fill="D9D9D9" w:themeFill="background1" w:themeFillShade="D9"/>
            <w:vAlign w:val="center"/>
          </w:tcPr>
          <w:p w14:paraId="73148F26" w14:textId="77777777" w:rsidR="001C7F90" w:rsidRPr="00F9024C" w:rsidRDefault="001C7F90" w:rsidP="001C7F90">
            <w:pPr>
              <w:keepNext/>
              <w:keepLines/>
              <w:spacing w:after="0"/>
              <w:rPr>
                <w:rFonts w:cs="Arial"/>
                <w:sz w:val="20"/>
                <w:szCs w:val="20"/>
              </w:rPr>
            </w:pPr>
            <w:r w:rsidRPr="00F9024C">
              <w:rPr>
                <w:rFonts w:cs="Arial"/>
                <w:sz w:val="20"/>
                <w:szCs w:val="20"/>
              </w:rPr>
              <w:t>Don’t know/Refused</w:t>
            </w:r>
          </w:p>
        </w:tc>
        <w:tc>
          <w:tcPr>
            <w:tcW w:w="1980" w:type="dxa"/>
            <w:shd w:val="clear" w:color="auto" w:fill="D9D9D9" w:themeFill="background1" w:themeFillShade="D9"/>
            <w:vAlign w:val="center"/>
          </w:tcPr>
          <w:p w14:paraId="76C4A095"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c>
          <w:tcPr>
            <w:tcW w:w="1897" w:type="dxa"/>
            <w:shd w:val="clear" w:color="auto" w:fill="D9D9D9" w:themeFill="background1" w:themeFillShade="D9"/>
            <w:vAlign w:val="center"/>
          </w:tcPr>
          <w:p w14:paraId="70517707"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r>
    </w:tbl>
    <w:p w14:paraId="1F0068A0" w14:textId="77777777" w:rsidR="001C7F90" w:rsidRPr="00020A72" w:rsidRDefault="001C7F90" w:rsidP="001C7F90">
      <w:pPr>
        <w:rPr>
          <w:sz w:val="18"/>
          <w:lang w:bidi="ar-SA"/>
        </w:rPr>
      </w:pPr>
      <w:r>
        <w:rPr>
          <w:sz w:val="24"/>
          <w:szCs w:val="20"/>
        </w:rPr>
        <w:tab/>
      </w:r>
      <w:r>
        <w:rPr>
          <w:i/>
          <w:sz w:val="18"/>
          <w:lang w:bidi="ar-SA"/>
        </w:rPr>
        <w:t xml:space="preserve">Note: </w:t>
      </w:r>
      <w:r>
        <w:rPr>
          <w:sz w:val="18"/>
          <w:lang w:bidi="ar-SA"/>
        </w:rPr>
        <w:t>Responses are weighted</w:t>
      </w:r>
    </w:p>
    <w:p w14:paraId="6DBA7A52" w14:textId="77777777" w:rsidR="001C7F90" w:rsidRDefault="001C7F90" w:rsidP="001C7F90">
      <w:pPr>
        <w:spacing w:line="280" w:lineRule="exact"/>
        <w:ind w:right="540"/>
        <w:rPr>
          <w:sz w:val="24"/>
          <w:szCs w:val="20"/>
        </w:rPr>
      </w:pPr>
    </w:p>
    <w:p w14:paraId="25F38CDC" w14:textId="77777777" w:rsidR="001C7F90" w:rsidRDefault="001C7F90" w:rsidP="001C7F90">
      <w:pPr>
        <w:spacing w:line="280" w:lineRule="exact"/>
        <w:ind w:right="540"/>
        <w:rPr>
          <w:sz w:val="24"/>
          <w:szCs w:val="20"/>
        </w:rPr>
      </w:pPr>
    </w:p>
    <w:p w14:paraId="0B6F8B26" w14:textId="224C11A3" w:rsidR="001C7F90" w:rsidRPr="00BA61BF" w:rsidRDefault="001C7F90" w:rsidP="001C7F90">
      <w:pPr>
        <w:pStyle w:val="Caption"/>
        <w:rPr>
          <w:szCs w:val="20"/>
        </w:rPr>
      </w:pPr>
      <w:bookmarkStart w:id="832" w:name="_Toc441836548"/>
      <w:r>
        <w:lastRenderedPageBreak/>
        <w:t xml:space="preserve">Table </w:t>
      </w:r>
      <w:fldSimple w:instr=" SEQ Table \* ARABIC ">
        <w:r w:rsidR="00A5539B">
          <w:rPr>
            <w:noProof/>
          </w:rPr>
          <w:t>96</w:t>
        </w:r>
      </w:fldSimple>
      <w:r>
        <w:rPr>
          <w:szCs w:val="20"/>
        </w:rPr>
        <w:t>: End-user Participant Survey Respondents</w:t>
      </w:r>
      <w:r w:rsidR="00F9024C">
        <w:rPr>
          <w:szCs w:val="20"/>
        </w:rPr>
        <w:t xml:space="preserve"> – </w:t>
      </w:r>
      <w:r>
        <w:rPr>
          <w:szCs w:val="20"/>
        </w:rPr>
        <w:t>Highest Level of Education Achieved</w:t>
      </w:r>
      <w:bookmarkEnd w:id="832"/>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1710"/>
        <w:gridCol w:w="1710"/>
        <w:gridCol w:w="1593"/>
      </w:tblGrid>
      <w:tr w:rsidR="001C7F90" w:rsidRPr="00F9024C" w14:paraId="6C5847C1" w14:textId="77777777" w:rsidTr="001C7F90">
        <w:trPr>
          <w:cantSplit/>
          <w:trHeight w:val="400"/>
          <w:jc w:val="center"/>
        </w:trPr>
        <w:tc>
          <w:tcPr>
            <w:tcW w:w="3825" w:type="dxa"/>
            <w:shd w:val="clear" w:color="auto" w:fill="0F673B"/>
          </w:tcPr>
          <w:p w14:paraId="5139DF42" w14:textId="77777777" w:rsidR="001C7F90" w:rsidRPr="00F9024C" w:rsidRDefault="001C7F90" w:rsidP="001C7F90">
            <w:pPr>
              <w:pStyle w:val="Tableleft"/>
              <w:keepNext/>
              <w:keepLines/>
              <w:rPr>
                <w:b/>
                <w:sz w:val="20"/>
              </w:rPr>
            </w:pPr>
            <w:r w:rsidRPr="00F9024C">
              <w:rPr>
                <w:b/>
                <w:color w:val="FFFFFF" w:themeColor="background1"/>
                <w:sz w:val="20"/>
              </w:rPr>
              <w:t>Level of Education</w:t>
            </w:r>
          </w:p>
        </w:tc>
        <w:tc>
          <w:tcPr>
            <w:tcW w:w="1710" w:type="dxa"/>
            <w:shd w:val="clear" w:color="auto" w:fill="0F673B"/>
          </w:tcPr>
          <w:p w14:paraId="3436D87E"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 (n=547)</w:t>
            </w:r>
          </w:p>
        </w:tc>
        <w:tc>
          <w:tcPr>
            <w:tcW w:w="1710" w:type="dxa"/>
            <w:shd w:val="clear" w:color="auto" w:fill="0F673B"/>
          </w:tcPr>
          <w:p w14:paraId="371C3ABB"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HES-IE (n=525)</w:t>
            </w:r>
          </w:p>
        </w:tc>
        <w:tc>
          <w:tcPr>
            <w:tcW w:w="1593" w:type="dxa"/>
            <w:shd w:val="clear" w:color="auto" w:fill="0F673B"/>
          </w:tcPr>
          <w:p w14:paraId="5105F36C"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Rebate-only (n=60)</w:t>
            </w:r>
          </w:p>
        </w:tc>
      </w:tr>
      <w:tr w:rsidR="001C7F90" w:rsidRPr="00F9024C" w14:paraId="64CB582E" w14:textId="77777777" w:rsidTr="001C7F90">
        <w:trPr>
          <w:cantSplit/>
          <w:trHeight w:val="400"/>
          <w:jc w:val="center"/>
        </w:trPr>
        <w:tc>
          <w:tcPr>
            <w:tcW w:w="3825" w:type="dxa"/>
            <w:shd w:val="clear" w:color="auto" w:fill="D9D9D9" w:themeFill="background1" w:themeFillShade="D9"/>
            <w:vAlign w:val="center"/>
          </w:tcPr>
          <w:p w14:paraId="11C5A8EF" w14:textId="77777777" w:rsidR="001C7F90" w:rsidRPr="00F9024C" w:rsidRDefault="001C7F90" w:rsidP="001C7F90">
            <w:pPr>
              <w:keepNext/>
              <w:keepLines/>
              <w:spacing w:after="0"/>
              <w:rPr>
                <w:rFonts w:cs="Arial"/>
                <w:sz w:val="20"/>
                <w:szCs w:val="20"/>
              </w:rPr>
            </w:pPr>
            <w:r w:rsidRPr="00F9024C">
              <w:rPr>
                <w:rFonts w:cs="Arial"/>
                <w:sz w:val="20"/>
                <w:szCs w:val="20"/>
              </w:rPr>
              <w:t xml:space="preserve">Less than High School </w:t>
            </w:r>
          </w:p>
        </w:tc>
        <w:tc>
          <w:tcPr>
            <w:tcW w:w="1710" w:type="dxa"/>
            <w:shd w:val="clear" w:color="auto" w:fill="D9D9D9" w:themeFill="background1" w:themeFillShade="D9"/>
            <w:vAlign w:val="center"/>
          </w:tcPr>
          <w:p w14:paraId="66EE8900"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c>
          <w:tcPr>
            <w:tcW w:w="1710" w:type="dxa"/>
            <w:shd w:val="clear" w:color="auto" w:fill="D9D9D9" w:themeFill="background1" w:themeFillShade="D9"/>
            <w:vAlign w:val="center"/>
          </w:tcPr>
          <w:p w14:paraId="680ABD55" w14:textId="77777777" w:rsidR="001C7F90" w:rsidRPr="00F9024C" w:rsidRDefault="001C7F90" w:rsidP="001C7F90">
            <w:pPr>
              <w:keepNext/>
              <w:keepLines/>
              <w:spacing w:after="0"/>
              <w:jc w:val="center"/>
              <w:rPr>
                <w:rFonts w:cs="Arial"/>
                <w:sz w:val="20"/>
                <w:szCs w:val="20"/>
              </w:rPr>
            </w:pPr>
            <w:r w:rsidRPr="00F9024C">
              <w:rPr>
                <w:rFonts w:cs="Arial"/>
                <w:sz w:val="20"/>
                <w:szCs w:val="20"/>
              </w:rPr>
              <w:t>6%</w:t>
            </w:r>
          </w:p>
        </w:tc>
        <w:tc>
          <w:tcPr>
            <w:tcW w:w="1593" w:type="dxa"/>
            <w:shd w:val="clear" w:color="auto" w:fill="D9D9D9" w:themeFill="background1" w:themeFillShade="D9"/>
            <w:vAlign w:val="center"/>
          </w:tcPr>
          <w:p w14:paraId="7F0E5B23" w14:textId="77777777" w:rsidR="001C7F90" w:rsidRPr="00F9024C" w:rsidRDefault="001C7F90" w:rsidP="001C7F90">
            <w:pPr>
              <w:keepNext/>
              <w:keepLines/>
              <w:spacing w:after="0"/>
              <w:jc w:val="center"/>
              <w:rPr>
                <w:rFonts w:cs="Arial"/>
                <w:sz w:val="20"/>
                <w:szCs w:val="20"/>
              </w:rPr>
            </w:pPr>
            <w:r w:rsidRPr="00F9024C">
              <w:rPr>
                <w:rFonts w:cs="Arial"/>
                <w:sz w:val="20"/>
                <w:szCs w:val="20"/>
              </w:rPr>
              <w:t>-</w:t>
            </w:r>
          </w:p>
        </w:tc>
      </w:tr>
      <w:tr w:rsidR="001C7F90" w:rsidRPr="00F9024C" w14:paraId="5A3F79BF" w14:textId="77777777" w:rsidTr="001C7F90">
        <w:trPr>
          <w:cantSplit/>
          <w:trHeight w:val="400"/>
          <w:jc w:val="center"/>
        </w:trPr>
        <w:tc>
          <w:tcPr>
            <w:tcW w:w="3825" w:type="dxa"/>
            <w:vAlign w:val="center"/>
          </w:tcPr>
          <w:p w14:paraId="6802D053" w14:textId="77777777" w:rsidR="001C7F90" w:rsidRPr="00F9024C" w:rsidRDefault="001C7F90" w:rsidP="001C7F90">
            <w:pPr>
              <w:keepNext/>
              <w:keepLines/>
              <w:spacing w:after="0"/>
              <w:rPr>
                <w:rFonts w:cs="Arial"/>
                <w:sz w:val="20"/>
                <w:szCs w:val="20"/>
              </w:rPr>
            </w:pPr>
            <w:r w:rsidRPr="00F9024C">
              <w:rPr>
                <w:rFonts w:cs="Arial"/>
                <w:sz w:val="20"/>
                <w:szCs w:val="20"/>
              </w:rPr>
              <w:t>High School or equivalent</w:t>
            </w:r>
          </w:p>
        </w:tc>
        <w:tc>
          <w:tcPr>
            <w:tcW w:w="1710" w:type="dxa"/>
            <w:vAlign w:val="center"/>
          </w:tcPr>
          <w:p w14:paraId="4EFEE468" w14:textId="77777777" w:rsidR="001C7F90" w:rsidRPr="00F9024C" w:rsidRDefault="001C7F90" w:rsidP="001C7F90">
            <w:pPr>
              <w:keepNext/>
              <w:keepLines/>
              <w:spacing w:after="0"/>
              <w:jc w:val="center"/>
              <w:rPr>
                <w:rFonts w:cs="Arial"/>
                <w:sz w:val="20"/>
                <w:szCs w:val="20"/>
              </w:rPr>
            </w:pPr>
            <w:r w:rsidRPr="00F9024C">
              <w:rPr>
                <w:rFonts w:cs="Arial"/>
                <w:sz w:val="20"/>
                <w:szCs w:val="20"/>
              </w:rPr>
              <w:t>7%</w:t>
            </w:r>
          </w:p>
        </w:tc>
        <w:tc>
          <w:tcPr>
            <w:tcW w:w="1710" w:type="dxa"/>
            <w:vAlign w:val="center"/>
          </w:tcPr>
          <w:p w14:paraId="238D44F9" w14:textId="77777777" w:rsidR="001C7F90" w:rsidRPr="00F9024C" w:rsidRDefault="001C7F90" w:rsidP="001C7F90">
            <w:pPr>
              <w:keepNext/>
              <w:keepLines/>
              <w:spacing w:after="0"/>
              <w:jc w:val="center"/>
              <w:rPr>
                <w:rFonts w:cs="Arial"/>
                <w:sz w:val="20"/>
                <w:szCs w:val="20"/>
              </w:rPr>
            </w:pPr>
            <w:r w:rsidRPr="00F9024C">
              <w:rPr>
                <w:rFonts w:cs="Arial"/>
                <w:sz w:val="20"/>
                <w:szCs w:val="20"/>
              </w:rPr>
              <w:t>27%</w:t>
            </w:r>
          </w:p>
        </w:tc>
        <w:tc>
          <w:tcPr>
            <w:tcW w:w="1593" w:type="dxa"/>
            <w:vAlign w:val="center"/>
          </w:tcPr>
          <w:p w14:paraId="7D9BBA1A" w14:textId="77777777" w:rsidR="001C7F90" w:rsidRPr="00F9024C" w:rsidRDefault="001C7F90" w:rsidP="001C7F90">
            <w:pPr>
              <w:keepNext/>
              <w:keepLines/>
              <w:spacing w:after="0"/>
              <w:jc w:val="center"/>
              <w:rPr>
                <w:rFonts w:cs="Arial"/>
                <w:sz w:val="20"/>
                <w:szCs w:val="20"/>
              </w:rPr>
            </w:pPr>
            <w:r w:rsidRPr="00F9024C">
              <w:rPr>
                <w:rFonts w:cs="Arial"/>
                <w:sz w:val="20"/>
                <w:szCs w:val="20"/>
              </w:rPr>
              <w:t>7%</w:t>
            </w:r>
          </w:p>
        </w:tc>
      </w:tr>
      <w:tr w:rsidR="001C7F90" w:rsidRPr="00F9024C" w14:paraId="709FCA6E" w14:textId="77777777" w:rsidTr="001C7F90">
        <w:trPr>
          <w:cantSplit/>
          <w:trHeight w:val="400"/>
          <w:jc w:val="center"/>
        </w:trPr>
        <w:tc>
          <w:tcPr>
            <w:tcW w:w="3825" w:type="dxa"/>
            <w:shd w:val="clear" w:color="auto" w:fill="D9D9D9" w:themeFill="background1" w:themeFillShade="D9"/>
            <w:vAlign w:val="center"/>
          </w:tcPr>
          <w:p w14:paraId="502E696E" w14:textId="77777777" w:rsidR="001C7F90" w:rsidRPr="00F9024C" w:rsidRDefault="001C7F90" w:rsidP="001C7F90">
            <w:pPr>
              <w:keepNext/>
              <w:keepLines/>
              <w:spacing w:after="0"/>
              <w:rPr>
                <w:rFonts w:cs="Arial"/>
                <w:sz w:val="20"/>
                <w:szCs w:val="20"/>
              </w:rPr>
            </w:pPr>
            <w:r w:rsidRPr="00F9024C">
              <w:rPr>
                <w:rFonts w:cs="Arial"/>
                <w:sz w:val="20"/>
                <w:szCs w:val="20"/>
              </w:rPr>
              <w:t>Some college</w:t>
            </w:r>
          </w:p>
        </w:tc>
        <w:tc>
          <w:tcPr>
            <w:tcW w:w="1710" w:type="dxa"/>
            <w:shd w:val="clear" w:color="auto" w:fill="D9D9D9" w:themeFill="background1" w:themeFillShade="D9"/>
            <w:vAlign w:val="center"/>
          </w:tcPr>
          <w:p w14:paraId="1F8F8105" w14:textId="77777777" w:rsidR="001C7F90" w:rsidRPr="00F9024C" w:rsidRDefault="001C7F90" w:rsidP="001C7F90">
            <w:pPr>
              <w:keepNext/>
              <w:keepLines/>
              <w:spacing w:after="0"/>
              <w:jc w:val="center"/>
              <w:rPr>
                <w:rFonts w:cs="Arial"/>
                <w:sz w:val="20"/>
                <w:szCs w:val="20"/>
              </w:rPr>
            </w:pPr>
            <w:r w:rsidRPr="00F9024C">
              <w:rPr>
                <w:rFonts w:cs="Arial"/>
                <w:sz w:val="20"/>
                <w:szCs w:val="20"/>
              </w:rPr>
              <w:t>9%</w:t>
            </w:r>
          </w:p>
        </w:tc>
        <w:tc>
          <w:tcPr>
            <w:tcW w:w="1710" w:type="dxa"/>
            <w:shd w:val="clear" w:color="auto" w:fill="D9D9D9" w:themeFill="background1" w:themeFillShade="D9"/>
            <w:vAlign w:val="center"/>
          </w:tcPr>
          <w:p w14:paraId="5F557169" w14:textId="77777777" w:rsidR="001C7F90" w:rsidRPr="00F9024C" w:rsidRDefault="001C7F90" w:rsidP="001C7F90">
            <w:pPr>
              <w:keepNext/>
              <w:keepLines/>
              <w:spacing w:after="0"/>
              <w:jc w:val="center"/>
              <w:rPr>
                <w:rFonts w:cs="Arial"/>
                <w:sz w:val="20"/>
                <w:szCs w:val="20"/>
              </w:rPr>
            </w:pPr>
            <w:r w:rsidRPr="00F9024C">
              <w:rPr>
                <w:rFonts w:cs="Arial"/>
                <w:sz w:val="20"/>
                <w:szCs w:val="20"/>
              </w:rPr>
              <w:t>22%</w:t>
            </w:r>
          </w:p>
        </w:tc>
        <w:tc>
          <w:tcPr>
            <w:tcW w:w="1593" w:type="dxa"/>
            <w:shd w:val="clear" w:color="auto" w:fill="D9D9D9" w:themeFill="background1" w:themeFillShade="D9"/>
            <w:vAlign w:val="center"/>
          </w:tcPr>
          <w:p w14:paraId="6BECA5C1" w14:textId="77777777" w:rsidR="001C7F90" w:rsidRPr="00F9024C" w:rsidRDefault="001C7F90" w:rsidP="001C7F90">
            <w:pPr>
              <w:keepNext/>
              <w:keepLines/>
              <w:spacing w:after="0"/>
              <w:jc w:val="center"/>
              <w:rPr>
                <w:rFonts w:cs="Arial"/>
                <w:sz w:val="20"/>
                <w:szCs w:val="20"/>
              </w:rPr>
            </w:pPr>
            <w:r w:rsidRPr="00F9024C">
              <w:rPr>
                <w:rFonts w:cs="Arial"/>
                <w:sz w:val="20"/>
                <w:szCs w:val="20"/>
              </w:rPr>
              <w:t>11%</w:t>
            </w:r>
          </w:p>
        </w:tc>
      </w:tr>
      <w:tr w:rsidR="001C7F90" w:rsidRPr="00F9024C" w14:paraId="4B3A5FE2" w14:textId="77777777" w:rsidTr="001C7F90">
        <w:trPr>
          <w:cantSplit/>
          <w:trHeight w:val="400"/>
          <w:jc w:val="center"/>
        </w:trPr>
        <w:tc>
          <w:tcPr>
            <w:tcW w:w="3825" w:type="dxa"/>
            <w:vAlign w:val="center"/>
          </w:tcPr>
          <w:p w14:paraId="3D25DEC3" w14:textId="77777777" w:rsidR="001C7F90" w:rsidRPr="00F9024C" w:rsidRDefault="001C7F90" w:rsidP="001C7F90">
            <w:pPr>
              <w:keepNext/>
              <w:keepLines/>
              <w:spacing w:after="0"/>
              <w:rPr>
                <w:rFonts w:cs="Arial"/>
                <w:sz w:val="20"/>
                <w:szCs w:val="20"/>
              </w:rPr>
            </w:pPr>
            <w:r w:rsidRPr="00F9024C">
              <w:rPr>
                <w:rFonts w:cs="Arial"/>
                <w:sz w:val="20"/>
                <w:szCs w:val="20"/>
              </w:rPr>
              <w:t>Associate’s Degree</w:t>
            </w:r>
          </w:p>
        </w:tc>
        <w:tc>
          <w:tcPr>
            <w:tcW w:w="1710" w:type="dxa"/>
            <w:vAlign w:val="center"/>
          </w:tcPr>
          <w:p w14:paraId="70DFC1F8" w14:textId="77777777" w:rsidR="001C7F90" w:rsidRPr="00F9024C" w:rsidRDefault="001C7F90" w:rsidP="001C7F90">
            <w:pPr>
              <w:keepNext/>
              <w:keepLines/>
              <w:spacing w:after="0"/>
              <w:jc w:val="center"/>
              <w:rPr>
                <w:rFonts w:cs="Arial"/>
                <w:sz w:val="20"/>
                <w:szCs w:val="20"/>
              </w:rPr>
            </w:pPr>
            <w:r w:rsidRPr="00F9024C">
              <w:rPr>
                <w:rFonts w:cs="Arial"/>
                <w:sz w:val="20"/>
                <w:szCs w:val="20"/>
              </w:rPr>
              <w:t>9%</w:t>
            </w:r>
          </w:p>
        </w:tc>
        <w:tc>
          <w:tcPr>
            <w:tcW w:w="1710" w:type="dxa"/>
            <w:vAlign w:val="center"/>
          </w:tcPr>
          <w:p w14:paraId="53212CD8" w14:textId="77777777" w:rsidR="001C7F90" w:rsidRPr="00F9024C" w:rsidRDefault="001C7F90" w:rsidP="001C7F90">
            <w:pPr>
              <w:keepNext/>
              <w:keepLines/>
              <w:spacing w:after="0"/>
              <w:jc w:val="center"/>
              <w:rPr>
                <w:rFonts w:cs="Arial"/>
                <w:sz w:val="20"/>
                <w:szCs w:val="20"/>
              </w:rPr>
            </w:pPr>
            <w:r w:rsidRPr="00F9024C">
              <w:rPr>
                <w:rFonts w:cs="Arial"/>
                <w:sz w:val="20"/>
                <w:szCs w:val="20"/>
              </w:rPr>
              <w:t>17%</w:t>
            </w:r>
          </w:p>
        </w:tc>
        <w:tc>
          <w:tcPr>
            <w:tcW w:w="1593" w:type="dxa"/>
            <w:vAlign w:val="center"/>
          </w:tcPr>
          <w:p w14:paraId="3AC24E15" w14:textId="77777777" w:rsidR="001C7F90" w:rsidRPr="00F9024C" w:rsidRDefault="001C7F90" w:rsidP="001C7F90">
            <w:pPr>
              <w:keepNext/>
              <w:keepLines/>
              <w:spacing w:after="0"/>
              <w:jc w:val="center"/>
              <w:rPr>
                <w:rFonts w:cs="Arial"/>
                <w:sz w:val="20"/>
                <w:szCs w:val="20"/>
              </w:rPr>
            </w:pPr>
            <w:r w:rsidRPr="00F9024C">
              <w:rPr>
                <w:rFonts w:cs="Arial"/>
                <w:sz w:val="20"/>
                <w:szCs w:val="20"/>
              </w:rPr>
              <w:t>14%</w:t>
            </w:r>
          </w:p>
        </w:tc>
      </w:tr>
      <w:tr w:rsidR="001C7F90" w:rsidRPr="00F9024C" w14:paraId="383A68F7" w14:textId="77777777" w:rsidTr="001C7F90">
        <w:trPr>
          <w:cantSplit/>
          <w:trHeight w:val="400"/>
          <w:jc w:val="center"/>
        </w:trPr>
        <w:tc>
          <w:tcPr>
            <w:tcW w:w="3825" w:type="dxa"/>
            <w:tcBorders>
              <w:bottom w:val="single" w:sz="4" w:space="0" w:color="auto"/>
            </w:tcBorders>
            <w:shd w:val="clear" w:color="auto" w:fill="D9D9D9" w:themeFill="background1" w:themeFillShade="D9"/>
            <w:vAlign w:val="center"/>
          </w:tcPr>
          <w:p w14:paraId="197D3C4B" w14:textId="77777777" w:rsidR="001C7F90" w:rsidRPr="00F9024C" w:rsidRDefault="001C7F90" w:rsidP="001C7F90">
            <w:pPr>
              <w:keepNext/>
              <w:keepLines/>
              <w:spacing w:after="0"/>
              <w:rPr>
                <w:rFonts w:cs="Arial"/>
                <w:sz w:val="20"/>
                <w:szCs w:val="20"/>
              </w:rPr>
            </w:pPr>
            <w:r w:rsidRPr="00F9024C">
              <w:rPr>
                <w:rFonts w:cs="Arial"/>
                <w:sz w:val="20"/>
                <w:szCs w:val="20"/>
              </w:rPr>
              <w:t>Bachelor’s Degree</w:t>
            </w:r>
          </w:p>
        </w:tc>
        <w:tc>
          <w:tcPr>
            <w:tcW w:w="1710" w:type="dxa"/>
            <w:tcBorders>
              <w:bottom w:val="single" w:sz="4" w:space="0" w:color="auto"/>
            </w:tcBorders>
            <w:shd w:val="clear" w:color="auto" w:fill="D9D9D9" w:themeFill="background1" w:themeFillShade="D9"/>
            <w:vAlign w:val="center"/>
          </w:tcPr>
          <w:p w14:paraId="747EBEE4" w14:textId="77777777" w:rsidR="001C7F90" w:rsidRPr="00F9024C" w:rsidRDefault="001C7F90" w:rsidP="001C7F90">
            <w:pPr>
              <w:keepNext/>
              <w:keepLines/>
              <w:spacing w:after="0"/>
              <w:jc w:val="center"/>
              <w:rPr>
                <w:rFonts w:cs="Arial"/>
                <w:sz w:val="20"/>
                <w:szCs w:val="20"/>
              </w:rPr>
            </w:pPr>
            <w:r w:rsidRPr="00F9024C">
              <w:rPr>
                <w:rFonts w:cs="Arial"/>
                <w:sz w:val="20"/>
                <w:szCs w:val="20"/>
              </w:rPr>
              <w:t>31%</w:t>
            </w:r>
          </w:p>
        </w:tc>
        <w:tc>
          <w:tcPr>
            <w:tcW w:w="1710" w:type="dxa"/>
            <w:tcBorders>
              <w:bottom w:val="single" w:sz="4" w:space="0" w:color="auto"/>
            </w:tcBorders>
            <w:shd w:val="clear" w:color="auto" w:fill="D9D9D9" w:themeFill="background1" w:themeFillShade="D9"/>
            <w:vAlign w:val="center"/>
          </w:tcPr>
          <w:p w14:paraId="3D6E3321" w14:textId="77777777" w:rsidR="001C7F90" w:rsidRPr="00F9024C" w:rsidRDefault="001C7F90" w:rsidP="001C7F90">
            <w:pPr>
              <w:keepNext/>
              <w:keepLines/>
              <w:spacing w:after="0"/>
              <w:jc w:val="center"/>
              <w:rPr>
                <w:rFonts w:cs="Arial"/>
                <w:sz w:val="20"/>
                <w:szCs w:val="20"/>
              </w:rPr>
            </w:pPr>
            <w:r w:rsidRPr="00F9024C">
              <w:rPr>
                <w:rFonts w:cs="Arial"/>
                <w:sz w:val="20"/>
                <w:szCs w:val="20"/>
              </w:rPr>
              <w:t>17%</w:t>
            </w:r>
          </w:p>
        </w:tc>
        <w:tc>
          <w:tcPr>
            <w:tcW w:w="1593" w:type="dxa"/>
            <w:tcBorders>
              <w:bottom w:val="single" w:sz="4" w:space="0" w:color="auto"/>
            </w:tcBorders>
            <w:shd w:val="clear" w:color="auto" w:fill="D9D9D9" w:themeFill="background1" w:themeFillShade="D9"/>
            <w:vAlign w:val="center"/>
          </w:tcPr>
          <w:p w14:paraId="47AC4E08" w14:textId="77777777" w:rsidR="001C7F90" w:rsidRPr="00F9024C" w:rsidRDefault="001C7F90" w:rsidP="001C7F90">
            <w:pPr>
              <w:keepNext/>
              <w:keepLines/>
              <w:spacing w:after="0"/>
              <w:jc w:val="center"/>
              <w:rPr>
                <w:rFonts w:cs="Arial"/>
                <w:sz w:val="20"/>
                <w:szCs w:val="20"/>
              </w:rPr>
            </w:pPr>
            <w:r w:rsidRPr="00F9024C">
              <w:rPr>
                <w:rFonts w:cs="Arial"/>
                <w:sz w:val="20"/>
                <w:szCs w:val="20"/>
              </w:rPr>
              <w:t>28%</w:t>
            </w:r>
          </w:p>
        </w:tc>
      </w:tr>
      <w:tr w:rsidR="001C7F90" w:rsidRPr="00F9024C" w14:paraId="61E75536" w14:textId="77777777" w:rsidTr="001C7F90">
        <w:trPr>
          <w:cantSplit/>
          <w:trHeight w:val="400"/>
          <w:jc w:val="center"/>
        </w:trPr>
        <w:tc>
          <w:tcPr>
            <w:tcW w:w="3825" w:type="dxa"/>
            <w:shd w:val="clear" w:color="auto" w:fill="auto"/>
            <w:vAlign w:val="center"/>
          </w:tcPr>
          <w:p w14:paraId="33D9A053" w14:textId="77777777" w:rsidR="001C7F90" w:rsidRPr="00F9024C" w:rsidRDefault="001C7F90" w:rsidP="001C7F90">
            <w:pPr>
              <w:keepNext/>
              <w:keepLines/>
              <w:spacing w:after="0"/>
              <w:rPr>
                <w:rFonts w:cs="Arial"/>
                <w:sz w:val="20"/>
                <w:szCs w:val="20"/>
              </w:rPr>
            </w:pPr>
            <w:r w:rsidRPr="00F9024C">
              <w:rPr>
                <w:rFonts w:cs="Arial"/>
                <w:sz w:val="20"/>
                <w:szCs w:val="20"/>
              </w:rPr>
              <w:t>Graduate or Professional Degree</w:t>
            </w:r>
          </w:p>
        </w:tc>
        <w:tc>
          <w:tcPr>
            <w:tcW w:w="1710" w:type="dxa"/>
            <w:shd w:val="clear" w:color="auto" w:fill="auto"/>
            <w:vAlign w:val="center"/>
          </w:tcPr>
          <w:p w14:paraId="3EE86CC4" w14:textId="77777777" w:rsidR="001C7F90" w:rsidRPr="00F9024C" w:rsidRDefault="001C7F90" w:rsidP="001C7F90">
            <w:pPr>
              <w:keepNext/>
              <w:keepLines/>
              <w:spacing w:after="0"/>
              <w:jc w:val="center"/>
              <w:rPr>
                <w:rFonts w:cs="Arial"/>
                <w:sz w:val="20"/>
                <w:szCs w:val="20"/>
              </w:rPr>
            </w:pPr>
            <w:r w:rsidRPr="00F9024C">
              <w:rPr>
                <w:rFonts w:cs="Arial"/>
                <w:sz w:val="20"/>
                <w:szCs w:val="20"/>
              </w:rPr>
              <w:t>39%</w:t>
            </w:r>
          </w:p>
        </w:tc>
        <w:tc>
          <w:tcPr>
            <w:tcW w:w="1710" w:type="dxa"/>
            <w:shd w:val="clear" w:color="auto" w:fill="auto"/>
            <w:vAlign w:val="center"/>
          </w:tcPr>
          <w:p w14:paraId="75A16228" w14:textId="77777777" w:rsidR="001C7F90" w:rsidRPr="00F9024C" w:rsidRDefault="001C7F90" w:rsidP="001C7F90">
            <w:pPr>
              <w:keepNext/>
              <w:keepLines/>
              <w:spacing w:after="0"/>
              <w:jc w:val="center"/>
              <w:rPr>
                <w:rFonts w:cs="Arial"/>
                <w:sz w:val="20"/>
                <w:szCs w:val="20"/>
              </w:rPr>
            </w:pPr>
            <w:r w:rsidRPr="00F9024C">
              <w:rPr>
                <w:rFonts w:cs="Arial"/>
                <w:sz w:val="20"/>
                <w:szCs w:val="20"/>
              </w:rPr>
              <w:t>8%</w:t>
            </w:r>
          </w:p>
        </w:tc>
        <w:tc>
          <w:tcPr>
            <w:tcW w:w="1593" w:type="dxa"/>
            <w:shd w:val="clear" w:color="auto" w:fill="auto"/>
            <w:vAlign w:val="center"/>
          </w:tcPr>
          <w:p w14:paraId="4B3F9942" w14:textId="77777777" w:rsidR="001C7F90" w:rsidRPr="00F9024C" w:rsidRDefault="001C7F90" w:rsidP="001C7F90">
            <w:pPr>
              <w:keepNext/>
              <w:keepLines/>
              <w:spacing w:after="0"/>
              <w:jc w:val="center"/>
              <w:rPr>
                <w:rFonts w:cs="Arial"/>
                <w:sz w:val="20"/>
                <w:szCs w:val="20"/>
              </w:rPr>
            </w:pPr>
            <w:r w:rsidRPr="00F9024C">
              <w:rPr>
                <w:rFonts w:cs="Arial"/>
                <w:sz w:val="20"/>
                <w:szCs w:val="20"/>
              </w:rPr>
              <w:t>36%</w:t>
            </w:r>
          </w:p>
        </w:tc>
      </w:tr>
      <w:tr w:rsidR="001C7F90" w:rsidRPr="00F9024C" w14:paraId="4C9DF1F2" w14:textId="77777777" w:rsidTr="001C7F90">
        <w:trPr>
          <w:cantSplit/>
          <w:trHeight w:val="400"/>
          <w:jc w:val="center"/>
        </w:trPr>
        <w:tc>
          <w:tcPr>
            <w:tcW w:w="3825" w:type="dxa"/>
            <w:shd w:val="clear" w:color="auto" w:fill="D9D9D9" w:themeFill="background1" w:themeFillShade="D9"/>
            <w:vAlign w:val="center"/>
          </w:tcPr>
          <w:p w14:paraId="02BCE977" w14:textId="77777777" w:rsidR="001C7F90" w:rsidRPr="00F9024C" w:rsidRDefault="001C7F90" w:rsidP="001C7F90">
            <w:pPr>
              <w:keepNext/>
              <w:keepLines/>
              <w:spacing w:after="0"/>
              <w:rPr>
                <w:rFonts w:cs="Arial"/>
                <w:sz w:val="20"/>
                <w:szCs w:val="20"/>
              </w:rPr>
            </w:pPr>
            <w:r w:rsidRPr="00F9024C">
              <w:rPr>
                <w:rFonts w:cs="Arial"/>
                <w:sz w:val="20"/>
                <w:szCs w:val="20"/>
              </w:rPr>
              <w:t>Don’t know/Refused</w:t>
            </w:r>
          </w:p>
        </w:tc>
        <w:tc>
          <w:tcPr>
            <w:tcW w:w="1710" w:type="dxa"/>
            <w:shd w:val="clear" w:color="auto" w:fill="D9D9D9" w:themeFill="background1" w:themeFillShade="D9"/>
            <w:vAlign w:val="center"/>
          </w:tcPr>
          <w:p w14:paraId="24551C7A" w14:textId="77777777" w:rsidR="001C7F90" w:rsidRPr="00F9024C" w:rsidRDefault="001C7F90" w:rsidP="001C7F90">
            <w:pPr>
              <w:keepNext/>
              <w:keepLines/>
              <w:spacing w:after="0"/>
              <w:jc w:val="center"/>
              <w:rPr>
                <w:rFonts w:cs="Arial"/>
                <w:sz w:val="20"/>
                <w:szCs w:val="20"/>
              </w:rPr>
            </w:pPr>
            <w:r w:rsidRPr="00F9024C">
              <w:rPr>
                <w:rFonts w:cs="Arial"/>
                <w:sz w:val="20"/>
                <w:szCs w:val="20"/>
              </w:rPr>
              <w:t>4%</w:t>
            </w:r>
          </w:p>
        </w:tc>
        <w:tc>
          <w:tcPr>
            <w:tcW w:w="1710" w:type="dxa"/>
            <w:shd w:val="clear" w:color="auto" w:fill="D9D9D9" w:themeFill="background1" w:themeFillShade="D9"/>
            <w:vAlign w:val="center"/>
          </w:tcPr>
          <w:p w14:paraId="7032282C" w14:textId="77777777" w:rsidR="001C7F90" w:rsidRPr="00F9024C" w:rsidRDefault="001C7F90" w:rsidP="001C7F90">
            <w:pPr>
              <w:keepNext/>
              <w:keepLines/>
              <w:spacing w:after="0"/>
              <w:jc w:val="center"/>
              <w:rPr>
                <w:rFonts w:cs="Arial"/>
                <w:sz w:val="20"/>
                <w:szCs w:val="20"/>
              </w:rPr>
            </w:pPr>
            <w:r w:rsidRPr="00F9024C">
              <w:rPr>
                <w:rFonts w:cs="Arial"/>
                <w:sz w:val="20"/>
                <w:szCs w:val="20"/>
              </w:rPr>
              <w:t>3%</w:t>
            </w:r>
          </w:p>
        </w:tc>
        <w:tc>
          <w:tcPr>
            <w:tcW w:w="1593" w:type="dxa"/>
            <w:shd w:val="clear" w:color="auto" w:fill="D9D9D9" w:themeFill="background1" w:themeFillShade="D9"/>
            <w:vAlign w:val="center"/>
          </w:tcPr>
          <w:p w14:paraId="4F3C0523" w14:textId="77777777" w:rsidR="001C7F90" w:rsidRPr="00F9024C" w:rsidRDefault="001C7F90" w:rsidP="001C7F90">
            <w:pPr>
              <w:keepNext/>
              <w:keepLines/>
              <w:spacing w:after="0"/>
              <w:jc w:val="center"/>
              <w:rPr>
                <w:rFonts w:cs="Arial"/>
                <w:sz w:val="20"/>
                <w:szCs w:val="20"/>
              </w:rPr>
            </w:pPr>
            <w:r w:rsidRPr="00F9024C">
              <w:rPr>
                <w:rFonts w:cs="Arial"/>
                <w:sz w:val="20"/>
                <w:szCs w:val="20"/>
              </w:rPr>
              <w:t>4%</w:t>
            </w:r>
          </w:p>
        </w:tc>
      </w:tr>
    </w:tbl>
    <w:p w14:paraId="6257AFC6" w14:textId="77777777" w:rsidR="001C7F90" w:rsidRPr="00020A72" w:rsidRDefault="001C7F90" w:rsidP="00F9024C">
      <w:pPr>
        <w:ind w:left="90"/>
        <w:rPr>
          <w:sz w:val="18"/>
          <w:lang w:bidi="ar-SA"/>
        </w:rPr>
      </w:pPr>
      <w:r>
        <w:rPr>
          <w:i/>
          <w:sz w:val="18"/>
          <w:lang w:bidi="ar-SA"/>
        </w:rPr>
        <w:t xml:space="preserve">Note: </w:t>
      </w:r>
      <w:r>
        <w:rPr>
          <w:sz w:val="18"/>
          <w:lang w:bidi="ar-SA"/>
        </w:rPr>
        <w:t>Responses are weighted</w:t>
      </w:r>
    </w:p>
    <w:p w14:paraId="4D26D215" w14:textId="5B4D64D8" w:rsidR="001C7F90" w:rsidRDefault="001C7F90" w:rsidP="001C7F90">
      <w:pPr>
        <w:pStyle w:val="Caption"/>
        <w:rPr>
          <w:szCs w:val="20"/>
        </w:rPr>
      </w:pPr>
      <w:bookmarkStart w:id="833" w:name="_Toc441836549"/>
      <w:r>
        <w:t xml:space="preserve">Table </w:t>
      </w:r>
      <w:fldSimple w:instr=" SEQ Table \* ARABIC ">
        <w:r w:rsidR="00A5539B">
          <w:rPr>
            <w:noProof/>
          </w:rPr>
          <w:t>97</w:t>
        </w:r>
      </w:fldSimple>
      <w:r>
        <w:rPr>
          <w:szCs w:val="20"/>
        </w:rPr>
        <w:t>: End-user Participant Survey Respondents</w:t>
      </w:r>
      <w:r w:rsidR="00F9024C">
        <w:rPr>
          <w:szCs w:val="20"/>
        </w:rPr>
        <w:t xml:space="preserve"> – </w:t>
      </w:r>
      <w:r>
        <w:rPr>
          <w:szCs w:val="20"/>
        </w:rPr>
        <w:t>Mean Occupancy of Home</w:t>
      </w:r>
      <w:bookmarkEnd w:id="833"/>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1710"/>
        <w:gridCol w:w="1710"/>
        <w:gridCol w:w="1593"/>
      </w:tblGrid>
      <w:tr w:rsidR="001C7F90" w:rsidRPr="00F9024C" w14:paraId="676D0015" w14:textId="77777777" w:rsidTr="001C7F90">
        <w:trPr>
          <w:cantSplit/>
          <w:trHeight w:val="400"/>
          <w:jc w:val="center"/>
        </w:trPr>
        <w:tc>
          <w:tcPr>
            <w:tcW w:w="3825" w:type="dxa"/>
            <w:shd w:val="clear" w:color="auto" w:fill="0F673B"/>
          </w:tcPr>
          <w:p w14:paraId="655656F4" w14:textId="77777777" w:rsidR="001C7F90" w:rsidRPr="00F9024C" w:rsidRDefault="001C7F90" w:rsidP="001C7F90">
            <w:pPr>
              <w:pStyle w:val="Tableleft"/>
              <w:keepNext/>
              <w:keepLines/>
              <w:rPr>
                <w:b/>
                <w:sz w:val="20"/>
              </w:rPr>
            </w:pPr>
          </w:p>
        </w:tc>
        <w:tc>
          <w:tcPr>
            <w:tcW w:w="1710" w:type="dxa"/>
            <w:shd w:val="clear" w:color="auto" w:fill="0F673B"/>
          </w:tcPr>
          <w:p w14:paraId="3C52BAFD"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 (n=547)</w:t>
            </w:r>
          </w:p>
        </w:tc>
        <w:tc>
          <w:tcPr>
            <w:tcW w:w="1710" w:type="dxa"/>
            <w:shd w:val="clear" w:color="auto" w:fill="0F673B"/>
          </w:tcPr>
          <w:p w14:paraId="4CDC4869"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HES-IE (n=525)</w:t>
            </w:r>
          </w:p>
        </w:tc>
        <w:tc>
          <w:tcPr>
            <w:tcW w:w="1593" w:type="dxa"/>
            <w:shd w:val="clear" w:color="auto" w:fill="0F673B"/>
          </w:tcPr>
          <w:p w14:paraId="39D2CF71"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Rebate-only (n=60)</w:t>
            </w:r>
          </w:p>
        </w:tc>
      </w:tr>
      <w:tr w:rsidR="001C7F90" w:rsidRPr="00F9024C" w14:paraId="159350D7" w14:textId="77777777" w:rsidTr="001C7F90">
        <w:trPr>
          <w:cantSplit/>
          <w:trHeight w:val="400"/>
          <w:jc w:val="center"/>
        </w:trPr>
        <w:tc>
          <w:tcPr>
            <w:tcW w:w="3825" w:type="dxa"/>
            <w:shd w:val="clear" w:color="auto" w:fill="auto"/>
            <w:vAlign w:val="center"/>
          </w:tcPr>
          <w:p w14:paraId="5BA92442" w14:textId="77777777" w:rsidR="001C7F90" w:rsidRPr="00F9024C" w:rsidRDefault="001C7F90" w:rsidP="001C7F90">
            <w:pPr>
              <w:keepNext/>
              <w:keepLines/>
              <w:spacing w:after="0"/>
              <w:rPr>
                <w:rFonts w:cs="Arial"/>
                <w:sz w:val="20"/>
                <w:szCs w:val="20"/>
              </w:rPr>
            </w:pPr>
            <w:r w:rsidRPr="00F9024C">
              <w:rPr>
                <w:rFonts w:cs="Arial"/>
                <w:sz w:val="20"/>
                <w:szCs w:val="20"/>
              </w:rPr>
              <w:t>Mean number of occupants</w:t>
            </w:r>
          </w:p>
        </w:tc>
        <w:tc>
          <w:tcPr>
            <w:tcW w:w="1710" w:type="dxa"/>
            <w:shd w:val="clear" w:color="auto" w:fill="auto"/>
            <w:vAlign w:val="center"/>
          </w:tcPr>
          <w:p w14:paraId="02E0D0C5" w14:textId="77777777" w:rsidR="001C7F90" w:rsidRPr="00F9024C" w:rsidRDefault="001C7F90" w:rsidP="001C7F90">
            <w:pPr>
              <w:keepNext/>
              <w:keepLines/>
              <w:spacing w:after="0"/>
              <w:jc w:val="center"/>
              <w:rPr>
                <w:rFonts w:cs="Arial"/>
                <w:sz w:val="20"/>
                <w:szCs w:val="20"/>
              </w:rPr>
            </w:pPr>
            <w:r w:rsidRPr="00F9024C">
              <w:rPr>
                <w:rFonts w:cs="Arial"/>
                <w:sz w:val="20"/>
                <w:szCs w:val="20"/>
              </w:rPr>
              <w:t>2.8</w:t>
            </w:r>
          </w:p>
        </w:tc>
        <w:tc>
          <w:tcPr>
            <w:tcW w:w="1710" w:type="dxa"/>
            <w:shd w:val="clear" w:color="auto" w:fill="auto"/>
            <w:vAlign w:val="center"/>
          </w:tcPr>
          <w:p w14:paraId="05B5D269" w14:textId="77777777" w:rsidR="001C7F90" w:rsidRPr="00F9024C" w:rsidRDefault="001C7F90" w:rsidP="001C7F90">
            <w:pPr>
              <w:keepNext/>
              <w:keepLines/>
              <w:spacing w:after="0"/>
              <w:jc w:val="center"/>
              <w:rPr>
                <w:rFonts w:cs="Arial"/>
                <w:sz w:val="20"/>
                <w:szCs w:val="20"/>
              </w:rPr>
            </w:pPr>
            <w:r w:rsidRPr="00F9024C">
              <w:rPr>
                <w:rFonts w:cs="Arial"/>
                <w:sz w:val="20"/>
                <w:szCs w:val="20"/>
              </w:rPr>
              <w:t>2.6</w:t>
            </w:r>
          </w:p>
        </w:tc>
        <w:tc>
          <w:tcPr>
            <w:tcW w:w="1593" w:type="dxa"/>
            <w:shd w:val="clear" w:color="auto" w:fill="auto"/>
            <w:vAlign w:val="center"/>
          </w:tcPr>
          <w:p w14:paraId="2B55CC82" w14:textId="77777777" w:rsidR="001C7F90" w:rsidRPr="00F9024C" w:rsidRDefault="001C7F90" w:rsidP="001C7F90">
            <w:pPr>
              <w:keepNext/>
              <w:keepLines/>
              <w:spacing w:after="0"/>
              <w:jc w:val="center"/>
              <w:rPr>
                <w:rFonts w:cs="Arial"/>
                <w:sz w:val="20"/>
                <w:szCs w:val="20"/>
              </w:rPr>
            </w:pPr>
            <w:r w:rsidRPr="00F9024C">
              <w:rPr>
                <w:rFonts w:cs="Arial"/>
                <w:sz w:val="20"/>
                <w:szCs w:val="20"/>
              </w:rPr>
              <w:t>2.9</w:t>
            </w:r>
          </w:p>
        </w:tc>
      </w:tr>
    </w:tbl>
    <w:p w14:paraId="4F91067C" w14:textId="77777777" w:rsidR="001C7F90" w:rsidRPr="00020A72" w:rsidRDefault="001C7F90" w:rsidP="00F9024C">
      <w:pPr>
        <w:ind w:left="90"/>
        <w:rPr>
          <w:sz w:val="18"/>
          <w:lang w:bidi="ar-SA"/>
        </w:rPr>
      </w:pPr>
      <w:r>
        <w:rPr>
          <w:i/>
          <w:sz w:val="18"/>
          <w:lang w:bidi="ar-SA"/>
        </w:rPr>
        <w:t xml:space="preserve">Note: </w:t>
      </w:r>
      <w:r>
        <w:rPr>
          <w:sz w:val="18"/>
          <w:lang w:bidi="ar-SA"/>
        </w:rPr>
        <w:t>Responses are weighted</w:t>
      </w:r>
    </w:p>
    <w:p w14:paraId="229744EB" w14:textId="43228903" w:rsidR="001C7F90" w:rsidRDefault="001C7F90" w:rsidP="001C7F90">
      <w:pPr>
        <w:pStyle w:val="Caption"/>
      </w:pPr>
      <w:bookmarkStart w:id="834" w:name="_Toc441836550"/>
      <w:r>
        <w:t xml:space="preserve">Table </w:t>
      </w:r>
      <w:fldSimple w:instr=" SEQ Table \* ARABIC ">
        <w:r w:rsidR="00A5539B">
          <w:rPr>
            <w:noProof/>
          </w:rPr>
          <w:t>98</w:t>
        </w:r>
      </w:fldSimple>
      <w:r>
        <w:t>: End-user Participant Survey Respondents</w:t>
      </w:r>
      <w:r w:rsidR="00F9024C">
        <w:t xml:space="preserve"> – </w:t>
      </w:r>
      <w:r>
        <w:t>Household Income</w:t>
      </w:r>
      <w:bookmarkEnd w:id="834"/>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1749"/>
        <w:gridCol w:w="1761"/>
        <w:gridCol w:w="1593"/>
      </w:tblGrid>
      <w:tr w:rsidR="001C7F90" w:rsidRPr="00F9024C" w14:paraId="0B2D727E" w14:textId="77777777" w:rsidTr="001C7F90">
        <w:trPr>
          <w:cantSplit/>
          <w:trHeight w:val="400"/>
          <w:jc w:val="center"/>
        </w:trPr>
        <w:tc>
          <w:tcPr>
            <w:tcW w:w="3735" w:type="dxa"/>
            <w:shd w:val="clear" w:color="auto" w:fill="0F673B"/>
          </w:tcPr>
          <w:p w14:paraId="203BB314" w14:textId="77777777" w:rsidR="001C7F90" w:rsidRPr="00F9024C" w:rsidRDefault="001C7F90" w:rsidP="001C7F90">
            <w:pPr>
              <w:pStyle w:val="Tableleft"/>
              <w:keepNext/>
              <w:keepLines/>
              <w:rPr>
                <w:b/>
                <w:sz w:val="20"/>
              </w:rPr>
            </w:pPr>
            <w:r w:rsidRPr="00F9024C">
              <w:rPr>
                <w:b/>
                <w:color w:val="FFFFFF" w:themeColor="background1"/>
                <w:sz w:val="20"/>
              </w:rPr>
              <w:t>Income Group</w:t>
            </w:r>
          </w:p>
        </w:tc>
        <w:tc>
          <w:tcPr>
            <w:tcW w:w="1749" w:type="dxa"/>
            <w:shd w:val="clear" w:color="auto" w:fill="0F673B"/>
          </w:tcPr>
          <w:p w14:paraId="2D51D996"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 (n=547)</w:t>
            </w:r>
          </w:p>
        </w:tc>
        <w:tc>
          <w:tcPr>
            <w:tcW w:w="1761" w:type="dxa"/>
            <w:shd w:val="clear" w:color="auto" w:fill="0F673B"/>
          </w:tcPr>
          <w:p w14:paraId="381528BC"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HES-IE (n=525)</w:t>
            </w:r>
          </w:p>
        </w:tc>
        <w:tc>
          <w:tcPr>
            <w:tcW w:w="1593" w:type="dxa"/>
            <w:shd w:val="clear" w:color="auto" w:fill="0F673B"/>
          </w:tcPr>
          <w:p w14:paraId="1EC87496"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Rebate-only (n=60)</w:t>
            </w:r>
          </w:p>
        </w:tc>
      </w:tr>
      <w:tr w:rsidR="001C7F90" w:rsidRPr="00F9024C" w14:paraId="6A7064FE" w14:textId="77777777" w:rsidTr="001C7F90">
        <w:trPr>
          <w:cantSplit/>
          <w:trHeight w:val="400"/>
          <w:jc w:val="center"/>
        </w:trPr>
        <w:tc>
          <w:tcPr>
            <w:tcW w:w="3735" w:type="dxa"/>
            <w:shd w:val="clear" w:color="auto" w:fill="D9D9D9" w:themeFill="background1" w:themeFillShade="D9"/>
            <w:vAlign w:val="center"/>
          </w:tcPr>
          <w:p w14:paraId="698DF0A3" w14:textId="77777777" w:rsidR="001C7F90" w:rsidRPr="00F9024C" w:rsidRDefault="001C7F90" w:rsidP="001C7F90">
            <w:pPr>
              <w:keepNext/>
              <w:keepLines/>
              <w:spacing w:after="0"/>
              <w:rPr>
                <w:rFonts w:cs="Arial"/>
                <w:sz w:val="20"/>
                <w:szCs w:val="20"/>
              </w:rPr>
            </w:pPr>
            <w:r w:rsidRPr="00F9024C">
              <w:rPr>
                <w:rFonts w:cs="Arial"/>
                <w:sz w:val="20"/>
                <w:szCs w:val="20"/>
              </w:rPr>
              <w:t>Less than $10,000</w:t>
            </w:r>
          </w:p>
        </w:tc>
        <w:tc>
          <w:tcPr>
            <w:tcW w:w="1749" w:type="dxa"/>
            <w:shd w:val="clear" w:color="auto" w:fill="D9D9D9" w:themeFill="background1" w:themeFillShade="D9"/>
            <w:vAlign w:val="center"/>
          </w:tcPr>
          <w:p w14:paraId="05558525"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c>
          <w:tcPr>
            <w:tcW w:w="1761" w:type="dxa"/>
            <w:shd w:val="clear" w:color="auto" w:fill="D9D9D9" w:themeFill="background1" w:themeFillShade="D9"/>
            <w:vAlign w:val="center"/>
          </w:tcPr>
          <w:p w14:paraId="3CE18D72" w14:textId="77777777" w:rsidR="001C7F90" w:rsidRPr="00F9024C" w:rsidRDefault="001C7F90" w:rsidP="001C7F90">
            <w:pPr>
              <w:keepNext/>
              <w:keepLines/>
              <w:spacing w:after="0"/>
              <w:jc w:val="center"/>
              <w:rPr>
                <w:rFonts w:cs="Arial"/>
                <w:sz w:val="20"/>
                <w:szCs w:val="20"/>
              </w:rPr>
            </w:pPr>
            <w:r w:rsidRPr="00F9024C">
              <w:rPr>
                <w:rFonts w:cs="Arial"/>
                <w:sz w:val="20"/>
                <w:szCs w:val="20"/>
              </w:rPr>
              <w:t>9%</w:t>
            </w:r>
          </w:p>
        </w:tc>
        <w:tc>
          <w:tcPr>
            <w:tcW w:w="1593" w:type="dxa"/>
            <w:shd w:val="clear" w:color="auto" w:fill="D9D9D9" w:themeFill="background1" w:themeFillShade="D9"/>
            <w:vAlign w:val="center"/>
          </w:tcPr>
          <w:p w14:paraId="33FC2050" w14:textId="77777777" w:rsidR="001C7F90" w:rsidRPr="00F9024C" w:rsidRDefault="001C7F90" w:rsidP="001C7F90">
            <w:pPr>
              <w:keepNext/>
              <w:keepLines/>
              <w:spacing w:after="0"/>
              <w:jc w:val="center"/>
              <w:rPr>
                <w:rFonts w:cs="Arial"/>
                <w:sz w:val="20"/>
                <w:szCs w:val="20"/>
              </w:rPr>
            </w:pPr>
            <w:r w:rsidRPr="00F9024C">
              <w:rPr>
                <w:rFonts w:cs="Arial"/>
                <w:sz w:val="20"/>
                <w:szCs w:val="20"/>
              </w:rPr>
              <w:t>-</w:t>
            </w:r>
          </w:p>
        </w:tc>
      </w:tr>
      <w:tr w:rsidR="001C7F90" w:rsidRPr="00F9024C" w14:paraId="3BE20A01" w14:textId="77777777" w:rsidTr="001C7F90">
        <w:trPr>
          <w:cantSplit/>
          <w:trHeight w:val="400"/>
          <w:jc w:val="center"/>
        </w:trPr>
        <w:tc>
          <w:tcPr>
            <w:tcW w:w="3735" w:type="dxa"/>
            <w:vAlign w:val="center"/>
          </w:tcPr>
          <w:p w14:paraId="74DF4C7F" w14:textId="77777777" w:rsidR="001C7F90" w:rsidRPr="00F9024C" w:rsidRDefault="001C7F90" w:rsidP="001C7F90">
            <w:pPr>
              <w:keepNext/>
              <w:keepLines/>
              <w:spacing w:after="0"/>
              <w:rPr>
                <w:rFonts w:cs="Arial"/>
                <w:sz w:val="20"/>
                <w:szCs w:val="20"/>
              </w:rPr>
            </w:pPr>
            <w:r w:rsidRPr="00F9024C">
              <w:rPr>
                <w:rFonts w:cs="Arial"/>
                <w:sz w:val="20"/>
                <w:szCs w:val="20"/>
              </w:rPr>
              <w:t>$10,000-$14,999</w:t>
            </w:r>
          </w:p>
        </w:tc>
        <w:tc>
          <w:tcPr>
            <w:tcW w:w="1749" w:type="dxa"/>
            <w:vAlign w:val="center"/>
          </w:tcPr>
          <w:p w14:paraId="35869761"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c>
          <w:tcPr>
            <w:tcW w:w="1761" w:type="dxa"/>
            <w:vAlign w:val="center"/>
          </w:tcPr>
          <w:p w14:paraId="076A25CE" w14:textId="77777777" w:rsidR="001C7F90" w:rsidRPr="00F9024C" w:rsidRDefault="001C7F90" w:rsidP="001C7F90">
            <w:pPr>
              <w:keepNext/>
              <w:keepLines/>
              <w:spacing w:after="0"/>
              <w:jc w:val="center"/>
              <w:rPr>
                <w:rFonts w:cs="Arial"/>
                <w:sz w:val="20"/>
                <w:szCs w:val="20"/>
              </w:rPr>
            </w:pPr>
            <w:r w:rsidRPr="00F9024C">
              <w:rPr>
                <w:rFonts w:cs="Arial"/>
                <w:sz w:val="20"/>
                <w:szCs w:val="20"/>
              </w:rPr>
              <w:t>13%</w:t>
            </w:r>
          </w:p>
        </w:tc>
        <w:tc>
          <w:tcPr>
            <w:tcW w:w="1593" w:type="dxa"/>
            <w:vAlign w:val="center"/>
          </w:tcPr>
          <w:p w14:paraId="0E3900D8" w14:textId="77777777" w:rsidR="001C7F90" w:rsidRPr="00F9024C" w:rsidRDefault="001C7F90" w:rsidP="001C7F90">
            <w:pPr>
              <w:keepNext/>
              <w:keepLines/>
              <w:spacing w:after="0"/>
              <w:jc w:val="center"/>
              <w:rPr>
                <w:rFonts w:cs="Arial"/>
                <w:sz w:val="20"/>
                <w:szCs w:val="20"/>
              </w:rPr>
            </w:pPr>
            <w:r w:rsidRPr="00F9024C">
              <w:rPr>
                <w:rFonts w:cs="Arial"/>
                <w:sz w:val="20"/>
                <w:szCs w:val="20"/>
              </w:rPr>
              <w:t>-</w:t>
            </w:r>
          </w:p>
        </w:tc>
      </w:tr>
      <w:tr w:rsidR="001C7F90" w:rsidRPr="00F9024C" w14:paraId="7CF895F5" w14:textId="77777777" w:rsidTr="001C7F90">
        <w:trPr>
          <w:cantSplit/>
          <w:trHeight w:val="400"/>
          <w:jc w:val="center"/>
        </w:trPr>
        <w:tc>
          <w:tcPr>
            <w:tcW w:w="3735" w:type="dxa"/>
            <w:shd w:val="clear" w:color="auto" w:fill="D9D9D9" w:themeFill="background1" w:themeFillShade="D9"/>
            <w:vAlign w:val="center"/>
          </w:tcPr>
          <w:p w14:paraId="69A6904B" w14:textId="77777777" w:rsidR="001C7F90" w:rsidRPr="00F9024C" w:rsidRDefault="001C7F90" w:rsidP="001C7F90">
            <w:pPr>
              <w:keepNext/>
              <w:keepLines/>
              <w:spacing w:after="0"/>
              <w:rPr>
                <w:rFonts w:cs="Arial"/>
                <w:sz w:val="20"/>
                <w:szCs w:val="20"/>
              </w:rPr>
            </w:pPr>
            <w:r w:rsidRPr="00F9024C">
              <w:rPr>
                <w:rFonts w:cs="Arial"/>
                <w:sz w:val="20"/>
                <w:szCs w:val="20"/>
              </w:rPr>
              <w:t>$15,000-$24,999</w:t>
            </w:r>
          </w:p>
        </w:tc>
        <w:tc>
          <w:tcPr>
            <w:tcW w:w="1749" w:type="dxa"/>
            <w:shd w:val="clear" w:color="auto" w:fill="D9D9D9" w:themeFill="background1" w:themeFillShade="D9"/>
            <w:vAlign w:val="center"/>
          </w:tcPr>
          <w:p w14:paraId="35FA7579" w14:textId="77777777" w:rsidR="001C7F90" w:rsidRPr="00F9024C" w:rsidRDefault="001C7F90" w:rsidP="001C7F90">
            <w:pPr>
              <w:keepNext/>
              <w:keepLines/>
              <w:spacing w:after="0"/>
              <w:jc w:val="center"/>
              <w:rPr>
                <w:rFonts w:cs="Arial"/>
                <w:sz w:val="20"/>
                <w:szCs w:val="20"/>
              </w:rPr>
            </w:pPr>
            <w:r w:rsidRPr="00F9024C">
              <w:rPr>
                <w:rFonts w:cs="Arial"/>
                <w:sz w:val="20"/>
                <w:szCs w:val="20"/>
              </w:rPr>
              <w:t>2%</w:t>
            </w:r>
          </w:p>
        </w:tc>
        <w:tc>
          <w:tcPr>
            <w:tcW w:w="1761" w:type="dxa"/>
            <w:shd w:val="clear" w:color="auto" w:fill="D9D9D9" w:themeFill="background1" w:themeFillShade="D9"/>
            <w:vAlign w:val="center"/>
          </w:tcPr>
          <w:p w14:paraId="64796FD5" w14:textId="77777777" w:rsidR="001C7F90" w:rsidRPr="00F9024C" w:rsidRDefault="001C7F90" w:rsidP="001C7F90">
            <w:pPr>
              <w:keepNext/>
              <w:keepLines/>
              <w:spacing w:after="0"/>
              <w:jc w:val="center"/>
              <w:rPr>
                <w:rFonts w:cs="Arial"/>
                <w:sz w:val="20"/>
                <w:szCs w:val="20"/>
              </w:rPr>
            </w:pPr>
            <w:r w:rsidRPr="00F9024C">
              <w:rPr>
                <w:rFonts w:cs="Arial"/>
                <w:sz w:val="20"/>
                <w:szCs w:val="20"/>
              </w:rPr>
              <w:t>25%</w:t>
            </w:r>
          </w:p>
        </w:tc>
        <w:tc>
          <w:tcPr>
            <w:tcW w:w="1593" w:type="dxa"/>
            <w:shd w:val="clear" w:color="auto" w:fill="D9D9D9" w:themeFill="background1" w:themeFillShade="D9"/>
            <w:vAlign w:val="center"/>
          </w:tcPr>
          <w:p w14:paraId="21C42628" w14:textId="77777777" w:rsidR="001C7F90" w:rsidRPr="00F9024C" w:rsidRDefault="001C7F90" w:rsidP="001C7F90">
            <w:pPr>
              <w:keepNext/>
              <w:keepLines/>
              <w:spacing w:after="0"/>
              <w:jc w:val="center"/>
              <w:rPr>
                <w:rFonts w:cs="Arial"/>
                <w:sz w:val="20"/>
                <w:szCs w:val="20"/>
              </w:rPr>
            </w:pPr>
            <w:r w:rsidRPr="00F9024C">
              <w:rPr>
                <w:rFonts w:cs="Arial"/>
                <w:sz w:val="20"/>
                <w:szCs w:val="20"/>
              </w:rPr>
              <w:t>-</w:t>
            </w:r>
          </w:p>
        </w:tc>
      </w:tr>
      <w:tr w:rsidR="001C7F90" w:rsidRPr="00F9024C" w14:paraId="711ED2A5" w14:textId="77777777" w:rsidTr="001C7F90">
        <w:trPr>
          <w:cantSplit/>
          <w:trHeight w:val="400"/>
          <w:jc w:val="center"/>
        </w:trPr>
        <w:tc>
          <w:tcPr>
            <w:tcW w:w="3735" w:type="dxa"/>
            <w:vAlign w:val="center"/>
          </w:tcPr>
          <w:p w14:paraId="679DD881" w14:textId="77777777" w:rsidR="001C7F90" w:rsidRPr="00F9024C" w:rsidRDefault="001C7F90" w:rsidP="001C7F90">
            <w:pPr>
              <w:keepNext/>
              <w:keepLines/>
              <w:spacing w:after="0"/>
              <w:rPr>
                <w:rFonts w:cs="Arial"/>
                <w:sz w:val="20"/>
                <w:szCs w:val="20"/>
              </w:rPr>
            </w:pPr>
            <w:r w:rsidRPr="00F9024C">
              <w:rPr>
                <w:rFonts w:cs="Arial"/>
                <w:sz w:val="20"/>
                <w:szCs w:val="20"/>
              </w:rPr>
              <w:t>$25,000-$34,999</w:t>
            </w:r>
          </w:p>
        </w:tc>
        <w:tc>
          <w:tcPr>
            <w:tcW w:w="1749" w:type="dxa"/>
            <w:vAlign w:val="center"/>
          </w:tcPr>
          <w:p w14:paraId="2D87BA7C" w14:textId="77777777" w:rsidR="001C7F90" w:rsidRPr="00F9024C" w:rsidRDefault="001C7F90" w:rsidP="001C7F90">
            <w:pPr>
              <w:keepNext/>
              <w:keepLines/>
              <w:spacing w:after="0"/>
              <w:jc w:val="center"/>
              <w:rPr>
                <w:rFonts w:cs="Arial"/>
                <w:sz w:val="20"/>
                <w:szCs w:val="20"/>
              </w:rPr>
            </w:pPr>
            <w:r w:rsidRPr="00F9024C">
              <w:rPr>
                <w:rFonts w:cs="Arial"/>
                <w:sz w:val="20"/>
                <w:szCs w:val="20"/>
              </w:rPr>
              <w:t>2%</w:t>
            </w:r>
          </w:p>
        </w:tc>
        <w:tc>
          <w:tcPr>
            <w:tcW w:w="1761" w:type="dxa"/>
            <w:vAlign w:val="center"/>
          </w:tcPr>
          <w:p w14:paraId="4B09F6EC" w14:textId="77777777" w:rsidR="001C7F90" w:rsidRPr="00F9024C" w:rsidRDefault="001C7F90" w:rsidP="001C7F90">
            <w:pPr>
              <w:keepNext/>
              <w:keepLines/>
              <w:spacing w:after="0"/>
              <w:jc w:val="center"/>
              <w:rPr>
                <w:rFonts w:cs="Arial"/>
                <w:sz w:val="20"/>
                <w:szCs w:val="20"/>
              </w:rPr>
            </w:pPr>
            <w:r w:rsidRPr="00F9024C">
              <w:rPr>
                <w:rFonts w:cs="Arial"/>
                <w:sz w:val="20"/>
                <w:szCs w:val="20"/>
              </w:rPr>
              <w:t>15%</w:t>
            </w:r>
          </w:p>
        </w:tc>
        <w:tc>
          <w:tcPr>
            <w:tcW w:w="1593" w:type="dxa"/>
            <w:vAlign w:val="center"/>
          </w:tcPr>
          <w:p w14:paraId="58528756" w14:textId="77777777" w:rsidR="001C7F90" w:rsidRPr="00F9024C" w:rsidRDefault="001C7F90" w:rsidP="001C7F90">
            <w:pPr>
              <w:keepNext/>
              <w:keepLines/>
              <w:spacing w:after="0"/>
              <w:jc w:val="center"/>
              <w:rPr>
                <w:rFonts w:cs="Arial"/>
                <w:sz w:val="20"/>
                <w:szCs w:val="20"/>
              </w:rPr>
            </w:pPr>
            <w:r w:rsidRPr="00F9024C">
              <w:rPr>
                <w:rFonts w:cs="Arial"/>
                <w:sz w:val="20"/>
                <w:szCs w:val="20"/>
              </w:rPr>
              <w:t>4%</w:t>
            </w:r>
          </w:p>
        </w:tc>
      </w:tr>
      <w:tr w:rsidR="001C7F90" w:rsidRPr="00F9024C" w14:paraId="68AFC674" w14:textId="77777777" w:rsidTr="001C7F90">
        <w:trPr>
          <w:cantSplit/>
          <w:trHeight w:val="400"/>
          <w:jc w:val="center"/>
        </w:trPr>
        <w:tc>
          <w:tcPr>
            <w:tcW w:w="3735" w:type="dxa"/>
            <w:tcBorders>
              <w:bottom w:val="single" w:sz="4" w:space="0" w:color="auto"/>
            </w:tcBorders>
            <w:shd w:val="clear" w:color="auto" w:fill="D9D9D9" w:themeFill="background1" w:themeFillShade="D9"/>
            <w:vAlign w:val="center"/>
          </w:tcPr>
          <w:p w14:paraId="4683ED11" w14:textId="77777777" w:rsidR="001C7F90" w:rsidRPr="00F9024C" w:rsidRDefault="001C7F90" w:rsidP="001C7F90">
            <w:pPr>
              <w:keepNext/>
              <w:keepLines/>
              <w:spacing w:after="0"/>
              <w:rPr>
                <w:rFonts w:cs="Arial"/>
                <w:sz w:val="20"/>
                <w:szCs w:val="20"/>
              </w:rPr>
            </w:pPr>
            <w:r w:rsidRPr="00F9024C">
              <w:rPr>
                <w:rFonts w:cs="Arial"/>
                <w:sz w:val="20"/>
                <w:szCs w:val="20"/>
              </w:rPr>
              <w:t>$35,000-$49,999</w:t>
            </w:r>
          </w:p>
        </w:tc>
        <w:tc>
          <w:tcPr>
            <w:tcW w:w="1749" w:type="dxa"/>
            <w:tcBorders>
              <w:bottom w:val="single" w:sz="4" w:space="0" w:color="auto"/>
            </w:tcBorders>
            <w:shd w:val="clear" w:color="auto" w:fill="D9D9D9" w:themeFill="background1" w:themeFillShade="D9"/>
            <w:vAlign w:val="center"/>
          </w:tcPr>
          <w:p w14:paraId="4E2A7905" w14:textId="77777777" w:rsidR="001C7F90" w:rsidRPr="00F9024C" w:rsidRDefault="001C7F90" w:rsidP="001C7F90">
            <w:pPr>
              <w:keepNext/>
              <w:keepLines/>
              <w:spacing w:after="0"/>
              <w:jc w:val="center"/>
              <w:rPr>
                <w:rFonts w:cs="Arial"/>
                <w:sz w:val="20"/>
                <w:szCs w:val="20"/>
              </w:rPr>
            </w:pPr>
            <w:r w:rsidRPr="00F9024C">
              <w:rPr>
                <w:rFonts w:cs="Arial"/>
                <w:sz w:val="20"/>
                <w:szCs w:val="20"/>
              </w:rPr>
              <w:t>5%</w:t>
            </w:r>
          </w:p>
        </w:tc>
        <w:tc>
          <w:tcPr>
            <w:tcW w:w="1761" w:type="dxa"/>
            <w:tcBorders>
              <w:bottom w:val="single" w:sz="4" w:space="0" w:color="auto"/>
            </w:tcBorders>
            <w:shd w:val="clear" w:color="auto" w:fill="D9D9D9" w:themeFill="background1" w:themeFillShade="D9"/>
            <w:vAlign w:val="center"/>
          </w:tcPr>
          <w:p w14:paraId="4E719878" w14:textId="77777777" w:rsidR="001C7F90" w:rsidRPr="00F9024C" w:rsidRDefault="001C7F90" w:rsidP="001C7F90">
            <w:pPr>
              <w:keepNext/>
              <w:keepLines/>
              <w:spacing w:after="0"/>
              <w:jc w:val="center"/>
              <w:rPr>
                <w:rFonts w:cs="Arial"/>
                <w:sz w:val="20"/>
                <w:szCs w:val="20"/>
              </w:rPr>
            </w:pPr>
            <w:r w:rsidRPr="00F9024C">
              <w:rPr>
                <w:rFonts w:cs="Arial"/>
                <w:sz w:val="20"/>
                <w:szCs w:val="20"/>
              </w:rPr>
              <w:t>13%</w:t>
            </w:r>
          </w:p>
        </w:tc>
        <w:tc>
          <w:tcPr>
            <w:tcW w:w="1593" w:type="dxa"/>
            <w:tcBorders>
              <w:bottom w:val="single" w:sz="4" w:space="0" w:color="auto"/>
            </w:tcBorders>
            <w:shd w:val="clear" w:color="auto" w:fill="D9D9D9" w:themeFill="background1" w:themeFillShade="D9"/>
            <w:vAlign w:val="center"/>
          </w:tcPr>
          <w:p w14:paraId="76F323C2" w14:textId="77777777" w:rsidR="001C7F90" w:rsidRPr="00F9024C" w:rsidRDefault="001C7F90" w:rsidP="001C7F90">
            <w:pPr>
              <w:keepNext/>
              <w:keepLines/>
              <w:spacing w:after="0"/>
              <w:jc w:val="center"/>
              <w:rPr>
                <w:rFonts w:cs="Arial"/>
                <w:sz w:val="20"/>
                <w:szCs w:val="20"/>
              </w:rPr>
            </w:pPr>
            <w:r w:rsidRPr="00F9024C">
              <w:rPr>
                <w:rFonts w:cs="Arial"/>
                <w:sz w:val="20"/>
                <w:szCs w:val="20"/>
              </w:rPr>
              <w:t>-</w:t>
            </w:r>
          </w:p>
        </w:tc>
      </w:tr>
      <w:tr w:rsidR="001C7F90" w:rsidRPr="00F9024C" w14:paraId="794C361C" w14:textId="77777777" w:rsidTr="001C7F90">
        <w:trPr>
          <w:cantSplit/>
          <w:trHeight w:val="400"/>
          <w:jc w:val="center"/>
        </w:trPr>
        <w:tc>
          <w:tcPr>
            <w:tcW w:w="3735" w:type="dxa"/>
            <w:shd w:val="clear" w:color="auto" w:fill="auto"/>
            <w:vAlign w:val="center"/>
          </w:tcPr>
          <w:p w14:paraId="3A5D4F72" w14:textId="77777777" w:rsidR="001C7F90" w:rsidRPr="00F9024C" w:rsidRDefault="001C7F90" w:rsidP="001C7F90">
            <w:pPr>
              <w:keepNext/>
              <w:keepLines/>
              <w:spacing w:after="0"/>
              <w:rPr>
                <w:rFonts w:cs="Arial"/>
                <w:sz w:val="20"/>
                <w:szCs w:val="20"/>
              </w:rPr>
            </w:pPr>
            <w:r w:rsidRPr="00F9024C">
              <w:rPr>
                <w:rFonts w:cs="Arial"/>
                <w:sz w:val="20"/>
                <w:szCs w:val="20"/>
              </w:rPr>
              <w:t>$50,000-$74,000</w:t>
            </w:r>
          </w:p>
        </w:tc>
        <w:tc>
          <w:tcPr>
            <w:tcW w:w="1749" w:type="dxa"/>
            <w:shd w:val="clear" w:color="auto" w:fill="auto"/>
            <w:vAlign w:val="center"/>
          </w:tcPr>
          <w:p w14:paraId="28BD9332" w14:textId="77777777" w:rsidR="001C7F90" w:rsidRPr="00F9024C" w:rsidRDefault="001C7F90" w:rsidP="001C7F90">
            <w:pPr>
              <w:keepNext/>
              <w:keepLines/>
              <w:spacing w:after="0"/>
              <w:jc w:val="center"/>
              <w:rPr>
                <w:rFonts w:cs="Arial"/>
                <w:sz w:val="20"/>
                <w:szCs w:val="20"/>
              </w:rPr>
            </w:pPr>
            <w:r w:rsidRPr="00F9024C">
              <w:rPr>
                <w:rFonts w:cs="Arial"/>
                <w:sz w:val="20"/>
                <w:szCs w:val="20"/>
              </w:rPr>
              <w:t>12%</w:t>
            </w:r>
          </w:p>
        </w:tc>
        <w:tc>
          <w:tcPr>
            <w:tcW w:w="1761" w:type="dxa"/>
            <w:shd w:val="clear" w:color="auto" w:fill="auto"/>
            <w:vAlign w:val="center"/>
          </w:tcPr>
          <w:p w14:paraId="0BC4A348" w14:textId="77777777" w:rsidR="001C7F90" w:rsidRPr="00F9024C" w:rsidRDefault="001C7F90" w:rsidP="001C7F90">
            <w:pPr>
              <w:keepNext/>
              <w:keepLines/>
              <w:spacing w:after="0"/>
              <w:jc w:val="center"/>
              <w:rPr>
                <w:rFonts w:cs="Arial"/>
                <w:sz w:val="20"/>
                <w:szCs w:val="20"/>
              </w:rPr>
            </w:pPr>
            <w:r w:rsidRPr="00F9024C">
              <w:rPr>
                <w:rFonts w:cs="Arial"/>
                <w:sz w:val="20"/>
                <w:szCs w:val="20"/>
              </w:rPr>
              <w:t>7%</w:t>
            </w:r>
          </w:p>
        </w:tc>
        <w:tc>
          <w:tcPr>
            <w:tcW w:w="1593" w:type="dxa"/>
            <w:shd w:val="clear" w:color="auto" w:fill="auto"/>
            <w:vAlign w:val="center"/>
          </w:tcPr>
          <w:p w14:paraId="11B8CAE4" w14:textId="77777777" w:rsidR="001C7F90" w:rsidRPr="00F9024C" w:rsidRDefault="001C7F90" w:rsidP="001C7F90">
            <w:pPr>
              <w:keepNext/>
              <w:keepLines/>
              <w:spacing w:after="0"/>
              <w:jc w:val="center"/>
              <w:rPr>
                <w:rFonts w:cs="Arial"/>
                <w:sz w:val="20"/>
                <w:szCs w:val="20"/>
              </w:rPr>
            </w:pPr>
            <w:r w:rsidRPr="00F9024C">
              <w:rPr>
                <w:rFonts w:cs="Arial"/>
                <w:sz w:val="20"/>
                <w:szCs w:val="20"/>
              </w:rPr>
              <w:t>18%</w:t>
            </w:r>
          </w:p>
        </w:tc>
      </w:tr>
      <w:tr w:rsidR="001C7F90" w:rsidRPr="00F9024C" w14:paraId="29BC443D" w14:textId="77777777" w:rsidTr="001C7F90">
        <w:trPr>
          <w:cantSplit/>
          <w:trHeight w:val="400"/>
          <w:jc w:val="center"/>
        </w:trPr>
        <w:tc>
          <w:tcPr>
            <w:tcW w:w="3735" w:type="dxa"/>
            <w:shd w:val="clear" w:color="auto" w:fill="D9D9D9" w:themeFill="background1" w:themeFillShade="D9"/>
            <w:vAlign w:val="center"/>
          </w:tcPr>
          <w:p w14:paraId="7BC4D398" w14:textId="77777777" w:rsidR="001C7F90" w:rsidRPr="00F9024C" w:rsidRDefault="001C7F90" w:rsidP="001C7F90">
            <w:pPr>
              <w:keepNext/>
              <w:keepLines/>
              <w:spacing w:after="0"/>
              <w:rPr>
                <w:rFonts w:cs="Arial"/>
                <w:sz w:val="20"/>
                <w:szCs w:val="20"/>
              </w:rPr>
            </w:pPr>
            <w:r w:rsidRPr="00F9024C">
              <w:rPr>
                <w:rFonts w:cs="Arial"/>
                <w:sz w:val="20"/>
                <w:szCs w:val="20"/>
              </w:rPr>
              <w:t>$75,000-$99,999</w:t>
            </w:r>
          </w:p>
        </w:tc>
        <w:tc>
          <w:tcPr>
            <w:tcW w:w="1749" w:type="dxa"/>
            <w:shd w:val="clear" w:color="auto" w:fill="D9D9D9" w:themeFill="background1" w:themeFillShade="D9"/>
            <w:vAlign w:val="center"/>
          </w:tcPr>
          <w:p w14:paraId="48F65F23" w14:textId="77777777" w:rsidR="001C7F90" w:rsidRPr="00F9024C" w:rsidRDefault="001C7F90" w:rsidP="001C7F90">
            <w:pPr>
              <w:keepNext/>
              <w:keepLines/>
              <w:spacing w:after="0"/>
              <w:jc w:val="center"/>
              <w:rPr>
                <w:rFonts w:cs="Arial"/>
                <w:sz w:val="20"/>
                <w:szCs w:val="20"/>
              </w:rPr>
            </w:pPr>
            <w:r w:rsidRPr="00F9024C">
              <w:rPr>
                <w:rFonts w:cs="Arial"/>
                <w:sz w:val="20"/>
                <w:szCs w:val="20"/>
              </w:rPr>
              <w:t>13%</w:t>
            </w:r>
          </w:p>
        </w:tc>
        <w:tc>
          <w:tcPr>
            <w:tcW w:w="1761" w:type="dxa"/>
            <w:shd w:val="clear" w:color="auto" w:fill="D9D9D9" w:themeFill="background1" w:themeFillShade="D9"/>
            <w:vAlign w:val="center"/>
          </w:tcPr>
          <w:p w14:paraId="2EAC915D" w14:textId="77777777" w:rsidR="001C7F90" w:rsidRPr="00F9024C" w:rsidRDefault="001C7F90" w:rsidP="001C7F90">
            <w:pPr>
              <w:keepNext/>
              <w:keepLines/>
              <w:spacing w:after="0"/>
              <w:jc w:val="center"/>
              <w:rPr>
                <w:rFonts w:cs="Arial"/>
                <w:sz w:val="20"/>
                <w:szCs w:val="20"/>
              </w:rPr>
            </w:pPr>
            <w:r w:rsidRPr="00F9024C">
              <w:rPr>
                <w:rFonts w:cs="Arial"/>
                <w:sz w:val="20"/>
                <w:szCs w:val="20"/>
              </w:rPr>
              <w:t>3%</w:t>
            </w:r>
          </w:p>
        </w:tc>
        <w:tc>
          <w:tcPr>
            <w:tcW w:w="1593" w:type="dxa"/>
            <w:shd w:val="clear" w:color="auto" w:fill="D9D9D9" w:themeFill="background1" w:themeFillShade="D9"/>
            <w:vAlign w:val="center"/>
          </w:tcPr>
          <w:p w14:paraId="2D5179D9" w14:textId="77777777" w:rsidR="001C7F90" w:rsidRPr="00F9024C" w:rsidRDefault="001C7F90" w:rsidP="001C7F90">
            <w:pPr>
              <w:keepNext/>
              <w:keepLines/>
              <w:spacing w:after="0"/>
              <w:jc w:val="center"/>
              <w:rPr>
                <w:rFonts w:cs="Arial"/>
                <w:sz w:val="20"/>
                <w:szCs w:val="20"/>
              </w:rPr>
            </w:pPr>
            <w:r w:rsidRPr="00F9024C">
              <w:rPr>
                <w:rFonts w:cs="Arial"/>
                <w:sz w:val="20"/>
                <w:szCs w:val="20"/>
              </w:rPr>
              <w:t>7%</w:t>
            </w:r>
          </w:p>
        </w:tc>
      </w:tr>
      <w:tr w:rsidR="001C7F90" w:rsidRPr="00F9024C" w14:paraId="16C5E484" w14:textId="77777777" w:rsidTr="001C7F90">
        <w:trPr>
          <w:cantSplit/>
          <w:trHeight w:val="400"/>
          <w:jc w:val="center"/>
        </w:trPr>
        <w:tc>
          <w:tcPr>
            <w:tcW w:w="3735" w:type="dxa"/>
            <w:shd w:val="clear" w:color="auto" w:fill="auto"/>
            <w:vAlign w:val="center"/>
          </w:tcPr>
          <w:p w14:paraId="369299CC" w14:textId="77777777" w:rsidR="001C7F90" w:rsidRPr="00F9024C" w:rsidRDefault="001C7F90" w:rsidP="001C7F90">
            <w:pPr>
              <w:keepNext/>
              <w:keepLines/>
              <w:spacing w:after="0"/>
              <w:rPr>
                <w:rFonts w:cs="Arial"/>
                <w:sz w:val="20"/>
                <w:szCs w:val="20"/>
              </w:rPr>
            </w:pPr>
            <w:r w:rsidRPr="00F9024C">
              <w:rPr>
                <w:rFonts w:cs="Arial"/>
                <w:sz w:val="20"/>
                <w:szCs w:val="20"/>
              </w:rPr>
              <w:t>$100,000-$149,999</w:t>
            </w:r>
          </w:p>
        </w:tc>
        <w:tc>
          <w:tcPr>
            <w:tcW w:w="1749" w:type="dxa"/>
            <w:shd w:val="clear" w:color="auto" w:fill="auto"/>
            <w:vAlign w:val="center"/>
          </w:tcPr>
          <w:p w14:paraId="31230572" w14:textId="77777777" w:rsidR="001C7F90" w:rsidRPr="00F9024C" w:rsidRDefault="001C7F90" w:rsidP="001C7F90">
            <w:pPr>
              <w:keepNext/>
              <w:keepLines/>
              <w:spacing w:after="0"/>
              <w:jc w:val="center"/>
              <w:rPr>
                <w:rFonts w:cs="Arial"/>
                <w:sz w:val="20"/>
                <w:szCs w:val="20"/>
              </w:rPr>
            </w:pPr>
            <w:r w:rsidRPr="00F9024C">
              <w:rPr>
                <w:rFonts w:cs="Arial"/>
                <w:sz w:val="20"/>
                <w:szCs w:val="20"/>
              </w:rPr>
              <w:t>20%</w:t>
            </w:r>
          </w:p>
        </w:tc>
        <w:tc>
          <w:tcPr>
            <w:tcW w:w="1761" w:type="dxa"/>
            <w:shd w:val="clear" w:color="auto" w:fill="auto"/>
            <w:vAlign w:val="center"/>
          </w:tcPr>
          <w:p w14:paraId="2794B431"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c>
          <w:tcPr>
            <w:tcW w:w="1593" w:type="dxa"/>
            <w:shd w:val="clear" w:color="auto" w:fill="auto"/>
            <w:vAlign w:val="center"/>
          </w:tcPr>
          <w:p w14:paraId="0ED1841C" w14:textId="77777777" w:rsidR="001C7F90" w:rsidRPr="00F9024C" w:rsidRDefault="001C7F90" w:rsidP="001C7F90">
            <w:pPr>
              <w:keepNext/>
              <w:keepLines/>
              <w:spacing w:after="0"/>
              <w:jc w:val="center"/>
              <w:rPr>
                <w:rFonts w:cs="Arial"/>
                <w:sz w:val="20"/>
                <w:szCs w:val="20"/>
              </w:rPr>
            </w:pPr>
            <w:r w:rsidRPr="00F9024C">
              <w:rPr>
                <w:rFonts w:cs="Arial"/>
                <w:sz w:val="20"/>
                <w:szCs w:val="20"/>
              </w:rPr>
              <w:t>30%</w:t>
            </w:r>
          </w:p>
        </w:tc>
      </w:tr>
      <w:tr w:rsidR="001C7F90" w:rsidRPr="00F9024C" w14:paraId="551C411E" w14:textId="77777777" w:rsidTr="001C7F90">
        <w:trPr>
          <w:cantSplit/>
          <w:trHeight w:val="400"/>
          <w:jc w:val="center"/>
        </w:trPr>
        <w:tc>
          <w:tcPr>
            <w:tcW w:w="3735" w:type="dxa"/>
            <w:shd w:val="clear" w:color="auto" w:fill="D9D9D9" w:themeFill="background1" w:themeFillShade="D9"/>
            <w:vAlign w:val="center"/>
          </w:tcPr>
          <w:p w14:paraId="40DC5439" w14:textId="77777777" w:rsidR="001C7F90" w:rsidRPr="00F9024C" w:rsidRDefault="001C7F90" w:rsidP="001C7F90">
            <w:pPr>
              <w:keepNext/>
              <w:keepLines/>
              <w:spacing w:after="0"/>
              <w:rPr>
                <w:rFonts w:cs="Arial"/>
                <w:sz w:val="20"/>
                <w:szCs w:val="20"/>
              </w:rPr>
            </w:pPr>
            <w:r w:rsidRPr="00F9024C">
              <w:rPr>
                <w:rFonts w:cs="Arial"/>
                <w:sz w:val="20"/>
                <w:szCs w:val="20"/>
              </w:rPr>
              <w:t>$150,000-$199,999</w:t>
            </w:r>
          </w:p>
        </w:tc>
        <w:tc>
          <w:tcPr>
            <w:tcW w:w="1749" w:type="dxa"/>
            <w:shd w:val="clear" w:color="auto" w:fill="D9D9D9" w:themeFill="background1" w:themeFillShade="D9"/>
            <w:vAlign w:val="center"/>
          </w:tcPr>
          <w:p w14:paraId="5F97F85B" w14:textId="77777777" w:rsidR="001C7F90" w:rsidRPr="00F9024C" w:rsidRDefault="001C7F90" w:rsidP="001C7F90">
            <w:pPr>
              <w:keepNext/>
              <w:keepLines/>
              <w:spacing w:after="0"/>
              <w:jc w:val="center"/>
              <w:rPr>
                <w:rFonts w:cs="Arial"/>
                <w:sz w:val="20"/>
                <w:szCs w:val="20"/>
              </w:rPr>
            </w:pPr>
            <w:r w:rsidRPr="00F9024C">
              <w:rPr>
                <w:rFonts w:cs="Arial"/>
                <w:sz w:val="20"/>
                <w:szCs w:val="20"/>
              </w:rPr>
              <w:t>8%</w:t>
            </w:r>
          </w:p>
        </w:tc>
        <w:tc>
          <w:tcPr>
            <w:tcW w:w="1761" w:type="dxa"/>
            <w:shd w:val="clear" w:color="auto" w:fill="D9D9D9" w:themeFill="background1" w:themeFillShade="D9"/>
            <w:vAlign w:val="center"/>
          </w:tcPr>
          <w:p w14:paraId="641F993E"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c>
          <w:tcPr>
            <w:tcW w:w="1593" w:type="dxa"/>
            <w:shd w:val="clear" w:color="auto" w:fill="D9D9D9" w:themeFill="background1" w:themeFillShade="D9"/>
            <w:vAlign w:val="center"/>
          </w:tcPr>
          <w:p w14:paraId="2B46C5BA" w14:textId="77777777" w:rsidR="001C7F90" w:rsidRPr="00F9024C" w:rsidRDefault="001C7F90" w:rsidP="001C7F90">
            <w:pPr>
              <w:keepNext/>
              <w:keepLines/>
              <w:spacing w:after="0"/>
              <w:jc w:val="center"/>
              <w:rPr>
                <w:rFonts w:cs="Arial"/>
                <w:sz w:val="20"/>
                <w:szCs w:val="20"/>
              </w:rPr>
            </w:pPr>
            <w:r w:rsidRPr="00F9024C">
              <w:rPr>
                <w:rFonts w:cs="Arial"/>
                <w:sz w:val="20"/>
                <w:szCs w:val="20"/>
              </w:rPr>
              <w:t>7%</w:t>
            </w:r>
          </w:p>
        </w:tc>
      </w:tr>
      <w:tr w:rsidR="001C7F90" w:rsidRPr="00F9024C" w14:paraId="1A078BD1" w14:textId="77777777" w:rsidTr="001C7F90">
        <w:trPr>
          <w:cantSplit/>
          <w:trHeight w:val="400"/>
          <w:jc w:val="center"/>
        </w:trPr>
        <w:tc>
          <w:tcPr>
            <w:tcW w:w="3735" w:type="dxa"/>
            <w:tcBorders>
              <w:bottom w:val="single" w:sz="4" w:space="0" w:color="auto"/>
            </w:tcBorders>
            <w:shd w:val="clear" w:color="auto" w:fill="auto"/>
            <w:vAlign w:val="center"/>
          </w:tcPr>
          <w:p w14:paraId="37FAFFDB" w14:textId="77777777" w:rsidR="001C7F90" w:rsidRPr="00F9024C" w:rsidRDefault="001C7F90" w:rsidP="001C7F90">
            <w:pPr>
              <w:keepNext/>
              <w:keepLines/>
              <w:spacing w:after="0"/>
              <w:rPr>
                <w:rFonts w:cs="Arial"/>
                <w:sz w:val="20"/>
                <w:szCs w:val="20"/>
              </w:rPr>
            </w:pPr>
            <w:r w:rsidRPr="00F9024C">
              <w:rPr>
                <w:rFonts w:cs="Arial"/>
                <w:sz w:val="20"/>
                <w:szCs w:val="20"/>
              </w:rPr>
              <w:t>$200,000 or more</w:t>
            </w:r>
          </w:p>
        </w:tc>
        <w:tc>
          <w:tcPr>
            <w:tcW w:w="1749" w:type="dxa"/>
            <w:tcBorders>
              <w:bottom w:val="single" w:sz="4" w:space="0" w:color="auto"/>
            </w:tcBorders>
            <w:shd w:val="clear" w:color="auto" w:fill="auto"/>
            <w:vAlign w:val="center"/>
          </w:tcPr>
          <w:p w14:paraId="333633E0" w14:textId="77777777" w:rsidR="001C7F90" w:rsidRPr="00F9024C" w:rsidRDefault="001C7F90" w:rsidP="001C7F90">
            <w:pPr>
              <w:keepNext/>
              <w:keepLines/>
              <w:spacing w:after="0"/>
              <w:jc w:val="center"/>
              <w:rPr>
                <w:rFonts w:cs="Arial"/>
                <w:sz w:val="20"/>
                <w:szCs w:val="20"/>
              </w:rPr>
            </w:pPr>
            <w:r w:rsidRPr="00F9024C">
              <w:rPr>
                <w:rFonts w:cs="Arial"/>
                <w:sz w:val="20"/>
                <w:szCs w:val="20"/>
              </w:rPr>
              <w:t>16%</w:t>
            </w:r>
          </w:p>
        </w:tc>
        <w:tc>
          <w:tcPr>
            <w:tcW w:w="1761" w:type="dxa"/>
            <w:tcBorders>
              <w:bottom w:val="single" w:sz="4" w:space="0" w:color="auto"/>
            </w:tcBorders>
            <w:shd w:val="clear" w:color="auto" w:fill="auto"/>
            <w:vAlign w:val="center"/>
          </w:tcPr>
          <w:p w14:paraId="4170DE82" w14:textId="77777777" w:rsidR="001C7F90" w:rsidRPr="00F9024C" w:rsidRDefault="001C7F90" w:rsidP="001C7F90">
            <w:pPr>
              <w:keepNext/>
              <w:keepLines/>
              <w:spacing w:after="0"/>
              <w:jc w:val="center"/>
              <w:rPr>
                <w:rFonts w:cs="Arial"/>
                <w:sz w:val="20"/>
                <w:szCs w:val="20"/>
              </w:rPr>
            </w:pPr>
            <w:r w:rsidRPr="00F9024C">
              <w:rPr>
                <w:rFonts w:cs="Arial"/>
                <w:sz w:val="20"/>
                <w:szCs w:val="20"/>
              </w:rPr>
              <w:t>1%</w:t>
            </w:r>
          </w:p>
        </w:tc>
        <w:tc>
          <w:tcPr>
            <w:tcW w:w="1593" w:type="dxa"/>
            <w:tcBorders>
              <w:bottom w:val="single" w:sz="4" w:space="0" w:color="auto"/>
            </w:tcBorders>
            <w:shd w:val="clear" w:color="auto" w:fill="auto"/>
            <w:vAlign w:val="center"/>
          </w:tcPr>
          <w:p w14:paraId="2214FBAB" w14:textId="77777777" w:rsidR="001C7F90" w:rsidRPr="00F9024C" w:rsidRDefault="001C7F90" w:rsidP="001C7F90">
            <w:pPr>
              <w:keepNext/>
              <w:keepLines/>
              <w:spacing w:after="0"/>
              <w:jc w:val="center"/>
              <w:rPr>
                <w:rFonts w:cs="Arial"/>
                <w:sz w:val="20"/>
                <w:szCs w:val="20"/>
              </w:rPr>
            </w:pPr>
            <w:r w:rsidRPr="00F9024C">
              <w:rPr>
                <w:rFonts w:cs="Arial"/>
                <w:sz w:val="20"/>
                <w:szCs w:val="20"/>
              </w:rPr>
              <w:t>7%</w:t>
            </w:r>
          </w:p>
        </w:tc>
      </w:tr>
      <w:tr w:rsidR="001C7F90" w:rsidRPr="00F9024C" w14:paraId="60585E24" w14:textId="77777777" w:rsidTr="001C7F90">
        <w:trPr>
          <w:cantSplit/>
          <w:trHeight w:val="400"/>
          <w:jc w:val="center"/>
        </w:trPr>
        <w:tc>
          <w:tcPr>
            <w:tcW w:w="3735" w:type="dxa"/>
            <w:shd w:val="clear" w:color="auto" w:fill="D9D9D9" w:themeFill="background1" w:themeFillShade="D9"/>
            <w:vAlign w:val="center"/>
          </w:tcPr>
          <w:p w14:paraId="2E8B8959" w14:textId="77777777" w:rsidR="001C7F90" w:rsidRPr="00F9024C" w:rsidRDefault="001C7F90" w:rsidP="001C7F90">
            <w:pPr>
              <w:keepNext/>
              <w:keepLines/>
              <w:spacing w:after="0"/>
              <w:rPr>
                <w:rFonts w:cs="Arial"/>
                <w:sz w:val="20"/>
                <w:szCs w:val="20"/>
              </w:rPr>
            </w:pPr>
            <w:r w:rsidRPr="00F9024C">
              <w:rPr>
                <w:rFonts w:cs="Arial"/>
                <w:sz w:val="20"/>
                <w:szCs w:val="20"/>
              </w:rPr>
              <w:t>Don’t know/Refused</w:t>
            </w:r>
          </w:p>
        </w:tc>
        <w:tc>
          <w:tcPr>
            <w:tcW w:w="1749" w:type="dxa"/>
            <w:shd w:val="clear" w:color="auto" w:fill="D9D9D9" w:themeFill="background1" w:themeFillShade="D9"/>
            <w:vAlign w:val="center"/>
          </w:tcPr>
          <w:p w14:paraId="3A20EC8E" w14:textId="77777777" w:rsidR="001C7F90" w:rsidRPr="00F9024C" w:rsidRDefault="001C7F90" w:rsidP="001C7F90">
            <w:pPr>
              <w:keepNext/>
              <w:keepLines/>
              <w:spacing w:after="0"/>
              <w:jc w:val="center"/>
              <w:rPr>
                <w:rFonts w:cs="Arial"/>
                <w:sz w:val="20"/>
                <w:szCs w:val="20"/>
              </w:rPr>
            </w:pPr>
            <w:r w:rsidRPr="00F9024C">
              <w:rPr>
                <w:rFonts w:cs="Arial"/>
                <w:sz w:val="20"/>
                <w:szCs w:val="20"/>
              </w:rPr>
              <w:t>20%</w:t>
            </w:r>
          </w:p>
        </w:tc>
        <w:tc>
          <w:tcPr>
            <w:tcW w:w="1761" w:type="dxa"/>
            <w:shd w:val="clear" w:color="auto" w:fill="D9D9D9" w:themeFill="background1" w:themeFillShade="D9"/>
            <w:vAlign w:val="center"/>
          </w:tcPr>
          <w:p w14:paraId="1C1FD988" w14:textId="77777777" w:rsidR="001C7F90" w:rsidRPr="00F9024C" w:rsidRDefault="001C7F90" w:rsidP="001C7F90">
            <w:pPr>
              <w:keepNext/>
              <w:keepLines/>
              <w:spacing w:after="0"/>
              <w:jc w:val="center"/>
              <w:rPr>
                <w:rFonts w:cs="Arial"/>
                <w:sz w:val="20"/>
                <w:szCs w:val="20"/>
              </w:rPr>
            </w:pPr>
            <w:r w:rsidRPr="00F9024C">
              <w:rPr>
                <w:rFonts w:cs="Arial"/>
                <w:sz w:val="20"/>
                <w:szCs w:val="20"/>
              </w:rPr>
              <w:t>12%</w:t>
            </w:r>
          </w:p>
        </w:tc>
        <w:tc>
          <w:tcPr>
            <w:tcW w:w="1593" w:type="dxa"/>
            <w:shd w:val="clear" w:color="auto" w:fill="D9D9D9" w:themeFill="background1" w:themeFillShade="D9"/>
            <w:vAlign w:val="center"/>
          </w:tcPr>
          <w:p w14:paraId="0CE8F6FF" w14:textId="77777777" w:rsidR="001C7F90" w:rsidRPr="00F9024C" w:rsidRDefault="001C7F90" w:rsidP="001C7F90">
            <w:pPr>
              <w:keepNext/>
              <w:keepLines/>
              <w:spacing w:after="0"/>
              <w:jc w:val="center"/>
              <w:rPr>
                <w:rFonts w:cs="Arial"/>
                <w:sz w:val="20"/>
                <w:szCs w:val="20"/>
              </w:rPr>
            </w:pPr>
            <w:r w:rsidRPr="00F9024C">
              <w:rPr>
                <w:rFonts w:cs="Arial"/>
                <w:sz w:val="20"/>
                <w:szCs w:val="20"/>
              </w:rPr>
              <w:t>27%</w:t>
            </w:r>
          </w:p>
        </w:tc>
      </w:tr>
    </w:tbl>
    <w:p w14:paraId="39206C30" w14:textId="77777777" w:rsidR="001C7F90" w:rsidRPr="00937905" w:rsidRDefault="001C7F90" w:rsidP="001C7F90">
      <w:pPr>
        <w:rPr>
          <w:sz w:val="18"/>
          <w:lang w:bidi="ar-SA"/>
        </w:rPr>
      </w:pPr>
      <w:r>
        <w:rPr>
          <w:i/>
          <w:sz w:val="18"/>
          <w:lang w:bidi="ar-SA"/>
        </w:rPr>
        <w:t xml:space="preserve">Note: </w:t>
      </w:r>
      <w:r>
        <w:rPr>
          <w:sz w:val="18"/>
          <w:lang w:bidi="ar-SA"/>
        </w:rPr>
        <w:t>Responses are weighted</w:t>
      </w:r>
    </w:p>
    <w:p w14:paraId="2BE33080" w14:textId="4343CF42" w:rsidR="001C7F90" w:rsidRDefault="001C7F90" w:rsidP="001C7F90">
      <w:pPr>
        <w:pStyle w:val="Caption"/>
      </w:pPr>
      <w:bookmarkStart w:id="835" w:name="_Toc441836551"/>
      <w:r>
        <w:lastRenderedPageBreak/>
        <w:t xml:space="preserve">Table </w:t>
      </w:r>
      <w:fldSimple w:instr=" SEQ Table \* ARABIC ">
        <w:r w:rsidR="00A5539B">
          <w:rPr>
            <w:noProof/>
          </w:rPr>
          <w:t>99</w:t>
        </w:r>
      </w:fldSimple>
      <w:r>
        <w:t>: End-user Participant Survey Respondents</w:t>
      </w:r>
      <w:r w:rsidR="00F9024C">
        <w:t xml:space="preserve"> – </w:t>
      </w:r>
      <w:r>
        <w:t xml:space="preserve">Low-income vs. </w:t>
      </w:r>
      <w:r w:rsidR="00B07782">
        <w:t>NLI</w:t>
      </w:r>
      <w:r>
        <w:t xml:space="preserve"> (based on HUD Median Income Limits)</w:t>
      </w:r>
      <w:bookmarkEnd w:id="835"/>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1890"/>
        <w:gridCol w:w="1800"/>
        <w:gridCol w:w="1683"/>
      </w:tblGrid>
      <w:tr w:rsidR="001C7F90" w:rsidRPr="00F9024C" w14:paraId="66EFA22D" w14:textId="77777777" w:rsidTr="001C7F90">
        <w:trPr>
          <w:cantSplit/>
          <w:trHeight w:val="400"/>
          <w:jc w:val="center"/>
        </w:trPr>
        <w:tc>
          <w:tcPr>
            <w:tcW w:w="3465" w:type="dxa"/>
            <w:shd w:val="clear" w:color="auto" w:fill="0F673B"/>
          </w:tcPr>
          <w:p w14:paraId="45C867C8" w14:textId="77777777" w:rsidR="001C7F90" w:rsidRPr="00F9024C" w:rsidRDefault="001C7F90" w:rsidP="001C7F90">
            <w:pPr>
              <w:pStyle w:val="Tableleft"/>
              <w:keepNext/>
              <w:keepLines/>
              <w:rPr>
                <w:b/>
                <w:sz w:val="20"/>
              </w:rPr>
            </w:pPr>
            <w:r w:rsidRPr="00F9024C">
              <w:rPr>
                <w:b/>
                <w:color w:val="FFFFFF" w:themeColor="background1"/>
                <w:sz w:val="20"/>
              </w:rPr>
              <w:t>Income Type</w:t>
            </w:r>
          </w:p>
        </w:tc>
        <w:tc>
          <w:tcPr>
            <w:tcW w:w="1890" w:type="dxa"/>
            <w:shd w:val="clear" w:color="auto" w:fill="0F673B"/>
          </w:tcPr>
          <w:p w14:paraId="34422FDC"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 (n=61)</w:t>
            </w:r>
          </w:p>
        </w:tc>
        <w:tc>
          <w:tcPr>
            <w:tcW w:w="1800" w:type="dxa"/>
            <w:shd w:val="clear" w:color="auto" w:fill="0F673B"/>
          </w:tcPr>
          <w:p w14:paraId="6A32DA58"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HES-IE (n=44)</w:t>
            </w:r>
          </w:p>
        </w:tc>
        <w:tc>
          <w:tcPr>
            <w:tcW w:w="1683" w:type="dxa"/>
            <w:shd w:val="clear" w:color="auto" w:fill="0F673B"/>
          </w:tcPr>
          <w:p w14:paraId="3BEF507D"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Rebate-only (n=7)</w:t>
            </w:r>
          </w:p>
        </w:tc>
      </w:tr>
      <w:tr w:rsidR="001C7F90" w:rsidRPr="00F9024C" w14:paraId="1FB519F7" w14:textId="77777777" w:rsidTr="001C7F90">
        <w:trPr>
          <w:cantSplit/>
          <w:trHeight w:val="400"/>
          <w:jc w:val="center"/>
        </w:trPr>
        <w:tc>
          <w:tcPr>
            <w:tcW w:w="3465" w:type="dxa"/>
            <w:shd w:val="clear" w:color="auto" w:fill="D9D9D9" w:themeFill="background1" w:themeFillShade="D9"/>
            <w:vAlign w:val="center"/>
          </w:tcPr>
          <w:p w14:paraId="122D7F3A" w14:textId="77777777" w:rsidR="001C7F90" w:rsidRPr="00F9024C" w:rsidRDefault="001C7F90" w:rsidP="001C7F90">
            <w:pPr>
              <w:keepNext/>
              <w:keepLines/>
              <w:spacing w:after="0"/>
              <w:rPr>
                <w:rFonts w:cs="Arial"/>
                <w:sz w:val="20"/>
                <w:szCs w:val="20"/>
              </w:rPr>
            </w:pPr>
            <w:r w:rsidRPr="00F9024C">
              <w:rPr>
                <w:rFonts w:cs="Arial"/>
                <w:sz w:val="20"/>
                <w:szCs w:val="20"/>
              </w:rPr>
              <w:t>Low-income</w:t>
            </w:r>
          </w:p>
        </w:tc>
        <w:tc>
          <w:tcPr>
            <w:tcW w:w="1890" w:type="dxa"/>
            <w:shd w:val="clear" w:color="auto" w:fill="D9D9D9" w:themeFill="background1" w:themeFillShade="D9"/>
            <w:vAlign w:val="center"/>
          </w:tcPr>
          <w:p w14:paraId="7676969B" w14:textId="77777777" w:rsidR="001C7F90" w:rsidRPr="00F9024C" w:rsidRDefault="001C7F90" w:rsidP="001C7F90">
            <w:pPr>
              <w:keepNext/>
              <w:keepLines/>
              <w:spacing w:after="0"/>
              <w:jc w:val="center"/>
              <w:rPr>
                <w:rFonts w:cs="Arial"/>
                <w:sz w:val="20"/>
                <w:szCs w:val="20"/>
              </w:rPr>
            </w:pPr>
            <w:r w:rsidRPr="00F9024C">
              <w:rPr>
                <w:rFonts w:cs="Arial"/>
                <w:sz w:val="20"/>
                <w:szCs w:val="20"/>
              </w:rPr>
              <w:t>31%</w:t>
            </w:r>
          </w:p>
        </w:tc>
        <w:tc>
          <w:tcPr>
            <w:tcW w:w="1800" w:type="dxa"/>
            <w:shd w:val="clear" w:color="auto" w:fill="D9D9D9" w:themeFill="background1" w:themeFillShade="D9"/>
            <w:vAlign w:val="center"/>
          </w:tcPr>
          <w:p w14:paraId="3E7C9D8A" w14:textId="77777777" w:rsidR="001C7F90" w:rsidRPr="00F9024C" w:rsidRDefault="001C7F90" w:rsidP="001C7F90">
            <w:pPr>
              <w:keepNext/>
              <w:keepLines/>
              <w:spacing w:after="0"/>
              <w:jc w:val="center"/>
              <w:rPr>
                <w:rFonts w:cs="Arial"/>
                <w:sz w:val="20"/>
                <w:szCs w:val="20"/>
              </w:rPr>
            </w:pPr>
            <w:r w:rsidRPr="00F9024C">
              <w:rPr>
                <w:rFonts w:cs="Arial"/>
                <w:sz w:val="20"/>
                <w:szCs w:val="20"/>
              </w:rPr>
              <w:t>70%</w:t>
            </w:r>
          </w:p>
        </w:tc>
        <w:tc>
          <w:tcPr>
            <w:tcW w:w="1683" w:type="dxa"/>
            <w:shd w:val="clear" w:color="auto" w:fill="D9D9D9" w:themeFill="background1" w:themeFillShade="D9"/>
            <w:vAlign w:val="center"/>
          </w:tcPr>
          <w:p w14:paraId="4DB479E5" w14:textId="77777777" w:rsidR="001C7F90" w:rsidRPr="00F9024C" w:rsidRDefault="001C7F90" w:rsidP="001C7F90">
            <w:pPr>
              <w:keepNext/>
              <w:keepLines/>
              <w:spacing w:after="0"/>
              <w:jc w:val="center"/>
              <w:rPr>
                <w:rFonts w:cs="Arial"/>
                <w:sz w:val="20"/>
                <w:szCs w:val="20"/>
              </w:rPr>
            </w:pPr>
            <w:r w:rsidRPr="00F9024C">
              <w:rPr>
                <w:rFonts w:cs="Arial"/>
                <w:sz w:val="20"/>
                <w:szCs w:val="20"/>
              </w:rPr>
              <w:t>33%</w:t>
            </w:r>
          </w:p>
        </w:tc>
      </w:tr>
      <w:tr w:rsidR="001C7F90" w:rsidRPr="00F9024C" w14:paraId="2417C94A" w14:textId="77777777" w:rsidTr="001C7F90">
        <w:trPr>
          <w:cantSplit/>
          <w:trHeight w:val="400"/>
          <w:jc w:val="center"/>
        </w:trPr>
        <w:tc>
          <w:tcPr>
            <w:tcW w:w="3465" w:type="dxa"/>
            <w:vAlign w:val="center"/>
          </w:tcPr>
          <w:p w14:paraId="01B1CF0F" w14:textId="77777777" w:rsidR="001C7F90" w:rsidRPr="00F9024C" w:rsidRDefault="001C7F90" w:rsidP="001C7F90">
            <w:pPr>
              <w:keepNext/>
              <w:keepLines/>
              <w:spacing w:after="0"/>
              <w:rPr>
                <w:rFonts w:cs="Arial"/>
                <w:sz w:val="20"/>
                <w:szCs w:val="20"/>
              </w:rPr>
            </w:pPr>
            <w:r w:rsidRPr="00F9024C">
              <w:rPr>
                <w:rFonts w:cs="Arial"/>
                <w:sz w:val="20"/>
                <w:szCs w:val="20"/>
              </w:rPr>
              <w:t>Non low-income</w:t>
            </w:r>
          </w:p>
        </w:tc>
        <w:tc>
          <w:tcPr>
            <w:tcW w:w="1890" w:type="dxa"/>
            <w:vAlign w:val="center"/>
          </w:tcPr>
          <w:p w14:paraId="1D611A04" w14:textId="77777777" w:rsidR="001C7F90" w:rsidRPr="00F9024C" w:rsidRDefault="001C7F90" w:rsidP="001C7F90">
            <w:pPr>
              <w:keepNext/>
              <w:keepLines/>
              <w:spacing w:after="0"/>
              <w:jc w:val="center"/>
              <w:rPr>
                <w:rFonts w:cs="Arial"/>
                <w:sz w:val="20"/>
                <w:szCs w:val="20"/>
              </w:rPr>
            </w:pPr>
            <w:r w:rsidRPr="00F9024C">
              <w:rPr>
                <w:rFonts w:cs="Arial"/>
                <w:sz w:val="20"/>
                <w:szCs w:val="20"/>
              </w:rPr>
              <w:t>61%</w:t>
            </w:r>
          </w:p>
        </w:tc>
        <w:tc>
          <w:tcPr>
            <w:tcW w:w="1800" w:type="dxa"/>
            <w:vAlign w:val="center"/>
          </w:tcPr>
          <w:p w14:paraId="312FBB56" w14:textId="77777777" w:rsidR="001C7F90" w:rsidRPr="00F9024C" w:rsidRDefault="001C7F90" w:rsidP="001C7F90">
            <w:pPr>
              <w:keepNext/>
              <w:keepLines/>
              <w:spacing w:after="0"/>
              <w:jc w:val="center"/>
              <w:rPr>
                <w:rFonts w:cs="Arial"/>
                <w:sz w:val="20"/>
                <w:szCs w:val="20"/>
              </w:rPr>
            </w:pPr>
            <w:r w:rsidRPr="00F9024C">
              <w:rPr>
                <w:rFonts w:cs="Arial"/>
                <w:sz w:val="20"/>
                <w:szCs w:val="20"/>
              </w:rPr>
              <w:t>25%</w:t>
            </w:r>
          </w:p>
        </w:tc>
        <w:tc>
          <w:tcPr>
            <w:tcW w:w="1683" w:type="dxa"/>
            <w:vAlign w:val="center"/>
          </w:tcPr>
          <w:p w14:paraId="0F329F59" w14:textId="77777777" w:rsidR="001C7F90" w:rsidRPr="00F9024C" w:rsidRDefault="001C7F90" w:rsidP="001C7F90">
            <w:pPr>
              <w:keepNext/>
              <w:keepLines/>
              <w:spacing w:after="0"/>
              <w:jc w:val="center"/>
              <w:rPr>
                <w:rFonts w:cs="Arial"/>
                <w:sz w:val="20"/>
                <w:szCs w:val="20"/>
              </w:rPr>
            </w:pPr>
            <w:r w:rsidRPr="00F9024C">
              <w:rPr>
                <w:rFonts w:cs="Arial"/>
                <w:sz w:val="20"/>
                <w:szCs w:val="20"/>
              </w:rPr>
              <w:t>67%</w:t>
            </w:r>
          </w:p>
        </w:tc>
      </w:tr>
      <w:tr w:rsidR="001C7F90" w:rsidRPr="00F9024C" w14:paraId="3AB84C0A" w14:textId="77777777" w:rsidTr="001C7F90">
        <w:trPr>
          <w:cantSplit/>
          <w:trHeight w:val="400"/>
          <w:jc w:val="center"/>
        </w:trPr>
        <w:tc>
          <w:tcPr>
            <w:tcW w:w="3465" w:type="dxa"/>
            <w:shd w:val="clear" w:color="auto" w:fill="D9D9D9" w:themeFill="background1" w:themeFillShade="D9"/>
            <w:vAlign w:val="center"/>
          </w:tcPr>
          <w:p w14:paraId="3F91D8F3" w14:textId="77777777" w:rsidR="001C7F90" w:rsidRPr="00F9024C" w:rsidRDefault="001C7F90" w:rsidP="001C7F90">
            <w:pPr>
              <w:keepNext/>
              <w:keepLines/>
              <w:spacing w:after="0"/>
              <w:rPr>
                <w:rFonts w:cs="Arial"/>
                <w:sz w:val="20"/>
                <w:szCs w:val="20"/>
              </w:rPr>
            </w:pPr>
            <w:r w:rsidRPr="00F9024C">
              <w:rPr>
                <w:rFonts w:cs="Arial"/>
                <w:sz w:val="20"/>
                <w:szCs w:val="20"/>
              </w:rPr>
              <w:t>Don’t know/Refused</w:t>
            </w:r>
          </w:p>
        </w:tc>
        <w:tc>
          <w:tcPr>
            <w:tcW w:w="1890" w:type="dxa"/>
            <w:shd w:val="clear" w:color="auto" w:fill="D9D9D9" w:themeFill="background1" w:themeFillShade="D9"/>
            <w:vAlign w:val="center"/>
          </w:tcPr>
          <w:p w14:paraId="593CBD8A" w14:textId="77777777" w:rsidR="001C7F90" w:rsidRPr="00F9024C" w:rsidRDefault="001C7F90" w:rsidP="001C7F90">
            <w:pPr>
              <w:keepNext/>
              <w:keepLines/>
              <w:spacing w:after="0"/>
              <w:jc w:val="center"/>
              <w:rPr>
                <w:rFonts w:cs="Arial"/>
                <w:sz w:val="20"/>
                <w:szCs w:val="20"/>
              </w:rPr>
            </w:pPr>
            <w:r w:rsidRPr="00F9024C">
              <w:rPr>
                <w:rFonts w:cs="Arial"/>
                <w:sz w:val="20"/>
                <w:szCs w:val="20"/>
              </w:rPr>
              <w:t>8%</w:t>
            </w:r>
          </w:p>
        </w:tc>
        <w:tc>
          <w:tcPr>
            <w:tcW w:w="1800" w:type="dxa"/>
            <w:shd w:val="clear" w:color="auto" w:fill="D9D9D9" w:themeFill="background1" w:themeFillShade="D9"/>
            <w:vAlign w:val="center"/>
          </w:tcPr>
          <w:p w14:paraId="0A403A1E" w14:textId="77777777" w:rsidR="001C7F90" w:rsidRPr="00F9024C" w:rsidRDefault="001C7F90" w:rsidP="001C7F90">
            <w:pPr>
              <w:keepNext/>
              <w:keepLines/>
              <w:spacing w:after="0"/>
              <w:jc w:val="center"/>
              <w:rPr>
                <w:rFonts w:cs="Arial"/>
                <w:sz w:val="20"/>
                <w:szCs w:val="20"/>
              </w:rPr>
            </w:pPr>
            <w:r w:rsidRPr="00F9024C">
              <w:rPr>
                <w:rFonts w:cs="Arial"/>
                <w:sz w:val="20"/>
                <w:szCs w:val="20"/>
              </w:rPr>
              <w:t>5%</w:t>
            </w:r>
          </w:p>
        </w:tc>
        <w:tc>
          <w:tcPr>
            <w:tcW w:w="1683" w:type="dxa"/>
            <w:shd w:val="clear" w:color="auto" w:fill="D9D9D9" w:themeFill="background1" w:themeFillShade="D9"/>
            <w:vAlign w:val="center"/>
          </w:tcPr>
          <w:p w14:paraId="5D02425A" w14:textId="77777777" w:rsidR="001C7F90" w:rsidRPr="00F9024C" w:rsidRDefault="001C7F90" w:rsidP="001C7F90">
            <w:pPr>
              <w:keepNext/>
              <w:keepLines/>
              <w:spacing w:after="0"/>
              <w:jc w:val="center"/>
              <w:rPr>
                <w:rFonts w:cs="Arial"/>
                <w:sz w:val="20"/>
                <w:szCs w:val="20"/>
              </w:rPr>
            </w:pPr>
            <w:r w:rsidRPr="00F9024C">
              <w:rPr>
                <w:rFonts w:cs="Arial"/>
                <w:sz w:val="20"/>
                <w:szCs w:val="20"/>
              </w:rPr>
              <w:t>-</w:t>
            </w:r>
          </w:p>
        </w:tc>
      </w:tr>
    </w:tbl>
    <w:p w14:paraId="4B49F133" w14:textId="77777777" w:rsidR="001C7F90" w:rsidRPr="00020A72" w:rsidRDefault="001C7F90" w:rsidP="00F9024C">
      <w:pPr>
        <w:rPr>
          <w:sz w:val="18"/>
          <w:lang w:bidi="ar-SA"/>
        </w:rPr>
      </w:pPr>
      <w:r>
        <w:rPr>
          <w:i/>
          <w:sz w:val="18"/>
          <w:lang w:bidi="ar-SA"/>
        </w:rPr>
        <w:t xml:space="preserve">Note: </w:t>
      </w:r>
      <w:r>
        <w:rPr>
          <w:sz w:val="18"/>
          <w:lang w:bidi="ar-SA"/>
        </w:rPr>
        <w:t>Responses are weighted</w:t>
      </w:r>
    </w:p>
    <w:p w14:paraId="01BA0A1D" w14:textId="77777777" w:rsidR="001C7F90" w:rsidRPr="0031519A" w:rsidRDefault="001C7F90" w:rsidP="001C7F90">
      <w:pPr>
        <w:pStyle w:val="ApHeading3"/>
      </w:pPr>
      <w:bookmarkStart w:id="836" w:name="_Toc439860413"/>
      <w:bookmarkStart w:id="837" w:name="_Toc439860768"/>
      <w:bookmarkStart w:id="838" w:name="_Toc441836260"/>
      <w:bookmarkEnd w:id="836"/>
      <w:bookmarkEnd w:id="837"/>
      <w:r>
        <w:t>End-user Nonparticipant Surveys – Housing Characteristics and Demographics</w:t>
      </w:r>
      <w:bookmarkEnd w:id="838"/>
    </w:p>
    <w:p w14:paraId="5922B368" w14:textId="6B76E838" w:rsidR="001C7F90" w:rsidRDefault="001C7F90" w:rsidP="001C7F90">
      <w:pPr>
        <w:pStyle w:val="Caption"/>
      </w:pPr>
      <w:bookmarkStart w:id="839" w:name="_Toc441836552"/>
      <w:r>
        <w:t xml:space="preserve">Table </w:t>
      </w:r>
      <w:fldSimple w:instr=" SEQ Table \* ARABIC ">
        <w:r w:rsidR="00A5539B">
          <w:rPr>
            <w:noProof/>
          </w:rPr>
          <w:t>100</w:t>
        </w:r>
      </w:fldSimple>
      <w:r>
        <w:t>: End-user Nonp</w:t>
      </w:r>
      <w:r w:rsidRPr="000C3B49">
        <w:t>articipant Survey Respondents</w:t>
      </w:r>
      <w:r w:rsidR="00F9024C">
        <w:t xml:space="preserve"> – </w:t>
      </w:r>
      <w:r w:rsidRPr="000C3B49">
        <w:t>Age of Respondent</w:t>
      </w:r>
      <w:bookmarkEnd w:id="839"/>
    </w:p>
    <w:tbl>
      <w:tblPr>
        <w:tblW w:w="7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1787"/>
        <w:gridCol w:w="1905"/>
      </w:tblGrid>
      <w:tr w:rsidR="001C7F90" w:rsidRPr="00F9024C" w14:paraId="7F352325" w14:textId="77777777" w:rsidTr="00F9024C">
        <w:trPr>
          <w:cantSplit/>
          <w:trHeight w:val="700"/>
          <w:jc w:val="center"/>
        </w:trPr>
        <w:tc>
          <w:tcPr>
            <w:tcW w:w="3408" w:type="dxa"/>
            <w:shd w:val="clear" w:color="000000" w:fill="0F673B"/>
            <w:vAlign w:val="center"/>
            <w:hideMark/>
          </w:tcPr>
          <w:p w14:paraId="23497174" w14:textId="77777777" w:rsidR="001C7F90" w:rsidRPr="00F9024C" w:rsidRDefault="001C7F90" w:rsidP="001C7F90">
            <w:pPr>
              <w:keepNext/>
              <w:spacing w:after="0" w:line="240" w:lineRule="auto"/>
              <w:rPr>
                <w:rFonts w:eastAsia="Times New Roman" w:cs="Arial"/>
                <w:b/>
                <w:bCs/>
                <w:color w:val="FFFFFF"/>
                <w:sz w:val="20"/>
                <w:szCs w:val="20"/>
                <w:lang w:bidi="ar-SA"/>
              </w:rPr>
            </w:pPr>
            <w:r w:rsidRPr="00F9024C">
              <w:rPr>
                <w:b/>
                <w:color w:val="FFFFFF" w:themeColor="background1"/>
                <w:sz w:val="20"/>
              </w:rPr>
              <w:t>Age Group</w:t>
            </w:r>
          </w:p>
        </w:tc>
        <w:tc>
          <w:tcPr>
            <w:tcW w:w="1787" w:type="dxa"/>
            <w:shd w:val="clear" w:color="000000" w:fill="0F673B"/>
            <w:vAlign w:val="center"/>
            <w:hideMark/>
          </w:tcPr>
          <w:p w14:paraId="5392435C" w14:textId="77777777" w:rsidR="001C7F90" w:rsidRPr="00F9024C" w:rsidRDefault="001C7F90" w:rsidP="001C7F90">
            <w:pPr>
              <w:keepNext/>
              <w:spacing w:after="0" w:line="240" w:lineRule="auto"/>
              <w:jc w:val="center"/>
              <w:rPr>
                <w:rFonts w:eastAsia="Times New Roman" w:cs="Arial"/>
                <w:b/>
                <w:bCs/>
                <w:color w:val="FFFFFF"/>
                <w:sz w:val="20"/>
                <w:szCs w:val="20"/>
                <w:lang w:bidi="ar-SA"/>
              </w:rPr>
            </w:pPr>
            <w:r w:rsidRPr="00F9024C">
              <w:rPr>
                <w:b/>
                <w:color w:val="FFFFFF" w:themeColor="background1"/>
                <w:sz w:val="20"/>
              </w:rPr>
              <w:t>Non</w:t>
            </w:r>
            <w:r w:rsidRPr="00F9024C">
              <w:rPr>
                <w:rFonts w:eastAsia="Times New Roman" w:cs="Arial"/>
                <w:b/>
                <w:bCs/>
                <w:color w:val="FFFFFF"/>
                <w:sz w:val="20"/>
                <w:szCs w:val="20"/>
                <w:lang w:bidi="ar-SA"/>
              </w:rPr>
              <w:t>-Low Income (n=140</w:t>
            </w:r>
            <w:r w:rsidRPr="00F9024C">
              <w:rPr>
                <w:rFonts w:eastAsia="Times New Roman" w:cs="Arial"/>
                <w:color w:val="000000"/>
                <w:sz w:val="20"/>
                <w:szCs w:val="16"/>
                <w:lang w:bidi="ar-SA"/>
              </w:rPr>
              <w:t> </w:t>
            </w:r>
            <w:r w:rsidRPr="00F9024C">
              <w:rPr>
                <w:rFonts w:eastAsia="Times New Roman" w:cs="Arial"/>
                <w:b/>
                <w:bCs/>
                <w:color w:val="FFFFFF"/>
                <w:sz w:val="20"/>
                <w:szCs w:val="20"/>
                <w:lang w:bidi="ar-SA"/>
              </w:rPr>
              <w:t>)</w:t>
            </w:r>
          </w:p>
        </w:tc>
        <w:tc>
          <w:tcPr>
            <w:tcW w:w="1905" w:type="dxa"/>
            <w:shd w:val="clear" w:color="000000" w:fill="0F673B"/>
            <w:vAlign w:val="center"/>
            <w:hideMark/>
          </w:tcPr>
          <w:p w14:paraId="2D2F008E" w14:textId="77777777" w:rsidR="001C7F90" w:rsidRPr="00F9024C" w:rsidRDefault="001C7F90" w:rsidP="001C7F90">
            <w:pPr>
              <w:keepNext/>
              <w:spacing w:after="0" w:line="240" w:lineRule="auto"/>
              <w:jc w:val="center"/>
              <w:rPr>
                <w:rFonts w:eastAsia="Times New Roman" w:cs="Arial"/>
                <w:b/>
                <w:bCs/>
                <w:color w:val="FFFFFF"/>
                <w:sz w:val="20"/>
                <w:szCs w:val="20"/>
                <w:lang w:bidi="ar-SA"/>
              </w:rPr>
            </w:pPr>
            <w:r w:rsidRPr="00F9024C">
              <w:rPr>
                <w:rFonts w:eastAsia="Times New Roman" w:cs="Arial"/>
                <w:b/>
                <w:bCs/>
                <w:color w:val="FFFFFF" w:themeColor="background1"/>
                <w:sz w:val="20"/>
                <w:szCs w:val="20"/>
                <w:lang w:bidi="ar-SA"/>
              </w:rPr>
              <w:t>Low-Income (n=100)</w:t>
            </w:r>
          </w:p>
        </w:tc>
      </w:tr>
      <w:tr w:rsidR="001C7F90" w:rsidRPr="00F9024C" w14:paraId="7E01370F" w14:textId="77777777" w:rsidTr="00F9024C">
        <w:trPr>
          <w:trHeight w:val="316"/>
          <w:jc w:val="center"/>
        </w:trPr>
        <w:tc>
          <w:tcPr>
            <w:tcW w:w="3408" w:type="dxa"/>
            <w:shd w:val="clear" w:color="000000" w:fill="D9D9D9"/>
            <w:vAlign w:val="center"/>
            <w:hideMark/>
          </w:tcPr>
          <w:p w14:paraId="3492414C"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18 to 24 years old</w:t>
            </w:r>
          </w:p>
        </w:tc>
        <w:tc>
          <w:tcPr>
            <w:tcW w:w="1787" w:type="dxa"/>
            <w:shd w:val="clear" w:color="000000" w:fill="D9D9D9"/>
            <w:vAlign w:val="center"/>
            <w:hideMark/>
          </w:tcPr>
          <w:p w14:paraId="69DFC804"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3%</w:t>
            </w:r>
          </w:p>
        </w:tc>
        <w:tc>
          <w:tcPr>
            <w:tcW w:w="1905" w:type="dxa"/>
            <w:shd w:val="clear" w:color="000000" w:fill="D9D9D9"/>
            <w:vAlign w:val="center"/>
            <w:hideMark/>
          </w:tcPr>
          <w:p w14:paraId="49091F43"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w:t>
            </w:r>
          </w:p>
        </w:tc>
      </w:tr>
      <w:tr w:rsidR="001C7F90" w:rsidRPr="00F9024C" w14:paraId="1C87FB43" w14:textId="77777777" w:rsidTr="00F9024C">
        <w:trPr>
          <w:trHeight w:val="316"/>
          <w:jc w:val="center"/>
        </w:trPr>
        <w:tc>
          <w:tcPr>
            <w:tcW w:w="3408" w:type="dxa"/>
            <w:shd w:val="clear" w:color="auto" w:fill="auto"/>
            <w:vAlign w:val="center"/>
            <w:hideMark/>
          </w:tcPr>
          <w:p w14:paraId="0FAA45F8"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25 to 44 years old</w:t>
            </w:r>
          </w:p>
        </w:tc>
        <w:tc>
          <w:tcPr>
            <w:tcW w:w="1787" w:type="dxa"/>
            <w:shd w:val="clear" w:color="000000" w:fill="FFFFFF"/>
            <w:vAlign w:val="center"/>
            <w:hideMark/>
          </w:tcPr>
          <w:p w14:paraId="124AF6F7"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30%</w:t>
            </w:r>
          </w:p>
        </w:tc>
        <w:tc>
          <w:tcPr>
            <w:tcW w:w="1905" w:type="dxa"/>
            <w:shd w:val="clear" w:color="000000" w:fill="FFFFFF"/>
            <w:vAlign w:val="center"/>
            <w:hideMark/>
          </w:tcPr>
          <w:p w14:paraId="60F11A3A"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29%</w:t>
            </w:r>
          </w:p>
        </w:tc>
      </w:tr>
      <w:tr w:rsidR="001C7F90" w:rsidRPr="00F9024C" w14:paraId="79E905CD" w14:textId="77777777" w:rsidTr="00F9024C">
        <w:trPr>
          <w:trHeight w:val="316"/>
          <w:jc w:val="center"/>
        </w:trPr>
        <w:tc>
          <w:tcPr>
            <w:tcW w:w="3408" w:type="dxa"/>
            <w:shd w:val="clear" w:color="000000" w:fill="D9D9D9"/>
            <w:vAlign w:val="center"/>
            <w:hideMark/>
          </w:tcPr>
          <w:p w14:paraId="27BF0B2A"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45 to 64 years old</w:t>
            </w:r>
          </w:p>
        </w:tc>
        <w:tc>
          <w:tcPr>
            <w:tcW w:w="1787" w:type="dxa"/>
            <w:shd w:val="clear" w:color="000000" w:fill="D9D9D9"/>
            <w:vAlign w:val="center"/>
            <w:hideMark/>
          </w:tcPr>
          <w:p w14:paraId="671C0B38"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47%</w:t>
            </w:r>
          </w:p>
        </w:tc>
        <w:tc>
          <w:tcPr>
            <w:tcW w:w="1905" w:type="dxa"/>
            <w:shd w:val="clear" w:color="000000" w:fill="D9D9D9"/>
            <w:vAlign w:val="center"/>
            <w:hideMark/>
          </w:tcPr>
          <w:p w14:paraId="39E74FB1"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40%</w:t>
            </w:r>
          </w:p>
        </w:tc>
      </w:tr>
      <w:tr w:rsidR="001C7F90" w:rsidRPr="00F9024C" w14:paraId="28FD8B5B" w14:textId="77777777" w:rsidTr="00F9024C">
        <w:trPr>
          <w:trHeight w:val="316"/>
          <w:jc w:val="center"/>
        </w:trPr>
        <w:tc>
          <w:tcPr>
            <w:tcW w:w="3408" w:type="dxa"/>
            <w:shd w:val="clear" w:color="auto" w:fill="auto"/>
            <w:vAlign w:val="center"/>
            <w:hideMark/>
          </w:tcPr>
          <w:p w14:paraId="7B9074C4"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65 years or older</w:t>
            </w:r>
          </w:p>
        </w:tc>
        <w:tc>
          <w:tcPr>
            <w:tcW w:w="1787" w:type="dxa"/>
            <w:shd w:val="clear" w:color="000000" w:fill="FFFFFF"/>
            <w:vAlign w:val="center"/>
            <w:hideMark/>
          </w:tcPr>
          <w:p w14:paraId="6FDC8799"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19%</w:t>
            </w:r>
          </w:p>
        </w:tc>
        <w:tc>
          <w:tcPr>
            <w:tcW w:w="1905" w:type="dxa"/>
            <w:shd w:val="clear" w:color="000000" w:fill="FFFFFF"/>
            <w:vAlign w:val="center"/>
            <w:hideMark/>
          </w:tcPr>
          <w:p w14:paraId="7A4AF748"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26%</w:t>
            </w:r>
          </w:p>
        </w:tc>
      </w:tr>
      <w:tr w:rsidR="001C7F90" w:rsidRPr="00F9024C" w14:paraId="2705D09B" w14:textId="77777777" w:rsidTr="00F9024C">
        <w:trPr>
          <w:cantSplit/>
          <w:trHeight w:val="316"/>
          <w:jc w:val="center"/>
        </w:trPr>
        <w:tc>
          <w:tcPr>
            <w:tcW w:w="3408" w:type="dxa"/>
            <w:shd w:val="clear" w:color="000000" w:fill="D9D9D9"/>
            <w:vAlign w:val="center"/>
            <w:hideMark/>
          </w:tcPr>
          <w:p w14:paraId="21D7E1D3"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Don’t know / Refused</w:t>
            </w:r>
            <w:r w:rsidRPr="00F9024C">
              <w:rPr>
                <w:rFonts w:eastAsia="Times New Roman" w:cs="Arial"/>
                <w:color w:val="000000"/>
                <w:sz w:val="20"/>
                <w:szCs w:val="16"/>
                <w:lang w:bidi="ar-SA"/>
              </w:rPr>
              <w:t> </w:t>
            </w:r>
          </w:p>
        </w:tc>
        <w:tc>
          <w:tcPr>
            <w:tcW w:w="1787" w:type="dxa"/>
            <w:shd w:val="clear" w:color="000000" w:fill="D9D9D9"/>
            <w:vAlign w:val="center"/>
            <w:hideMark/>
          </w:tcPr>
          <w:p w14:paraId="71FF253B"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w:t>
            </w:r>
          </w:p>
        </w:tc>
        <w:tc>
          <w:tcPr>
            <w:tcW w:w="1905" w:type="dxa"/>
            <w:shd w:val="clear" w:color="000000" w:fill="D9D9D9"/>
            <w:vAlign w:val="center"/>
            <w:hideMark/>
          </w:tcPr>
          <w:p w14:paraId="64443082"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w:t>
            </w:r>
          </w:p>
        </w:tc>
      </w:tr>
    </w:tbl>
    <w:p w14:paraId="25209AEF" w14:textId="77777777" w:rsidR="001C7F90" w:rsidRPr="000768DB" w:rsidRDefault="001C7F90" w:rsidP="00F9024C">
      <w:pPr>
        <w:ind w:left="900"/>
        <w:rPr>
          <w:sz w:val="18"/>
          <w:szCs w:val="18"/>
          <w:lang w:bidi="ar-SA"/>
        </w:rPr>
      </w:pPr>
      <w:r w:rsidRPr="000768DB">
        <w:rPr>
          <w:i/>
          <w:sz w:val="18"/>
          <w:szCs w:val="18"/>
          <w:lang w:bidi="ar-SA"/>
        </w:rPr>
        <w:t>Note</w:t>
      </w:r>
      <w:r w:rsidRPr="000768DB">
        <w:rPr>
          <w:sz w:val="18"/>
          <w:szCs w:val="18"/>
          <w:lang w:bidi="ar-SA"/>
        </w:rPr>
        <w:t>: Responses are weighted</w:t>
      </w:r>
      <w:r>
        <w:rPr>
          <w:sz w:val="18"/>
          <w:szCs w:val="18"/>
          <w:lang w:bidi="ar-SA"/>
        </w:rPr>
        <w:t>.</w:t>
      </w:r>
    </w:p>
    <w:p w14:paraId="502A9C28" w14:textId="4BB79FF5" w:rsidR="001C7F90" w:rsidRPr="000C3B49" w:rsidRDefault="001C7F90" w:rsidP="001C7F90">
      <w:pPr>
        <w:pStyle w:val="Caption"/>
        <w:rPr>
          <w:szCs w:val="24"/>
        </w:rPr>
      </w:pPr>
      <w:bookmarkStart w:id="840" w:name="_Toc441836553"/>
      <w:r w:rsidRPr="000C3B49">
        <w:rPr>
          <w:szCs w:val="24"/>
        </w:rPr>
        <w:t xml:space="preserve">Table </w:t>
      </w:r>
      <w:r w:rsidRPr="000C3B49">
        <w:rPr>
          <w:szCs w:val="24"/>
        </w:rPr>
        <w:fldChar w:fldCharType="begin"/>
      </w:r>
      <w:r w:rsidRPr="000C3B49">
        <w:rPr>
          <w:szCs w:val="24"/>
        </w:rPr>
        <w:instrText xml:space="preserve"> SEQ Table \* ARABIC </w:instrText>
      </w:r>
      <w:r w:rsidRPr="000C3B49">
        <w:rPr>
          <w:szCs w:val="24"/>
        </w:rPr>
        <w:fldChar w:fldCharType="separate"/>
      </w:r>
      <w:r w:rsidR="00A5539B">
        <w:rPr>
          <w:noProof/>
          <w:szCs w:val="24"/>
        </w:rPr>
        <w:t>101</w:t>
      </w:r>
      <w:r w:rsidRPr="000C3B49">
        <w:rPr>
          <w:szCs w:val="24"/>
        </w:rPr>
        <w:fldChar w:fldCharType="end"/>
      </w:r>
      <w:r w:rsidRPr="000C3B49">
        <w:rPr>
          <w:szCs w:val="24"/>
        </w:rPr>
        <w:t xml:space="preserve">: </w:t>
      </w:r>
      <w:r w:rsidRPr="000C3B49">
        <w:rPr>
          <w:szCs w:val="24"/>
          <w:lang w:bidi="ar-SA"/>
        </w:rPr>
        <w:t>End-user Nonparticipant Survey Respondents</w:t>
      </w:r>
      <w:r w:rsidR="00F9024C">
        <w:rPr>
          <w:szCs w:val="24"/>
          <w:lang w:bidi="ar-SA"/>
        </w:rPr>
        <w:t xml:space="preserve"> –</w:t>
      </w:r>
      <w:r w:rsidRPr="000C3B49">
        <w:rPr>
          <w:szCs w:val="24"/>
        </w:rPr>
        <w:t xml:space="preserve"> </w:t>
      </w:r>
      <w:r w:rsidRPr="000C3B49">
        <w:rPr>
          <w:szCs w:val="24"/>
          <w:lang w:bidi="ar-SA"/>
        </w:rPr>
        <w:t>Ownership Status of Respondent</w:t>
      </w:r>
      <w:bookmarkEnd w:id="840"/>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1808"/>
        <w:gridCol w:w="2038"/>
      </w:tblGrid>
      <w:tr w:rsidR="001C7F90" w:rsidRPr="00F9024C" w14:paraId="44C03D5D" w14:textId="77777777" w:rsidTr="00F9024C">
        <w:trPr>
          <w:cantSplit/>
          <w:trHeight w:val="772"/>
          <w:jc w:val="center"/>
        </w:trPr>
        <w:tc>
          <w:tcPr>
            <w:tcW w:w="3174" w:type="dxa"/>
            <w:shd w:val="clear" w:color="000000" w:fill="0F673B"/>
            <w:vAlign w:val="center"/>
            <w:hideMark/>
          </w:tcPr>
          <w:p w14:paraId="0DB5978E" w14:textId="77777777" w:rsidR="001C7F90" w:rsidRPr="00F9024C" w:rsidRDefault="001C7F90" w:rsidP="001C7F90">
            <w:pPr>
              <w:keepNext/>
              <w:spacing w:after="0" w:line="240" w:lineRule="auto"/>
              <w:rPr>
                <w:rFonts w:eastAsia="Times New Roman" w:cs="Arial"/>
                <w:b/>
                <w:bCs/>
                <w:color w:val="FFFFFF"/>
                <w:sz w:val="20"/>
                <w:szCs w:val="20"/>
                <w:lang w:bidi="ar-SA"/>
              </w:rPr>
            </w:pPr>
            <w:r w:rsidRPr="00F9024C">
              <w:rPr>
                <w:rFonts w:eastAsia="Times New Roman" w:cs="Arial"/>
                <w:b/>
                <w:bCs/>
                <w:color w:val="FFFFFF"/>
                <w:sz w:val="20"/>
                <w:szCs w:val="20"/>
                <w:lang w:bidi="ar-SA"/>
              </w:rPr>
              <w:t>Ownership Status</w:t>
            </w:r>
          </w:p>
        </w:tc>
        <w:tc>
          <w:tcPr>
            <w:tcW w:w="1808" w:type="dxa"/>
            <w:shd w:val="clear" w:color="000000" w:fill="0F673B"/>
            <w:vAlign w:val="center"/>
            <w:hideMark/>
          </w:tcPr>
          <w:p w14:paraId="0A83E114" w14:textId="77777777" w:rsidR="001C7F90" w:rsidRPr="00F9024C" w:rsidRDefault="001C7F90" w:rsidP="001C7F90">
            <w:pPr>
              <w:keepNext/>
              <w:spacing w:after="0" w:line="240" w:lineRule="auto"/>
              <w:jc w:val="center"/>
              <w:rPr>
                <w:rFonts w:eastAsia="Times New Roman" w:cs="Arial"/>
                <w:b/>
                <w:bCs/>
                <w:color w:val="FFFFFF"/>
                <w:sz w:val="20"/>
                <w:szCs w:val="20"/>
                <w:lang w:bidi="ar-SA"/>
              </w:rPr>
            </w:pPr>
            <w:r w:rsidRPr="00F9024C">
              <w:rPr>
                <w:b/>
                <w:color w:val="FFFFFF" w:themeColor="background1"/>
                <w:sz w:val="20"/>
              </w:rPr>
              <w:t>Non-</w:t>
            </w:r>
            <w:r w:rsidRPr="00F9024C">
              <w:rPr>
                <w:rFonts w:eastAsia="Times New Roman" w:cs="Arial"/>
                <w:b/>
                <w:bCs/>
                <w:color w:val="FFFFFF"/>
                <w:sz w:val="20"/>
                <w:szCs w:val="20"/>
                <w:lang w:bidi="ar-SA"/>
              </w:rPr>
              <w:t>Low Income (n=140)</w:t>
            </w:r>
          </w:p>
        </w:tc>
        <w:tc>
          <w:tcPr>
            <w:tcW w:w="2038" w:type="dxa"/>
            <w:shd w:val="clear" w:color="000000" w:fill="0F673B"/>
            <w:vAlign w:val="center"/>
            <w:hideMark/>
          </w:tcPr>
          <w:p w14:paraId="005E827A" w14:textId="77777777" w:rsidR="001C7F90" w:rsidRPr="00F9024C" w:rsidRDefault="001C7F90" w:rsidP="001C7F90">
            <w:pPr>
              <w:keepNext/>
              <w:spacing w:after="0" w:line="240" w:lineRule="auto"/>
              <w:jc w:val="center"/>
              <w:rPr>
                <w:rFonts w:eastAsia="Times New Roman" w:cs="Arial"/>
                <w:b/>
                <w:bCs/>
                <w:color w:val="FFFFFF"/>
                <w:sz w:val="20"/>
                <w:szCs w:val="20"/>
                <w:lang w:bidi="ar-SA"/>
              </w:rPr>
            </w:pPr>
            <w:r w:rsidRPr="00F9024C">
              <w:rPr>
                <w:rFonts w:eastAsia="Times New Roman" w:cs="Arial"/>
                <w:b/>
                <w:bCs/>
                <w:color w:val="FFFFFF" w:themeColor="background1"/>
                <w:sz w:val="20"/>
                <w:szCs w:val="20"/>
                <w:lang w:bidi="ar-SA"/>
              </w:rPr>
              <w:t>Low-Income (n=100)</w:t>
            </w:r>
          </w:p>
        </w:tc>
      </w:tr>
      <w:tr w:rsidR="001C7F90" w:rsidRPr="00F9024C" w14:paraId="28A9B186" w14:textId="77777777" w:rsidTr="00F9024C">
        <w:trPr>
          <w:trHeight w:val="305"/>
          <w:jc w:val="center"/>
        </w:trPr>
        <w:tc>
          <w:tcPr>
            <w:tcW w:w="3174" w:type="dxa"/>
            <w:shd w:val="clear" w:color="000000" w:fill="D9D9D9"/>
            <w:vAlign w:val="center"/>
          </w:tcPr>
          <w:p w14:paraId="1DFEF7B9"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Own</w:t>
            </w:r>
          </w:p>
        </w:tc>
        <w:tc>
          <w:tcPr>
            <w:tcW w:w="1808" w:type="dxa"/>
            <w:shd w:val="clear" w:color="000000" w:fill="D9D9D9"/>
            <w:vAlign w:val="center"/>
          </w:tcPr>
          <w:p w14:paraId="59723B63"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93%</w:t>
            </w:r>
          </w:p>
        </w:tc>
        <w:tc>
          <w:tcPr>
            <w:tcW w:w="2038" w:type="dxa"/>
            <w:shd w:val="clear" w:color="000000" w:fill="D9D9D9"/>
            <w:vAlign w:val="center"/>
          </w:tcPr>
          <w:p w14:paraId="0E5D343D"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73%</w:t>
            </w:r>
          </w:p>
        </w:tc>
      </w:tr>
      <w:tr w:rsidR="001C7F90" w:rsidRPr="00F9024C" w14:paraId="2C7380F6" w14:textId="77777777" w:rsidTr="00F9024C">
        <w:trPr>
          <w:trHeight w:val="305"/>
          <w:jc w:val="center"/>
        </w:trPr>
        <w:tc>
          <w:tcPr>
            <w:tcW w:w="3174" w:type="dxa"/>
            <w:shd w:val="clear" w:color="auto" w:fill="auto"/>
            <w:vAlign w:val="center"/>
          </w:tcPr>
          <w:p w14:paraId="110C1F59"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Rent</w:t>
            </w:r>
          </w:p>
        </w:tc>
        <w:tc>
          <w:tcPr>
            <w:tcW w:w="1808" w:type="dxa"/>
            <w:shd w:val="clear" w:color="000000" w:fill="FFFFFF"/>
            <w:vAlign w:val="center"/>
          </w:tcPr>
          <w:p w14:paraId="191B5F9E"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6%</w:t>
            </w:r>
          </w:p>
        </w:tc>
        <w:tc>
          <w:tcPr>
            <w:tcW w:w="2038" w:type="dxa"/>
            <w:shd w:val="clear" w:color="000000" w:fill="FFFFFF"/>
            <w:vAlign w:val="center"/>
          </w:tcPr>
          <w:p w14:paraId="4A2FF269"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22%</w:t>
            </w:r>
          </w:p>
        </w:tc>
      </w:tr>
      <w:tr w:rsidR="001C7F90" w:rsidRPr="00F9024C" w14:paraId="56C91F3A" w14:textId="77777777" w:rsidTr="00F9024C">
        <w:trPr>
          <w:trHeight w:val="305"/>
          <w:jc w:val="center"/>
        </w:trPr>
        <w:tc>
          <w:tcPr>
            <w:tcW w:w="3174" w:type="dxa"/>
            <w:shd w:val="clear" w:color="000000" w:fill="D9D9D9"/>
            <w:vAlign w:val="center"/>
          </w:tcPr>
          <w:p w14:paraId="66271689"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Don’t know/Refused</w:t>
            </w:r>
          </w:p>
        </w:tc>
        <w:tc>
          <w:tcPr>
            <w:tcW w:w="1808" w:type="dxa"/>
            <w:shd w:val="clear" w:color="000000" w:fill="D9D9D9"/>
            <w:vAlign w:val="center"/>
          </w:tcPr>
          <w:p w14:paraId="04987651"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w:t>
            </w:r>
          </w:p>
        </w:tc>
        <w:tc>
          <w:tcPr>
            <w:tcW w:w="2038" w:type="dxa"/>
            <w:shd w:val="clear" w:color="000000" w:fill="D9D9D9"/>
            <w:vAlign w:val="center"/>
          </w:tcPr>
          <w:p w14:paraId="67FFAE28"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5%</w:t>
            </w:r>
          </w:p>
        </w:tc>
      </w:tr>
    </w:tbl>
    <w:p w14:paraId="7CBFE715" w14:textId="5E805E55" w:rsidR="001C7F90" w:rsidRPr="00937905" w:rsidRDefault="001C7F90" w:rsidP="00F9024C">
      <w:pPr>
        <w:ind w:left="990"/>
        <w:rPr>
          <w:sz w:val="18"/>
          <w:lang w:bidi="ar-SA"/>
        </w:rPr>
      </w:pPr>
      <w:r>
        <w:rPr>
          <w:i/>
          <w:sz w:val="18"/>
          <w:lang w:bidi="ar-SA"/>
        </w:rPr>
        <w:t xml:space="preserve">Note: </w:t>
      </w:r>
      <w:r>
        <w:rPr>
          <w:sz w:val="18"/>
          <w:lang w:bidi="ar-SA"/>
        </w:rPr>
        <w:t xml:space="preserve">Responses are weighted. </w:t>
      </w:r>
    </w:p>
    <w:p w14:paraId="691109DC" w14:textId="7DAFC508" w:rsidR="001C7F90" w:rsidRDefault="001C7F90" w:rsidP="001C7F90">
      <w:pPr>
        <w:pStyle w:val="Caption"/>
      </w:pPr>
      <w:bookmarkStart w:id="841" w:name="_Toc441836554"/>
      <w:r>
        <w:lastRenderedPageBreak/>
        <w:t xml:space="preserve">Table </w:t>
      </w:r>
      <w:fldSimple w:instr=" SEQ Table \* ARABIC ">
        <w:r w:rsidR="00A5539B">
          <w:rPr>
            <w:noProof/>
          </w:rPr>
          <w:t>102</w:t>
        </w:r>
      </w:fldSimple>
      <w:r>
        <w:t xml:space="preserve">: </w:t>
      </w:r>
      <w:r w:rsidRPr="00937905">
        <w:t>End-user Nonparticipant Survey Respondents</w:t>
      </w:r>
      <w:r w:rsidR="00F9024C">
        <w:t xml:space="preserve"> – </w:t>
      </w:r>
      <w:r w:rsidRPr="00937905">
        <w:t>Type of Home</w:t>
      </w:r>
      <w:bookmarkEnd w:id="841"/>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1787"/>
        <w:gridCol w:w="1815"/>
      </w:tblGrid>
      <w:tr w:rsidR="001C7F90" w:rsidRPr="00F9024C" w14:paraId="605322AE" w14:textId="77777777" w:rsidTr="00F9024C">
        <w:trPr>
          <w:cantSplit/>
          <w:trHeight w:val="700"/>
          <w:jc w:val="center"/>
        </w:trPr>
        <w:tc>
          <w:tcPr>
            <w:tcW w:w="4488" w:type="dxa"/>
            <w:shd w:val="clear" w:color="000000" w:fill="0F673B"/>
            <w:vAlign w:val="center"/>
            <w:hideMark/>
          </w:tcPr>
          <w:p w14:paraId="4DB4393A" w14:textId="77777777" w:rsidR="001C7F90" w:rsidRPr="00F9024C" w:rsidRDefault="001C7F90" w:rsidP="001C7F90">
            <w:pPr>
              <w:keepNext/>
              <w:spacing w:after="0" w:line="240" w:lineRule="auto"/>
              <w:rPr>
                <w:rFonts w:eastAsia="Times New Roman" w:cs="Arial"/>
                <w:b/>
                <w:bCs/>
                <w:color w:val="FFFFFF"/>
                <w:sz w:val="20"/>
                <w:szCs w:val="20"/>
                <w:lang w:bidi="ar-SA"/>
              </w:rPr>
            </w:pPr>
            <w:r w:rsidRPr="00F9024C">
              <w:rPr>
                <w:rFonts w:eastAsia="Times New Roman" w:cs="Arial"/>
                <w:b/>
                <w:bCs/>
                <w:color w:val="FFFFFF"/>
                <w:sz w:val="20"/>
                <w:szCs w:val="20"/>
                <w:lang w:bidi="ar-SA"/>
              </w:rPr>
              <w:t>Type of Home</w:t>
            </w:r>
          </w:p>
        </w:tc>
        <w:tc>
          <w:tcPr>
            <w:tcW w:w="1787" w:type="dxa"/>
            <w:shd w:val="clear" w:color="000000" w:fill="0F673B"/>
            <w:vAlign w:val="center"/>
            <w:hideMark/>
          </w:tcPr>
          <w:p w14:paraId="16044D06" w14:textId="77777777" w:rsidR="001C7F90" w:rsidRPr="00F9024C" w:rsidRDefault="001C7F90" w:rsidP="001C7F90">
            <w:pPr>
              <w:keepNext/>
              <w:spacing w:after="0" w:line="240" w:lineRule="auto"/>
              <w:jc w:val="center"/>
              <w:rPr>
                <w:rFonts w:eastAsia="Times New Roman" w:cs="Arial"/>
                <w:b/>
                <w:bCs/>
                <w:color w:val="FFFFFF"/>
                <w:sz w:val="20"/>
                <w:szCs w:val="20"/>
                <w:lang w:bidi="ar-SA"/>
              </w:rPr>
            </w:pPr>
            <w:r w:rsidRPr="00F9024C">
              <w:rPr>
                <w:b/>
                <w:color w:val="FFFFFF" w:themeColor="background1"/>
                <w:sz w:val="20"/>
              </w:rPr>
              <w:t>Non</w:t>
            </w:r>
            <w:r w:rsidRPr="00F9024C">
              <w:rPr>
                <w:rFonts w:eastAsia="Times New Roman" w:cs="Arial"/>
                <w:b/>
                <w:bCs/>
                <w:color w:val="FFFFFF"/>
                <w:sz w:val="20"/>
                <w:szCs w:val="20"/>
                <w:lang w:bidi="ar-SA"/>
              </w:rPr>
              <w:t>-Low Income (n=140</w:t>
            </w:r>
            <w:r w:rsidRPr="00F9024C">
              <w:rPr>
                <w:rFonts w:eastAsia="Times New Roman" w:cs="Arial"/>
                <w:color w:val="000000"/>
                <w:sz w:val="20"/>
                <w:szCs w:val="16"/>
                <w:lang w:bidi="ar-SA"/>
              </w:rPr>
              <w:t> </w:t>
            </w:r>
            <w:r w:rsidRPr="00F9024C">
              <w:rPr>
                <w:rFonts w:eastAsia="Times New Roman" w:cs="Arial"/>
                <w:b/>
                <w:bCs/>
                <w:color w:val="FFFFFF"/>
                <w:sz w:val="20"/>
                <w:szCs w:val="20"/>
                <w:lang w:bidi="ar-SA"/>
              </w:rPr>
              <w:t>)</w:t>
            </w:r>
          </w:p>
        </w:tc>
        <w:tc>
          <w:tcPr>
            <w:tcW w:w="1815" w:type="dxa"/>
            <w:shd w:val="clear" w:color="000000" w:fill="0F673B"/>
            <w:vAlign w:val="center"/>
            <w:hideMark/>
          </w:tcPr>
          <w:p w14:paraId="3E0BA8AF" w14:textId="77777777" w:rsidR="001C7F90" w:rsidRPr="00F9024C" w:rsidRDefault="001C7F90" w:rsidP="001C7F90">
            <w:pPr>
              <w:keepNext/>
              <w:spacing w:after="0" w:line="240" w:lineRule="auto"/>
              <w:jc w:val="center"/>
              <w:rPr>
                <w:rFonts w:eastAsia="Times New Roman" w:cs="Arial"/>
                <w:b/>
                <w:bCs/>
                <w:color w:val="FFFFFF"/>
                <w:sz w:val="20"/>
                <w:szCs w:val="20"/>
                <w:lang w:bidi="ar-SA"/>
              </w:rPr>
            </w:pPr>
            <w:r w:rsidRPr="00F9024C">
              <w:rPr>
                <w:rFonts w:eastAsia="Times New Roman" w:cs="Arial"/>
                <w:b/>
                <w:bCs/>
                <w:color w:val="FFFFFF" w:themeColor="background1"/>
                <w:sz w:val="20"/>
                <w:szCs w:val="20"/>
                <w:lang w:bidi="ar-SA"/>
              </w:rPr>
              <w:t>Low-Income (n=100)</w:t>
            </w:r>
          </w:p>
        </w:tc>
      </w:tr>
      <w:tr w:rsidR="001C7F90" w:rsidRPr="00F9024C" w14:paraId="496CB0C5" w14:textId="77777777" w:rsidTr="00F9024C">
        <w:trPr>
          <w:trHeight w:val="316"/>
          <w:jc w:val="center"/>
        </w:trPr>
        <w:tc>
          <w:tcPr>
            <w:tcW w:w="4488" w:type="dxa"/>
            <w:shd w:val="clear" w:color="000000" w:fill="D9D9D9"/>
            <w:vAlign w:val="center"/>
          </w:tcPr>
          <w:p w14:paraId="706656A2"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Single family</w:t>
            </w:r>
          </w:p>
        </w:tc>
        <w:tc>
          <w:tcPr>
            <w:tcW w:w="1787" w:type="dxa"/>
            <w:shd w:val="clear" w:color="000000" w:fill="D9D9D9"/>
            <w:vAlign w:val="center"/>
          </w:tcPr>
          <w:p w14:paraId="2116747F"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81%</w:t>
            </w:r>
          </w:p>
        </w:tc>
        <w:tc>
          <w:tcPr>
            <w:tcW w:w="1815" w:type="dxa"/>
            <w:shd w:val="clear" w:color="000000" w:fill="D9D9D9"/>
            <w:vAlign w:val="center"/>
          </w:tcPr>
          <w:p w14:paraId="757FF87C"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48%</w:t>
            </w:r>
          </w:p>
        </w:tc>
      </w:tr>
      <w:tr w:rsidR="001C7F90" w:rsidRPr="00F9024C" w14:paraId="51E2AAC5" w14:textId="77777777" w:rsidTr="00F9024C">
        <w:trPr>
          <w:trHeight w:val="316"/>
          <w:jc w:val="center"/>
        </w:trPr>
        <w:tc>
          <w:tcPr>
            <w:tcW w:w="4488" w:type="dxa"/>
            <w:shd w:val="clear" w:color="auto" w:fill="auto"/>
            <w:vAlign w:val="center"/>
          </w:tcPr>
          <w:p w14:paraId="69C65BFE"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Two or three family</w:t>
            </w:r>
          </w:p>
        </w:tc>
        <w:tc>
          <w:tcPr>
            <w:tcW w:w="1787" w:type="dxa"/>
            <w:shd w:val="clear" w:color="000000" w:fill="FFFFFF"/>
            <w:vAlign w:val="center"/>
          </w:tcPr>
          <w:p w14:paraId="79C404B9"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5%</w:t>
            </w:r>
          </w:p>
        </w:tc>
        <w:tc>
          <w:tcPr>
            <w:tcW w:w="1815" w:type="dxa"/>
            <w:shd w:val="clear" w:color="000000" w:fill="FFFFFF"/>
            <w:vAlign w:val="center"/>
          </w:tcPr>
          <w:p w14:paraId="6FF62B29"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12%</w:t>
            </w:r>
          </w:p>
        </w:tc>
      </w:tr>
      <w:tr w:rsidR="001C7F90" w:rsidRPr="00F9024C" w14:paraId="61EC6B97" w14:textId="77777777" w:rsidTr="00F9024C">
        <w:trPr>
          <w:trHeight w:val="316"/>
          <w:jc w:val="center"/>
        </w:trPr>
        <w:tc>
          <w:tcPr>
            <w:tcW w:w="4488" w:type="dxa"/>
            <w:shd w:val="clear" w:color="000000" w:fill="D9D9D9"/>
            <w:vAlign w:val="center"/>
          </w:tcPr>
          <w:p w14:paraId="7FBE308A"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 xml:space="preserve">Multifamily with three or more units </w:t>
            </w:r>
          </w:p>
        </w:tc>
        <w:tc>
          <w:tcPr>
            <w:tcW w:w="1787" w:type="dxa"/>
            <w:shd w:val="clear" w:color="000000" w:fill="D9D9D9"/>
            <w:vAlign w:val="center"/>
          </w:tcPr>
          <w:p w14:paraId="3E590A54"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w:t>
            </w:r>
          </w:p>
        </w:tc>
        <w:tc>
          <w:tcPr>
            <w:tcW w:w="1815" w:type="dxa"/>
            <w:shd w:val="clear" w:color="000000" w:fill="D9D9D9"/>
            <w:vAlign w:val="center"/>
          </w:tcPr>
          <w:p w14:paraId="78EE1D71"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29%</w:t>
            </w:r>
          </w:p>
        </w:tc>
      </w:tr>
      <w:tr w:rsidR="001C7F90" w:rsidRPr="00F9024C" w14:paraId="1DCF15E3" w14:textId="77777777" w:rsidTr="00F9024C">
        <w:trPr>
          <w:trHeight w:val="316"/>
          <w:jc w:val="center"/>
        </w:trPr>
        <w:tc>
          <w:tcPr>
            <w:tcW w:w="4488" w:type="dxa"/>
            <w:shd w:val="clear" w:color="auto" w:fill="auto"/>
            <w:vAlign w:val="center"/>
          </w:tcPr>
          <w:p w14:paraId="45E85D4A"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Townhouse</w:t>
            </w:r>
          </w:p>
        </w:tc>
        <w:tc>
          <w:tcPr>
            <w:tcW w:w="1787" w:type="dxa"/>
            <w:shd w:val="clear" w:color="000000" w:fill="FFFFFF"/>
            <w:vAlign w:val="center"/>
          </w:tcPr>
          <w:p w14:paraId="7E4FCD20"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12%</w:t>
            </w:r>
          </w:p>
        </w:tc>
        <w:tc>
          <w:tcPr>
            <w:tcW w:w="1815" w:type="dxa"/>
            <w:shd w:val="clear" w:color="000000" w:fill="FFFFFF"/>
            <w:vAlign w:val="center"/>
          </w:tcPr>
          <w:p w14:paraId="567D3E62"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7%</w:t>
            </w:r>
          </w:p>
        </w:tc>
      </w:tr>
      <w:tr w:rsidR="001C7F90" w:rsidRPr="00F9024C" w14:paraId="3E3EBAB0" w14:textId="77777777" w:rsidTr="00F9024C">
        <w:trPr>
          <w:cantSplit/>
          <w:trHeight w:val="316"/>
          <w:jc w:val="center"/>
        </w:trPr>
        <w:tc>
          <w:tcPr>
            <w:tcW w:w="4488" w:type="dxa"/>
            <w:shd w:val="clear" w:color="000000" w:fill="D9D9D9"/>
            <w:vAlign w:val="center"/>
          </w:tcPr>
          <w:p w14:paraId="2C87689A"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Mobile home</w:t>
            </w:r>
          </w:p>
        </w:tc>
        <w:tc>
          <w:tcPr>
            <w:tcW w:w="1787" w:type="dxa"/>
            <w:shd w:val="clear" w:color="000000" w:fill="D9D9D9"/>
            <w:vAlign w:val="center"/>
          </w:tcPr>
          <w:p w14:paraId="61C4AC31"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w:t>
            </w:r>
          </w:p>
        </w:tc>
        <w:tc>
          <w:tcPr>
            <w:tcW w:w="1815" w:type="dxa"/>
            <w:shd w:val="clear" w:color="000000" w:fill="D9D9D9"/>
            <w:vAlign w:val="center"/>
          </w:tcPr>
          <w:p w14:paraId="510EC23F"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w:t>
            </w:r>
          </w:p>
        </w:tc>
      </w:tr>
      <w:tr w:rsidR="001C7F90" w:rsidRPr="00F9024C" w14:paraId="1EC9051B" w14:textId="77777777" w:rsidTr="00F9024C">
        <w:trPr>
          <w:trHeight w:val="316"/>
          <w:jc w:val="center"/>
        </w:trPr>
        <w:tc>
          <w:tcPr>
            <w:tcW w:w="4488" w:type="dxa"/>
            <w:shd w:val="clear" w:color="auto" w:fill="auto"/>
            <w:vAlign w:val="center"/>
          </w:tcPr>
          <w:p w14:paraId="078CB693"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Don’t know/Refused</w:t>
            </w:r>
          </w:p>
        </w:tc>
        <w:tc>
          <w:tcPr>
            <w:tcW w:w="1787" w:type="dxa"/>
            <w:shd w:val="clear" w:color="000000" w:fill="FFFFFF"/>
            <w:vAlign w:val="center"/>
          </w:tcPr>
          <w:p w14:paraId="3C44E791"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w:t>
            </w:r>
          </w:p>
        </w:tc>
        <w:tc>
          <w:tcPr>
            <w:tcW w:w="1815" w:type="dxa"/>
            <w:shd w:val="clear" w:color="000000" w:fill="FFFFFF"/>
            <w:vAlign w:val="center"/>
          </w:tcPr>
          <w:p w14:paraId="3A746810"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w:t>
            </w:r>
          </w:p>
        </w:tc>
      </w:tr>
    </w:tbl>
    <w:p w14:paraId="20D5A7BD" w14:textId="5B26C229" w:rsidR="001C7F90" w:rsidRPr="008B6536" w:rsidRDefault="001C7F90" w:rsidP="00F9024C">
      <w:pPr>
        <w:ind w:left="450"/>
        <w:rPr>
          <w:sz w:val="18"/>
          <w:lang w:bidi="ar-SA"/>
        </w:rPr>
      </w:pPr>
      <w:r>
        <w:rPr>
          <w:i/>
          <w:sz w:val="18"/>
          <w:lang w:bidi="ar-SA"/>
        </w:rPr>
        <w:t xml:space="preserve">Note: </w:t>
      </w:r>
      <w:r>
        <w:rPr>
          <w:sz w:val="18"/>
          <w:lang w:bidi="ar-SA"/>
        </w:rPr>
        <w:t>Responses are weighted</w:t>
      </w:r>
    </w:p>
    <w:p w14:paraId="309732F8" w14:textId="78F37B47" w:rsidR="001C7F90" w:rsidRDefault="001C7F90" w:rsidP="001C7F90">
      <w:pPr>
        <w:pStyle w:val="Caption"/>
      </w:pPr>
      <w:bookmarkStart w:id="842" w:name="_Toc441836555"/>
      <w:r>
        <w:t xml:space="preserve">Table </w:t>
      </w:r>
      <w:fldSimple w:instr=" SEQ Table \* ARABIC ">
        <w:r w:rsidR="00A5539B">
          <w:rPr>
            <w:noProof/>
          </w:rPr>
          <w:t>103</w:t>
        </w:r>
      </w:fldSimple>
      <w:r>
        <w:t xml:space="preserve">: </w:t>
      </w:r>
      <w:r w:rsidRPr="00937905">
        <w:t>End-user Nonparticipant Survey Respondents</w:t>
      </w:r>
      <w:r w:rsidR="00F9024C">
        <w:t xml:space="preserve"> –</w:t>
      </w:r>
      <w:r w:rsidRPr="00937905">
        <w:t xml:space="preserve"> Length of Residency in Current Home</w:t>
      </w:r>
      <w:bookmarkEnd w:id="842"/>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1787"/>
        <w:gridCol w:w="2095"/>
      </w:tblGrid>
      <w:tr w:rsidR="001C7F90" w:rsidRPr="00F9024C" w14:paraId="04355FCC" w14:textId="77777777" w:rsidTr="00F9024C">
        <w:trPr>
          <w:cantSplit/>
          <w:trHeight w:val="700"/>
          <w:jc w:val="center"/>
        </w:trPr>
        <w:tc>
          <w:tcPr>
            <w:tcW w:w="2948" w:type="dxa"/>
            <w:shd w:val="clear" w:color="000000" w:fill="0F673B"/>
            <w:vAlign w:val="center"/>
            <w:hideMark/>
          </w:tcPr>
          <w:p w14:paraId="338B247E" w14:textId="77777777" w:rsidR="001C7F90" w:rsidRPr="00F9024C" w:rsidRDefault="001C7F90" w:rsidP="001C7F90">
            <w:pPr>
              <w:keepNext/>
              <w:spacing w:after="0" w:line="240" w:lineRule="auto"/>
              <w:rPr>
                <w:rFonts w:eastAsia="Times New Roman" w:cs="Arial"/>
                <w:b/>
                <w:bCs/>
                <w:color w:val="FFFFFF"/>
                <w:sz w:val="20"/>
                <w:szCs w:val="20"/>
                <w:lang w:bidi="ar-SA"/>
              </w:rPr>
            </w:pPr>
            <w:r w:rsidRPr="00F9024C">
              <w:rPr>
                <w:rFonts w:eastAsia="Times New Roman" w:cs="Arial"/>
                <w:b/>
                <w:bCs/>
                <w:color w:val="FFFFFF"/>
                <w:sz w:val="20"/>
                <w:szCs w:val="20"/>
                <w:lang w:bidi="ar-SA"/>
              </w:rPr>
              <w:t>Years in Home</w:t>
            </w:r>
          </w:p>
        </w:tc>
        <w:tc>
          <w:tcPr>
            <w:tcW w:w="1787" w:type="dxa"/>
            <w:shd w:val="clear" w:color="000000" w:fill="0F673B"/>
            <w:vAlign w:val="center"/>
            <w:hideMark/>
          </w:tcPr>
          <w:p w14:paraId="7C03CBCA" w14:textId="77777777" w:rsidR="001C7F90" w:rsidRPr="00F9024C" w:rsidRDefault="001C7F90" w:rsidP="001C7F90">
            <w:pPr>
              <w:keepNext/>
              <w:spacing w:after="0" w:line="240" w:lineRule="auto"/>
              <w:jc w:val="center"/>
              <w:rPr>
                <w:rFonts w:eastAsia="Times New Roman" w:cs="Arial"/>
                <w:b/>
                <w:bCs/>
                <w:color w:val="FFFFFF"/>
                <w:sz w:val="20"/>
                <w:szCs w:val="20"/>
                <w:lang w:bidi="ar-SA"/>
              </w:rPr>
            </w:pPr>
            <w:r w:rsidRPr="00F9024C">
              <w:rPr>
                <w:b/>
                <w:color w:val="FFFFFF" w:themeColor="background1"/>
                <w:sz w:val="20"/>
              </w:rPr>
              <w:t>Non</w:t>
            </w:r>
            <w:r w:rsidRPr="00F9024C">
              <w:rPr>
                <w:rFonts w:eastAsia="Times New Roman" w:cs="Arial"/>
                <w:b/>
                <w:bCs/>
                <w:color w:val="FFFFFF"/>
                <w:sz w:val="20"/>
                <w:szCs w:val="20"/>
                <w:lang w:bidi="ar-SA"/>
              </w:rPr>
              <w:t>-Low Income (n=140</w:t>
            </w:r>
            <w:r w:rsidRPr="00F9024C">
              <w:rPr>
                <w:rFonts w:eastAsia="Times New Roman" w:cs="Arial"/>
                <w:color w:val="000000"/>
                <w:sz w:val="20"/>
                <w:szCs w:val="16"/>
                <w:lang w:bidi="ar-SA"/>
              </w:rPr>
              <w:t> </w:t>
            </w:r>
            <w:r w:rsidRPr="00F9024C">
              <w:rPr>
                <w:rFonts w:eastAsia="Times New Roman" w:cs="Arial"/>
                <w:b/>
                <w:bCs/>
                <w:color w:val="FFFFFF"/>
                <w:sz w:val="20"/>
                <w:szCs w:val="20"/>
                <w:lang w:bidi="ar-SA"/>
              </w:rPr>
              <w:t>)</w:t>
            </w:r>
          </w:p>
        </w:tc>
        <w:tc>
          <w:tcPr>
            <w:tcW w:w="2095" w:type="dxa"/>
            <w:shd w:val="clear" w:color="000000" w:fill="0F673B"/>
            <w:vAlign w:val="center"/>
            <w:hideMark/>
          </w:tcPr>
          <w:p w14:paraId="38ADF24E" w14:textId="77777777" w:rsidR="001C7F90" w:rsidRPr="00F9024C" w:rsidRDefault="001C7F90" w:rsidP="001C7F90">
            <w:pPr>
              <w:keepNext/>
              <w:spacing w:after="0" w:line="240" w:lineRule="auto"/>
              <w:jc w:val="center"/>
              <w:rPr>
                <w:rFonts w:eastAsia="Times New Roman" w:cs="Arial"/>
                <w:b/>
                <w:bCs/>
                <w:color w:val="FFFFFF"/>
                <w:sz w:val="20"/>
                <w:szCs w:val="20"/>
                <w:lang w:bidi="ar-SA"/>
              </w:rPr>
            </w:pPr>
            <w:r w:rsidRPr="00F9024C">
              <w:rPr>
                <w:rFonts w:eastAsia="Times New Roman" w:cs="Arial"/>
                <w:b/>
                <w:bCs/>
                <w:color w:val="FFFFFF" w:themeColor="background1"/>
                <w:sz w:val="20"/>
                <w:szCs w:val="20"/>
                <w:lang w:bidi="ar-SA"/>
              </w:rPr>
              <w:t>Low-Income (n=100)</w:t>
            </w:r>
          </w:p>
        </w:tc>
      </w:tr>
      <w:tr w:rsidR="001C7F90" w:rsidRPr="00F9024C" w14:paraId="5AF16E11" w14:textId="77777777" w:rsidTr="00F9024C">
        <w:trPr>
          <w:trHeight w:val="316"/>
          <w:jc w:val="center"/>
        </w:trPr>
        <w:tc>
          <w:tcPr>
            <w:tcW w:w="2948" w:type="dxa"/>
            <w:shd w:val="clear" w:color="000000" w:fill="D9D9D9"/>
            <w:vAlign w:val="center"/>
          </w:tcPr>
          <w:p w14:paraId="0EA8D733"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Less than one year</w:t>
            </w:r>
          </w:p>
        </w:tc>
        <w:tc>
          <w:tcPr>
            <w:tcW w:w="1787" w:type="dxa"/>
            <w:shd w:val="clear" w:color="000000" w:fill="D9D9D9"/>
            <w:vAlign w:val="center"/>
          </w:tcPr>
          <w:p w14:paraId="7E547AF1"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4%</w:t>
            </w:r>
          </w:p>
        </w:tc>
        <w:tc>
          <w:tcPr>
            <w:tcW w:w="2095" w:type="dxa"/>
            <w:shd w:val="clear" w:color="000000" w:fill="D9D9D9"/>
            <w:vAlign w:val="center"/>
          </w:tcPr>
          <w:p w14:paraId="09FD7155"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7%</w:t>
            </w:r>
          </w:p>
        </w:tc>
      </w:tr>
      <w:tr w:rsidR="001C7F90" w:rsidRPr="00F9024C" w14:paraId="21A283AA" w14:textId="77777777" w:rsidTr="00F9024C">
        <w:trPr>
          <w:trHeight w:val="316"/>
          <w:jc w:val="center"/>
        </w:trPr>
        <w:tc>
          <w:tcPr>
            <w:tcW w:w="2948" w:type="dxa"/>
            <w:shd w:val="clear" w:color="auto" w:fill="auto"/>
            <w:vAlign w:val="center"/>
          </w:tcPr>
          <w:p w14:paraId="7B18781C"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One or two years</w:t>
            </w:r>
          </w:p>
        </w:tc>
        <w:tc>
          <w:tcPr>
            <w:tcW w:w="1787" w:type="dxa"/>
            <w:shd w:val="clear" w:color="000000" w:fill="FFFFFF"/>
            <w:vAlign w:val="center"/>
          </w:tcPr>
          <w:p w14:paraId="74C4C6A0"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8%</w:t>
            </w:r>
          </w:p>
        </w:tc>
        <w:tc>
          <w:tcPr>
            <w:tcW w:w="2095" w:type="dxa"/>
            <w:shd w:val="clear" w:color="000000" w:fill="FFFFFF"/>
            <w:vAlign w:val="center"/>
          </w:tcPr>
          <w:p w14:paraId="3C04DD17"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12%</w:t>
            </w:r>
          </w:p>
        </w:tc>
      </w:tr>
      <w:tr w:rsidR="001C7F90" w:rsidRPr="00F9024C" w14:paraId="60553E0B" w14:textId="77777777" w:rsidTr="00F9024C">
        <w:trPr>
          <w:trHeight w:val="316"/>
          <w:jc w:val="center"/>
        </w:trPr>
        <w:tc>
          <w:tcPr>
            <w:tcW w:w="2948" w:type="dxa"/>
            <w:shd w:val="clear" w:color="000000" w:fill="D9D9D9"/>
            <w:vAlign w:val="center"/>
          </w:tcPr>
          <w:p w14:paraId="72A1CF18"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Three to five years</w:t>
            </w:r>
          </w:p>
        </w:tc>
        <w:tc>
          <w:tcPr>
            <w:tcW w:w="1787" w:type="dxa"/>
            <w:shd w:val="clear" w:color="000000" w:fill="D9D9D9"/>
            <w:vAlign w:val="center"/>
          </w:tcPr>
          <w:p w14:paraId="4492D0B7"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15%</w:t>
            </w:r>
          </w:p>
        </w:tc>
        <w:tc>
          <w:tcPr>
            <w:tcW w:w="2095" w:type="dxa"/>
            <w:shd w:val="clear" w:color="000000" w:fill="D9D9D9"/>
            <w:vAlign w:val="center"/>
          </w:tcPr>
          <w:p w14:paraId="4F5DE634"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14%</w:t>
            </w:r>
          </w:p>
        </w:tc>
      </w:tr>
      <w:tr w:rsidR="001C7F90" w:rsidRPr="00F9024C" w14:paraId="330AFF29" w14:textId="77777777" w:rsidTr="00F9024C">
        <w:trPr>
          <w:trHeight w:val="316"/>
          <w:jc w:val="center"/>
        </w:trPr>
        <w:tc>
          <w:tcPr>
            <w:tcW w:w="2948" w:type="dxa"/>
            <w:shd w:val="clear" w:color="auto" w:fill="auto"/>
            <w:vAlign w:val="center"/>
          </w:tcPr>
          <w:p w14:paraId="413A0E14"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Six to seven years</w:t>
            </w:r>
          </w:p>
        </w:tc>
        <w:tc>
          <w:tcPr>
            <w:tcW w:w="1787" w:type="dxa"/>
            <w:shd w:val="clear" w:color="000000" w:fill="FFFFFF"/>
            <w:vAlign w:val="center"/>
          </w:tcPr>
          <w:p w14:paraId="6B3AE630"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10%</w:t>
            </w:r>
          </w:p>
        </w:tc>
        <w:tc>
          <w:tcPr>
            <w:tcW w:w="2095" w:type="dxa"/>
            <w:shd w:val="clear" w:color="000000" w:fill="FFFFFF"/>
            <w:vAlign w:val="center"/>
          </w:tcPr>
          <w:p w14:paraId="4D9D9FDF"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8%</w:t>
            </w:r>
          </w:p>
        </w:tc>
      </w:tr>
      <w:tr w:rsidR="001C7F90" w:rsidRPr="00F9024C" w14:paraId="13DCD6E0" w14:textId="77777777" w:rsidTr="00F9024C">
        <w:trPr>
          <w:cantSplit/>
          <w:trHeight w:val="316"/>
          <w:jc w:val="center"/>
        </w:trPr>
        <w:tc>
          <w:tcPr>
            <w:tcW w:w="2948" w:type="dxa"/>
            <w:shd w:val="clear" w:color="000000" w:fill="D9D9D9"/>
            <w:vAlign w:val="center"/>
          </w:tcPr>
          <w:p w14:paraId="47EB96DE"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Eight to ten years</w:t>
            </w:r>
          </w:p>
        </w:tc>
        <w:tc>
          <w:tcPr>
            <w:tcW w:w="1787" w:type="dxa"/>
            <w:shd w:val="clear" w:color="000000" w:fill="D9D9D9"/>
            <w:vAlign w:val="center"/>
          </w:tcPr>
          <w:p w14:paraId="3407ADB9"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12%</w:t>
            </w:r>
          </w:p>
        </w:tc>
        <w:tc>
          <w:tcPr>
            <w:tcW w:w="2095" w:type="dxa"/>
            <w:shd w:val="clear" w:color="000000" w:fill="D9D9D9"/>
            <w:vAlign w:val="center"/>
          </w:tcPr>
          <w:p w14:paraId="25A05B57"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6%</w:t>
            </w:r>
          </w:p>
        </w:tc>
      </w:tr>
      <w:tr w:rsidR="001C7F90" w:rsidRPr="00F9024C" w14:paraId="6D4C83FA" w14:textId="77777777" w:rsidTr="00F9024C">
        <w:trPr>
          <w:trHeight w:val="316"/>
          <w:jc w:val="center"/>
        </w:trPr>
        <w:tc>
          <w:tcPr>
            <w:tcW w:w="2948" w:type="dxa"/>
            <w:shd w:val="clear" w:color="auto" w:fill="auto"/>
            <w:vAlign w:val="center"/>
          </w:tcPr>
          <w:p w14:paraId="1A2C00AE"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Eleven to fifteen years</w:t>
            </w:r>
          </w:p>
        </w:tc>
        <w:tc>
          <w:tcPr>
            <w:tcW w:w="1787" w:type="dxa"/>
            <w:shd w:val="clear" w:color="000000" w:fill="FFFFFF"/>
            <w:vAlign w:val="center"/>
          </w:tcPr>
          <w:p w14:paraId="2522DA9F"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17%</w:t>
            </w:r>
          </w:p>
        </w:tc>
        <w:tc>
          <w:tcPr>
            <w:tcW w:w="2095" w:type="dxa"/>
            <w:shd w:val="clear" w:color="000000" w:fill="FFFFFF"/>
            <w:vAlign w:val="center"/>
          </w:tcPr>
          <w:p w14:paraId="4529BD35"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12%</w:t>
            </w:r>
          </w:p>
        </w:tc>
      </w:tr>
      <w:tr w:rsidR="001C7F90" w:rsidRPr="00F9024C" w14:paraId="4733EC4D" w14:textId="77777777" w:rsidTr="00F9024C">
        <w:trPr>
          <w:cantSplit/>
          <w:trHeight w:val="316"/>
          <w:jc w:val="center"/>
        </w:trPr>
        <w:tc>
          <w:tcPr>
            <w:tcW w:w="2948" w:type="dxa"/>
            <w:shd w:val="clear" w:color="000000" w:fill="D9D9D9"/>
            <w:vAlign w:val="center"/>
          </w:tcPr>
          <w:p w14:paraId="2B6FF2FA"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Sixteen to twenty years</w:t>
            </w:r>
          </w:p>
        </w:tc>
        <w:tc>
          <w:tcPr>
            <w:tcW w:w="1787" w:type="dxa"/>
            <w:shd w:val="clear" w:color="000000" w:fill="D9D9D9"/>
            <w:vAlign w:val="center"/>
          </w:tcPr>
          <w:p w14:paraId="00C91CB1"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8%</w:t>
            </w:r>
          </w:p>
        </w:tc>
        <w:tc>
          <w:tcPr>
            <w:tcW w:w="2095" w:type="dxa"/>
            <w:shd w:val="clear" w:color="000000" w:fill="D9D9D9"/>
            <w:vAlign w:val="center"/>
          </w:tcPr>
          <w:p w14:paraId="3E5E6ACC"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20%</w:t>
            </w:r>
          </w:p>
        </w:tc>
      </w:tr>
      <w:tr w:rsidR="001C7F90" w:rsidRPr="00F9024C" w14:paraId="0D1FC3FE" w14:textId="77777777" w:rsidTr="00F9024C">
        <w:trPr>
          <w:trHeight w:val="316"/>
          <w:jc w:val="center"/>
        </w:trPr>
        <w:tc>
          <w:tcPr>
            <w:tcW w:w="2948" w:type="dxa"/>
            <w:shd w:val="clear" w:color="auto" w:fill="auto"/>
            <w:vAlign w:val="center"/>
          </w:tcPr>
          <w:p w14:paraId="2DFD2343"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More than twenty years</w:t>
            </w:r>
          </w:p>
        </w:tc>
        <w:tc>
          <w:tcPr>
            <w:tcW w:w="1787" w:type="dxa"/>
            <w:shd w:val="clear" w:color="000000" w:fill="FFFFFF"/>
            <w:vAlign w:val="center"/>
          </w:tcPr>
          <w:p w14:paraId="633E7A49"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25%</w:t>
            </w:r>
          </w:p>
        </w:tc>
        <w:tc>
          <w:tcPr>
            <w:tcW w:w="2095" w:type="dxa"/>
            <w:shd w:val="clear" w:color="000000" w:fill="FFFFFF"/>
            <w:vAlign w:val="center"/>
          </w:tcPr>
          <w:p w14:paraId="6EE61E27"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18%</w:t>
            </w:r>
          </w:p>
        </w:tc>
      </w:tr>
      <w:tr w:rsidR="001C7F90" w:rsidRPr="00F9024C" w14:paraId="77EEAC55" w14:textId="77777777" w:rsidTr="00F9024C">
        <w:trPr>
          <w:cantSplit/>
          <w:trHeight w:val="316"/>
          <w:jc w:val="center"/>
        </w:trPr>
        <w:tc>
          <w:tcPr>
            <w:tcW w:w="2948" w:type="dxa"/>
            <w:shd w:val="clear" w:color="000000" w:fill="D9D9D9"/>
            <w:vAlign w:val="center"/>
          </w:tcPr>
          <w:p w14:paraId="16AEAAA3"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Don’t know/Refused</w:t>
            </w:r>
          </w:p>
        </w:tc>
        <w:tc>
          <w:tcPr>
            <w:tcW w:w="1787" w:type="dxa"/>
            <w:shd w:val="clear" w:color="000000" w:fill="D9D9D9"/>
            <w:vAlign w:val="center"/>
          </w:tcPr>
          <w:p w14:paraId="45D4EE01"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w:t>
            </w:r>
          </w:p>
        </w:tc>
        <w:tc>
          <w:tcPr>
            <w:tcW w:w="2095" w:type="dxa"/>
            <w:shd w:val="clear" w:color="000000" w:fill="D9D9D9"/>
            <w:vAlign w:val="center"/>
          </w:tcPr>
          <w:p w14:paraId="14BB7E73"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w:t>
            </w:r>
          </w:p>
        </w:tc>
      </w:tr>
    </w:tbl>
    <w:p w14:paraId="1A563FAD" w14:textId="2FCD5193" w:rsidR="001C7F90" w:rsidRPr="00937905" w:rsidRDefault="001C7F90" w:rsidP="00F9024C">
      <w:pPr>
        <w:ind w:left="1080"/>
        <w:rPr>
          <w:sz w:val="18"/>
          <w:szCs w:val="18"/>
          <w:lang w:bidi="ar-SA"/>
        </w:rPr>
      </w:pPr>
      <w:r>
        <w:rPr>
          <w:i/>
          <w:sz w:val="18"/>
          <w:szCs w:val="18"/>
          <w:lang w:bidi="ar-SA"/>
        </w:rPr>
        <w:t xml:space="preserve">Note: </w:t>
      </w:r>
      <w:r>
        <w:rPr>
          <w:sz w:val="18"/>
          <w:szCs w:val="18"/>
          <w:lang w:bidi="ar-SA"/>
        </w:rPr>
        <w:t xml:space="preserve">Responses are weighted. </w:t>
      </w:r>
    </w:p>
    <w:p w14:paraId="79D5A0FE" w14:textId="72BF34C3" w:rsidR="001C7F90" w:rsidRDefault="001C7F90" w:rsidP="001C7F90">
      <w:pPr>
        <w:pStyle w:val="Caption"/>
      </w:pPr>
      <w:bookmarkStart w:id="843" w:name="_Toc441836556"/>
      <w:r>
        <w:lastRenderedPageBreak/>
        <w:t xml:space="preserve">Table </w:t>
      </w:r>
      <w:fldSimple w:instr=" SEQ Table \* ARABIC ">
        <w:r w:rsidR="00A5539B">
          <w:rPr>
            <w:noProof/>
          </w:rPr>
          <w:t>104</w:t>
        </w:r>
      </w:fldSimple>
      <w:r w:rsidRPr="00937905">
        <w:t>: End-user Nonparticipant Survey Respondents</w:t>
      </w:r>
      <w:r w:rsidR="00F9024C">
        <w:t xml:space="preserve"> –</w:t>
      </w:r>
      <w:r w:rsidRPr="00937905">
        <w:t xml:space="preserve"> Highest Level of Education Achieved</w:t>
      </w:r>
      <w:bookmarkEnd w:id="843"/>
    </w:p>
    <w:tbl>
      <w:tblPr>
        <w:tblW w:w="6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1787"/>
        <w:gridCol w:w="1825"/>
      </w:tblGrid>
      <w:tr w:rsidR="001C7F90" w:rsidRPr="00F9024C" w14:paraId="78B4E45C" w14:textId="77777777" w:rsidTr="00F9024C">
        <w:trPr>
          <w:cantSplit/>
          <w:trHeight w:val="1040"/>
          <w:jc w:val="center"/>
        </w:trPr>
        <w:tc>
          <w:tcPr>
            <w:tcW w:w="2948" w:type="dxa"/>
            <w:shd w:val="clear" w:color="000000" w:fill="0F673B"/>
            <w:vAlign w:val="center"/>
            <w:hideMark/>
          </w:tcPr>
          <w:p w14:paraId="138E259D" w14:textId="77777777" w:rsidR="001C7F90" w:rsidRPr="00F9024C" w:rsidRDefault="001C7F90" w:rsidP="001C7F90">
            <w:pPr>
              <w:keepNext/>
              <w:spacing w:after="0" w:line="240" w:lineRule="auto"/>
              <w:rPr>
                <w:rFonts w:eastAsia="Times New Roman" w:cs="Arial"/>
                <w:b/>
                <w:bCs/>
                <w:color w:val="FFFFFF"/>
                <w:sz w:val="20"/>
                <w:szCs w:val="20"/>
                <w:lang w:bidi="ar-SA"/>
              </w:rPr>
            </w:pPr>
            <w:r w:rsidRPr="00F9024C">
              <w:rPr>
                <w:rFonts w:eastAsia="Times New Roman" w:cs="Arial"/>
                <w:b/>
                <w:bCs/>
                <w:color w:val="FFFFFF"/>
                <w:sz w:val="20"/>
                <w:szCs w:val="20"/>
                <w:lang w:bidi="ar-SA"/>
              </w:rPr>
              <w:t>Education Level</w:t>
            </w:r>
          </w:p>
        </w:tc>
        <w:tc>
          <w:tcPr>
            <w:tcW w:w="1787" w:type="dxa"/>
            <w:shd w:val="clear" w:color="000000" w:fill="0F673B"/>
            <w:vAlign w:val="center"/>
            <w:hideMark/>
          </w:tcPr>
          <w:p w14:paraId="4F45BCE5" w14:textId="77777777" w:rsidR="001C7F90" w:rsidRPr="00F9024C" w:rsidRDefault="001C7F90" w:rsidP="001C7F90">
            <w:pPr>
              <w:keepNext/>
              <w:spacing w:after="0" w:line="240" w:lineRule="auto"/>
              <w:jc w:val="center"/>
              <w:rPr>
                <w:rFonts w:eastAsia="Times New Roman" w:cs="Arial"/>
                <w:b/>
                <w:bCs/>
                <w:color w:val="FFFFFF"/>
                <w:sz w:val="20"/>
                <w:szCs w:val="20"/>
                <w:lang w:bidi="ar-SA"/>
              </w:rPr>
            </w:pPr>
            <w:r w:rsidRPr="00F9024C">
              <w:rPr>
                <w:b/>
                <w:color w:val="FFFFFF" w:themeColor="background1"/>
                <w:sz w:val="20"/>
              </w:rPr>
              <w:t>Non</w:t>
            </w:r>
            <w:r w:rsidRPr="00F9024C">
              <w:rPr>
                <w:rFonts w:eastAsia="Times New Roman" w:cs="Arial"/>
                <w:b/>
                <w:bCs/>
                <w:color w:val="FFFFFF"/>
                <w:sz w:val="20"/>
                <w:szCs w:val="20"/>
                <w:lang w:bidi="ar-SA"/>
              </w:rPr>
              <w:t>-Low Income (n=140</w:t>
            </w:r>
            <w:r w:rsidRPr="00F9024C">
              <w:rPr>
                <w:rFonts w:eastAsia="Times New Roman" w:cs="Arial"/>
                <w:color w:val="000000"/>
                <w:sz w:val="20"/>
                <w:szCs w:val="16"/>
                <w:lang w:bidi="ar-SA"/>
              </w:rPr>
              <w:t> </w:t>
            </w:r>
            <w:r w:rsidRPr="00F9024C">
              <w:rPr>
                <w:rFonts w:eastAsia="Times New Roman" w:cs="Arial"/>
                <w:b/>
                <w:bCs/>
                <w:color w:val="FFFFFF"/>
                <w:sz w:val="20"/>
                <w:szCs w:val="20"/>
                <w:lang w:bidi="ar-SA"/>
              </w:rPr>
              <w:t>)</w:t>
            </w:r>
          </w:p>
        </w:tc>
        <w:tc>
          <w:tcPr>
            <w:tcW w:w="1825" w:type="dxa"/>
            <w:shd w:val="clear" w:color="000000" w:fill="0F673B"/>
            <w:vAlign w:val="center"/>
            <w:hideMark/>
          </w:tcPr>
          <w:p w14:paraId="416C7442" w14:textId="77777777" w:rsidR="001C7F90" w:rsidRPr="00F9024C" w:rsidRDefault="001C7F90" w:rsidP="001C7F90">
            <w:pPr>
              <w:keepNext/>
              <w:spacing w:after="0" w:line="240" w:lineRule="auto"/>
              <w:jc w:val="center"/>
              <w:rPr>
                <w:rFonts w:eastAsia="Times New Roman" w:cs="Arial"/>
                <w:b/>
                <w:bCs/>
                <w:color w:val="FFFFFF"/>
                <w:sz w:val="20"/>
                <w:szCs w:val="20"/>
                <w:lang w:bidi="ar-SA"/>
              </w:rPr>
            </w:pPr>
            <w:r w:rsidRPr="00F9024C">
              <w:rPr>
                <w:rFonts w:eastAsia="Times New Roman" w:cs="Arial"/>
                <w:b/>
                <w:bCs/>
                <w:color w:val="FFFFFF" w:themeColor="background1"/>
                <w:sz w:val="20"/>
                <w:szCs w:val="20"/>
                <w:lang w:bidi="ar-SA"/>
              </w:rPr>
              <w:t>Low-Income (n=100)</w:t>
            </w:r>
          </w:p>
        </w:tc>
      </w:tr>
      <w:tr w:rsidR="001C7F90" w:rsidRPr="00F9024C" w14:paraId="0ED85BE0" w14:textId="77777777" w:rsidTr="00F9024C">
        <w:trPr>
          <w:trHeight w:val="316"/>
          <w:jc w:val="center"/>
        </w:trPr>
        <w:tc>
          <w:tcPr>
            <w:tcW w:w="2948" w:type="dxa"/>
            <w:shd w:val="clear" w:color="000000" w:fill="D9D9D9"/>
            <w:vAlign w:val="center"/>
          </w:tcPr>
          <w:p w14:paraId="4EA99C33"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Less than high school diploma</w:t>
            </w:r>
          </w:p>
        </w:tc>
        <w:tc>
          <w:tcPr>
            <w:tcW w:w="1787" w:type="dxa"/>
            <w:shd w:val="clear" w:color="000000" w:fill="D9D9D9"/>
            <w:vAlign w:val="center"/>
          </w:tcPr>
          <w:p w14:paraId="5BDA3741"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w:t>
            </w:r>
          </w:p>
        </w:tc>
        <w:tc>
          <w:tcPr>
            <w:tcW w:w="1825" w:type="dxa"/>
            <w:shd w:val="clear" w:color="000000" w:fill="D9D9D9"/>
            <w:vAlign w:val="center"/>
          </w:tcPr>
          <w:p w14:paraId="5D869393"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w:t>
            </w:r>
          </w:p>
        </w:tc>
      </w:tr>
      <w:tr w:rsidR="001C7F90" w:rsidRPr="00F9024C" w14:paraId="0354A5FF" w14:textId="77777777" w:rsidTr="00F9024C">
        <w:trPr>
          <w:trHeight w:val="316"/>
          <w:jc w:val="center"/>
        </w:trPr>
        <w:tc>
          <w:tcPr>
            <w:tcW w:w="2948" w:type="dxa"/>
            <w:shd w:val="clear" w:color="auto" w:fill="auto"/>
            <w:vAlign w:val="center"/>
          </w:tcPr>
          <w:p w14:paraId="1D496250"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High school diploma or GED</w:t>
            </w:r>
          </w:p>
        </w:tc>
        <w:tc>
          <w:tcPr>
            <w:tcW w:w="1787" w:type="dxa"/>
            <w:shd w:val="clear" w:color="000000" w:fill="FFFFFF"/>
            <w:vAlign w:val="center"/>
          </w:tcPr>
          <w:p w14:paraId="234D6AE9"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8%</w:t>
            </w:r>
          </w:p>
        </w:tc>
        <w:tc>
          <w:tcPr>
            <w:tcW w:w="1825" w:type="dxa"/>
            <w:shd w:val="clear" w:color="000000" w:fill="FFFFFF"/>
            <w:vAlign w:val="center"/>
          </w:tcPr>
          <w:p w14:paraId="6C0B29EF"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19%</w:t>
            </w:r>
          </w:p>
        </w:tc>
      </w:tr>
      <w:tr w:rsidR="001C7F90" w:rsidRPr="00F9024C" w14:paraId="56647AF2" w14:textId="77777777" w:rsidTr="00F9024C">
        <w:trPr>
          <w:trHeight w:val="316"/>
          <w:jc w:val="center"/>
        </w:trPr>
        <w:tc>
          <w:tcPr>
            <w:tcW w:w="2948" w:type="dxa"/>
            <w:shd w:val="clear" w:color="000000" w:fill="D9D9D9"/>
            <w:vAlign w:val="center"/>
          </w:tcPr>
          <w:p w14:paraId="6170D7F7"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Some college</w:t>
            </w:r>
          </w:p>
        </w:tc>
        <w:tc>
          <w:tcPr>
            <w:tcW w:w="1787" w:type="dxa"/>
            <w:shd w:val="clear" w:color="000000" w:fill="D9D9D9"/>
            <w:vAlign w:val="center"/>
          </w:tcPr>
          <w:p w14:paraId="4119FEA4"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17%</w:t>
            </w:r>
          </w:p>
        </w:tc>
        <w:tc>
          <w:tcPr>
            <w:tcW w:w="1825" w:type="dxa"/>
            <w:shd w:val="clear" w:color="000000" w:fill="D9D9D9"/>
            <w:vAlign w:val="center"/>
          </w:tcPr>
          <w:p w14:paraId="1D4AB73E"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24%</w:t>
            </w:r>
          </w:p>
        </w:tc>
      </w:tr>
      <w:tr w:rsidR="001C7F90" w:rsidRPr="00F9024C" w14:paraId="615FF74A" w14:textId="77777777" w:rsidTr="00F9024C">
        <w:trPr>
          <w:trHeight w:val="316"/>
          <w:jc w:val="center"/>
        </w:trPr>
        <w:tc>
          <w:tcPr>
            <w:tcW w:w="2948" w:type="dxa"/>
            <w:shd w:val="clear" w:color="auto" w:fill="auto"/>
            <w:vAlign w:val="center"/>
          </w:tcPr>
          <w:p w14:paraId="67CD834F"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Associates or technical school degree</w:t>
            </w:r>
          </w:p>
        </w:tc>
        <w:tc>
          <w:tcPr>
            <w:tcW w:w="1787" w:type="dxa"/>
            <w:shd w:val="clear" w:color="000000" w:fill="FFFFFF"/>
            <w:vAlign w:val="center"/>
          </w:tcPr>
          <w:p w14:paraId="52334F08"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8%</w:t>
            </w:r>
          </w:p>
        </w:tc>
        <w:tc>
          <w:tcPr>
            <w:tcW w:w="1825" w:type="dxa"/>
            <w:shd w:val="clear" w:color="000000" w:fill="FFFFFF"/>
            <w:vAlign w:val="center"/>
          </w:tcPr>
          <w:p w14:paraId="156BBDE0"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15%</w:t>
            </w:r>
          </w:p>
        </w:tc>
      </w:tr>
      <w:tr w:rsidR="001C7F90" w:rsidRPr="00F9024C" w14:paraId="13C2342C" w14:textId="77777777" w:rsidTr="00F9024C">
        <w:trPr>
          <w:cantSplit/>
          <w:trHeight w:val="316"/>
          <w:jc w:val="center"/>
        </w:trPr>
        <w:tc>
          <w:tcPr>
            <w:tcW w:w="2948" w:type="dxa"/>
            <w:shd w:val="clear" w:color="000000" w:fill="D9D9D9"/>
            <w:vAlign w:val="center"/>
          </w:tcPr>
          <w:p w14:paraId="399EC593"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Bachelor’s degree</w:t>
            </w:r>
          </w:p>
        </w:tc>
        <w:tc>
          <w:tcPr>
            <w:tcW w:w="1787" w:type="dxa"/>
            <w:shd w:val="clear" w:color="000000" w:fill="D9D9D9"/>
            <w:vAlign w:val="center"/>
          </w:tcPr>
          <w:p w14:paraId="1B0E5D44"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30%</w:t>
            </w:r>
          </w:p>
        </w:tc>
        <w:tc>
          <w:tcPr>
            <w:tcW w:w="1825" w:type="dxa"/>
            <w:shd w:val="clear" w:color="000000" w:fill="D9D9D9"/>
            <w:vAlign w:val="center"/>
          </w:tcPr>
          <w:p w14:paraId="111CAA69"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20%</w:t>
            </w:r>
          </w:p>
        </w:tc>
      </w:tr>
      <w:tr w:rsidR="001C7F90" w:rsidRPr="00F9024C" w14:paraId="30926534" w14:textId="77777777" w:rsidTr="00F9024C">
        <w:trPr>
          <w:trHeight w:val="316"/>
          <w:jc w:val="center"/>
        </w:trPr>
        <w:tc>
          <w:tcPr>
            <w:tcW w:w="2948" w:type="dxa"/>
            <w:shd w:val="clear" w:color="auto" w:fill="auto"/>
            <w:vAlign w:val="center"/>
          </w:tcPr>
          <w:p w14:paraId="1C582E0A"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Graduate or professional degree</w:t>
            </w:r>
          </w:p>
        </w:tc>
        <w:tc>
          <w:tcPr>
            <w:tcW w:w="1787" w:type="dxa"/>
            <w:shd w:val="clear" w:color="000000" w:fill="FFFFFF"/>
            <w:vAlign w:val="center"/>
          </w:tcPr>
          <w:p w14:paraId="7DEAF5FE"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33%</w:t>
            </w:r>
          </w:p>
        </w:tc>
        <w:tc>
          <w:tcPr>
            <w:tcW w:w="1825" w:type="dxa"/>
            <w:shd w:val="clear" w:color="000000" w:fill="FFFFFF"/>
            <w:vAlign w:val="center"/>
          </w:tcPr>
          <w:p w14:paraId="39EC129A"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12%</w:t>
            </w:r>
          </w:p>
        </w:tc>
      </w:tr>
      <w:tr w:rsidR="001C7F90" w:rsidRPr="00F9024C" w14:paraId="7FEC3527" w14:textId="77777777" w:rsidTr="00F9024C">
        <w:trPr>
          <w:cantSplit/>
          <w:trHeight w:val="316"/>
          <w:jc w:val="center"/>
        </w:trPr>
        <w:tc>
          <w:tcPr>
            <w:tcW w:w="2948" w:type="dxa"/>
            <w:shd w:val="clear" w:color="000000" w:fill="D9D9D9"/>
            <w:vAlign w:val="center"/>
          </w:tcPr>
          <w:p w14:paraId="7B414BC3"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Don’t know/Refused</w:t>
            </w:r>
          </w:p>
        </w:tc>
        <w:tc>
          <w:tcPr>
            <w:tcW w:w="1787" w:type="dxa"/>
            <w:shd w:val="clear" w:color="000000" w:fill="D9D9D9"/>
            <w:vAlign w:val="center"/>
          </w:tcPr>
          <w:p w14:paraId="130469CF"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4%</w:t>
            </w:r>
          </w:p>
        </w:tc>
        <w:tc>
          <w:tcPr>
            <w:tcW w:w="1825" w:type="dxa"/>
            <w:shd w:val="clear" w:color="000000" w:fill="D9D9D9"/>
            <w:vAlign w:val="center"/>
          </w:tcPr>
          <w:p w14:paraId="2B5BE851"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8%</w:t>
            </w:r>
          </w:p>
        </w:tc>
      </w:tr>
    </w:tbl>
    <w:p w14:paraId="23C00F2F" w14:textId="2C581E2B" w:rsidR="001C7F90" w:rsidRPr="00937905" w:rsidRDefault="001C7F90" w:rsidP="00F9024C">
      <w:pPr>
        <w:ind w:left="1170"/>
        <w:rPr>
          <w:sz w:val="18"/>
          <w:szCs w:val="18"/>
          <w:lang w:bidi="ar-SA"/>
        </w:rPr>
      </w:pPr>
      <w:r>
        <w:rPr>
          <w:i/>
          <w:sz w:val="18"/>
          <w:szCs w:val="18"/>
          <w:lang w:bidi="ar-SA"/>
        </w:rPr>
        <w:t xml:space="preserve">Note: </w:t>
      </w:r>
      <w:r>
        <w:rPr>
          <w:sz w:val="18"/>
          <w:szCs w:val="18"/>
          <w:lang w:bidi="ar-SA"/>
        </w:rPr>
        <w:t xml:space="preserve">Responses are weighted. </w:t>
      </w:r>
    </w:p>
    <w:p w14:paraId="1A1334D9" w14:textId="4B8A1EBA" w:rsidR="001C7F90" w:rsidRPr="00937905" w:rsidRDefault="001C7F90" w:rsidP="001C7F90">
      <w:pPr>
        <w:pStyle w:val="Caption"/>
      </w:pPr>
      <w:bookmarkStart w:id="844" w:name="_Toc441836557"/>
      <w:r w:rsidRPr="00937905">
        <w:t xml:space="preserve">Table </w:t>
      </w:r>
      <w:fldSimple w:instr=" SEQ Table \* ARABIC ">
        <w:r w:rsidR="00A5539B">
          <w:rPr>
            <w:noProof/>
          </w:rPr>
          <w:t>105</w:t>
        </w:r>
      </w:fldSimple>
      <w:r w:rsidRPr="00937905">
        <w:t xml:space="preserve">: </w:t>
      </w:r>
      <w:r w:rsidRPr="00937905">
        <w:rPr>
          <w:szCs w:val="20"/>
        </w:rPr>
        <w:t>End-user Nonparticipant Survey Respondents</w:t>
      </w:r>
      <w:r w:rsidR="00F9024C">
        <w:rPr>
          <w:szCs w:val="20"/>
        </w:rPr>
        <w:t xml:space="preserve"> – </w:t>
      </w:r>
      <w:r w:rsidRPr="00937905">
        <w:rPr>
          <w:szCs w:val="20"/>
        </w:rPr>
        <w:t>Mean Occupancy of Home</w:t>
      </w:r>
      <w:bookmarkEnd w:id="844"/>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1840"/>
        <w:gridCol w:w="1800"/>
      </w:tblGrid>
      <w:tr w:rsidR="001C7F90" w:rsidRPr="00F9024C" w14:paraId="76B761EA" w14:textId="77777777" w:rsidTr="001C7F90">
        <w:trPr>
          <w:cantSplit/>
          <w:trHeight w:val="400"/>
          <w:jc w:val="center"/>
        </w:trPr>
        <w:tc>
          <w:tcPr>
            <w:tcW w:w="3825" w:type="dxa"/>
            <w:shd w:val="clear" w:color="auto" w:fill="0F673B"/>
          </w:tcPr>
          <w:p w14:paraId="6DDF3A34" w14:textId="77777777" w:rsidR="001C7F90" w:rsidRPr="00F9024C" w:rsidRDefault="001C7F90" w:rsidP="001C7F90">
            <w:pPr>
              <w:pStyle w:val="Tableleft"/>
              <w:keepNext/>
              <w:keepLines/>
              <w:rPr>
                <w:b/>
                <w:sz w:val="20"/>
              </w:rPr>
            </w:pPr>
          </w:p>
        </w:tc>
        <w:tc>
          <w:tcPr>
            <w:tcW w:w="1840" w:type="dxa"/>
            <w:shd w:val="clear" w:color="auto" w:fill="0F673B"/>
          </w:tcPr>
          <w:p w14:paraId="27C8C0C6"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Non</w:t>
            </w:r>
            <w:r w:rsidRPr="00F9024C">
              <w:rPr>
                <w:rFonts w:eastAsia="Times New Roman" w:cs="Arial"/>
                <w:b/>
                <w:bCs/>
                <w:color w:val="FFFFFF"/>
                <w:sz w:val="20"/>
                <w:lang w:bidi="ar-SA"/>
              </w:rPr>
              <w:t>-Low Income (n=140</w:t>
            </w:r>
            <w:r w:rsidRPr="00F9024C">
              <w:rPr>
                <w:rFonts w:eastAsia="Times New Roman" w:cs="Arial"/>
                <w:color w:val="000000"/>
                <w:sz w:val="20"/>
                <w:lang w:bidi="ar-SA"/>
              </w:rPr>
              <w:t> </w:t>
            </w:r>
            <w:r w:rsidRPr="00F9024C">
              <w:rPr>
                <w:rFonts w:eastAsia="Times New Roman" w:cs="Arial"/>
                <w:b/>
                <w:bCs/>
                <w:color w:val="FFFFFF"/>
                <w:sz w:val="20"/>
                <w:lang w:bidi="ar-SA"/>
              </w:rPr>
              <w:t>)</w:t>
            </w:r>
          </w:p>
        </w:tc>
        <w:tc>
          <w:tcPr>
            <w:tcW w:w="1800" w:type="dxa"/>
            <w:shd w:val="clear" w:color="auto" w:fill="0F673B"/>
          </w:tcPr>
          <w:p w14:paraId="5B982459" w14:textId="77777777" w:rsidR="001C7F90" w:rsidRPr="00F9024C" w:rsidRDefault="001C7F90" w:rsidP="001C7F90">
            <w:pPr>
              <w:pStyle w:val="Tablecenter"/>
              <w:keepNext/>
              <w:keepLines/>
              <w:rPr>
                <w:b/>
                <w:color w:val="FFFFFF" w:themeColor="background1"/>
                <w:sz w:val="20"/>
              </w:rPr>
            </w:pPr>
            <w:r w:rsidRPr="00F9024C">
              <w:rPr>
                <w:rFonts w:eastAsia="Times New Roman" w:cs="Arial"/>
                <w:b/>
                <w:bCs/>
                <w:color w:val="FFFFFF" w:themeColor="background1"/>
                <w:sz w:val="20"/>
                <w:lang w:bidi="ar-SA"/>
              </w:rPr>
              <w:t>Low-Income (n=100)</w:t>
            </w:r>
          </w:p>
        </w:tc>
      </w:tr>
      <w:tr w:rsidR="001C7F90" w:rsidRPr="00F9024C" w14:paraId="3997F1DF" w14:textId="77777777" w:rsidTr="001C7F90">
        <w:trPr>
          <w:cantSplit/>
          <w:trHeight w:val="400"/>
          <w:jc w:val="center"/>
        </w:trPr>
        <w:tc>
          <w:tcPr>
            <w:tcW w:w="3825" w:type="dxa"/>
            <w:shd w:val="clear" w:color="auto" w:fill="auto"/>
            <w:vAlign w:val="center"/>
          </w:tcPr>
          <w:p w14:paraId="74344A50" w14:textId="77777777" w:rsidR="001C7F90" w:rsidRPr="00F9024C" w:rsidRDefault="001C7F90" w:rsidP="001C7F90">
            <w:pPr>
              <w:keepNext/>
              <w:keepLines/>
              <w:spacing w:after="0"/>
              <w:rPr>
                <w:rFonts w:cs="Arial"/>
                <w:sz w:val="20"/>
                <w:szCs w:val="20"/>
              </w:rPr>
            </w:pPr>
            <w:r w:rsidRPr="00F9024C">
              <w:rPr>
                <w:rFonts w:cs="Arial"/>
                <w:sz w:val="20"/>
                <w:szCs w:val="20"/>
              </w:rPr>
              <w:t>Mean number of occupants</w:t>
            </w:r>
          </w:p>
        </w:tc>
        <w:tc>
          <w:tcPr>
            <w:tcW w:w="1840" w:type="dxa"/>
            <w:shd w:val="clear" w:color="auto" w:fill="auto"/>
            <w:vAlign w:val="center"/>
          </w:tcPr>
          <w:p w14:paraId="1513C618" w14:textId="77777777" w:rsidR="001C7F90" w:rsidRPr="00F9024C" w:rsidRDefault="001C7F90" w:rsidP="001C7F90">
            <w:pPr>
              <w:keepNext/>
              <w:keepLines/>
              <w:spacing w:after="0"/>
              <w:jc w:val="center"/>
              <w:rPr>
                <w:rFonts w:cs="Arial"/>
                <w:sz w:val="20"/>
                <w:szCs w:val="20"/>
              </w:rPr>
            </w:pPr>
            <w:r w:rsidRPr="00F9024C">
              <w:rPr>
                <w:rFonts w:cs="Arial"/>
                <w:sz w:val="20"/>
                <w:szCs w:val="20"/>
              </w:rPr>
              <w:t>2.8</w:t>
            </w:r>
          </w:p>
        </w:tc>
        <w:tc>
          <w:tcPr>
            <w:tcW w:w="1800" w:type="dxa"/>
            <w:shd w:val="clear" w:color="auto" w:fill="auto"/>
            <w:vAlign w:val="center"/>
          </w:tcPr>
          <w:p w14:paraId="32A330E8" w14:textId="77777777" w:rsidR="001C7F90" w:rsidRPr="00F9024C" w:rsidRDefault="001C7F90" w:rsidP="001C7F90">
            <w:pPr>
              <w:keepNext/>
              <w:keepLines/>
              <w:spacing w:after="0"/>
              <w:jc w:val="center"/>
              <w:rPr>
                <w:rFonts w:cs="Arial"/>
                <w:sz w:val="20"/>
                <w:szCs w:val="20"/>
              </w:rPr>
            </w:pPr>
            <w:r w:rsidRPr="00F9024C">
              <w:rPr>
                <w:rFonts w:cs="Arial"/>
                <w:sz w:val="20"/>
                <w:szCs w:val="20"/>
              </w:rPr>
              <w:t>2.6</w:t>
            </w:r>
          </w:p>
        </w:tc>
      </w:tr>
    </w:tbl>
    <w:p w14:paraId="1526DDB1" w14:textId="77777777" w:rsidR="001C7F90" w:rsidRPr="00937905" w:rsidRDefault="001C7F90" w:rsidP="001C7F90">
      <w:pPr>
        <w:rPr>
          <w:sz w:val="18"/>
          <w:lang w:bidi="ar-SA"/>
        </w:rPr>
      </w:pPr>
      <w:r>
        <w:rPr>
          <w:i/>
          <w:sz w:val="18"/>
          <w:lang w:bidi="ar-SA"/>
        </w:rPr>
        <w:t xml:space="preserve">   </w:t>
      </w:r>
      <w:r>
        <w:rPr>
          <w:i/>
          <w:sz w:val="18"/>
          <w:lang w:bidi="ar-SA"/>
        </w:rPr>
        <w:tab/>
        <w:t xml:space="preserve"> Note: </w:t>
      </w:r>
      <w:r>
        <w:rPr>
          <w:sz w:val="18"/>
          <w:lang w:bidi="ar-SA"/>
        </w:rPr>
        <w:t>Responses are weighted</w:t>
      </w:r>
    </w:p>
    <w:p w14:paraId="0F139570" w14:textId="0CC9ADE0" w:rsidR="001C7F90" w:rsidRDefault="001C7F90" w:rsidP="001C7F90">
      <w:pPr>
        <w:pStyle w:val="Caption"/>
      </w:pPr>
      <w:bookmarkStart w:id="845" w:name="_Toc441836558"/>
      <w:r>
        <w:t xml:space="preserve">Table </w:t>
      </w:r>
      <w:fldSimple w:instr=" SEQ Table \* ARABIC ">
        <w:r w:rsidR="00A5539B">
          <w:rPr>
            <w:noProof/>
          </w:rPr>
          <w:t>106</w:t>
        </w:r>
      </w:fldSimple>
      <w:r>
        <w:t xml:space="preserve">: </w:t>
      </w:r>
      <w:r w:rsidRPr="00937905">
        <w:t>End-user Nonparticipant Survey Respondents</w:t>
      </w:r>
      <w:r w:rsidR="00F9024C">
        <w:t xml:space="preserve"> –</w:t>
      </w:r>
      <w:r w:rsidRPr="00937905">
        <w:t xml:space="preserve"> Household Income</w:t>
      </w:r>
      <w:bookmarkEnd w:id="845"/>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80"/>
        <w:gridCol w:w="2775"/>
        <w:gridCol w:w="2275"/>
      </w:tblGrid>
      <w:tr w:rsidR="001C7F90" w:rsidRPr="00F9024C" w14:paraId="1FB75EC9" w14:textId="77777777" w:rsidTr="00F9024C">
        <w:trPr>
          <w:cantSplit/>
          <w:trHeight w:val="493"/>
          <w:jc w:val="center"/>
        </w:trPr>
        <w:tc>
          <w:tcPr>
            <w:tcW w:w="2780" w:type="dxa"/>
            <w:shd w:val="clear" w:color="000000" w:fill="0F673B"/>
            <w:vAlign w:val="center"/>
            <w:hideMark/>
          </w:tcPr>
          <w:p w14:paraId="7D589DC2" w14:textId="77777777" w:rsidR="001C7F90" w:rsidRPr="00F9024C" w:rsidRDefault="001C7F90" w:rsidP="001C7F90">
            <w:pPr>
              <w:keepNext/>
              <w:spacing w:after="0" w:line="240" w:lineRule="auto"/>
              <w:rPr>
                <w:rFonts w:eastAsia="Times New Roman" w:cs="Arial"/>
                <w:b/>
                <w:bCs/>
                <w:color w:val="FFFFFF"/>
                <w:sz w:val="20"/>
                <w:szCs w:val="20"/>
                <w:lang w:bidi="ar-SA"/>
              </w:rPr>
            </w:pPr>
            <w:r w:rsidRPr="00F9024C">
              <w:rPr>
                <w:b/>
                <w:color w:val="FFFFFF" w:themeColor="background1"/>
                <w:sz w:val="20"/>
              </w:rPr>
              <w:t>Income Group</w:t>
            </w:r>
          </w:p>
        </w:tc>
        <w:tc>
          <w:tcPr>
            <w:tcW w:w="2775" w:type="dxa"/>
            <w:shd w:val="clear" w:color="000000" w:fill="0F673B"/>
            <w:vAlign w:val="center"/>
            <w:hideMark/>
          </w:tcPr>
          <w:p w14:paraId="4BA924E5" w14:textId="77777777" w:rsidR="001C7F90" w:rsidRPr="00F9024C" w:rsidRDefault="001C7F90" w:rsidP="001C7F90">
            <w:pPr>
              <w:keepNext/>
              <w:spacing w:after="0" w:line="240" w:lineRule="auto"/>
              <w:jc w:val="center"/>
              <w:rPr>
                <w:rFonts w:eastAsia="Times New Roman" w:cs="Arial"/>
                <w:b/>
                <w:bCs/>
                <w:color w:val="FFFFFF"/>
                <w:sz w:val="20"/>
                <w:szCs w:val="20"/>
                <w:lang w:bidi="ar-SA"/>
              </w:rPr>
            </w:pPr>
            <w:r w:rsidRPr="00F9024C">
              <w:rPr>
                <w:b/>
                <w:color w:val="FFFFFF" w:themeColor="background1"/>
                <w:sz w:val="20"/>
              </w:rPr>
              <w:t>Non</w:t>
            </w:r>
            <w:r w:rsidRPr="00F9024C">
              <w:rPr>
                <w:rFonts w:eastAsia="Times New Roman" w:cs="Arial"/>
                <w:b/>
                <w:bCs/>
                <w:color w:val="FFFFFF"/>
                <w:sz w:val="20"/>
                <w:szCs w:val="20"/>
                <w:lang w:bidi="ar-SA"/>
              </w:rPr>
              <w:t>-Low Income (n=140</w:t>
            </w:r>
            <w:r w:rsidRPr="00F9024C">
              <w:rPr>
                <w:rFonts w:eastAsia="Times New Roman" w:cs="Arial"/>
                <w:color w:val="000000"/>
                <w:sz w:val="20"/>
                <w:szCs w:val="16"/>
                <w:lang w:bidi="ar-SA"/>
              </w:rPr>
              <w:t> </w:t>
            </w:r>
            <w:r w:rsidRPr="00F9024C">
              <w:rPr>
                <w:rFonts w:eastAsia="Times New Roman" w:cs="Arial"/>
                <w:b/>
                <w:bCs/>
                <w:color w:val="FFFFFF"/>
                <w:sz w:val="20"/>
                <w:szCs w:val="20"/>
                <w:lang w:bidi="ar-SA"/>
              </w:rPr>
              <w:t>)</w:t>
            </w:r>
          </w:p>
        </w:tc>
        <w:tc>
          <w:tcPr>
            <w:tcW w:w="2275" w:type="dxa"/>
            <w:shd w:val="clear" w:color="000000" w:fill="0F673B"/>
            <w:vAlign w:val="center"/>
            <w:hideMark/>
          </w:tcPr>
          <w:p w14:paraId="32F94420" w14:textId="77777777" w:rsidR="001C7F90" w:rsidRPr="00F9024C" w:rsidRDefault="001C7F90" w:rsidP="001C7F90">
            <w:pPr>
              <w:keepNext/>
              <w:spacing w:after="0" w:line="240" w:lineRule="auto"/>
              <w:jc w:val="center"/>
              <w:rPr>
                <w:rFonts w:eastAsia="Times New Roman" w:cs="Arial"/>
                <w:b/>
                <w:bCs/>
                <w:color w:val="FFFFFF"/>
                <w:sz w:val="20"/>
                <w:szCs w:val="20"/>
                <w:lang w:bidi="ar-SA"/>
              </w:rPr>
            </w:pPr>
            <w:r w:rsidRPr="00F9024C">
              <w:rPr>
                <w:rFonts w:eastAsia="Times New Roman" w:cs="Arial"/>
                <w:b/>
                <w:bCs/>
                <w:color w:val="FFFFFF" w:themeColor="background1"/>
                <w:sz w:val="20"/>
                <w:szCs w:val="20"/>
                <w:lang w:bidi="ar-SA"/>
              </w:rPr>
              <w:t>Low-Income (n=100)</w:t>
            </w:r>
          </w:p>
        </w:tc>
      </w:tr>
      <w:tr w:rsidR="001C7F90" w:rsidRPr="00F9024C" w14:paraId="32FEF50D" w14:textId="77777777" w:rsidTr="00F9024C">
        <w:trPr>
          <w:cantSplit/>
          <w:trHeight w:val="316"/>
          <w:jc w:val="center"/>
        </w:trPr>
        <w:tc>
          <w:tcPr>
            <w:tcW w:w="2780" w:type="dxa"/>
            <w:shd w:val="clear" w:color="000000" w:fill="D9D9D9"/>
            <w:vAlign w:val="center"/>
          </w:tcPr>
          <w:p w14:paraId="58BC12B8"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Less and $10,000</w:t>
            </w:r>
          </w:p>
        </w:tc>
        <w:tc>
          <w:tcPr>
            <w:tcW w:w="2775" w:type="dxa"/>
            <w:shd w:val="clear" w:color="000000" w:fill="D9D9D9"/>
            <w:vAlign w:val="center"/>
          </w:tcPr>
          <w:p w14:paraId="4227048B"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w:t>
            </w:r>
          </w:p>
        </w:tc>
        <w:tc>
          <w:tcPr>
            <w:tcW w:w="2275" w:type="dxa"/>
            <w:shd w:val="clear" w:color="000000" w:fill="D9D9D9"/>
            <w:vAlign w:val="center"/>
          </w:tcPr>
          <w:p w14:paraId="6DE63151"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6%</w:t>
            </w:r>
          </w:p>
        </w:tc>
      </w:tr>
      <w:tr w:rsidR="001C7F90" w:rsidRPr="00F9024C" w14:paraId="5F978C0E" w14:textId="77777777" w:rsidTr="00F9024C">
        <w:trPr>
          <w:cantSplit/>
          <w:trHeight w:val="316"/>
          <w:jc w:val="center"/>
        </w:trPr>
        <w:tc>
          <w:tcPr>
            <w:tcW w:w="2780" w:type="dxa"/>
            <w:shd w:val="clear" w:color="auto" w:fill="auto"/>
            <w:vAlign w:val="center"/>
          </w:tcPr>
          <w:p w14:paraId="7A0BBAAD"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$10,000 to $14,999</w:t>
            </w:r>
          </w:p>
        </w:tc>
        <w:tc>
          <w:tcPr>
            <w:tcW w:w="2775" w:type="dxa"/>
            <w:shd w:val="clear" w:color="000000" w:fill="FFFFFF"/>
            <w:vAlign w:val="center"/>
          </w:tcPr>
          <w:p w14:paraId="2F057F93"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w:t>
            </w:r>
          </w:p>
        </w:tc>
        <w:tc>
          <w:tcPr>
            <w:tcW w:w="2275" w:type="dxa"/>
            <w:shd w:val="clear" w:color="000000" w:fill="FFFFFF"/>
            <w:vAlign w:val="center"/>
          </w:tcPr>
          <w:p w14:paraId="00FC06A5"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6%</w:t>
            </w:r>
          </w:p>
        </w:tc>
      </w:tr>
      <w:tr w:rsidR="001C7F90" w:rsidRPr="00F9024C" w14:paraId="6ECB10AE" w14:textId="77777777" w:rsidTr="00F9024C">
        <w:trPr>
          <w:cantSplit/>
          <w:trHeight w:val="316"/>
          <w:jc w:val="center"/>
        </w:trPr>
        <w:tc>
          <w:tcPr>
            <w:tcW w:w="2780" w:type="dxa"/>
            <w:shd w:val="clear" w:color="000000" w:fill="D9D9D9"/>
            <w:vAlign w:val="center"/>
          </w:tcPr>
          <w:p w14:paraId="53E4E40E"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$15,000 to $24,999</w:t>
            </w:r>
          </w:p>
        </w:tc>
        <w:tc>
          <w:tcPr>
            <w:tcW w:w="2775" w:type="dxa"/>
            <w:shd w:val="clear" w:color="000000" w:fill="D9D9D9"/>
            <w:vAlign w:val="center"/>
          </w:tcPr>
          <w:p w14:paraId="0F0DD2C4"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w:t>
            </w:r>
          </w:p>
        </w:tc>
        <w:tc>
          <w:tcPr>
            <w:tcW w:w="2275" w:type="dxa"/>
            <w:shd w:val="clear" w:color="000000" w:fill="D9D9D9"/>
            <w:vAlign w:val="center"/>
          </w:tcPr>
          <w:p w14:paraId="205B6F57"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21%</w:t>
            </w:r>
          </w:p>
        </w:tc>
      </w:tr>
      <w:tr w:rsidR="001C7F90" w:rsidRPr="00F9024C" w14:paraId="5E4B5172" w14:textId="77777777" w:rsidTr="00F9024C">
        <w:trPr>
          <w:cantSplit/>
          <w:trHeight w:val="316"/>
          <w:jc w:val="center"/>
        </w:trPr>
        <w:tc>
          <w:tcPr>
            <w:tcW w:w="2780" w:type="dxa"/>
            <w:shd w:val="clear" w:color="auto" w:fill="auto"/>
            <w:vAlign w:val="center"/>
          </w:tcPr>
          <w:p w14:paraId="7F4BC643"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$25,000 to $34,999</w:t>
            </w:r>
          </w:p>
        </w:tc>
        <w:tc>
          <w:tcPr>
            <w:tcW w:w="2775" w:type="dxa"/>
            <w:shd w:val="clear" w:color="000000" w:fill="FFFFFF"/>
            <w:vAlign w:val="center"/>
          </w:tcPr>
          <w:p w14:paraId="1901FDA4"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w:t>
            </w:r>
          </w:p>
        </w:tc>
        <w:tc>
          <w:tcPr>
            <w:tcW w:w="2275" w:type="dxa"/>
            <w:shd w:val="clear" w:color="000000" w:fill="FFFFFF"/>
            <w:vAlign w:val="center"/>
          </w:tcPr>
          <w:p w14:paraId="7C6C3572"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17%</w:t>
            </w:r>
          </w:p>
        </w:tc>
      </w:tr>
      <w:tr w:rsidR="001C7F90" w:rsidRPr="00F9024C" w14:paraId="1BAE2BB6" w14:textId="77777777" w:rsidTr="00F9024C">
        <w:trPr>
          <w:cantSplit/>
          <w:trHeight w:val="316"/>
          <w:jc w:val="center"/>
        </w:trPr>
        <w:tc>
          <w:tcPr>
            <w:tcW w:w="2780" w:type="dxa"/>
            <w:shd w:val="clear" w:color="000000" w:fill="D9D9D9"/>
            <w:vAlign w:val="center"/>
          </w:tcPr>
          <w:p w14:paraId="0A806626"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$35,000 to $49,999</w:t>
            </w:r>
          </w:p>
        </w:tc>
        <w:tc>
          <w:tcPr>
            <w:tcW w:w="2775" w:type="dxa"/>
            <w:shd w:val="clear" w:color="000000" w:fill="D9D9D9"/>
            <w:vAlign w:val="center"/>
          </w:tcPr>
          <w:p w14:paraId="7ADB6A36"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w:t>
            </w:r>
          </w:p>
        </w:tc>
        <w:tc>
          <w:tcPr>
            <w:tcW w:w="2275" w:type="dxa"/>
            <w:shd w:val="clear" w:color="000000" w:fill="D9D9D9"/>
            <w:vAlign w:val="center"/>
          </w:tcPr>
          <w:p w14:paraId="4E86927A"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26%</w:t>
            </w:r>
          </w:p>
        </w:tc>
      </w:tr>
      <w:tr w:rsidR="001C7F90" w:rsidRPr="00F9024C" w14:paraId="1725CEF6" w14:textId="77777777" w:rsidTr="00F9024C">
        <w:trPr>
          <w:cantSplit/>
          <w:trHeight w:val="316"/>
          <w:jc w:val="center"/>
        </w:trPr>
        <w:tc>
          <w:tcPr>
            <w:tcW w:w="2780" w:type="dxa"/>
            <w:shd w:val="clear" w:color="auto" w:fill="auto"/>
            <w:vAlign w:val="center"/>
          </w:tcPr>
          <w:p w14:paraId="03CFB359"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$50,000 to $74,999</w:t>
            </w:r>
          </w:p>
        </w:tc>
        <w:tc>
          <w:tcPr>
            <w:tcW w:w="2775" w:type="dxa"/>
            <w:shd w:val="clear" w:color="000000" w:fill="FFFFFF"/>
            <w:vAlign w:val="center"/>
          </w:tcPr>
          <w:p w14:paraId="522002B8"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27%</w:t>
            </w:r>
          </w:p>
        </w:tc>
        <w:tc>
          <w:tcPr>
            <w:tcW w:w="2275" w:type="dxa"/>
            <w:shd w:val="clear" w:color="000000" w:fill="FFFFFF"/>
            <w:vAlign w:val="center"/>
          </w:tcPr>
          <w:p w14:paraId="31153F30"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24%</w:t>
            </w:r>
          </w:p>
        </w:tc>
      </w:tr>
      <w:tr w:rsidR="001C7F90" w:rsidRPr="00F9024C" w14:paraId="0AEABF6D" w14:textId="77777777" w:rsidTr="00F9024C">
        <w:trPr>
          <w:cantSplit/>
          <w:trHeight w:val="316"/>
          <w:jc w:val="center"/>
        </w:trPr>
        <w:tc>
          <w:tcPr>
            <w:tcW w:w="2780" w:type="dxa"/>
            <w:shd w:val="clear" w:color="000000" w:fill="D9D9D9"/>
            <w:vAlign w:val="center"/>
          </w:tcPr>
          <w:p w14:paraId="20816186"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$75,000 to $99,999</w:t>
            </w:r>
          </w:p>
        </w:tc>
        <w:tc>
          <w:tcPr>
            <w:tcW w:w="2775" w:type="dxa"/>
            <w:shd w:val="clear" w:color="000000" w:fill="D9D9D9"/>
            <w:vAlign w:val="center"/>
          </w:tcPr>
          <w:p w14:paraId="1E872753"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29%</w:t>
            </w:r>
          </w:p>
        </w:tc>
        <w:tc>
          <w:tcPr>
            <w:tcW w:w="2275" w:type="dxa"/>
            <w:shd w:val="clear" w:color="000000" w:fill="D9D9D9"/>
            <w:vAlign w:val="center"/>
          </w:tcPr>
          <w:p w14:paraId="41FC663B"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w:t>
            </w:r>
          </w:p>
        </w:tc>
      </w:tr>
      <w:tr w:rsidR="001C7F90" w:rsidRPr="00F9024C" w14:paraId="25F14F96" w14:textId="77777777" w:rsidTr="00F9024C">
        <w:trPr>
          <w:cantSplit/>
          <w:trHeight w:val="316"/>
          <w:jc w:val="center"/>
        </w:trPr>
        <w:tc>
          <w:tcPr>
            <w:tcW w:w="2780" w:type="dxa"/>
            <w:shd w:val="clear" w:color="auto" w:fill="auto"/>
            <w:vAlign w:val="center"/>
          </w:tcPr>
          <w:p w14:paraId="6ABE71D7"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$100,000 to $149,999</w:t>
            </w:r>
          </w:p>
        </w:tc>
        <w:tc>
          <w:tcPr>
            <w:tcW w:w="2775" w:type="dxa"/>
            <w:shd w:val="clear" w:color="000000" w:fill="FFFFFF"/>
            <w:vAlign w:val="center"/>
          </w:tcPr>
          <w:p w14:paraId="27223C9E"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11%</w:t>
            </w:r>
          </w:p>
        </w:tc>
        <w:tc>
          <w:tcPr>
            <w:tcW w:w="2275" w:type="dxa"/>
            <w:shd w:val="clear" w:color="000000" w:fill="FFFFFF"/>
            <w:vAlign w:val="center"/>
          </w:tcPr>
          <w:p w14:paraId="677C485F"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w:t>
            </w:r>
          </w:p>
        </w:tc>
      </w:tr>
      <w:tr w:rsidR="001C7F90" w:rsidRPr="00F9024C" w14:paraId="071FEB0C" w14:textId="77777777" w:rsidTr="00F9024C">
        <w:trPr>
          <w:cantSplit/>
          <w:trHeight w:val="316"/>
          <w:jc w:val="center"/>
        </w:trPr>
        <w:tc>
          <w:tcPr>
            <w:tcW w:w="2780" w:type="dxa"/>
            <w:shd w:val="clear" w:color="000000" w:fill="D9D9D9"/>
            <w:vAlign w:val="center"/>
          </w:tcPr>
          <w:p w14:paraId="3586F6A0"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$150,000 to $199,999</w:t>
            </w:r>
          </w:p>
        </w:tc>
        <w:tc>
          <w:tcPr>
            <w:tcW w:w="2775" w:type="dxa"/>
            <w:shd w:val="clear" w:color="000000" w:fill="D9D9D9"/>
            <w:vAlign w:val="center"/>
          </w:tcPr>
          <w:p w14:paraId="15B01665"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9%</w:t>
            </w:r>
          </w:p>
        </w:tc>
        <w:tc>
          <w:tcPr>
            <w:tcW w:w="2275" w:type="dxa"/>
            <w:shd w:val="clear" w:color="000000" w:fill="D9D9D9"/>
            <w:vAlign w:val="center"/>
          </w:tcPr>
          <w:p w14:paraId="1F57D1FF"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w:t>
            </w:r>
          </w:p>
        </w:tc>
      </w:tr>
      <w:tr w:rsidR="001C7F90" w:rsidRPr="00F9024C" w14:paraId="4E224066" w14:textId="77777777" w:rsidTr="00F9024C">
        <w:trPr>
          <w:cantSplit/>
          <w:trHeight w:val="316"/>
          <w:jc w:val="center"/>
        </w:trPr>
        <w:tc>
          <w:tcPr>
            <w:tcW w:w="2780" w:type="dxa"/>
            <w:shd w:val="clear" w:color="auto" w:fill="auto"/>
            <w:vAlign w:val="center"/>
          </w:tcPr>
          <w:p w14:paraId="6E88E2CE"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$200,000 or more</w:t>
            </w:r>
          </w:p>
        </w:tc>
        <w:tc>
          <w:tcPr>
            <w:tcW w:w="2775" w:type="dxa"/>
            <w:shd w:val="clear" w:color="000000" w:fill="FFFFFF"/>
            <w:vAlign w:val="center"/>
          </w:tcPr>
          <w:p w14:paraId="1471E290"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7%</w:t>
            </w:r>
          </w:p>
        </w:tc>
        <w:tc>
          <w:tcPr>
            <w:tcW w:w="2275" w:type="dxa"/>
            <w:shd w:val="clear" w:color="000000" w:fill="FFFFFF"/>
            <w:vAlign w:val="center"/>
          </w:tcPr>
          <w:p w14:paraId="700D6D2D"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w:t>
            </w:r>
          </w:p>
        </w:tc>
      </w:tr>
      <w:tr w:rsidR="001C7F90" w:rsidRPr="00F9024C" w14:paraId="322C2F33" w14:textId="77777777" w:rsidTr="00F9024C">
        <w:trPr>
          <w:cantSplit/>
          <w:trHeight w:val="316"/>
          <w:jc w:val="center"/>
        </w:trPr>
        <w:tc>
          <w:tcPr>
            <w:tcW w:w="2780" w:type="dxa"/>
            <w:shd w:val="clear" w:color="000000" w:fill="D9D9D9"/>
            <w:vAlign w:val="center"/>
          </w:tcPr>
          <w:p w14:paraId="130D5602" w14:textId="77777777" w:rsidR="001C7F90" w:rsidRPr="00F9024C" w:rsidRDefault="001C7F90" w:rsidP="001C7F90">
            <w:pPr>
              <w:keepNext/>
              <w:spacing w:after="0" w:line="240" w:lineRule="auto"/>
              <w:rPr>
                <w:rFonts w:eastAsia="Times New Roman" w:cs="Arial"/>
                <w:color w:val="000000"/>
                <w:sz w:val="20"/>
                <w:szCs w:val="20"/>
                <w:lang w:bidi="ar-SA"/>
              </w:rPr>
            </w:pPr>
            <w:r w:rsidRPr="00F9024C">
              <w:rPr>
                <w:rFonts w:eastAsia="Times New Roman" w:cs="Arial"/>
                <w:color w:val="000000"/>
                <w:sz w:val="20"/>
                <w:szCs w:val="20"/>
                <w:lang w:bidi="ar-SA"/>
              </w:rPr>
              <w:t>Don’t know/Refused</w:t>
            </w:r>
          </w:p>
        </w:tc>
        <w:tc>
          <w:tcPr>
            <w:tcW w:w="2775" w:type="dxa"/>
            <w:shd w:val="clear" w:color="000000" w:fill="D9D9D9"/>
            <w:vAlign w:val="center"/>
          </w:tcPr>
          <w:p w14:paraId="01A9531D"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14%</w:t>
            </w:r>
          </w:p>
        </w:tc>
        <w:tc>
          <w:tcPr>
            <w:tcW w:w="2275" w:type="dxa"/>
            <w:shd w:val="clear" w:color="000000" w:fill="D9D9D9"/>
            <w:vAlign w:val="center"/>
          </w:tcPr>
          <w:p w14:paraId="57E61E7B" w14:textId="77777777" w:rsidR="001C7F90" w:rsidRPr="00F9024C" w:rsidRDefault="001C7F90" w:rsidP="001C7F90">
            <w:pPr>
              <w:keepNext/>
              <w:spacing w:after="0" w:line="240" w:lineRule="auto"/>
              <w:jc w:val="center"/>
              <w:rPr>
                <w:rFonts w:eastAsia="Times New Roman" w:cs="Arial"/>
                <w:color w:val="000000"/>
                <w:sz w:val="20"/>
                <w:szCs w:val="20"/>
                <w:lang w:bidi="ar-SA"/>
              </w:rPr>
            </w:pPr>
            <w:r w:rsidRPr="00F9024C">
              <w:rPr>
                <w:rFonts w:eastAsia="Times New Roman" w:cs="Arial"/>
                <w:color w:val="000000"/>
                <w:sz w:val="20"/>
                <w:szCs w:val="20"/>
                <w:lang w:bidi="ar-SA"/>
              </w:rPr>
              <w:t>-</w:t>
            </w:r>
          </w:p>
        </w:tc>
      </w:tr>
    </w:tbl>
    <w:p w14:paraId="641B86A6" w14:textId="77777777" w:rsidR="001C7F90" w:rsidRDefault="001C7F90" w:rsidP="001C7F90">
      <w:pPr>
        <w:ind w:firstLine="360"/>
        <w:rPr>
          <w:sz w:val="18"/>
          <w:szCs w:val="18"/>
          <w:lang w:bidi="ar-SA"/>
        </w:rPr>
      </w:pPr>
      <w:r>
        <w:rPr>
          <w:b/>
          <w:color w:val="0F673B"/>
          <w:szCs w:val="18"/>
          <w:lang w:bidi="ar-SA"/>
        </w:rPr>
        <w:t xml:space="preserve">   </w:t>
      </w:r>
      <w:r>
        <w:rPr>
          <w:i/>
          <w:sz w:val="18"/>
          <w:szCs w:val="18"/>
          <w:lang w:bidi="ar-SA"/>
        </w:rPr>
        <w:t xml:space="preserve">Note: </w:t>
      </w:r>
      <w:r>
        <w:rPr>
          <w:sz w:val="18"/>
          <w:szCs w:val="18"/>
          <w:lang w:bidi="ar-SA"/>
        </w:rPr>
        <w:t>Responses are weighted</w:t>
      </w:r>
    </w:p>
    <w:p w14:paraId="7B98EF4F" w14:textId="685EABAB" w:rsidR="001C7F90" w:rsidRDefault="001C7F90" w:rsidP="001C7F90">
      <w:pPr>
        <w:pStyle w:val="Caption"/>
      </w:pPr>
      <w:bookmarkStart w:id="846" w:name="_Toc441836559"/>
      <w:r>
        <w:lastRenderedPageBreak/>
        <w:t xml:space="preserve">Table </w:t>
      </w:r>
      <w:fldSimple w:instr=" SEQ Table \* ARABIC ">
        <w:r w:rsidR="00A5539B">
          <w:rPr>
            <w:noProof/>
          </w:rPr>
          <w:t>107</w:t>
        </w:r>
      </w:fldSimple>
      <w:r>
        <w:t xml:space="preserve">: </w:t>
      </w:r>
      <w:r w:rsidRPr="00937905">
        <w:t>End-user Nonparticipant Survey Respondents</w:t>
      </w:r>
      <w:r w:rsidR="00F9024C">
        <w:t xml:space="preserve"> – </w:t>
      </w:r>
      <w:r w:rsidRPr="00937905">
        <w:t xml:space="preserve">Low-income vs. </w:t>
      </w:r>
      <w:r w:rsidR="00B07782">
        <w:t>NLI</w:t>
      </w:r>
      <w:r w:rsidRPr="00937905">
        <w:t xml:space="preserve"> (based on HUD Median Income Limits)</w:t>
      </w:r>
      <w:bookmarkEnd w:id="846"/>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1890"/>
        <w:gridCol w:w="1800"/>
      </w:tblGrid>
      <w:tr w:rsidR="001C7F90" w:rsidRPr="00F9024C" w14:paraId="7425AE3A" w14:textId="77777777" w:rsidTr="001C7F90">
        <w:trPr>
          <w:cantSplit/>
          <w:trHeight w:val="400"/>
          <w:jc w:val="center"/>
        </w:trPr>
        <w:tc>
          <w:tcPr>
            <w:tcW w:w="3465" w:type="dxa"/>
            <w:shd w:val="clear" w:color="auto" w:fill="0F673B"/>
          </w:tcPr>
          <w:p w14:paraId="3521B571" w14:textId="77777777" w:rsidR="001C7F90" w:rsidRPr="00F9024C" w:rsidRDefault="001C7F90" w:rsidP="001C7F90">
            <w:pPr>
              <w:pStyle w:val="Tableleft"/>
              <w:keepNext/>
              <w:keepLines/>
              <w:rPr>
                <w:b/>
                <w:sz w:val="20"/>
              </w:rPr>
            </w:pPr>
            <w:r w:rsidRPr="00F9024C">
              <w:rPr>
                <w:b/>
                <w:color w:val="FFFFFF" w:themeColor="background1"/>
                <w:sz w:val="20"/>
              </w:rPr>
              <w:t>Income Type</w:t>
            </w:r>
          </w:p>
        </w:tc>
        <w:tc>
          <w:tcPr>
            <w:tcW w:w="1890" w:type="dxa"/>
            <w:shd w:val="clear" w:color="auto" w:fill="0F673B"/>
          </w:tcPr>
          <w:p w14:paraId="693A80BF" w14:textId="77777777" w:rsidR="001C7F90" w:rsidRPr="00F9024C" w:rsidRDefault="001C7F90" w:rsidP="001C7F90">
            <w:pPr>
              <w:pStyle w:val="Tablecenter"/>
              <w:keepNext/>
              <w:keepLines/>
              <w:rPr>
                <w:b/>
                <w:color w:val="FFFFFF" w:themeColor="background1"/>
                <w:sz w:val="20"/>
              </w:rPr>
            </w:pPr>
            <w:r w:rsidRPr="00F9024C">
              <w:rPr>
                <w:b/>
                <w:color w:val="FFFFFF" w:themeColor="background1"/>
                <w:sz w:val="20"/>
              </w:rPr>
              <w:t>Non</w:t>
            </w:r>
            <w:r w:rsidRPr="00F9024C">
              <w:rPr>
                <w:rFonts w:eastAsia="Times New Roman" w:cs="Arial"/>
                <w:b/>
                <w:bCs/>
                <w:color w:val="FFFFFF"/>
                <w:sz w:val="20"/>
                <w:lang w:bidi="ar-SA"/>
              </w:rPr>
              <w:t>-Low Income (n=140)</w:t>
            </w:r>
          </w:p>
        </w:tc>
        <w:tc>
          <w:tcPr>
            <w:tcW w:w="1800" w:type="dxa"/>
            <w:shd w:val="clear" w:color="auto" w:fill="0F673B"/>
          </w:tcPr>
          <w:p w14:paraId="046A1148" w14:textId="77777777" w:rsidR="001C7F90" w:rsidRPr="00F9024C" w:rsidRDefault="001C7F90" w:rsidP="001C7F90">
            <w:pPr>
              <w:pStyle w:val="Tablecenter"/>
              <w:keepNext/>
              <w:keepLines/>
              <w:rPr>
                <w:b/>
                <w:color w:val="FFFFFF" w:themeColor="background1"/>
                <w:sz w:val="20"/>
              </w:rPr>
            </w:pPr>
            <w:r w:rsidRPr="00F9024C">
              <w:rPr>
                <w:rFonts w:eastAsia="Times New Roman" w:cs="Arial"/>
                <w:b/>
                <w:bCs/>
                <w:color w:val="FFFFFF" w:themeColor="background1"/>
                <w:sz w:val="20"/>
                <w:lang w:bidi="ar-SA"/>
              </w:rPr>
              <w:t>Low-Income (n=100)</w:t>
            </w:r>
          </w:p>
        </w:tc>
      </w:tr>
      <w:tr w:rsidR="001C7F90" w:rsidRPr="00F9024C" w14:paraId="0AB1009A" w14:textId="77777777" w:rsidTr="001C7F90">
        <w:trPr>
          <w:cantSplit/>
          <w:trHeight w:val="400"/>
          <w:jc w:val="center"/>
        </w:trPr>
        <w:tc>
          <w:tcPr>
            <w:tcW w:w="3465" w:type="dxa"/>
            <w:shd w:val="clear" w:color="auto" w:fill="D9D9D9" w:themeFill="background1" w:themeFillShade="D9"/>
            <w:vAlign w:val="center"/>
          </w:tcPr>
          <w:p w14:paraId="6499D450" w14:textId="77777777" w:rsidR="001C7F90" w:rsidRPr="00F9024C" w:rsidRDefault="001C7F90" w:rsidP="001C7F90">
            <w:pPr>
              <w:keepNext/>
              <w:keepLines/>
              <w:spacing w:after="0"/>
              <w:rPr>
                <w:rFonts w:cs="Arial"/>
                <w:sz w:val="20"/>
                <w:szCs w:val="20"/>
              </w:rPr>
            </w:pPr>
            <w:r w:rsidRPr="00F9024C">
              <w:rPr>
                <w:rFonts w:cs="Arial"/>
                <w:sz w:val="20"/>
                <w:szCs w:val="20"/>
              </w:rPr>
              <w:t>Low-income</w:t>
            </w:r>
          </w:p>
        </w:tc>
        <w:tc>
          <w:tcPr>
            <w:tcW w:w="1890" w:type="dxa"/>
            <w:shd w:val="clear" w:color="auto" w:fill="D9D9D9" w:themeFill="background1" w:themeFillShade="D9"/>
            <w:vAlign w:val="center"/>
          </w:tcPr>
          <w:p w14:paraId="7C72FAF8" w14:textId="77777777" w:rsidR="001C7F90" w:rsidRPr="00F9024C" w:rsidRDefault="001C7F90" w:rsidP="001C7F90">
            <w:pPr>
              <w:keepNext/>
              <w:keepLines/>
              <w:spacing w:after="0"/>
              <w:jc w:val="center"/>
              <w:rPr>
                <w:rFonts w:cs="Arial"/>
                <w:sz w:val="20"/>
                <w:szCs w:val="20"/>
              </w:rPr>
            </w:pPr>
            <w:r w:rsidRPr="00F9024C">
              <w:rPr>
                <w:rFonts w:cs="Arial"/>
                <w:sz w:val="20"/>
                <w:szCs w:val="20"/>
              </w:rPr>
              <w:t>140</w:t>
            </w:r>
          </w:p>
        </w:tc>
        <w:tc>
          <w:tcPr>
            <w:tcW w:w="1800" w:type="dxa"/>
            <w:shd w:val="clear" w:color="auto" w:fill="D9D9D9" w:themeFill="background1" w:themeFillShade="D9"/>
            <w:vAlign w:val="center"/>
          </w:tcPr>
          <w:p w14:paraId="6212EA3D" w14:textId="77777777" w:rsidR="001C7F90" w:rsidRPr="00F9024C" w:rsidRDefault="001C7F90" w:rsidP="001C7F90">
            <w:pPr>
              <w:keepNext/>
              <w:keepLines/>
              <w:spacing w:after="0"/>
              <w:jc w:val="center"/>
              <w:rPr>
                <w:rFonts w:cs="Arial"/>
                <w:sz w:val="20"/>
                <w:szCs w:val="20"/>
              </w:rPr>
            </w:pPr>
            <w:r w:rsidRPr="00F9024C">
              <w:rPr>
                <w:rFonts w:cs="Arial"/>
                <w:sz w:val="20"/>
                <w:szCs w:val="20"/>
              </w:rPr>
              <w:t>100</w:t>
            </w:r>
          </w:p>
        </w:tc>
      </w:tr>
      <w:tr w:rsidR="001C7F90" w:rsidRPr="00F9024C" w14:paraId="46DC09A6" w14:textId="77777777" w:rsidTr="001C7F90">
        <w:trPr>
          <w:cantSplit/>
          <w:trHeight w:val="400"/>
          <w:jc w:val="center"/>
        </w:trPr>
        <w:tc>
          <w:tcPr>
            <w:tcW w:w="3465" w:type="dxa"/>
            <w:vAlign w:val="center"/>
          </w:tcPr>
          <w:p w14:paraId="4370D0A3" w14:textId="77777777" w:rsidR="001C7F90" w:rsidRPr="00F9024C" w:rsidRDefault="001C7F90" w:rsidP="001C7F90">
            <w:pPr>
              <w:keepNext/>
              <w:keepLines/>
              <w:spacing w:after="0"/>
              <w:rPr>
                <w:rFonts w:cs="Arial"/>
                <w:sz w:val="20"/>
                <w:szCs w:val="20"/>
              </w:rPr>
            </w:pPr>
            <w:r w:rsidRPr="00F9024C">
              <w:rPr>
                <w:rFonts w:cs="Arial"/>
                <w:sz w:val="20"/>
                <w:szCs w:val="20"/>
              </w:rPr>
              <w:t>Non low-income</w:t>
            </w:r>
          </w:p>
        </w:tc>
        <w:tc>
          <w:tcPr>
            <w:tcW w:w="1890" w:type="dxa"/>
            <w:vAlign w:val="center"/>
          </w:tcPr>
          <w:p w14:paraId="5A00DBFF" w14:textId="77777777" w:rsidR="001C7F90" w:rsidRPr="00F9024C" w:rsidRDefault="001C7F90" w:rsidP="001C7F90">
            <w:pPr>
              <w:keepNext/>
              <w:keepLines/>
              <w:spacing w:after="0"/>
              <w:jc w:val="center"/>
              <w:rPr>
                <w:rFonts w:cs="Arial"/>
                <w:sz w:val="20"/>
                <w:szCs w:val="20"/>
              </w:rPr>
            </w:pPr>
            <w:r w:rsidRPr="00F9024C">
              <w:rPr>
                <w:rFonts w:cs="Arial"/>
                <w:sz w:val="20"/>
                <w:szCs w:val="20"/>
              </w:rPr>
              <w:t>100</w:t>
            </w:r>
          </w:p>
        </w:tc>
        <w:tc>
          <w:tcPr>
            <w:tcW w:w="1800" w:type="dxa"/>
            <w:vAlign w:val="center"/>
          </w:tcPr>
          <w:p w14:paraId="6E04BD38" w14:textId="77777777" w:rsidR="001C7F90" w:rsidRPr="00F9024C" w:rsidRDefault="001C7F90" w:rsidP="001C7F90">
            <w:pPr>
              <w:keepNext/>
              <w:keepLines/>
              <w:spacing w:after="0"/>
              <w:jc w:val="center"/>
              <w:rPr>
                <w:rFonts w:cs="Arial"/>
                <w:sz w:val="20"/>
                <w:szCs w:val="20"/>
              </w:rPr>
            </w:pPr>
            <w:r w:rsidRPr="00F9024C">
              <w:rPr>
                <w:rFonts w:cs="Arial"/>
                <w:sz w:val="20"/>
                <w:szCs w:val="20"/>
              </w:rPr>
              <w:t>140</w:t>
            </w:r>
          </w:p>
        </w:tc>
      </w:tr>
    </w:tbl>
    <w:p w14:paraId="026B0C56" w14:textId="77777777" w:rsidR="001C7F90" w:rsidRPr="00020A72" w:rsidRDefault="001C7F90" w:rsidP="001C7F90">
      <w:pPr>
        <w:ind w:firstLine="360"/>
        <w:rPr>
          <w:sz w:val="18"/>
          <w:lang w:bidi="ar-SA"/>
        </w:rPr>
      </w:pPr>
      <w:r>
        <w:rPr>
          <w:i/>
          <w:sz w:val="18"/>
          <w:lang w:bidi="ar-SA"/>
        </w:rPr>
        <w:t xml:space="preserve">          Note: </w:t>
      </w:r>
      <w:r>
        <w:rPr>
          <w:sz w:val="18"/>
          <w:lang w:bidi="ar-SA"/>
        </w:rPr>
        <w:t>Responses are weighted</w:t>
      </w:r>
    </w:p>
    <w:p w14:paraId="2038FEB0" w14:textId="77777777" w:rsidR="001C7F90" w:rsidRDefault="001C7F90" w:rsidP="001C7F90">
      <w:pPr>
        <w:pStyle w:val="ApHeading2"/>
      </w:pPr>
      <w:bookmarkStart w:id="847" w:name="_Toc439860415"/>
      <w:bookmarkStart w:id="848" w:name="_Toc439860770"/>
      <w:bookmarkStart w:id="849" w:name="_Toc439096605"/>
      <w:bookmarkStart w:id="850" w:name="_Toc441836261"/>
      <w:bookmarkEnd w:id="847"/>
      <w:bookmarkEnd w:id="848"/>
      <w:r>
        <w:t xml:space="preserve">HES-IE Landlord and Property Manager Interviews – Additional </w:t>
      </w:r>
      <w:bookmarkEnd w:id="849"/>
      <w:r>
        <w:t>Characteristics</w:t>
      </w:r>
      <w:bookmarkEnd w:id="850"/>
    </w:p>
    <w:p w14:paraId="458F5A03" w14:textId="77777777" w:rsidR="001C7F90" w:rsidRDefault="001C7F90" w:rsidP="001C7F90">
      <w:pPr>
        <w:pStyle w:val="ApHeading3"/>
      </w:pPr>
      <w:bookmarkStart w:id="851" w:name="_Ref435475389"/>
      <w:bookmarkStart w:id="852" w:name="_Toc439096606"/>
      <w:bookmarkStart w:id="853" w:name="_Toc441836262"/>
      <w:r>
        <w:t>HES-IE Landlord and Property Manager Interviews – Key Project Attributes</w:t>
      </w:r>
      <w:bookmarkEnd w:id="851"/>
      <w:bookmarkEnd w:id="852"/>
      <w:bookmarkEnd w:id="853"/>
    </w:p>
    <w:p w14:paraId="277D0826" w14:textId="28F510A3" w:rsidR="001C7F90" w:rsidRPr="00D124F5" w:rsidRDefault="001C7F90" w:rsidP="001C7F90">
      <w:r>
        <w:t>For the most part, the HES-IE landlord and property managers’ key participating projects were of average size in terms of number of tenant units. The number of participating units within interviewees’ sampled projects ranged from five to 360 units, with an average of 79 units per project.</w:t>
      </w:r>
      <w:r>
        <w:rPr>
          <w:rStyle w:val="FootnoteReference"/>
        </w:rPr>
        <w:footnoteReference w:id="106"/>
      </w:r>
      <w:r>
        <w:t xml:space="preserve"> Most often they had fewer than 50 units, with only a few projects that were very large and included 200 units or more (</w:t>
      </w:r>
      <w:r>
        <w:fldChar w:fldCharType="begin"/>
      </w:r>
      <w:r>
        <w:instrText xml:space="preserve"> REF _Ref435190399 \h  \* MERGEFORMAT </w:instrText>
      </w:r>
      <w:r>
        <w:fldChar w:fldCharType="separate"/>
      </w:r>
      <w:r w:rsidR="00A5539B">
        <w:t xml:space="preserve">Table </w:t>
      </w:r>
      <w:r w:rsidR="00A5539B">
        <w:rPr>
          <w:noProof/>
        </w:rPr>
        <w:t>108</w:t>
      </w:r>
      <w:r>
        <w:fldChar w:fldCharType="end"/>
      </w:r>
      <w:r>
        <w:t>).</w:t>
      </w:r>
    </w:p>
    <w:p w14:paraId="02AE523B" w14:textId="77777777" w:rsidR="001C7F90" w:rsidRDefault="001C7F90" w:rsidP="001C7F90">
      <w:pPr>
        <w:pStyle w:val="Caption"/>
        <w:keepLines/>
      </w:pPr>
      <w:bookmarkStart w:id="854" w:name="_Ref435190399"/>
      <w:bookmarkStart w:id="855" w:name="_Toc439096683"/>
      <w:bookmarkStart w:id="856" w:name="_Toc441836560"/>
      <w:r>
        <w:t xml:space="preserve">Table </w:t>
      </w:r>
      <w:fldSimple w:instr=" SEQ Table \* ARABIC ">
        <w:r w:rsidR="00A5539B">
          <w:rPr>
            <w:noProof/>
          </w:rPr>
          <w:t>108</w:t>
        </w:r>
      </w:fldSimple>
      <w:bookmarkEnd w:id="854"/>
      <w:r>
        <w:t>: HES-IE Landlord and Property Manager Interviewees – Number of Units at Key Project</w:t>
      </w:r>
      <w:bookmarkEnd w:id="855"/>
      <w:bookmarkEnd w:id="856"/>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4320"/>
      </w:tblGrid>
      <w:tr w:rsidR="001C7F90" w:rsidRPr="00BA7E99" w14:paraId="7BF9C263" w14:textId="77777777" w:rsidTr="001C7F90">
        <w:trPr>
          <w:trHeight w:val="400"/>
          <w:jc w:val="center"/>
        </w:trPr>
        <w:tc>
          <w:tcPr>
            <w:tcW w:w="3505" w:type="dxa"/>
            <w:shd w:val="clear" w:color="auto" w:fill="0F673B"/>
            <w:vAlign w:val="center"/>
          </w:tcPr>
          <w:p w14:paraId="74954C4A" w14:textId="77777777" w:rsidR="001C7F90" w:rsidRPr="008D3195" w:rsidRDefault="001C7F90" w:rsidP="001C7F90">
            <w:pPr>
              <w:pStyle w:val="Tableleft"/>
              <w:keepNext/>
              <w:keepLines/>
              <w:rPr>
                <w:b/>
                <w:sz w:val="20"/>
              </w:rPr>
            </w:pPr>
            <w:r w:rsidRPr="008D3195">
              <w:rPr>
                <w:b/>
                <w:color w:val="FFFFFF" w:themeColor="background1"/>
                <w:sz w:val="20"/>
              </w:rPr>
              <w:t xml:space="preserve">Number of Participating Units </w:t>
            </w:r>
          </w:p>
        </w:tc>
        <w:tc>
          <w:tcPr>
            <w:tcW w:w="4320" w:type="dxa"/>
            <w:shd w:val="clear" w:color="auto" w:fill="0F673B"/>
            <w:vAlign w:val="center"/>
          </w:tcPr>
          <w:p w14:paraId="1E9CAF32" w14:textId="77777777" w:rsidR="001C7F90" w:rsidRPr="008D3195" w:rsidRDefault="001C7F90" w:rsidP="001C7F90">
            <w:pPr>
              <w:pStyle w:val="Tablecenter"/>
              <w:keepNext/>
              <w:keepLines/>
              <w:rPr>
                <w:b/>
                <w:color w:val="FFFFFF" w:themeColor="background1"/>
                <w:sz w:val="20"/>
              </w:rPr>
            </w:pPr>
            <w:r w:rsidRPr="008D3195">
              <w:rPr>
                <w:b/>
                <w:color w:val="FFFFFF" w:themeColor="background1"/>
                <w:sz w:val="20"/>
              </w:rPr>
              <w:t>Count of Key Projects (n=30)</w:t>
            </w:r>
          </w:p>
        </w:tc>
      </w:tr>
      <w:tr w:rsidR="001C7F90" w:rsidRPr="00BA7E99" w14:paraId="43E8CCB8" w14:textId="77777777" w:rsidTr="001C7F90">
        <w:trPr>
          <w:trHeight w:val="400"/>
          <w:jc w:val="center"/>
        </w:trPr>
        <w:tc>
          <w:tcPr>
            <w:tcW w:w="3505" w:type="dxa"/>
            <w:vAlign w:val="center"/>
          </w:tcPr>
          <w:p w14:paraId="37A35D21" w14:textId="77777777" w:rsidR="001C7F90" w:rsidRPr="008D3195" w:rsidRDefault="001C7F90" w:rsidP="001C7F90">
            <w:pPr>
              <w:pStyle w:val="Tableleft"/>
              <w:keepNext/>
              <w:keepLines/>
              <w:rPr>
                <w:sz w:val="20"/>
              </w:rPr>
            </w:pPr>
            <w:r w:rsidRPr="008D3195">
              <w:rPr>
                <w:sz w:val="20"/>
              </w:rPr>
              <w:t>300-360</w:t>
            </w:r>
          </w:p>
        </w:tc>
        <w:tc>
          <w:tcPr>
            <w:tcW w:w="4320" w:type="dxa"/>
            <w:vAlign w:val="center"/>
          </w:tcPr>
          <w:p w14:paraId="11389CEC" w14:textId="77777777" w:rsidR="001C7F90" w:rsidRPr="008D3195" w:rsidRDefault="001C7F90" w:rsidP="001C7F90">
            <w:pPr>
              <w:pStyle w:val="Tablecenter"/>
              <w:keepNext/>
              <w:keepLines/>
              <w:rPr>
                <w:sz w:val="20"/>
              </w:rPr>
            </w:pPr>
            <w:r w:rsidRPr="008D3195">
              <w:rPr>
                <w:sz w:val="20"/>
              </w:rPr>
              <w:t>2</w:t>
            </w:r>
          </w:p>
        </w:tc>
      </w:tr>
      <w:tr w:rsidR="001C7F90" w:rsidRPr="00BA7E99" w14:paraId="23C1F7A1" w14:textId="77777777" w:rsidTr="001C7F90">
        <w:trPr>
          <w:trHeight w:val="400"/>
          <w:jc w:val="center"/>
        </w:trPr>
        <w:tc>
          <w:tcPr>
            <w:tcW w:w="3505" w:type="dxa"/>
            <w:shd w:val="clear" w:color="auto" w:fill="D9D9D9" w:themeFill="background1" w:themeFillShade="D9"/>
            <w:vAlign w:val="center"/>
          </w:tcPr>
          <w:p w14:paraId="55029785" w14:textId="77777777" w:rsidR="001C7F90" w:rsidRPr="008D3195" w:rsidRDefault="001C7F90" w:rsidP="001C7F90">
            <w:pPr>
              <w:pStyle w:val="Tableleft"/>
              <w:keepNext/>
              <w:keepLines/>
              <w:rPr>
                <w:sz w:val="20"/>
              </w:rPr>
            </w:pPr>
            <w:r w:rsidRPr="008D3195">
              <w:rPr>
                <w:sz w:val="20"/>
              </w:rPr>
              <w:t>200-299</w:t>
            </w:r>
          </w:p>
        </w:tc>
        <w:tc>
          <w:tcPr>
            <w:tcW w:w="4320" w:type="dxa"/>
            <w:shd w:val="clear" w:color="auto" w:fill="D9D9D9" w:themeFill="background1" w:themeFillShade="D9"/>
            <w:vAlign w:val="center"/>
          </w:tcPr>
          <w:p w14:paraId="5F7B99A3" w14:textId="77777777" w:rsidR="001C7F90" w:rsidRPr="008D3195" w:rsidRDefault="001C7F90" w:rsidP="001C7F90">
            <w:pPr>
              <w:pStyle w:val="Tablecenter"/>
              <w:keepNext/>
              <w:keepLines/>
              <w:rPr>
                <w:sz w:val="20"/>
              </w:rPr>
            </w:pPr>
            <w:r w:rsidRPr="008D3195">
              <w:rPr>
                <w:sz w:val="20"/>
              </w:rPr>
              <w:t>1</w:t>
            </w:r>
          </w:p>
        </w:tc>
      </w:tr>
      <w:tr w:rsidR="001C7F90" w:rsidRPr="00BA7E99" w14:paraId="421EC27E" w14:textId="77777777" w:rsidTr="001C7F90">
        <w:trPr>
          <w:trHeight w:val="400"/>
          <w:jc w:val="center"/>
        </w:trPr>
        <w:tc>
          <w:tcPr>
            <w:tcW w:w="3505" w:type="dxa"/>
            <w:vAlign w:val="center"/>
          </w:tcPr>
          <w:p w14:paraId="6345A72A" w14:textId="77777777" w:rsidR="001C7F90" w:rsidRPr="008D3195" w:rsidRDefault="001C7F90" w:rsidP="001C7F90">
            <w:pPr>
              <w:pStyle w:val="Tableleft"/>
              <w:keepNext/>
              <w:keepLines/>
              <w:rPr>
                <w:sz w:val="20"/>
              </w:rPr>
            </w:pPr>
            <w:r w:rsidRPr="008D3195">
              <w:rPr>
                <w:sz w:val="20"/>
              </w:rPr>
              <w:t>100 to 199</w:t>
            </w:r>
          </w:p>
        </w:tc>
        <w:tc>
          <w:tcPr>
            <w:tcW w:w="4320" w:type="dxa"/>
            <w:vAlign w:val="center"/>
          </w:tcPr>
          <w:p w14:paraId="022AE1A2" w14:textId="77777777" w:rsidR="001C7F90" w:rsidRPr="008D3195" w:rsidRDefault="001C7F90" w:rsidP="001C7F90">
            <w:pPr>
              <w:pStyle w:val="Tablecenter"/>
              <w:keepNext/>
              <w:keepLines/>
              <w:rPr>
                <w:sz w:val="20"/>
              </w:rPr>
            </w:pPr>
            <w:r w:rsidRPr="008D3195">
              <w:rPr>
                <w:sz w:val="20"/>
              </w:rPr>
              <w:t>4</w:t>
            </w:r>
          </w:p>
        </w:tc>
      </w:tr>
      <w:tr w:rsidR="001C7F90" w:rsidRPr="00BA7E99" w14:paraId="191996C1" w14:textId="77777777" w:rsidTr="001C7F90">
        <w:trPr>
          <w:trHeight w:val="400"/>
          <w:jc w:val="center"/>
        </w:trPr>
        <w:tc>
          <w:tcPr>
            <w:tcW w:w="3505" w:type="dxa"/>
            <w:shd w:val="clear" w:color="auto" w:fill="D9D9D9" w:themeFill="background1" w:themeFillShade="D9"/>
            <w:vAlign w:val="center"/>
          </w:tcPr>
          <w:p w14:paraId="31182FEC" w14:textId="77777777" w:rsidR="001C7F90" w:rsidRPr="008D3195" w:rsidRDefault="001C7F90" w:rsidP="001C7F90">
            <w:pPr>
              <w:pStyle w:val="Tableleft"/>
              <w:keepNext/>
              <w:keepLines/>
              <w:rPr>
                <w:sz w:val="20"/>
              </w:rPr>
            </w:pPr>
            <w:r w:rsidRPr="008D3195">
              <w:rPr>
                <w:sz w:val="20"/>
              </w:rPr>
              <w:t>50 to 99</w:t>
            </w:r>
          </w:p>
        </w:tc>
        <w:tc>
          <w:tcPr>
            <w:tcW w:w="4320" w:type="dxa"/>
            <w:shd w:val="clear" w:color="auto" w:fill="D9D9D9" w:themeFill="background1" w:themeFillShade="D9"/>
            <w:vAlign w:val="center"/>
          </w:tcPr>
          <w:p w14:paraId="07F33A8B" w14:textId="77777777" w:rsidR="001C7F90" w:rsidRPr="008D3195" w:rsidRDefault="001C7F90" w:rsidP="001C7F90">
            <w:pPr>
              <w:pStyle w:val="Tablecenter"/>
              <w:keepNext/>
              <w:keepLines/>
              <w:rPr>
                <w:sz w:val="20"/>
              </w:rPr>
            </w:pPr>
            <w:r w:rsidRPr="008D3195">
              <w:rPr>
                <w:sz w:val="20"/>
              </w:rPr>
              <w:t>6</w:t>
            </w:r>
          </w:p>
        </w:tc>
      </w:tr>
      <w:tr w:rsidR="001C7F90" w:rsidRPr="00BA7E99" w14:paraId="5A614CBE" w14:textId="77777777" w:rsidTr="001C7F90">
        <w:trPr>
          <w:trHeight w:val="400"/>
          <w:jc w:val="center"/>
        </w:trPr>
        <w:tc>
          <w:tcPr>
            <w:tcW w:w="3505" w:type="dxa"/>
            <w:vAlign w:val="center"/>
          </w:tcPr>
          <w:p w14:paraId="05B91CB2" w14:textId="77777777" w:rsidR="001C7F90" w:rsidRPr="008D3195" w:rsidRDefault="001C7F90" w:rsidP="001C7F90">
            <w:pPr>
              <w:pStyle w:val="Tableleft"/>
              <w:keepNext/>
              <w:keepLines/>
              <w:rPr>
                <w:sz w:val="20"/>
              </w:rPr>
            </w:pPr>
            <w:r w:rsidRPr="008D3195">
              <w:rPr>
                <w:sz w:val="20"/>
              </w:rPr>
              <w:t>25-49</w:t>
            </w:r>
          </w:p>
        </w:tc>
        <w:tc>
          <w:tcPr>
            <w:tcW w:w="4320" w:type="dxa"/>
            <w:vAlign w:val="center"/>
          </w:tcPr>
          <w:p w14:paraId="298E7D15" w14:textId="77777777" w:rsidR="001C7F90" w:rsidRPr="008D3195" w:rsidRDefault="001C7F90" w:rsidP="001C7F90">
            <w:pPr>
              <w:pStyle w:val="Tablecenter"/>
              <w:keepNext/>
              <w:keepLines/>
              <w:rPr>
                <w:sz w:val="20"/>
              </w:rPr>
            </w:pPr>
            <w:r w:rsidRPr="008D3195">
              <w:rPr>
                <w:sz w:val="20"/>
              </w:rPr>
              <w:t>9</w:t>
            </w:r>
          </w:p>
        </w:tc>
      </w:tr>
      <w:tr w:rsidR="001C7F90" w:rsidRPr="00BA7E99" w14:paraId="2A4E1AEC" w14:textId="77777777" w:rsidTr="001C7F90">
        <w:trPr>
          <w:trHeight w:val="400"/>
          <w:jc w:val="center"/>
        </w:trPr>
        <w:tc>
          <w:tcPr>
            <w:tcW w:w="3505" w:type="dxa"/>
            <w:shd w:val="clear" w:color="auto" w:fill="D9D9D9" w:themeFill="background1" w:themeFillShade="D9"/>
            <w:vAlign w:val="center"/>
          </w:tcPr>
          <w:p w14:paraId="61CA051D" w14:textId="77777777" w:rsidR="001C7F90" w:rsidRPr="008D3195" w:rsidRDefault="001C7F90" w:rsidP="001C7F90">
            <w:pPr>
              <w:pStyle w:val="Tableleft"/>
              <w:keepNext/>
              <w:keepLines/>
              <w:rPr>
                <w:sz w:val="20"/>
              </w:rPr>
            </w:pPr>
            <w:r w:rsidRPr="008D3195">
              <w:rPr>
                <w:sz w:val="20"/>
              </w:rPr>
              <w:t>&lt;25</w:t>
            </w:r>
          </w:p>
        </w:tc>
        <w:tc>
          <w:tcPr>
            <w:tcW w:w="4320" w:type="dxa"/>
            <w:shd w:val="clear" w:color="auto" w:fill="D9D9D9" w:themeFill="background1" w:themeFillShade="D9"/>
            <w:vAlign w:val="center"/>
          </w:tcPr>
          <w:p w14:paraId="1E331F8D" w14:textId="77777777" w:rsidR="001C7F90" w:rsidRPr="008D3195" w:rsidRDefault="001C7F90" w:rsidP="001C7F90">
            <w:pPr>
              <w:pStyle w:val="Tablecenter"/>
              <w:keepNext/>
              <w:keepLines/>
              <w:rPr>
                <w:sz w:val="20"/>
              </w:rPr>
            </w:pPr>
            <w:r w:rsidRPr="008D3195">
              <w:rPr>
                <w:sz w:val="20"/>
              </w:rPr>
              <w:t>8</w:t>
            </w:r>
          </w:p>
        </w:tc>
      </w:tr>
      <w:tr w:rsidR="001C7F90" w:rsidRPr="00BA7E99" w14:paraId="269202D1" w14:textId="77777777" w:rsidTr="001C7F90">
        <w:trPr>
          <w:trHeight w:val="400"/>
          <w:jc w:val="center"/>
        </w:trPr>
        <w:tc>
          <w:tcPr>
            <w:tcW w:w="3505" w:type="dxa"/>
            <w:tcBorders>
              <w:top w:val="single" w:sz="4" w:space="0" w:color="auto"/>
              <w:bottom w:val="single" w:sz="4" w:space="0" w:color="auto"/>
            </w:tcBorders>
            <w:shd w:val="clear" w:color="auto" w:fill="auto"/>
            <w:vAlign w:val="center"/>
          </w:tcPr>
          <w:p w14:paraId="116B9A24" w14:textId="77777777" w:rsidR="001C7F90" w:rsidRPr="008D3195" w:rsidDel="00F13238" w:rsidRDefault="001C7F90" w:rsidP="001C7F90">
            <w:pPr>
              <w:pStyle w:val="Tableleft"/>
              <w:keepNext/>
              <w:keepLines/>
              <w:rPr>
                <w:b/>
                <w:sz w:val="20"/>
              </w:rPr>
            </w:pPr>
            <w:r w:rsidRPr="008D3195">
              <w:rPr>
                <w:b/>
                <w:sz w:val="20"/>
              </w:rPr>
              <w:t>Total</w:t>
            </w:r>
          </w:p>
        </w:tc>
        <w:tc>
          <w:tcPr>
            <w:tcW w:w="4320" w:type="dxa"/>
            <w:tcBorders>
              <w:top w:val="single" w:sz="4" w:space="0" w:color="auto"/>
              <w:bottom w:val="single" w:sz="4" w:space="0" w:color="auto"/>
            </w:tcBorders>
            <w:shd w:val="clear" w:color="auto" w:fill="auto"/>
            <w:vAlign w:val="center"/>
          </w:tcPr>
          <w:p w14:paraId="680518B7" w14:textId="77777777" w:rsidR="001C7F90" w:rsidRPr="008D3195" w:rsidRDefault="001C7F90" w:rsidP="001C7F90">
            <w:pPr>
              <w:pStyle w:val="Tablecenter"/>
              <w:keepNext/>
              <w:keepLines/>
              <w:rPr>
                <w:b/>
                <w:sz w:val="20"/>
              </w:rPr>
            </w:pPr>
            <w:r w:rsidRPr="008D3195">
              <w:rPr>
                <w:b/>
                <w:sz w:val="20"/>
              </w:rPr>
              <w:t>2,360</w:t>
            </w:r>
          </w:p>
        </w:tc>
      </w:tr>
      <w:tr w:rsidR="001C7F90" w:rsidRPr="00BD40E1" w14:paraId="61300F5E" w14:textId="77777777" w:rsidTr="001C7F90">
        <w:trPr>
          <w:trHeight w:val="400"/>
          <w:jc w:val="center"/>
        </w:trPr>
        <w:tc>
          <w:tcPr>
            <w:tcW w:w="3505" w:type="dxa"/>
            <w:shd w:val="clear" w:color="auto" w:fill="595959" w:themeFill="text1" w:themeFillTint="A6"/>
            <w:vAlign w:val="center"/>
          </w:tcPr>
          <w:p w14:paraId="4A82D9B3" w14:textId="77777777" w:rsidR="001C7F90" w:rsidRPr="00BD40E1" w:rsidDel="00F13238" w:rsidRDefault="001C7F90" w:rsidP="001C7F90">
            <w:pPr>
              <w:pStyle w:val="Tableleft"/>
              <w:keepNext/>
              <w:keepLines/>
              <w:rPr>
                <w:b/>
                <w:color w:val="FFFFFF" w:themeColor="background1"/>
                <w:sz w:val="20"/>
              </w:rPr>
            </w:pPr>
            <w:r w:rsidRPr="00BD40E1">
              <w:rPr>
                <w:b/>
                <w:color w:val="FFFFFF" w:themeColor="background1"/>
                <w:sz w:val="20"/>
              </w:rPr>
              <w:t>Average</w:t>
            </w:r>
          </w:p>
        </w:tc>
        <w:tc>
          <w:tcPr>
            <w:tcW w:w="4320" w:type="dxa"/>
            <w:shd w:val="clear" w:color="auto" w:fill="595959" w:themeFill="text1" w:themeFillTint="A6"/>
            <w:vAlign w:val="center"/>
          </w:tcPr>
          <w:p w14:paraId="18E696B3" w14:textId="77777777" w:rsidR="001C7F90" w:rsidRPr="00BD40E1" w:rsidRDefault="001C7F90" w:rsidP="001C7F90">
            <w:pPr>
              <w:pStyle w:val="Tablecenter"/>
              <w:keepNext/>
              <w:keepLines/>
              <w:rPr>
                <w:b/>
                <w:color w:val="FFFFFF" w:themeColor="background1"/>
                <w:sz w:val="20"/>
              </w:rPr>
            </w:pPr>
            <w:r w:rsidRPr="00BD40E1">
              <w:rPr>
                <w:b/>
                <w:color w:val="FFFFFF" w:themeColor="background1"/>
                <w:sz w:val="20"/>
              </w:rPr>
              <w:t>79</w:t>
            </w:r>
          </w:p>
        </w:tc>
      </w:tr>
      <w:tr w:rsidR="001C7F90" w:rsidRPr="00BA7E99" w14:paraId="602E8785" w14:textId="77777777" w:rsidTr="001C7F90">
        <w:trPr>
          <w:trHeight w:val="400"/>
          <w:jc w:val="center"/>
        </w:trPr>
        <w:tc>
          <w:tcPr>
            <w:tcW w:w="3505" w:type="dxa"/>
            <w:shd w:val="clear" w:color="auto" w:fill="595959" w:themeFill="text1" w:themeFillTint="A6"/>
            <w:vAlign w:val="center"/>
          </w:tcPr>
          <w:p w14:paraId="0BCA67C9" w14:textId="77777777" w:rsidR="001C7F90" w:rsidRPr="00BD40E1" w:rsidRDefault="001C7F90" w:rsidP="001C7F90">
            <w:pPr>
              <w:pStyle w:val="Tableleft"/>
              <w:keepNext/>
              <w:keepLines/>
              <w:rPr>
                <w:b/>
                <w:color w:val="FFFFFF" w:themeColor="background1"/>
                <w:sz w:val="20"/>
              </w:rPr>
            </w:pPr>
            <w:r w:rsidRPr="00BD40E1">
              <w:rPr>
                <w:b/>
                <w:color w:val="FFFFFF" w:themeColor="background1"/>
                <w:sz w:val="20"/>
              </w:rPr>
              <w:t>Median</w:t>
            </w:r>
          </w:p>
        </w:tc>
        <w:tc>
          <w:tcPr>
            <w:tcW w:w="4320" w:type="dxa"/>
            <w:shd w:val="clear" w:color="auto" w:fill="595959" w:themeFill="text1" w:themeFillTint="A6"/>
            <w:vAlign w:val="center"/>
          </w:tcPr>
          <w:p w14:paraId="6EFC4D4D" w14:textId="77777777" w:rsidR="001C7F90" w:rsidRPr="00BD40E1" w:rsidRDefault="001C7F90" w:rsidP="001C7F90">
            <w:pPr>
              <w:pStyle w:val="Tablecenter"/>
              <w:keepNext/>
              <w:keepLines/>
              <w:rPr>
                <w:b/>
                <w:color w:val="FFFFFF" w:themeColor="background1"/>
                <w:sz w:val="20"/>
              </w:rPr>
            </w:pPr>
            <w:r w:rsidRPr="00BD40E1">
              <w:rPr>
                <w:b/>
                <w:color w:val="FFFFFF" w:themeColor="background1"/>
                <w:sz w:val="20"/>
              </w:rPr>
              <w:t>41</w:t>
            </w:r>
          </w:p>
        </w:tc>
      </w:tr>
    </w:tbl>
    <w:p w14:paraId="5D14E978" w14:textId="67B4AB18" w:rsidR="00F14BD7" w:rsidRDefault="00F14BD7" w:rsidP="00F14BD7">
      <w:pPr>
        <w:rPr>
          <w:lang w:bidi="ar-SA"/>
        </w:rPr>
      </w:pPr>
      <w:bookmarkStart w:id="857" w:name="_Toc439866825"/>
      <w:bookmarkEnd w:id="857"/>
      <w:r>
        <w:rPr>
          <w:lang w:bidi="ar-SA"/>
        </w:rPr>
        <w:br w:type="page"/>
      </w:r>
    </w:p>
    <w:p w14:paraId="6CBBA1BC" w14:textId="77777777" w:rsidR="001C7F90" w:rsidRDefault="001C7F90" w:rsidP="001C7F90">
      <w:pPr>
        <w:pStyle w:val="ApHeading3"/>
        <w:keepNext/>
      </w:pPr>
      <w:bookmarkStart w:id="858" w:name="_Ref435115506"/>
      <w:bookmarkStart w:id="859" w:name="_Toc439096607"/>
      <w:bookmarkStart w:id="860" w:name="_Toc441836263"/>
      <w:r>
        <w:lastRenderedPageBreak/>
        <w:t>HES-IE Landlord and Property Manager Interviews – Company Firmographics</w:t>
      </w:r>
      <w:bookmarkEnd w:id="858"/>
      <w:bookmarkEnd w:id="859"/>
      <w:bookmarkEnd w:id="860"/>
    </w:p>
    <w:p w14:paraId="75388921" w14:textId="77777777" w:rsidR="001C7F90" w:rsidRDefault="001C7F90" w:rsidP="001C7F90">
      <w:r>
        <w:t>Most HES-IE landlord and property manager interviewees’ companies are relatively small, yet they range in size from one employee to 2,000 employees, averaging 141 employees. Over one-half of the interviewees (18) own or work for companies that employ fewer than 25 employees.</w:t>
      </w:r>
    </w:p>
    <w:p w14:paraId="14F19D1E" w14:textId="77777777" w:rsidR="001C7F90" w:rsidRDefault="001C7F90" w:rsidP="001C7F90">
      <w:pPr>
        <w:pStyle w:val="Caption"/>
      </w:pPr>
      <w:bookmarkStart w:id="861" w:name="_Toc439096684"/>
      <w:bookmarkStart w:id="862" w:name="_Toc441836561"/>
      <w:r>
        <w:t xml:space="preserve">Table </w:t>
      </w:r>
      <w:fldSimple w:instr=" SEQ Table \* ARABIC ">
        <w:r w:rsidR="00A5539B">
          <w:rPr>
            <w:noProof/>
          </w:rPr>
          <w:t>109</w:t>
        </w:r>
      </w:fldSimple>
      <w:r>
        <w:t>: HES-IE Landlord and Property Manager Interviewees – Total Employees at Company</w:t>
      </w:r>
      <w:bookmarkEnd w:id="861"/>
      <w:bookmarkEnd w:id="862"/>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388"/>
      </w:tblGrid>
      <w:tr w:rsidR="001C7F90" w:rsidRPr="00BA7E99" w14:paraId="51F07AE2" w14:textId="77777777" w:rsidTr="001C7F90">
        <w:trPr>
          <w:trHeight w:val="400"/>
          <w:jc w:val="center"/>
        </w:trPr>
        <w:tc>
          <w:tcPr>
            <w:tcW w:w="3100" w:type="dxa"/>
            <w:shd w:val="clear" w:color="auto" w:fill="0F673B"/>
            <w:vAlign w:val="center"/>
          </w:tcPr>
          <w:p w14:paraId="1425518E" w14:textId="77777777" w:rsidR="001C7F90" w:rsidRPr="008D3195" w:rsidRDefault="001C7F90" w:rsidP="001C7F90">
            <w:pPr>
              <w:pStyle w:val="Tableleft"/>
              <w:rPr>
                <w:b/>
                <w:sz w:val="20"/>
              </w:rPr>
            </w:pPr>
            <w:r w:rsidRPr="008D3195">
              <w:rPr>
                <w:b/>
                <w:color w:val="FFFFFF" w:themeColor="background1"/>
                <w:sz w:val="20"/>
              </w:rPr>
              <w:t xml:space="preserve">Total Employees </w:t>
            </w:r>
          </w:p>
        </w:tc>
        <w:tc>
          <w:tcPr>
            <w:tcW w:w="3388" w:type="dxa"/>
            <w:shd w:val="clear" w:color="auto" w:fill="0F673B"/>
            <w:vAlign w:val="center"/>
          </w:tcPr>
          <w:p w14:paraId="76B67D43" w14:textId="77777777" w:rsidR="001C7F90" w:rsidRPr="008D3195" w:rsidRDefault="001C7F90" w:rsidP="001C7F90">
            <w:pPr>
              <w:pStyle w:val="Tablecenter"/>
              <w:rPr>
                <w:b/>
                <w:color w:val="FFFFFF" w:themeColor="background1"/>
                <w:sz w:val="20"/>
              </w:rPr>
            </w:pPr>
            <w:r w:rsidRPr="008D3195">
              <w:rPr>
                <w:b/>
                <w:color w:val="FFFFFF" w:themeColor="background1"/>
                <w:sz w:val="20"/>
              </w:rPr>
              <w:t>Count of Interviewees (n=30)</w:t>
            </w:r>
          </w:p>
        </w:tc>
      </w:tr>
      <w:tr w:rsidR="001C7F90" w:rsidRPr="00BA7E99" w14:paraId="3B323314" w14:textId="77777777" w:rsidTr="001C7F90">
        <w:trPr>
          <w:trHeight w:val="400"/>
          <w:jc w:val="center"/>
        </w:trPr>
        <w:tc>
          <w:tcPr>
            <w:tcW w:w="3100" w:type="dxa"/>
          </w:tcPr>
          <w:p w14:paraId="11A72092" w14:textId="77777777" w:rsidR="001C7F90" w:rsidRPr="008D3195" w:rsidRDefault="001C7F90" w:rsidP="001C7F90">
            <w:pPr>
              <w:pStyle w:val="Tableleft"/>
              <w:rPr>
                <w:sz w:val="20"/>
              </w:rPr>
            </w:pPr>
            <w:r w:rsidRPr="008D3195">
              <w:rPr>
                <w:sz w:val="20"/>
              </w:rPr>
              <w:t>2,000 or more</w:t>
            </w:r>
          </w:p>
        </w:tc>
        <w:tc>
          <w:tcPr>
            <w:tcW w:w="3388" w:type="dxa"/>
          </w:tcPr>
          <w:p w14:paraId="53994D2A" w14:textId="77777777" w:rsidR="001C7F90" w:rsidRPr="008D3195" w:rsidRDefault="001C7F90" w:rsidP="001C7F90">
            <w:pPr>
              <w:pStyle w:val="Tablecenter"/>
              <w:rPr>
                <w:sz w:val="20"/>
              </w:rPr>
            </w:pPr>
            <w:r w:rsidRPr="008D3195">
              <w:rPr>
                <w:sz w:val="20"/>
              </w:rPr>
              <w:t>1</w:t>
            </w:r>
          </w:p>
        </w:tc>
      </w:tr>
      <w:tr w:rsidR="001C7F90" w:rsidRPr="00BA7E99" w14:paraId="3BBE12DD" w14:textId="77777777" w:rsidTr="001C7F90">
        <w:trPr>
          <w:trHeight w:val="400"/>
          <w:jc w:val="center"/>
        </w:trPr>
        <w:tc>
          <w:tcPr>
            <w:tcW w:w="3100" w:type="dxa"/>
            <w:shd w:val="clear" w:color="auto" w:fill="D9D9D9" w:themeFill="background1" w:themeFillShade="D9"/>
          </w:tcPr>
          <w:p w14:paraId="0FDE528C" w14:textId="77777777" w:rsidR="001C7F90" w:rsidRPr="008D3195" w:rsidRDefault="001C7F90" w:rsidP="001C7F90">
            <w:pPr>
              <w:pStyle w:val="Tableleft"/>
              <w:rPr>
                <w:sz w:val="20"/>
              </w:rPr>
            </w:pPr>
            <w:r w:rsidRPr="008D3195">
              <w:rPr>
                <w:sz w:val="20"/>
              </w:rPr>
              <w:t>100 to 1,999</w:t>
            </w:r>
          </w:p>
        </w:tc>
        <w:tc>
          <w:tcPr>
            <w:tcW w:w="3388" w:type="dxa"/>
            <w:shd w:val="clear" w:color="auto" w:fill="D9D9D9" w:themeFill="background1" w:themeFillShade="D9"/>
          </w:tcPr>
          <w:p w14:paraId="5F1174E3" w14:textId="77777777" w:rsidR="001C7F90" w:rsidRPr="008D3195" w:rsidRDefault="001C7F90" w:rsidP="001C7F90">
            <w:pPr>
              <w:pStyle w:val="Tablecenter"/>
              <w:rPr>
                <w:sz w:val="20"/>
              </w:rPr>
            </w:pPr>
            <w:r w:rsidRPr="008D3195">
              <w:rPr>
                <w:sz w:val="20"/>
              </w:rPr>
              <w:t>2</w:t>
            </w:r>
          </w:p>
        </w:tc>
      </w:tr>
      <w:tr w:rsidR="001C7F90" w:rsidRPr="00BA7E99" w14:paraId="59DB73EF" w14:textId="77777777" w:rsidTr="001C7F90">
        <w:trPr>
          <w:trHeight w:val="400"/>
          <w:jc w:val="center"/>
        </w:trPr>
        <w:tc>
          <w:tcPr>
            <w:tcW w:w="3100" w:type="dxa"/>
          </w:tcPr>
          <w:p w14:paraId="05E67F6E" w14:textId="77777777" w:rsidR="001C7F90" w:rsidRPr="008D3195" w:rsidRDefault="001C7F90" w:rsidP="001C7F90">
            <w:pPr>
              <w:pStyle w:val="Tableleft"/>
              <w:rPr>
                <w:sz w:val="20"/>
              </w:rPr>
            </w:pPr>
            <w:r w:rsidRPr="008D3195">
              <w:rPr>
                <w:sz w:val="20"/>
              </w:rPr>
              <w:t>50 to 99</w:t>
            </w:r>
          </w:p>
        </w:tc>
        <w:tc>
          <w:tcPr>
            <w:tcW w:w="3388" w:type="dxa"/>
          </w:tcPr>
          <w:p w14:paraId="76B35BF3" w14:textId="77777777" w:rsidR="001C7F90" w:rsidRPr="008D3195" w:rsidRDefault="001C7F90" w:rsidP="001C7F90">
            <w:pPr>
              <w:pStyle w:val="Tablecenter"/>
              <w:rPr>
                <w:sz w:val="20"/>
              </w:rPr>
            </w:pPr>
            <w:r w:rsidRPr="008D3195">
              <w:rPr>
                <w:sz w:val="20"/>
              </w:rPr>
              <w:t>4</w:t>
            </w:r>
          </w:p>
        </w:tc>
      </w:tr>
      <w:tr w:rsidR="001C7F90" w:rsidRPr="00BA7E99" w14:paraId="6CF6EDE3" w14:textId="77777777" w:rsidTr="001C7F90">
        <w:trPr>
          <w:trHeight w:val="400"/>
          <w:jc w:val="center"/>
        </w:trPr>
        <w:tc>
          <w:tcPr>
            <w:tcW w:w="3100" w:type="dxa"/>
            <w:shd w:val="clear" w:color="auto" w:fill="D9D9D9" w:themeFill="background1" w:themeFillShade="D9"/>
          </w:tcPr>
          <w:p w14:paraId="52FB7F00" w14:textId="77777777" w:rsidR="001C7F90" w:rsidRPr="008D3195" w:rsidRDefault="001C7F90" w:rsidP="001C7F90">
            <w:pPr>
              <w:pStyle w:val="Tableleft"/>
              <w:rPr>
                <w:sz w:val="20"/>
              </w:rPr>
            </w:pPr>
            <w:r w:rsidRPr="008D3195">
              <w:rPr>
                <w:sz w:val="20"/>
              </w:rPr>
              <w:t>25 to 49</w:t>
            </w:r>
          </w:p>
        </w:tc>
        <w:tc>
          <w:tcPr>
            <w:tcW w:w="3388" w:type="dxa"/>
            <w:shd w:val="clear" w:color="auto" w:fill="D9D9D9" w:themeFill="background1" w:themeFillShade="D9"/>
          </w:tcPr>
          <w:p w14:paraId="1544016A" w14:textId="77777777" w:rsidR="001C7F90" w:rsidRPr="008D3195" w:rsidRDefault="001C7F90" w:rsidP="001C7F90">
            <w:pPr>
              <w:pStyle w:val="Tablecenter"/>
              <w:rPr>
                <w:sz w:val="20"/>
              </w:rPr>
            </w:pPr>
            <w:r w:rsidRPr="008D3195">
              <w:rPr>
                <w:sz w:val="20"/>
              </w:rPr>
              <w:t>4</w:t>
            </w:r>
          </w:p>
        </w:tc>
      </w:tr>
      <w:tr w:rsidR="001C7F90" w:rsidRPr="00BA7E99" w14:paraId="1A494C7A" w14:textId="77777777" w:rsidTr="001C7F90">
        <w:trPr>
          <w:trHeight w:val="400"/>
          <w:jc w:val="center"/>
        </w:trPr>
        <w:tc>
          <w:tcPr>
            <w:tcW w:w="3100" w:type="dxa"/>
            <w:shd w:val="clear" w:color="auto" w:fill="auto"/>
          </w:tcPr>
          <w:p w14:paraId="58110803" w14:textId="77777777" w:rsidR="001C7F90" w:rsidRPr="008D3195" w:rsidRDefault="001C7F90" w:rsidP="001C7F90">
            <w:pPr>
              <w:pStyle w:val="Tableleft"/>
              <w:rPr>
                <w:sz w:val="20"/>
              </w:rPr>
            </w:pPr>
            <w:r w:rsidRPr="008D3195">
              <w:rPr>
                <w:sz w:val="20"/>
              </w:rPr>
              <w:t>10 to 24</w:t>
            </w:r>
          </w:p>
        </w:tc>
        <w:tc>
          <w:tcPr>
            <w:tcW w:w="3388" w:type="dxa"/>
            <w:shd w:val="clear" w:color="auto" w:fill="auto"/>
          </w:tcPr>
          <w:p w14:paraId="206D4052" w14:textId="77777777" w:rsidR="001C7F90" w:rsidRPr="008D3195" w:rsidRDefault="001C7F90" w:rsidP="001C7F90">
            <w:pPr>
              <w:pStyle w:val="Tablecenter"/>
              <w:rPr>
                <w:sz w:val="20"/>
              </w:rPr>
            </w:pPr>
            <w:r w:rsidRPr="008D3195">
              <w:rPr>
                <w:sz w:val="20"/>
              </w:rPr>
              <w:t>5</w:t>
            </w:r>
          </w:p>
        </w:tc>
      </w:tr>
      <w:tr w:rsidR="001C7F90" w:rsidRPr="00BA7E99" w14:paraId="5E082717" w14:textId="77777777" w:rsidTr="001C7F90">
        <w:trPr>
          <w:trHeight w:val="400"/>
          <w:jc w:val="center"/>
        </w:trPr>
        <w:tc>
          <w:tcPr>
            <w:tcW w:w="3100" w:type="dxa"/>
            <w:shd w:val="clear" w:color="auto" w:fill="D9D9D9" w:themeFill="background1" w:themeFillShade="D9"/>
          </w:tcPr>
          <w:p w14:paraId="0907B120" w14:textId="77777777" w:rsidR="001C7F90" w:rsidRPr="008D3195" w:rsidRDefault="001C7F90" w:rsidP="001C7F90">
            <w:pPr>
              <w:pStyle w:val="Tableleft"/>
              <w:rPr>
                <w:sz w:val="20"/>
              </w:rPr>
            </w:pPr>
            <w:r w:rsidRPr="008D3195">
              <w:rPr>
                <w:sz w:val="20"/>
              </w:rPr>
              <w:t>5 to 9</w:t>
            </w:r>
          </w:p>
        </w:tc>
        <w:tc>
          <w:tcPr>
            <w:tcW w:w="3388" w:type="dxa"/>
            <w:shd w:val="clear" w:color="auto" w:fill="D9D9D9" w:themeFill="background1" w:themeFillShade="D9"/>
          </w:tcPr>
          <w:p w14:paraId="0722D313" w14:textId="77777777" w:rsidR="001C7F90" w:rsidRPr="008D3195" w:rsidRDefault="001C7F90" w:rsidP="001C7F90">
            <w:pPr>
              <w:pStyle w:val="Tablecenter"/>
              <w:rPr>
                <w:sz w:val="20"/>
              </w:rPr>
            </w:pPr>
            <w:r w:rsidRPr="008D3195">
              <w:rPr>
                <w:sz w:val="20"/>
              </w:rPr>
              <w:t>2</w:t>
            </w:r>
          </w:p>
        </w:tc>
      </w:tr>
      <w:tr w:rsidR="001C7F90" w:rsidRPr="00BA7E99" w14:paraId="5C89A351" w14:textId="77777777" w:rsidTr="001C7F90">
        <w:trPr>
          <w:trHeight w:val="400"/>
          <w:jc w:val="center"/>
        </w:trPr>
        <w:tc>
          <w:tcPr>
            <w:tcW w:w="3100" w:type="dxa"/>
            <w:tcBorders>
              <w:bottom w:val="single" w:sz="4" w:space="0" w:color="auto"/>
            </w:tcBorders>
            <w:shd w:val="clear" w:color="auto" w:fill="auto"/>
          </w:tcPr>
          <w:p w14:paraId="79D0771E" w14:textId="77777777" w:rsidR="001C7F90" w:rsidRPr="008D3195" w:rsidRDefault="001C7F90" w:rsidP="001C7F90">
            <w:pPr>
              <w:pStyle w:val="Tableleft"/>
              <w:rPr>
                <w:sz w:val="20"/>
              </w:rPr>
            </w:pPr>
            <w:r w:rsidRPr="008D3195">
              <w:rPr>
                <w:sz w:val="20"/>
              </w:rPr>
              <w:t>Fewer than 5</w:t>
            </w:r>
          </w:p>
        </w:tc>
        <w:tc>
          <w:tcPr>
            <w:tcW w:w="3388" w:type="dxa"/>
            <w:tcBorders>
              <w:bottom w:val="single" w:sz="4" w:space="0" w:color="auto"/>
            </w:tcBorders>
            <w:shd w:val="clear" w:color="auto" w:fill="auto"/>
          </w:tcPr>
          <w:p w14:paraId="4D76AAF7" w14:textId="77777777" w:rsidR="001C7F90" w:rsidRPr="008D3195" w:rsidRDefault="001C7F90" w:rsidP="001C7F90">
            <w:pPr>
              <w:pStyle w:val="Tablecenter"/>
              <w:rPr>
                <w:sz w:val="20"/>
              </w:rPr>
            </w:pPr>
            <w:r w:rsidRPr="008D3195">
              <w:rPr>
                <w:sz w:val="20"/>
              </w:rPr>
              <w:t>11</w:t>
            </w:r>
          </w:p>
        </w:tc>
      </w:tr>
      <w:tr w:rsidR="001C7F90" w:rsidRPr="00BA7E99" w14:paraId="2BC51397" w14:textId="77777777" w:rsidTr="001C7F90">
        <w:trPr>
          <w:trHeight w:val="400"/>
          <w:jc w:val="center"/>
        </w:trPr>
        <w:tc>
          <w:tcPr>
            <w:tcW w:w="3100" w:type="dxa"/>
            <w:tcBorders>
              <w:bottom w:val="single" w:sz="4" w:space="0" w:color="auto"/>
            </w:tcBorders>
            <w:shd w:val="clear" w:color="auto" w:fill="D9D9D9" w:themeFill="background1" w:themeFillShade="D9"/>
          </w:tcPr>
          <w:p w14:paraId="274B2F3F" w14:textId="77777777" w:rsidR="001C7F90" w:rsidRPr="008D3195" w:rsidRDefault="001C7F90" w:rsidP="001C7F90">
            <w:pPr>
              <w:pStyle w:val="Tableleft"/>
              <w:rPr>
                <w:sz w:val="20"/>
              </w:rPr>
            </w:pPr>
            <w:r w:rsidRPr="008D3195">
              <w:rPr>
                <w:sz w:val="20"/>
              </w:rPr>
              <w:t>Don’t know</w:t>
            </w:r>
          </w:p>
        </w:tc>
        <w:tc>
          <w:tcPr>
            <w:tcW w:w="3388" w:type="dxa"/>
            <w:tcBorders>
              <w:bottom w:val="single" w:sz="4" w:space="0" w:color="auto"/>
            </w:tcBorders>
            <w:shd w:val="clear" w:color="auto" w:fill="D9D9D9" w:themeFill="background1" w:themeFillShade="D9"/>
          </w:tcPr>
          <w:p w14:paraId="0A604F0B" w14:textId="77777777" w:rsidR="001C7F90" w:rsidRPr="008D3195" w:rsidRDefault="001C7F90" w:rsidP="001C7F90">
            <w:pPr>
              <w:pStyle w:val="Tablecenter"/>
              <w:rPr>
                <w:sz w:val="20"/>
              </w:rPr>
            </w:pPr>
            <w:r w:rsidRPr="008D3195">
              <w:rPr>
                <w:sz w:val="20"/>
              </w:rPr>
              <w:t>1</w:t>
            </w:r>
          </w:p>
        </w:tc>
      </w:tr>
      <w:tr w:rsidR="001C7F90" w:rsidRPr="00BA7E99" w14:paraId="4FD1C53A" w14:textId="77777777" w:rsidTr="001C7F90">
        <w:trPr>
          <w:trHeight w:val="400"/>
          <w:jc w:val="center"/>
        </w:trPr>
        <w:tc>
          <w:tcPr>
            <w:tcW w:w="3100" w:type="dxa"/>
            <w:tcBorders>
              <w:top w:val="single" w:sz="4" w:space="0" w:color="auto"/>
            </w:tcBorders>
            <w:shd w:val="clear" w:color="auto" w:fill="auto"/>
          </w:tcPr>
          <w:p w14:paraId="428D6358" w14:textId="77777777" w:rsidR="001C7F90" w:rsidRPr="008D3195" w:rsidRDefault="001C7F90" w:rsidP="001C7F90">
            <w:pPr>
              <w:pStyle w:val="Tableleft"/>
              <w:rPr>
                <w:b/>
                <w:sz w:val="20"/>
              </w:rPr>
            </w:pPr>
            <w:r w:rsidRPr="008D3195">
              <w:rPr>
                <w:b/>
                <w:sz w:val="20"/>
              </w:rPr>
              <w:t>Total</w:t>
            </w:r>
          </w:p>
        </w:tc>
        <w:tc>
          <w:tcPr>
            <w:tcW w:w="3388" w:type="dxa"/>
            <w:tcBorders>
              <w:top w:val="single" w:sz="4" w:space="0" w:color="auto"/>
            </w:tcBorders>
            <w:shd w:val="clear" w:color="auto" w:fill="auto"/>
          </w:tcPr>
          <w:p w14:paraId="4528F87E" w14:textId="77777777" w:rsidR="001C7F90" w:rsidRPr="008D3195" w:rsidRDefault="001C7F90" w:rsidP="001C7F90">
            <w:pPr>
              <w:pStyle w:val="Tablecenter"/>
              <w:rPr>
                <w:b/>
                <w:sz w:val="20"/>
              </w:rPr>
            </w:pPr>
            <w:r w:rsidRPr="008D3195">
              <w:rPr>
                <w:b/>
                <w:sz w:val="20"/>
              </w:rPr>
              <w:t>4,081</w:t>
            </w:r>
          </w:p>
        </w:tc>
      </w:tr>
      <w:tr w:rsidR="001C7F90" w:rsidRPr="00BA7E99" w14:paraId="1FC3DEBD" w14:textId="77777777" w:rsidTr="001C7F90">
        <w:trPr>
          <w:trHeight w:val="400"/>
          <w:jc w:val="center"/>
        </w:trPr>
        <w:tc>
          <w:tcPr>
            <w:tcW w:w="3100" w:type="dxa"/>
            <w:shd w:val="clear" w:color="auto" w:fill="D9D9D9" w:themeFill="background1" w:themeFillShade="D9"/>
          </w:tcPr>
          <w:p w14:paraId="3D88188A" w14:textId="77777777" w:rsidR="001C7F90" w:rsidRPr="008D3195" w:rsidRDefault="001C7F90" w:rsidP="001C7F90">
            <w:pPr>
              <w:pStyle w:val="Tableleft"/>
              <w:rPr>
                <w:b/>
                <w:sz w:val="20"/>
              </w:rPr>
            </w:pPr>
            <w:r w:rsidRPr="008D3195">
              <w:rPr>
                <w:b/>
                <w:sz w:val="20"/>
              </w:rPr>
              <w:t>Average</w:t>
            </w:r>
          </w:p>
        </w:tc>
        <w:tc>
          <w:tcPr>
            <w:tcW w:w="3388" w:type="dxa"/>
            <w:shd w:val="clear" w:color="auto" w:fill="D9D9D9" w:themeFill="background1" w:themeFillShade="D9"/>
          </w:tcPr>
          <w:p w14:paraId="29223123" w14:textId="77777777" w:rsidR="001C7F90" w:rsidRPr="008D3195" w:rsidRDefault="001C7F90" w:rsidP="001C7F90">
            <w:pPr>
              <w:pStyle w:val="Tablecenter"/>
              <w:rPr>
                <w:b/>
                <w:sz w:val="20"/>
              </w:rPr>
            </w:pPr>
            <w:r w:rsidRPr="008D3195">
              <w:rPr>
                <w:b/>
                <w:sz w:val="20"/>
              </w:rPr>
              <w:t>141</w:t>
            </w:r>
          </w:p>
        </w:tc>
      </w:tr>
    </w:tbl>
    <w:p w14:paraId="3F07FB51" w14:textId="77777777" w:rsidR="001C7F90" w:rsidRDefault="001C7F90" w:rsidP="00F14BD7">
      <w:pPr>
        <w:pStyle w:val="Normalaftertable"/>
      </w:pPr>
      <w:r>
        <w:t>In total, landlord and property manager interviewees manage 378 buildings (</w:t>
      </w:r>
      <w:r>
        <w:fldChar w:fldCharType="begin"/>
      </w:r>
      <w:r>
        <w:instrText xml:space="preserve"> REF _Ref435538704 \h </w:instrText>
      </w:r>
      <w:r>
        <w:fldChar w:fldCharType="separate"/>
      </w:r>
      <w:r w:rsidR="00A5539B">
        <w:t xml:space="preserve">Table </w:t>
      </w:r>
      <w:r w:rsidR="00A5539B">
        <w:rPr>
          <w:noProof/>
        </w:rPr>
        <w:t>110</w:t>
      </w:r>
      <w:r>
        <w:fldChar w:fldCharType="end"/>
      </w:r>
      <w:r>
        <w:t>) with 20,037 units (</w:t>
      </w:r>
      <w:r>
        <w:fldChar w:fldCharType="begin"/>
      </w:r>
      <w:r>
        <w:instrText xml:space="preserve"> REF _Ref435538716 \h </w:instrText>
      </w:r>
      <w:r>
        <w:fldChar w:fldCharType="separate"/>
      </w:r>
      <w:r w:rsidR="00A5539B">
        <w:t xml:space="preserve">Table </w:t>
      </w:r>
      <w:r w:rsidR="00A5539B">
        <w:rPr>
          <w:noProof/>
        </w:rPr>
        <w:t>111</w:t>
      </w:r>
      <w:r>
        <w:fldChar w:fldCharType="end"/>
      </w:r>
      <w:r>
        <w:t>) in Connecticut, averaging 13 buildings and 716 units.</w:t>
      </w:r>
      <w:r>
        <w:rPr>
          <w:rStyle w:val="FootnoteReference"/>
        </w:rPr>
        <w:footnoteReference w:id="107"/>
      </w:r>
      <w:r>
        <w:t xml:space="preserve"> They were most likely to have small to medium enterprises: most commonly managing ten or fewer buildings (19) and fewer than 500 units in Connecticut (17).</w:t>
      </w:r>
    </w:p>
    <w:p w14:paraId="304124EC" w14:textId="77777777" w:rsidR="001C7F90" w:rsidRDefault="001C7F90" w:rsidP="001C7F90">
      <w:pPr>
        <w:pStyle w:val="Caption"/>
      </w:pPr>
      <w:bookmarkStart w:id="863" w:name="_Ref435538704"/>
      <w:bookmarkStart w:id="864" w:name="_Toc439096685"/>
      <w:bookmarkStart w:id="865" w:name="_Toc441836562"/>
      <w:r>
        <w:lastRenderedPageBreak/>
        <w:t xml:space="preserve">Table </w:t>
      </w:r>
      <w:fldSimple w:instr=" SEQ Table \* ARABIC ">
        <w:r w:rsidR="00A5539B">
          <w:rPr>
            <w:noProof/>
          </w:rPr>
          <w:t>110</w:t>
        </w:r>
      </w:fldSimple>
      <w:bookmarkEnd w:id="863"/>
      <w:r>
        <w:t>: HES-IE Landlord and Property Manager Interviewees – Total Buildings Managed/Owned in Connecticut</w:t>
      </w:r>
      <w:bookmarkEnd w:id="864"/>
      <w:bookmarkEnd w:id="865"/>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3357"/>
      </w:tblGrid>
      <w:tr w:rsidR="001C7F90" w:rsidRPr="00BA7E99" w14:paraId="1ADD850F" w14:textId="77777777" w:rsidTr="001C7F90">
        <w:trPr>
          <w:trHeight w:val="400"/>
          <w:tblHeader/>
          <w:jc w:val="center"/>
        </w:trPr>
        <w:tc>
          <w:tcPr>
            <w:tcW w:w="4900" w:type="dxa"/>
            <w:shd w:val="clear" w:color="auto" w:fill="0F673B"/>
            <w:vAlign w:val="center"/>
          </w:tcPr>
          <w:p w14:paraId="4E324B0C" w14:textId="77777777" w:rsidR="001C7F90" w:rsidRPr="008D3195" w:rsidRDefault="001C7F90" w:rsidP="001C7F90">
            <w:pPr>
              <w:pStyle w:val="Tableleft"/>
              <w:keepNext/>
              <w:rPr>
                <w:b/>
                <w:sz w:val="20"/>
              </w:rPr>
            </w:pPr>
            <w:r w:rsidRPr="008D3195">
              <w:rPr>
                <w:b/>
                <w:color w:val="FFFFFF" w:themeColor="background1"/>
                <w:sz w:val="20"/>
              </w:rPr>
              <w:t xml:space="preserve">Number of Buildings with Five or More Units in Connecticut </w:t>
            </w:r>
          </w:p>
        </w:tc>
        <w:tc>
          <w:tcPr>
            <w:tcW w:w="3357" w:type="dxa"/>
            <w:shd w:val="clear" w:color="auto" w:fill="0F673B"/>
            <w:vAlign w:val="center"/>
          </w:tcPr>
          <w:p w14:paraId="7A75F8FA" w14:textId="77777777" w:rsidR="001C7F90" w:rsidRPr="008D3195" w:rsidRDefault="001C7F90" w:rsidP="001C7F90">
            <w:pPr>
              <w:pStyle w:val="Tablecenter"/>
              <w:keepNext/>
              <w:rPr>
                <w:b/>
                <w:color w:val="FFFFFF" w:themeColor="background1"/>
                <w:sz w:val="20"/>
              </w:rPr>
            </w:pPr>
            <w:r w:rsidRPr="008D3195">
              <w:rPr>
                <w:b/>
                <w:color w:val="FFFFFF" w:themeColor="background1"/>
                <w:sz w:val="20"/>
              </w:rPr>
              <w:t>Count of Interviewees (n=30)</w:t>
            </w:r>
          </w:p>
        </w:tc>
      </w:tr>
      <w:tr w:rsidR="001C7F90" w:rsidRPr="00BA7E99" w14:paraId="4416DF88" w14:textId="77777777" w:rsidTr="001C7F90">
        <w:trPr>
          <w:trHeight w:val="400"/>
          <w:jc w:val="center"/>
        </w:trPr>
        <w:tc>
          <w:tcPr>
            <w:tcW w:w="4900" w:type="dxa"/>
            <w:vAlign w:val="center"/>
          </w:tcPr>
          <w:p w14:paraId="3F465C34" w14:textId="77777777" w:rsidR="001C7F90" w:rsidRPr="008D3195" w:rsidRDefault="001C7F90" w:rsidP="001C7F90">
            <w:pPr>
              <w:pStyle w:val="Tableleft"/>
              <w:keepNext/>
              <w:rPr>
                <w:sz w:val="20"/>
              </w:rPr>
            </w:pPr>
            <w:r w:rsidRPr="008D3195">
              <w:rPr>
                <w:sz w:val="20"/>
              </w:rPr>
              <w:t>41 to 50</w:t>
            </w:r>
          </w:p>
        </w:tc>
        <w:tc>
          <w:tcPr>
            <w:tcW w:w="3357" w:type="dxa"/>
            <w:vAlign w:val="center"/>
          </w:tcPr>
          <w:p w14:paraId="094C02DF" w14:textId="77777777" w:rsidR="001C7F90" w:rsidRPr="008D3195" w:rsidRDefault="001C7F90" w:rsidP="001C7F90">
            <w:pPr>
              <w:pStyle w:val="Tablecenter"/>
              <w:keepNext/>
              <w:rPr>
                <w:sz w:val="20"/>
              </w:rPr>
            </w:pPr>
            <w:r w:rsidRPr="008D3195">
              <w:rPr>
                <w:sz w:val="20"/>
              </w:rPr>
              <w:t>3</w:t>
            </w:r>
          </w:p>
        </w:tc>
      </w:tr>
      <w:tr w:rsidR="001C7F90" w:rsidRPr="00BA7E99" w14:paraId="04CD911B" w14:textId="77777777" w:rsidTr="001C7F90">
        <w:trPr>
          <w:trHeight w:val="400"/>
          <w:jc w:val="center"/>
        </w:trPr>
        <w:tc>
          <w:tcPr>
            <w:tcW w:w="4900" w:type="dxa"/>
            <w:shd w:val="clear" w:color="auto" w:fill="D9D9D9" w:themeFill="background1" w:themeFillShade="D9"/>
            <w:vAlign w:val="center"/>
          </w:tcPr>
          <w:p w14:paraId="3C8A38ED" w14:textId="77777777" w:rsidR="001C7F90" w:rsidRPr="008D3195" w:rsidRDefault="001C7F90" w:rsidP="001C7F90">
            <w:pPr>
              <w:pStyle w:val="Tableleft"/>
              <w:keepNext/>
              <w:rPr>
                <w:sz w:val="20"/>
              </w:rPr>
            </w:pPr>
            <w:r w:rsidRPr="008D3195">
              <w:rPr>
                <w:sz w:val="20"/>
              </w:rPr>
              <w:t>31 to 40</w:t>
            </w:r>
          </w:p>
        </w:tc>
        <w:tc>
          <w:tcPr>
            <w:tcW w:w="3357" w:type="dxa"/>
            <w:shd w:val="clear" w:color="auto" w:fill="D9D9D9" w:themeFill="background1" w:themeFillShade="D9"/>
            <w:vAlign w:val="center"/>
          </w:tcPr>
          <w:p w14:paraId="1DB6B1BE" w14:textId="77777777" w:rsidR="001C7F90" w:rsidRPr="008D3195" w:rsidRDefault="001C7F90" w:rsidP="001C7F90">
            <w:pPr>
              <w:pStyle w:val="Tablecenter"/>
              <w:keepNext/>
              <w:rPr>
                <w:sz w:val="20"/>
              </w:rPr>
            </w:pPr>
            <w:r w:rsidRPr="008D3195">
              <w:rPr>
                <w:sz w:val="20"/>
              </w:rPr>
              <w:t>1</w:t>
            </w:r>
          </w:p>
        </w:tc>
      </w:tr>
      <w:tr w:rsidR="001C7F90" w:rsidRPr="00BA7E99" w14:paraId="28834AF9" w14:textId="77777777" w:rsidTr="001C7F90">
        <w:trPr>
          <w:trHeight w:val="400"/>
          <w:jc w:val="center"/>
        </w:trPr>
        <w:tc>
          <w:tcPr>
            <w:tcW w:w="4900" w:type="dxa"/>
            <w:vAlign w:val="center"/>
          </w:tcPr>
          <w:p w14:paraId="5D446C6F" w14:textId="77777777" w:rsidR="001C7F90" w:rsidRPr="008D3195" w:rsidRDefault="001C7F90" w:rsidP="001C7F90">
            <w:pPr>
              <w:pStyle w:val="Tableleft"/>
              <w:keepNext/>
              <w:rPr>
                <w:sz w:val="20"/>
              </w:rPr>
            </w:pPr>
            <w:r w:rsidRPr="008D3195">
              <w:rPr>
                <w:sz w:val="20"/>
              </w:rPr>
              <w:t>21 to 30</w:t>
            </w:r>
          </w:p>
        </w:tc>
        <w:tc>
          <w:tcPr>
            <w:tcW w:w="3357" w:type="dxa"/>
            <w:vAlign w:val="center"/>
          </w:tcPr>
          <w:p w14:paraId="2500BDEF" w14:textId="77777777" w:rsidR="001C7F90" w:rsidRPr="008D3195" w:rsidRDefault="001C7F90" w:rsidP="001C7F90">
            <w:pPr>
              <w:pStyle w:val="Tablecenter"/>
              <w:keepNext/>
              <w:rPr>
                <w:sz w:val="20"/>
              </w:rPr>
            </w:pPr>
            <w:r w:rsidRPr="008D3195">
              <w:rPr>
                <w:sz w:val="20"/>
              </w:rPr>
              <w:t>1</w:t>
            </w:r>
          </w:p>
        </w:tc>
      </w:tr>
      <w:tr w:rsidR="001C7F90" w:rsidRPr="00BA7E99" w14:paraId="28A45667" w14:textId="77777777" w:rsidTr="001C7F90">
        <w:trPr>
          <w:trHeight w:val="400"/>
          <w:jc w:val="center"/>
        </w:trPr>
        <w:tc>
          <w:tcPr>
            <w:tcW w:w="4900" w:type="dxa"/>
            <w:shd w:val="clear" w:color="auto" w:fill="D9D9D9" w:themeFill="background1" w:themeFillShade="D9"/>
            <w:vAlign w:val="center"/>
          </w:tcPr>
          <w:p w14:paraId="4FE0016E" w14:textId="77777777" w:rsidR="001C7F90" w:rsidRPr="008D3195" w:rsidRDefault="001C7F90" w:rsidP="001C7F90">
            <w:pPr>
              <w:pStyle w:val="Tableleft"/>
              <w:keepNext/>
              <w:rPr>
                <w:sz w:val="20"/>
              </w:rPr>
            </w:pPr>
            <w:r w:rsidRPr="008D3195">
              <w:rPr>
                <w:sz w:val="20"/>
              </w:rPr>
              <w:t>11 to 20</w:t>
            </w:r>
          </w:p>
        </w:tc>
        <w:tc>
          <w:tcPr>
            <w:tcW w:w="3357" w:type="dxa"/>
            <w:shd w:val="clear" w:color="auto" w:fill="D9D9D9" w:themeFill="background1" w:themeFillShade="D9"/>
            <w:vAlign w:val="center"/>
          </w:tcPr>
          <w:p w14:paraId="5FA3C408" w14:textId="77777777" w:rsidR="001C7F90" w:rsidRPr="008D3195" w:rsidRDefault="001C7F90" w:rsidP="001C7F90">
            <w:pPr>
              <w:pStyle w:val="Tablecenter"/>
              <w:keepNext/>
              <w:rPr>
                <w:sz w:val="20"/>
              </w:rPr>
            </w:pPr>
            <w:r w:rsidRPr="008D3195">
              <w:rPr>
                <w:sz w:val="20"/>
              </w:rPr>
              <w:t>5</w:t>
            </w:r>
          </w:p>
        </w:tc>
      </w:tr>
      <w:tr w:rsidR="001C7F90" w:rsidRPr="00BA7E99" w14:paraId="7E8B41ED" w14:textId="77777777" w:rsidTr="001C7F90">
        <w:trPr>
          <w:trHeight w:val="400"/>
          <w:jc w:val="center"/>
        </w:trPr>
        <w:tc>
          <w:tcPr>
            <w:tcW w:w="4900" w:type="dxa"/>
            <w:vAlign w:val="center"/>
          </w:tcPr>
          <w:p w14:paraId="43936BAF" w14:textId="77777777" w:rsidR="001C7F90" w:rsidRPr="008D3195" w:rsidRDefault="001C7F90" w:rsidP="001C7F90">
            <w:pPr>
              <w:pStyle w:val="Tableleft"/>
              <w:keepNext/>
              <w:rPr>
                <w:sz w:val="20"/>
              </w:rPr>
            </w:pPr>
            <w:r w:rsidRPr="008D3195">
              <w:rPr>
                <w:sz w:val="20"/>
              </w:rPr>
              <w:t>5 to 10</w:t>
            </w:r>
          </w:p>
        </w:tc>
        <w:tc>
          <w:tcPr>
            <w:tcW w:w="3357" w:type="dxa"/>
            <w:vAlign w:val="center"/>
          </w:tcPr>
          <w:p w14:paraId="0996F03E" w14:textId="77777777" w:rsidR="001C7F90" w:rsidRPr="008D3195" w:rsidRDefault="001C7F90" w:rsidP="001C7F90">
            <w:pPr>
              <w:pStyle w:val="Tablecenter"/>
              <w:keepNext/>
              <w:rPr>
                <w:sz w:val="20"/>
              </w:rPr>
            </w:pPr>
            <w:r w:rsidRPr="008D3195">
              <w:rPr>
                <w:sz w:val="20"/>
              </w:rPr>
              <w:t>8</w:t>
            </w:r>
          </w:p>
        </w:tc>
      </w:tr>
      <w:tr w:rsidR="001C7F90" w:rsidRPr="00BA7E99" w14:paraId="62207789" w14:textId="77777777" w:rsidTr="001C7F90">
        <w:trPr>
          <w:trHeight w:val="400"/>
          <w:jc w:val="center"/>
        </w:trPr>
        <w:tc>
          <w:tcPr>
            <w:tcW w:w="4900" w:type="dxa"/>
            <w:shd w:val="clear" w:color="auto" w:fill="D9D9D9" w:themeFill="background1" w:themeFillShade="D9"/>
            <w:vAlign w:val="center"/>
          </w:tcPr>
          <w:p w14:paraId="3F6D2546" w14:textId="77777777" w:rsidR="001C7F90" w:rsidRPr="008D3195" w:rsidRDefault="001C7F90" w:rsidP="001C7F90">
            <w:pPr>
              <w:pStyle w:val="Tableleft"/>
              <w:keepNext/>
              <w:rPr>
                <w:sz w:val="20"/>
              </w:rPr>
            </w:pPr>
            <w:r w:rsidRPr="008D3195">
              <w:rPr>
                <w:sz w:val="20"/>
              </w:rPr>
              <w:t>Fewer than 5</w:t>
            </w:r>
          </w:p>
        </w:tc>
        <w:tc>
          <w:tcPr>
            <w:tcW w:w="3357" w:type="dxa"/>
            <w:shd w:val="clear" w:color="auto" w:fill="D9D9D9" w:themeFill="background1" w:themeFillShade="D9"/>
            <w:vAlign w:val="center"/>
          </w:tcPr>
          <w:p w14:paraId="593BB1CA" w14:textId="77777777" w:rsidR="001C7F90" w:rsidRPr="008D3195" w:rsidRDefault="001C7F90" w:rsidP="001C7F90">
            <w:pPr>
              <w:pStyle w:val="Tablecenter"/>
              <w:keepNext/>
              <w:rPr>
                <w:sz w:val="20"/>
              </w:rPr>
            </w:pPr>
            <w:r w:rsidRPr="008D3195">
              <w:rPr>
                <w:sz w:val="20"/>
              </w:rPr>
              <w:t>11</w:t>
            </w:r>
          </w:p>
        </w:tc>
      </w:tr>
      <w:tr w:rsidR="001C7F90" w:rsidRPr="00BA7E99" w14:paraId="665A2F54" w14:textId="77777777" w:rsidTr="001C7F90">
        <w:trPr>
          <w:trHeight w:val="400"/>
          <w:jc w:val="center"/>
        </w:trPr>
        <w:tc>
          <w:tcPr>
            <w:tcW w:w="4900" w:type="dxa"/>
            <w:tcBorders>
              <w:bottom w:val="single" w:sz="4" w:space="0" w:color="auto"/>
            </w:tcBorders>
            <w:shd w:val="clear" w:color="auto" w:fill="auto"/>
            <w:vAlign w:val="center"/>
          </w:tcPr>
          <w:p w14:paraId="1296A4DB" w14:textId="77777777" w:rsidR="001C7F90" w:rsidRPr="008D3195" w:rsidRDefault="001C7F90" w:rsidP="001C7F90">
            <w:pPr>
              <w:pStyle w:val="Tableleft"/>
              <w:keepNext/>
              <w:rPr>
                <w:sz w:val="20"/>
              </w:rPr>
            </w:pPr>
            <w:r w:rsidRPr="008D3195">
              <w:rPr>
                <w:sz w:val="20"/>
              </w:rPr>
              <w:t>Don’t know</w:t>
            </w:r>
          </w:p>
        </w:tc>
        <w:tc>
          <w:tcPr>
            <w:tcW w:w="3357" w:type="dxa"/>
            <w:tcBorders>
              <w:bottom w:val="single" w:sz="4" w:space="0" w:color="auto"/>
            </w:tcBorders>
            <w:shd w:val="clear" w:color="auto" w:fill="auto"/>
            <w:vAlign w:val="center"/>
          </w:tcPr>
          <w:p w14:paraId="383F101E" w14:textId="77777777" w:rsidR="001C7F90" w:rsidRPr="008D3195" w:rsidRDefault="001C7F90" w:rsidP="001C7F90">
            <w:pPr>
              <w:pStyle w:val="Tablecenter"/>
              <w:keepNext/>
              <w:rPr>
                <w:sz w:val="20"/>
              </w:rPr>
            </w:pPr>
            <w:r w:rsidRPr="008D3195">
              <w:rPr>
                <w:sz w:val="20"/>
              </w:rPr>
              <w:t>1</w:t>
            </w:r>
          </w:p>
        </w:tc>
      </w:tr>
      <w:tr w:rsidR="001C7F90" w:rsidRPr="00BA7E99" w14:paraId="57C64122" w14:textId="77777777" w:rsidTr="001C7F90">
        <w:trPr>
          <w:trHeight w:val="400"/>
          <w:jc w:val="center"/>
        </w:trPr>
        <w:tc>
          <w:tcPr>
            <w:tcW w:w="4900" w:type="dxa"/>
            <w:tcBorders>
              <w:top w:val="single" w:sz="4" w:space="0" w:color="auto"/>
            </w:tcBorders>
            <w:shd w:val="clear" w:color="auto" w:fill="D9D9D9" w:themeFill="background1" w:themeFillShade="D9"/>
            <w:vAlign w:val="center"/>
          </w:tcPr>
          <w:p w14:paraId="2CD6A0F4" w14:textId="77777777" w:rsidR="001C7F90" w:rsidRPr="008D3195" w:rsidRDefault="001C7F90" w:rsidP="001C7F90">
            <w:pPr>
              <w:pStyle w:val="Tableleft"/>
              <w:keepNext/>
              <w:rPr>
                <w:b/>
                <w:sz w:val="20"/>
              </w:rPr>
            </w:pPr>
            <w:r w:rsidRPr="008D3195">
              <w:rPr>
                <w:b/>
                <w:sz w:val="20"/>
              </w:rPr>
              <w:t>Total</w:t>
            </w:r>
          </w:p>
        </w:tc>
        <w:tc>
          <w:tcPr>
            <w:tcW w:w="3357" w:type="dxa"/>
            <w:tcBorders>
              <w:top w:val="single" w:sz="4" w:space="0" w:color="auto"/>
            </w:tcBorders>
            <w:shd w:val="clear" w:color="auto" w:fill="D9D9D9" w:themeFill="background1" w:themeFillShade="D9"/>
            <w:vAlign w:val="center"/>
          </w:tcPr>
          <w:p w14:paraId="40E978A6" w14:textId="77777777" w:rsidR="001C7F90" w:rsidRPr="008D3195" w:rsidRDefault="001C7F90" w:rsidP="001C7F90">
            <w:pPr>
              <w:pStyle w:val="Tablecenter"/>
              <w:keepNext/>
              <w:rPr>
                <w:b/>
                <w:sz w:val="20"/>
              </w:rPr>
            </w:pPr>
            <w:r w:rsidRPr="008D3195">
              <w:rPr>
                <w:b/>
                <w:sz w:val="20"/>
              </w:rPr>
              <w:t>378</w:t>
            </w:r>
          </w:p>
        </w:tc>
      </w:tr>
      <w:tr w:rsidR="001C7F90" w:rsidRPr="00BA7E99" w14:paraId="010DA073" w14:textId="77777777" w:rsidTr="001C7F90">
        <w:trPr>
          <w:trHeight w:val="400"/>
          <w:jc w:val="center"/>
        </w:trPr>
        <w:tc>
          <w:tcPr>
            <w:tcW w:w="4900" w:type="dxa"/>
            <w:shd w:val="clear" w:color="auto" w:fill="auto"/>
            <w:vAlign w:val="center"/>
          </w:tcPr>
          <w:p w14:paraId="6BBDA478" w14:textId="77777777" w:rsidR="001C7F90" w:rsidRPr="008D3195" w:rsidRDefault="001C7F90" w:rsidP="001C7F90">
            <w:pPr>
              <w:pStyle w:val="Tableleft"/>
              <w:keepNext/>
              <w:rPr>
                <w:b/>
                <w:sz w:val="20"/>
              </w:rPr>
            </w:pPr>
            <w:r w:rsidRPr="008D3195">
              <w:rPr>
                <w:b/>
                <w:sz w:val="20"/>
              </w:rPr>
              <w:t>Average</w:t>
            </w:r>
          </w:p>
        </w:tc>
        <w:tc>
          <w:tcPr>
            <w:tcW w:w="3357" w:type="dxa"/>
            <w:shd w:val="clear" w:color="auto" w:fill="auto"/>
            <w:vAlign w:val="center"/>
          </w:tcPr>
          <w:p w14:paraId="655B77BE" w14:textId="77777777" w:rsidR="001C7F90" w:rsidRPr="008D3195" w:rsidRDefault="001C7F90" w:rsidP="001C7F90">
            <w:pPr>
              <w:pStyle w:val="Tablecenter"/>
              <w:keepNext/>
              <w:rPr>
                <w:b/>
                <w:sz w:val="20"/>
              </w:rPr>
            </w:pPr>
            <w:r w:rsidRPr="008D3195">
              <w:rPr>
                <w:b/>
                <w:sz w:val="20"/>
              </w:rPr>
              <w:t>13</w:t>
            </w:r>
          </w:p>
        </w:tc>
      </w:tr>
    </w:tbl>
    <w:p w14:paraId="02D108E3" w14:textId="77777777" w:rsidR="001C7F90" w:rsidRDefault="001C7F90" w:rsidP="001C7F90">
      <w:pPr>
        <w:pStyle w:val="Caption"/>
      </w:pPr>
      <w:bookmarkStart w:id="866" w:name="_Ref435538716"/>
      <w:bookmarkStart w:id="867" w:name="_Toc439096686"/>
      <w:bookmarkStart w:id="868" w:name="_Toc441836563"/>
      <w:r>
        <w:t xml:space="preserve">Table </w:t>
      </w:r>
      <w:fldSimple w:instr=" SEQ Table \* ARABIC ">
        <w:r w:rsidR="00A5539B">
          <w:rPr>
            <w:noProof/>
          </w:rPr>
          <w:t>111</w:t>
        </w:r>
      </w:fldSimple>
      <w:bookmarkEnd w:id="866"/>
      <w:r>
        <w:t xml:space="preserve">: HES-IE Landlord and Property Manager Interviewees – </w:t>
      </w:r>
      <w:r w:rsidRPr="00B06BFC">
        <w:t>Total Units Managed/Owned in Connecticut</w:t>
      </w:r>
      <w:bookmarkEnd w:id="867"/>
      <w:bookmarkEnd w:id="868"/>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3384"/>
      </w:tblGrid>
      <w:tr w:rsidR="001C7F90" w:rsidRPr="00BA7E99" w14:paraId="4022D3C8" w14:textId="77777777" w:rsidTr="001C7F90">
        <w:trPr>
          <w:trHeight w:val="400"/>
          <w:jc w:val="center"/>
        </w:trPr>
        <w:tc>
          <w:tcPr>
            <w:tcW w:w="4896" w:type="dxa"/>
            <w:shd w:val="clear" w:color="auto" w:fill="0F673B"/>
            <w:vAlign w:val="center"/>
          </w:tcPr>
          <w:p w14:paraId="284EAD48" w14:textId="77777777" w:rsidR="001C7F90" w:rsidRPr="008D3195" w:rsidRDefault="001C7F90" w:rsidP="001C7F90">
            <w:pPr>
              <w:pStyle w:val="Tableleft"/>
              <w:rPr>
                <w:b/>
                <w:sz w:val="20"/>
              </w:rPr>
            </w:pPr>
            <w:r w:rsidRPr="008D3195">
              <w:rPr>
                <w:b/>
                <w:color w:val="FFFFFF" w:themeColor="background1"/>
                <w:sz w:val="20"/>
              </w:rPr>
              <w:t xml:space="preserve">Total Units Managed/Owned in Connecticut </w:t>
            </w:r>
          </w:p>
        </w:tc>
        <w:tc>
          <w:tcPr>
            <w:tcW w:w="3384" w:type="dxa"/>
            <w:shd w:val="clear" w:color="auto" w:fill="0F673B"/>
            <w:vAlign w:val="center"/>
          </w:tcPr>
          <w:p w14:paraId="6D5A66B3" w14:textId="77777777" w:rsidR="001C7F90" w:rsidRPr="008D3195" w:rsidRDefault="001C7F90" w:rsidP="001C7F90">
            <w:pPr>
              <w:pStyle w:val="Tablecenter"/>
              <w:rPr>
                <w:b/>
                <w:color w:val="FFFFFF" w:themeColor="background1"/>
                <w:sz w:val="20"/>
              </w:rPr>
            </w:pPr>
            <w:r w:rsidRPr="008D3195">
              <w:rPr>
                <w:b/>
                <w:color w:val="FFFFFF" w:themeColor="background1"/>
                <w:sz w:val="20"/>
              </w:rPr>
              <w:t>Count of Interviewees (n=30)</w:t>
            </w:r>
          </w:p>
        </w:tc>
      </w:tr>
      <w:tr w:rsidR="001C7F90" w:rsidRPr="00BA7E99" w14:paraId="6593B24D" w14:textId="77777777" w:rsidTr="001C7F90">
        <w:trPr>
          <w:trHeight w:val="400"/>
          <w:jc w:val="center"/>
        </w:trPr>
        <w:tc>
          <w:tcPr>
            <w:tcW w:w="4896" w:type="dxa"/>
            <w:vAlign w:val="center"/>
          </w:tcPr>
          <w:p w14:paraId="13236D5C" w14:textId="77777777" w:rsidR="001C7F90" w:rsidRPr="008D3195" w:rsidRDefault="001C7F90" w:rsidP="001C7F90">
            <w:pPr>
              <w:pStyle w:val="Tableleft"/>
              <w:rPr>
                <w:sz w:val="20"/>
              </w:rPr>
            </w:pPr>
            <w:r w:rsidRPr="008D3195">
              <w:rPr>
                <w:sz w:val="20"/>
              </w:rPr>
              <w:t>3,000</w:t>
            </w:r>
            <w:r>
              <w:rPr>
                <w:sz w:val="20"/>
              </w:rPr>
              <w:t xml:space="preserve"> or more</w:t>
            </w:r>
          </w:p>
        </w:tc>
        <w:tc>
          <w:tcPr>
            <w:tcW w:w="3384" w:type="dxa"/>
            <w:vAlign w:val="center"/>
          </w:tcPr>
          <w:p w14:paraId="512723C2" w14:textId="77777777" w:rsidR="001C7F90" w:rsidRPr="008D3195" w:rsidRDefault="001C7F90" w:rsidP="001C7F90">
            <w:pPr>
              <w:pStyle w:val="Tablecenter"/>
              <w:rPr>
                <w:sz w:val="20"/>
              </w:rPr>
            </w:pPr>
            <w:r w:rsidRPr="008D3195">
              <w:rPr>
                <w:sz w:val="20"/>
              </w:rPr>
              <w:t>1</w:t>
            </w:r>
          </w:p>
        </w:tc>
      </w:tr>
      <w:tr w:rsidR="001C7F90" w:rsidRPr="00BA7E99" w14:paraId="25085CD0" w14:textId="77777777" w:rsidTr="001C7F90">
        <w:trPr>
          <w:trHeight w:val="400"/>
          <w:jc w:val="center"/>
        </w:trPr>
        <w:tc>
          <w:tcPr>
            <w:tcW w:w="4896" w:type="dxa"/>
            <w:shd w:val="clear" w:color="auto" w:fill="D9D9D9" w:themeFill="background1" w:themeFillShade="D9"/>
            <w:vAlign w:val="center"/>
          </w:tcPr>
          <w:p w14:paraId="6E2C123B" w14:textId="77777777" w:rsidR="001C7F90" w:rsidRPr="008D3195" w:rsidRDefault="001C7F90" w:rsidP="001C7F90">
            <w:pPr>
              <w:pStyle w:val="Tableleft"/>
              <w:rPr>
                <w:sz w:val="20"/>
              </w:rPr>
            </w:pPr>
            <w:r w:rsidRPr="008D3195">
              <w:rPr>
                <w:sz w:val="20"/>
              </w:rPr>
              <w:t>2,000 to 2,999</w:t>
            </w:r>
          </w:p>
        </w:tc>
        <w:tc>
          <w:tcPr>
            <w:tcW w:w="3384" w:type="dxa"/>
            <w:shd w:val="clear" w:color="auto" w:fill="D9D9D9" w:themeFill="background1" w:themeFillShade="D9"/>
            <w:vAlign w:val="center"/>
          </w:tcPr>
          <w:p w14:paraId="2BC44E9B" w14:textId="77777777" w:rsidR="001C7F90" w:rsidRPr="008D3195" w:rsidRDefault="001C7F90" w:rsidP="001C7F90">
            <w:pPr>
              <w:pStyle w:val="Tablecenter"/>
              <w:rPr>
                <w:sz w:val="20"/>
              </w:rPr>
            </w:pPr>
            <w:r w:rsidRPr="008D3195">
              <w:rPr>
                <w:sz w:val="20"/>
              </w:rPr>
              <w:t>2</w:t>
            </w:r>
          </w:p>
        </w:tc>
      </w:tr>
      <w:tr w:rsidR="001C7F90" w:rsidRPr="00BA7E99" w14:paraId="1C873A41" w14:textId="77777777" w:rsidTr="001C7F90">
        <w:trPr>
          <w:trHeight w:val="400"/>
          <w:jc w:val="center"/>
        </w:trPr>
        <w:tc>
          <w:tcPr>
            <w:tcW w:w="4896" w:type="dxa"/>
            <w:vAlign w:val="center"/>
          </w:tcPr>
          <w:p w14:paraId="4CDD5C7F" w14:textId="77777777" w:rsidR="001C7F90" w:rsidRPr="008D3195" w:rsidRDefault="001C7F90" w:rsidP="001C7F90">
            <w:pPr>
              <w:pStyle w:val="Tableleft"/>
              <w:rPr>
                <w:sz w:val="20"/>
              </w:rPr>
            </w:pPr>
            <w:r w:rsidRPr="008D3195">
              <w:rPr>
                <w:sz w:val="20"/>
              </w:rPr>
              <w:t>1,500 to 1,999</w:t>
            </w:r>
          </w:p>
        </w:tc>
        <w:tc>
          <w:tcPr>
            <w:tcW w:w="3384" w:type="dxa"/>
            <w:vAlign w:val="center"/>
          </w:tcPr>
          <w:p w14:paraId="6332522B" w14:textId="77777777" w:rsidR="001C7F90" w:rsidRPr="008D3195" w:rsidRDefault="001C7F90" w:rsidP="001C7F90">
            <w:pPr>
              <w:pStyle w:val="Tablecenter"/>
              <w:rPr>
                <w:sz w:val="20"/>
              </w:rPr>
            </w:pPr>
            <w:r w:rsidRPr="008D3195">
              <w:rPr>
                <w:sz w:val="20"/>
              </w:rPr>
              <w:t>2</w:t>
            </w:r>
          </w:p>
        </w:tc>
      </w:tr>
      <w:tr w:rsidR="001C7F90" w:rsidRPr="00BA7E99" w14:paraId="7934AA76" w14:textId="77777777" w:rsidTr="001C7F90">
        <w:trPr>
          <w:trHeight w:val="400"/>
          <w:jc w:val="center"/>
        </w:trPr>
        <w:tc>
          <w:tcPr>
            <w:tcW w:w="4896" w:type="dxa"/>
            <w:shd w:val="clear" w:color="auto" w:fill="D9D9D9" w:themeFill="background1" w:themeFillShade="D9"/>
            <w:vAlign w:val="center"/>
          </w:tcPr>
          <w:p w14:paraId="0AD2820B" w14:textId="77777777" w:rsidR="001C7F90" w:rsidRPr="008D3195" w:rsidRDefault="001C7F90" w:rsidP="001C7F90">
            <w:pPr>
              <w:pStyle w:val="Tableleft"/>
              <w:rPr>
                <w:sz w:val="20"/>
              </w:rPr>
            </w:pPr>
            <w:r w:rsidRPr="008D3195">
              <w:rPr>
                <w:sz w:val="20"/>
              </w:rPr>
              <w:t>1,000 to 1,449</w:t>
            </w:r>
          </w:p>
        </w:tc>
        <w:tc>
          <w:tcPr>
            <w:tcW w:w="3384" w:type="dxa"/>
            <w:shd w:val="clear" w:color="auto" w:fill="D9D9D9" w:themeFill="background1" w:themeFillShade="D9"/>
            <w:vAlign w:val="center"/>
          </w:tcPr>
          <w:p w14:paraId="48D39CD6" w14:textId="77777777" w:rsidR="001C7F90" w:rsidRPr="008D3195" w:rsidRDefault="001C7F90" w:rsidP="001C7F90">
            <w:pPr>
              <w:pStyle w:val="Tablecenter"/>
              <w:rPr>
                <w:sz w:val="20"/>
              </w:rPr>
            </w:pPr>
            <w:r w:rsidRPr="008D3195">
              <w:rPr>
                <w:sz w:val="20"/>
              </w:rPr>
              <w:t>4</w:t>
            </w:r>
          </w:p>
        </w:tc>
      </w:tr>
      <w:tr w:rsidR="001C7F90" w:rsidRPr="00BA7E99" w14:paraId="75944C6C" w14:textId="77777777" w:rsidTr="001C7F90">
        <w:trPr>
          <w:trHeight w:val="400"/>
          <w:jc w:val="center"/>
        </w:trPr>
        <w:tc>
          <w:tcPr>
            <w:tcW w:w="4896" w:type="dxa"/>
            <w:vAlign w:val="center"/>
          </w:tcPr>
          <w:p w14:paraId="747C6035" w14:textId="77777777" w:rsidR="001C7F90" w:rsidRPr="008D3195" w:rsidRDefault="001C7F90" w:rsidP="001C7F90">
            <w:pPr>
              <w:pStyle w:val="Tableleft"/>
              <w:rPr>
                <w:sz w:val="20"/>
              </w:rPr>
            </w:pPr>
            <w:r w:rsidRPr="008D3195">
              <w:rPr>
                <w:sz w:val="20"/>
              </w:rPr>
              <w:t>500 to 999</w:t>
            </w:r>
          </w:p>
        </w:tc>
        <w:tc>
          <w:tcPr>
            <w:tcW w:w="3384" w:type="dxa"/>
            <w:vAlign w:val="center"/>
          </w:tcPr>
          <w:p w14:paraId="6283CE75" w14:textId="77777777" w:rsidR="001C7F90" w:rsidRPr="008D3195" w:rsidRDefault="001C7F90" w:rsidP="001C7F90">
            <w:pPr>
              <w:pStyle w:val="Tablecenter"/>
              <w:rPr>
                <w:sz w:val="20"/>
              </w:rPr>
            </w:pPr>
            <w:r w:rsidRPr="008D3195">
              <w:rPr>
                <w:sz w:val="20"/>
              </w:rPr>
              <w:t>2</w:t>
            </w:r>
          </w:p>
        </w:tc>
      </w:tr>
      <w:tr w:rsidR="001C7F90" w:rsidRPr="00BA7E99" w14:paraId="7288CB66" w14:textId="77777777" w:rsidTr="001C7F90">
        <w:trPr>
          <w:trHeight w:val="400"/>
          <w:jc w:val="center"/>
        </w:trPr>
        <w:tc>
          <w:tcPr>
            <w:tcW w:w="4896" w:type="dxa"/>
            <w:shd w:val="clear" w:color="auto" w:fill="D9D9D9" w:themeFill="background1" w:themeFillShade="D9"/>
            <w:vAlign w:val="center"/>
          </w:tcPr>
          <w:p w14:paraId="5544B6FB" w14:textId="77777777" w:rsidR="001C7F90" w:rsidRPr="008D3195" w:rsidRDefault="001C7F90" w:rsidP="001C7F90">
            <w:pPr>
              <w:pStyle w:val="Tableleft"/>
              <w:rPr>
                <w:sz w:val="20"/>
              </w:rPr>
            </w:pPr>
            <w:r w:rsidRPr="008D3195">
              <w:rPr>
                <w:sz w:val="20"/>
              </w:rPr>
              <w:t>250 to 499</w:t>
            </w:r>
          </w:p>
        </w:tc>
        <w:tc>
          <w:tcPr>
            <w:tcW w:w="3384" w:type="dxa"/>
            <w:shd w:val="clear" w:color="auto" w:fill="D9D9D9" w:themeFill="background1" w:themeFillShade="D9"/>
            <w:vAlign w:val="center"/>
          </w:tcPr>
          <w:p w14:paraId="482C9CD1" w14:textId="77777777" w:rsidR="001C7F90" w:rsidRPr="008D3195" w:rsidRDefault="001C7F90" w:rsidP="001C7F90">
            <w:pPr>
              <w:pStyle w:val="Tablecenter"/>
              <w:rPr>
                <w:sz w:val="20"/>
              </w:rPr>
            </w:pPr>
            <w:r w:rsidRPr="008D3195">
              <w:rPr>
                <w:sz w:val="20"/>
              </w:rPr>
              <w:t>5</w:t>
            </w:r>
          </w:p>
        </w:tc>
      </w:tr>
      <w:tr w:rsidR="001C7F90" w:rsidRPr="00BA7E99" w14:paraId="61C9C0D7" w14:textId="77777777" w:rsidTr="001C7F90">
        <w:trPr>
          <w:trHeight w:val="400"/>
          <w:jc w:val="center"/>
        </w:trPr>
        <w:tc>
          <w:tcPr>
            <w:tcW w:w="4896" w:type="dxa"/>
            <w:shd w:val="clear" w:color="auto" w:fill="auto"/>
            <w:vAlign w:val="center"/>
          </w:tcPr>
          <w:p w14:paraId="04F00138" w14:textId="77777777" w:rsidR="001C7F90" w:rsidRPr="008D3195" w:rsidRDefault="001C7F90" w:rsidP="001C7F90">
            <w:pPr>
              <w:pStyle w:val="Tableleft"/>
              <w:rPr>
                <w:sz w:val="20"/>
              </w:rPr>
            </w:pPr>
            <w:r w:rsidRPr="008D3195">
              <w:rPr>
                <w:sz w:val="20"/>
              </w:rPr>
              <w:t>100 to 249</w:t>
            </w:r>
          </w:p>
        </w:tc>
        <w:tc>
          <w:tcPr>
            <w:tcW w:w="3384" w:type="dxa"/>
            <w:shd w:val="clear" w:color="auto" w:fill="auto"/>
            <w:vAlign w:val="center"/>
          </w:tcPr>
          <w:p w14:paraId="066B69E2" w14:textId="77777777" w:rsidR="001C7F90" w:rsidRPr="008D3195" w:rsidRDefault="001C7F90" w:rsidP="001C7F90">
            <w:pPr>
              <w:pStyle w:val="Tablecenter"/>
              <w:rPr>
                <w:sz w:val="20"/>
              </w:rPr>
            </w:pPr>
            <w:r w:rsidRPr="008D3195">
              <w:rPr>
                <w:sz w:val="20"/>
              </w:rPr>
              <w:t>5</w:t>
            </w:r>
          </w:p>
        </w:tc>
      </w:tr>
      <w:tr w:rsidR="001C7F90" w:rsidRPr="00BA7E99" w14:paraId="05945846" w14:textId="77777777" w:rsidTr="001C7F90">
        <w:trPr>
          <w:trHeight w:val="400"/>
          <w:jc w:val="center"/>
        </w:trPr>
        <w:tc>
          <w:tcPr>
            <w:tcW w:w="4896" w:type="dxa"/>
            <w:shd w:val="clear" w:color="auto" w:fill="D9D9D9" w:themeFill="background1" w:themeFillShade="D9"/>
            <w:vAlign w:val="center"/>
          </w:tcPr>
          <w:p w14:paraId="13F7EBB9" w14:textId="77777777" w:rsidR="001C7F90" w:rsidRPr="008D3195" w:rsidRDefault="001C7F90" w:rsidP="001C7F90">
            <w:pPr>
              <w:pStyle w:val="Tableleft"/>
              <w:rPr>
                <w:sz w:val="20"/>
              </w:rPr>
            </w:pPr>
            <w:r>
              <w:rPr>
                <w:sz w:val="20"/>
              </w:rPr>
              <w:t xml:space="preserve">Fewer than </w:t>
            </w:r>
            <w:r w:rsidRPr="008D3195">
              <w:rPr>
                <w:sz w:val="20"/>
              </w:rPr>
              <w:t>100</w:t>
            </w:r>
          </w:p>
        </w:tc>
        <w:tc>
          <w:tcPr>
            <w:tcW w:w="3384" w:type="dxa"/>
            <w:shd w:val="clear" w:color="auto" w:fill="D9D9D9" w:themeFill="background1" w:themeFillShade="D9"/>
            <w:vAlign w:val="center"/>
          </w:tcPr>
          <w:p w14:paraId="291AD619" w14:textId="77777777" w:rsidR="001C7F90" w:rsidRPr="008D3195" w:rsidRDefault="001C7F90" w:rsidP="001C7F90">
            <w:pPr>
              <w:pStyle w:val="Tablecenter"/>
              <w:rPr>
                <w:sz w:val="20"/>
              </w:rPr>
            </w:pPr>
            <w:r w:rsidRPr="008D3195">
              <w:rPr>
                <w:sz w:val="20"/>
              </w:rPr>
              <w:t>7</w:t>
            </w:r>
          </w:p>
        </w:tc>
      </w:tr>
      <w:tr w:rsidR="001C7F90" w:rsidRPr="00BA7E99" w14:paraId="45DCF1DC" w14:textId="77777777" w:rsidTr="001C7F90">
        <w:trPr>
          <w:trHeight w:val="400"/>
          <w:jc w:val="center"/>
        </w:trPr>
        <w:tc>
          <w:tcPr>
            <w:tcW w:w="4896" w:type="dxa"/>
            <w:tcBorders>
              <w:bottom w:val="single" w:sz="4" w:space="0" w:color="auto"/>
            </w:tcBorders>
            <w:shd w:val="clear" w:color="auto" w:fill="auto"/>
            <w:vAlign w:val="center"/>
          </w:tcPr>
          <w:p w14:paraId="270B2B15" w14:textId="77777777" w:rsidR="001C7F90" w:rsidRPr="008D3195" w:rsidRDefault="001C7F90" w:rsidP="001C7F90">
            <w:pPr>
              <w:pStyle w:val="Tableleft"/>
              <w:rPr>
                <w:sz w:val="20"/>
              </w:rPr>
            </w:pPr>
            <w:r w:rsidRPr="008D3195">
              <w:rPr>
                <w:sz w:val="20"/>
              </w:rPr>
              <w:t>Don’t know</w:t>
            </w:r>
          </w:p>
        </w:tc>
        <w:tc>
          <w:tcPr>
            <w:tcW w:w="3384" w:type="dxa"/>
            <w:tcBorders>
              <w:bottom w:val="single" w:sz="4" w:space="0" w:color="auto"/>
            </w:tcBorders>
            <w:shd w:val="clear" w:color="auto" w:fill="auto"/>
            <w:vAlign w:val="center"/>
          </w:tcPr>
          <w:p w14:paraId="72807A33" w14:textId="77777777" w:rsidR="001C7F90" w:rsidRPr="008D3195" w:rsidRDefault="001C7F90" w:rsidP="001C7F90">
            <w:pPr>
              <w:pStyle w:val="Tablecenter"/>
              <w:rPr>
                <w:sz w:val="20"/>
              </w:rPr>
            </w:pPr>
            <w:r w:rsidRPr="008D3195">
              <w:rPr>
                <w:sz w:val="20"/>
              </w:rPr>
              <w:t>2</w:t>
            </w:r>
          </w:p>
        </w:tc>
      </w:tr>
      <w:tr w:rsidR="001C7F90" w:rsidRPr="00BA7E99" w14:paraId="7A8D9BDA" w14:textId="77777777" w:rsidTr="001C7F90">
        <w:trPr>
          <w:trHeight w:val="400"/>
          <w:jc w:val="center"/>
        </w:trPr>
        <w:tc>
          <w:tcPr>
            <w:tcW w:w="4896" w:type="dxa"/>
            <w:tcBorders>
              <w:top w:val="single" w:sz="4" w:space="0" w:color="auto"/>
            </w:tcBorders>
            <w:shd w:val="clear" w:color="auto" w:fill="D9D9D9" w:themeFill="background1" w:themeFillShade="D9"/>
            <w:vAlign w:val="center"/>
          </w:tcPr>
          <w:p w14:paraId="48375E29" w14:textId="77777777" w:rsidR="001C7F90" w:rsidRPr="008D3195" w:rsidRDefault="001C7F90" w:rsidP="001C7F90">
            <w:pPr>
              <w:pStyle w:val="Tableleft"/>
              <w:rPr>
                <w:b/>
                <w:sz w:val="20"/>
              </w:rPr>
            </w:pPr>
            <w:r w:rsidRPr="008D3195">
              <w:rPr>
                <w:b/>
                <w:sz w:val="20"/>
              </w:rPr>
              <w:t>Total</w:t>
            </w:r>
          </w:p>
        </w:tc>
        <w:tc>
          <w:tcPr>
            <w:tcW w:w="3384" w:type="dxa"/>
            <w:tcBorders>
              <w:top w:val="single" w:sz="4" w:space="0" w:color="auto"/>
            </w:tcBorders>
            <w:shd w:val="clear" w:color="auto" w:fill="D9D9D9" w:themeFill="background1" w:themeFillShade="D9"/>
            <w:vAlign w:val="center"/>
          </w:tcPr>
          <w:p w14:paraId="0F24318D" w14:textId="77777777" w:rsidR="001C7F90" w:rsidRPr="008D3195" w:rsidRDefault="001C7F90" w:rsidP="001C7F90">
            <w:pPr>
              <w:pStyle w:val="Tablecenter"/>
              <w:rPr>
                <w:b/>
                <w:sz w:val="20"/>
              </w:rPr>
            </w:pPr>
            <w:r w:rsidRPr="008D3195">
              <w:rPr>
                <w:b/>
                <w:sz w:val="20"/>
              </w:rPr>
              <w:t>20,037</w:t>
            </w:r>
          </w:p>
        </w:tc>
      </w:tr>
      <w:tr w:rsidR="001C7F90" w:rsidRPr="00BA7E99" w14:paraId="0A8DCC49" w14:textId="77777777" w:rsidTr="001C7F90">
        <w:trPr>
          <w:trHeight w:val="400"/>
          <w:jc w:val="center"/>
        </w:trPr>
        <w:tc>
          <w:tcPr>
            <w:tcW w:w="4896" w:type="dxa"/>
            <w:shd w:val="clear" w:color="auto" w:fill="auto"/>
            <w:vAlign w:val="center"/>
          </w:tcPr>
          <w:p w14:paraId="25A0EBCA" w14:textId="77777777" w:rsidR="001C7F90" w:rsidRPr="008D3195" w:rsidRDefault="001C7F90" w:rsidP="001C7F90">
            <w:pPr>
              <w:pStyle w:val="Tableleft"/>
              <w:rPr>
                <w:b/>
                <w:sz w:val="20"/>
              </w:rPr>
            </w:pPr>
            <w:r w:rsidRPr="008D3195">
              <w:rPr>
                <w:b/>
                <w:sz w:val="20"/>
              </w:rPr>
              <w:t>Average</w:t>
            </w:r>
          </w:p>
        </w:tc>
        <w:tc>
          <w:tcPr>
            <w:tcW w:w="3384" w:type="dxa"/>
            <w:shd w:val="clear" w:color="auto" w:fill="auto"/>
            <w:vAlign w:val="center"/>
          </w:tcPr>
          <w:p w14:paraId="298265F2" w14:textId="77777777" w:rsidR="001C7F90" w:rsidRPr="008D3195" w:rsidRDefault="001C7F90" w:rsidP="001C7F90">
            <w:pPr>
              <w:pStyle w:val="Tablecenter"/>
              <w:rPr>
                <w:b/>
                <w:sz w:val="20"/>
              </w:rPr>
            </w:pPr>
            <w:r w:rsidRPr="008D3195">
              <w:rPr>
                <w:b/>
                <w:sz w:val="20"/>
              </w:rPr>
              <w:t>716</w:t>
            </w:r>
          </w:p>
        </w:tc>
      </w:tr>
    </w:tbl>
    <w:p w14:paraId="20BBB905" w14:textId="77777777" w:rsidR="001C7F90" w:rsidRDefault="001C7F90" w:rsidP="00F9024C">
      <w:pPr>
        <w:pStyle w:val="Normalaftertable"/>
        <w:keepNext/>
      </w:pPr>
      <w:r>
        <w:t>Landlord and property manager interviewees most commonly managed properties within Hartford (31), New Haven (20), and Fairfield (11) Counties (</w:t>
      </w:r>
      <w:r>
        <w:fldChar w:fldCharType="begin"/>
      </w:r>
      <w:r>
        <w:instrText xml:space="preserve"> REF _Ref434503709 \h </w:instrText>
      </w:r>
      <w:r>
        <w:fldChar w:fldCharType="separate"/>
      </w:r>
      <w:r w:rsidR="00A5539B">
        <w:t xml:space="preserve">Figure </w:t>
      </w:r>
      <w:r w:rsidR="00A5539B">
        <w:rPr>
          <w:noProof/>
        </w:rPr>
        <w:t>71</w:t>
      </w:r>
      <w:r>
        <w:fldChar w:fldCharType="end"/>
      </w:r>
      <w:r>
        <w:t xml:space="preserve">): </w:t>
      </w:r>
    </w:p>
    <w:p w14:paraId="5CB5B6AD" w14:textId="77777777" w:rsidR="001C7F90" w:rsidRDefault="001C7F90" w:rsidP="001C7F90">
      <w:pPr>
        <w:pStyle w:val="ListParagraph"/>
        <w:numPr>
          <w:ilvl w:val="0"/>
          <w:numId w:val="9"/>
        </w:numPr>
      </w:pPr>
      <w:r>
        <w:t>Two of the 30 interviewees said that they owned or managed properties all across Connecticut.</w:t>
      </w:r>
    </w:p>
    <w:p w14:paraId="422DFE16" w14:textId="17E2DC71" w:rsidR="001C7F90" w:rsidRDefault="001C7F90" w:rsidP="001C7F90">
      <w:pPr>
        <w:pStyle w:val="ListParagraph"/>
        <w:numPr>
          <w:ilvl w:val="0"/>
          <w:numId w:val="9"/>
        </w:numPr>
      </w:pPr>
      <w:r>
        <w:lastRenderedPageBreak/>
        <w:t>The cities and towns in Hartford County that they listed most frequently included Hartford (</w:t>
      </w:r>
      <w:r w:rsidR="00F14BD7">
        <w:t>10</w:t>
      </w:r>
      <w:r>
        <w:t>), Newington (</w:t>
      </w:r>
      <w:r w:rsidR="00F14BD7">
        <w:t>5</w:t>
      </w:r>
      <w:r>
        <w:t>), and New Britain (</w:t>
      </w:r>
      <w:r w:rsidR="00F14BD7">
        <w:t>4</w:t>
      </w:r>
      <w:r>
        <w:t xml:space="preserve">). </w:t>
      </w:r>
    </w:p>
    <w:p w14:paraId="797979C4" w14:textId="6589A6C2" w:rsidR="001C7F90" w:rsidRDefault="001C7F90" w:rsidP="001C7F90">
      <w:pPr>
        <w:pStyle w:val="ListParagraph"/>
        <w:numPr>
          <w:ilvl w:val="0"/>
          <w:numId w:val="9"/>
        </w:numPr>
      </w:pPr>
      <w:r>
        <w:t>Aside from listing New Haven County (</w:t>
      </w:r>
      <w:r w:rsidR="00F14BD7">
        <w:t>2</w:t>
      </w:r>
      <w:r>
        <w:t xml:space="preserve">) </w:t>
      </w:r>
      <w:r w:rsidRPr="000F5E31">
        <w:rPr>
          <w:i/>
        </w:rPr>
        <w:t>generally</w:t>
      </w:r>
      <w:r>
        <w:t>, they frequently specifically identified the cities of Waterbury (</w:t>
      </w:r>
      <w:r w:rsidR="00F14BD7">
        <w:t>6</w:t>
      </w:r>
      <w:r>
        <w:t>) and New Haven (</w:t>
      </w:r>
      <w:r w:rsidR="00F14BD7">
        <w:t>5</w:t>
      </w:r>
      <w:r>
        <w:t>).</w:t>
      </w:r>
    </w:p>
    <w:p w14:paraId="444143FF" w14:textId="77777777" w:rsidR="001C7F90" w:rsidRDefault="001C7F90" w:rsidP="001C7F90">
      <w:pPr>
        <w:pStyle w:val="Caption"/>
      </w:pPr>
      <w:bookmarkStart w:id="869" w:name="_Ref434503709"/>
      <w:bookmarkStart w:id="870" w:name="_Toc439662998"/>
      <w:bookmarkStart w:id="871" w:name="_Toc441836336"/>
      <w:r>
        <w:t xml:space="preserve">Figure </w:t>
      </w:r>
      <w:fldSimple w:instr=" SEQ Figure \* ARABIC ">
        <w:r w:rsidR="00A5539B">
          <w:rPr>
            <w:noProof/>
          </w:rPr>
          <w:t>71</w:t>
        </w:r>
      </w:fldSimple>
      <w:bookmarkEnd w:id="869"/>
      <w:r>
        <w:t>: HES-IE Landlord and Property Manager Interviewees – Geographical Distribution of Properties</w:t>
      </w:r>
      <w:bookmarkEnd w:id="870"/>
      <w:bookmarkEnd w:id="871"/>
    </w:p>
    <w:p w14:paraId="16DA67C7" w14:textId="77777777" w:rsidR="001C7F90" w:rsidRPr="006E5A7D" w:rsidRDefault="001C7F90" w:rsidP="001C7F90">
      <w:pPr>
        <w:jc w:val="center"/>
      </w:pPr>
      <w:r>
        <w:rPr>
          <w:noProof/>
          <w:lang w:bidi="ar-SA"/>
        </w:rPr>
        <w:drawing>
          <wp:inline distT="0" distB="0" distL="0" distR="0" wp14:anchorId="414B5AA9" wp14:editId="02E1D067">
            <wp:extent cx="5099276" cy="3497580"/>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099160" cy="3497501"/>
                    </a:xfrm>
                    <a:prstGeom prst="rect">
                      <a:avLst/>
                    </a:prstGeom>
                  </pic:spPr>
                </pic:pic>
              </a:graphicData>
            </a:graphic>
          </wp:inline>
        </w:drawing>
      </w:r>
    </w:p>
    <w:p w14:paraId="53CC0479" w14:textId="3447AB26" w:rsidR="001C7F90" w:rsidRPr="007528F4" w:rsidRDefault="00D726AC" w:rsidP="00F14BD7">
      <w:pPr>
        <w:spacing w:after="0" w:line="240" w:lineRule="auto"/>
        <w:rPr>
          <w:sz w:val="18"/>
          <w:szCs w:val="18"/>
        </w:rPr>
      </w:pPr>
      <w:r>
        <w:rPr>
          <w:sz w:val="18"/>
          <w:szCs w:val="18"/>
        </w:rPr>
        <w:t xml:space="preserve">Note: </w:t>
      </w:r>
      <w:r w:rsidR="001C7F90" w:rsidRPr="007528F4">
        <w:rPr>
          <w:sz w:val="18"/>
          <w:szCs w:val="18"/>
        </w:rPr>
        <w:t>The size of the circle within each county corresponds with the number of times interviewees identified either 1) the county itself or 2) a town/city within the county as a place where their properties were located.</w:t>
      </w:r>
    </w:p>
    <w:p w14:paraId="54D48539" w14:textId="77777777" w:rsidR="001C7F90" w:rsidRPr="007528F4" w:rsidRDefault="001C7F90" w:rsidP="001C7F90">
      <w:pPr>
        <w:rPr>
          <w:lang w:bidi="ar-SA"/>
        </w:rPr>
      </w:pPr>
    </w:p>
    <w:p w14:paraId="7807D1CA" w14:textId="77777777" w:rsidR="001C7F90" w:rsidRDefault="001C7F90" w:rsidP="001C7F90">
      <w:pPr>
        <w:pStyle w:val="ApHeading3"/>
        <w:keepNext/>
        <w:keepLines/>
      </w:pPr>
      <w:bookmarkStart w:id="872" w:name="_Ref435948894"/>
      <w:bookmarkStart w:id="873" w:name="_Toc439096608"/>
      <w:bookmarkStart w:id="874" w:name="_Toc441836264"/>
      <w:r>
        <w:lastRenderedPageBreak/>
        <w:t>HES-IE Landlord and Property Manager Interviews – Short-Term Persistence</w:t>
      </w:r>
      <w:bookmarkEnd w:id="872"/>
      <w:bookmarkEnd w:id="873"/>
      <w:bookmarkEnd w:id="874"/>
    </w:p>
    <w:p w14:paraId="5F083CC6" w14:textId="27E5BD61" w:rsidR="001C7F90" w:rsidRDefault="001C7F90" w:rsidP="001C7F90">
      <w:pPr>
        <w:keepNext/>
        <w:keepLines/>
        <w:spacing w:line="280" w:lineRule="exact"/>
        <w:ind w:right="540"/>
        <w:rPr>
          <w:szCs w:val="20"/>
        </w:rPr>
      </w:pPr>
      <w:r w:rsidRPr="00BB0E6D">
        <w:rPr>
          <w:szCs w:val="20"/>
        </w:rPr>
        <w:t>Only two interviewees indicated that measures installed through the program had been removed</w:t>
      </w:r>
      <w:r w:rsidR="00F14BD7">
        <w:rPr>
          <w:szCs w:val="20"/>
        </w:rPr>
        <w:t>.</w:t>
      </w:r>
      <w:r w:rsidRPr="00BB0E6D">
        <w:rPr>
          <w:szCs w:val="20"/>
        </w:rPr>
        <w:t xml:space="preserve"> </w:t>
      </w:r>
      <w:r w:rsidR="00F14BD7">
        <w:rPr>
          <w:szCs w:val="20"/>
        </w:rPr>
        <w:t>A</w:t>
      </w:r>
      <w:r w:rsidRPr="00BB0E6D">
        <w:rPr>
          <w:szCs w:val="20"/>
        </w:rPr>
        <w:t>t one property</w:t>
      </w:r>
      <w:r w:rsidR="00F14BD7">
        <w:rPr>
          <w:szCs w:val="20"/>
        </w:rPr>
        <w:t>,</w:t>
      </w:r>
      <w:r w:rsidRPr="00BB0E6D">
        <w:rPr>
          <w:szCs w:val="20"/>
        </w:rPr>
        <w:t xml:space="preserve"> two low-flow showerheads </w:t>
      </w:r>
      <w:r w:rsidR="00F14BD7">
        <w:rPr>
          <w:szCs w:val="20"/>
        </w:rPr>
        <w:t>had been</w:t>
      </w:r>
      <w:r w:rsidRPr="00BB0E6D">
        <w:rPr>
          <w:szCs w:val="20"/>
        </w:rPr>
        <w:t xml:space="preserve"> removed by tenants who did not like them</w:t>
      </w:r>
      <w:r w:rsidR="00F14BD7">
        <w:rPr>
          <w:szCs w:val="20"/>
        </w:rPr>
        <w:t>;</w:t>
      </w:r>
      <w:r w:rsidRPr="00BB0E6D">
        <w:rPr>
          <w:szCs w:val="20"/>
        </w:rPr>
        <w:t xml:space="preserve"> the interviewee speculated that the maintenance person had stored the units and estimated that they were removed fairly soon after they were installed. At another property</w:t>
      </w:r>
      <w:r w:rsidR="00F14BD7">
        <w:rPr>
          <w:szCs w:val="20"/>
        </w:rPr>
        <w:t>,</w:t>
      </w:r>
      <w:r w:rsidRPr="00BB0E6D">
        <w:rPr>
          <w:szCs w:val="20"/>
        </w:rPr>
        <w:t xml:space="preserve"> a couple of CFLs installed through the program burnt out at some point after being installed and were subsequently replaced with new CFLs that were identical to those installed through the program but were not issued through the program.</w:t>
      </w:r>
    </w:p>
    <w:p w14:paraId="5A1064A6" w14:textId="77777777" w:rsidR="001C7F90" w:rsidRDefault="001C7F90" w:rsidP="001C7F90">
      <w:pPr>
        <w:pStyle w:val="Caption"/>
        <w:keepLines/>
      </w:pPr>
      <w:bookmarkStart w:id="875" w:name="_Ref435948877"/>
      <w:bookmarkStart w:id="876" w:name="_Toc439096687"/>
      <w:bookmarkStart w:id="877" w:name="_Toc441836564"/>
      <w:r>
        <w:t xml:space="preserve">Table </w:t>
      </w:r>
      <w:fldSimple w:instr=" SEQ Table \* ARABIC ">
        <w:r w:rsidR="00A5539B">
          <w:rPr>
            <w:noProof/>
          </w:rPr>
          <w:t>112</w:t>
        </w:r>
      </w:fldSimple>
      <w:bookmarkEnd w:id="875"/>
      <w:r>
        <w:t>: HES-IE Landlord and Property Manager Interviewees – Reported Measure Removal at Key Project</w:t>
      </w:r>
      <w:bookmarkEnd w:id="876"/>
      <w:bookmarkEnd w:id="877"/>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3384"/>
      </w:tblGrid>
      <w:tr w:rsidR="001C7F90" w:rsidRPr="00BA7E99" w14:paraId="38DEAF8C" w14:textId="77777777" w:rsidTr="001C7F90">
        <w:trPr>
          <w:trHeight w:val="400"/>
          <w:jc w:val="center"/>
        </w:trPr>
        <w:tc>
          <w:tcPr>
            <w:tcW w:w="4320" w:type="dxa"/>
            <w:shd w:val="clear" w:color="auto" w:fill="0F673B"/>
            <w:vAlign w:val="center"/>
          </w:tcPr>
          <w:p w14:paraId="41F223A6" w14:textId="77777777" w:rsidR="001C7F90" w:rsidRPr="008D3195" w:rsidRDefault="001C7F90" w:rsidP="001C7F90">
            <w:pPr>
              <w:pStyle w:val="Tableleft"/>
              <w:keepNext/>
              <w:keepLines/>
              <w:rPr>
                <w:b/>
                <w:sz w:val="20"/>
              </w:rPr>
            </w:pPr>
            <w:r w:rsidRPr="008D3195">
              <w:rPr>
                <w:b/>
                <w:color w:val="FFFFFF" w:themeColor="background1"/>
                <w:sz w:val="20"/>
              </w:rPr>
              <w:t>Removed Program Measures</w:t>
            </w:r>
          </w:p>
        </w:tc>
        <w:tc>
          <w:tcPr>
            <w:tcW w:w="3384" w:type="dxa"/>
            <w:shd w:val="clear" w:color="auto" w:fill="0F673B"/>
            <w:vAlign w:val="center"/>
          </w:tcPr>
          <w:p w14:paraId="014E6E00" w14:textId="77777777" w:rsidR="001C7F90" w:rsidRPr="008D3195" w:rsidRDefault="001C7F90" w:rsidP="001C7F90">
            <w:pPr>
              <w:pStyle w:val="Tablecenter"/>
              <w:keepNext/>
              <w:keepLines/>
              <w:rPr>
                <w:b/>
                <w:color w:val="FFFFFF" w:themeColor="background1"/>
                <w:sz w:val="20"/>
              </w:rPr>
            </w:pPr>
            <w:r w:rsidRPr="008D3195">
              <w:rPr>
                <w:b/>
                <w:color w:val="FFFFFF" w:themeColor="background1"/>
                <w:sz w:val="20"/>
              </w:rPr>
              <w:t>Count of Interviewees (n=30)</w:t>
            </w:r>
          </w:p>
        </w:tc>
      </w:tr>
      <w:tr w:rsidR="001C7F90" w:rsidRPr="00BA7E99" w14:paraId="5B59079E" w14:textId="77777777" w:rsidTr="00F9024C">
        <w:trPr>
          <w:trHeight w:val="287"/>
          <w:jc w:val="center"/>
        </w:trPr>
        <w:tc>
          <w:tcPr>
            <w:tcW w:w="4320" w:type="dxa"/>
            <w:vAlign w:val="center"/>
          </w:tcPr>
          <w:p w14:paraId="52015484" w14:textId="77777777" w:rsidR="001C7F90" w:rsidRPr="008D3195" w:rsidRDefault="001C7F90" w:rsidP="001C7F90">
            <w:pPr>
              <w:pStyle w:val="Tableleft"/>
              <w:keepNext/>
              <w:keepLines/>
              <w:rPr>
                <w:sz w:val="20"/>
              </w:rPr>
            </w:pPr>
            <w:r w:rsidRPr="008D3195">
              <w:rPr>
                <w:sz w:val="20"/>
              </w:rPr>
              <w:t>No</w:t>
            </w:r>
          </w:p>
        </w:tc>
        <w:tc>
          <w:tcPr>
            <w:tcW w:w="3384" w:type="dxa"/>
            <w:vAlign w:val="center"/>
          </w:tcPr>
          <w:p w14:paraId="18143C46" w14:textId="77777777" w:rsidR="001C7F90" w:rsidRPr="008D3195" w:rsidRDefault="001C7F90" w:rsidP="001C7F90">
            <w:pPr>
              <w:pStyle w:val="Tablecenter"/>
              <w:keepNext/>
              <w:keepLines/>
              <w:rPr>
                <w:sz w:val="20"/>
              </w:rPr>
            </w:pPr>
            <w:r w:rsidRPr="008D3195">
              <w:rPr>
                <w:sz w:val="20"/>
              </w:rPr>
              <w:t>26</w:t>
            </w:r>
          </w:p>
        </w:tc>
      </w:tr>
      <w:tr w:rsidR="001C7F90" w:rsidRPr="00BA7E99" w14:paraId="4F583921" w14:textId="77777777" w:rsidTr="00F9024C">
        <w:trPr>
          <w:trHeight w:val="260"/>
          <w:jc w:val="center"/>
        </w:trPr>
        <w:tc>
          <w:tcPr>
            <w:tcW w:w="4320" w:type="dxa"/>
            <w:shd w:val="clear" w:color="auto" w:fill="D9D9D9" w:themeFill="background1" w:themeFillShade="D9"/>
            <w:vAlign w:val="center"/>
          </w:tcPr>
          <w:p w14:paraId="01862F77" w14:textId="77777777" w:rsidR="001C7F90" w:rsidRPr="008D3195" w:rsidRDefault="001C7F90" w:rsidP="001C7F90">
            <w:pPr>
              <w:pStyle w:val="Tableleft"/>
              <w:keepNext/>
              <w:keepLines/>
              <w:rPr>
                <w:sz w:val="20"/>
              </w:rPr>
            </w:pPr>
            <w:r w:rsidRPr="008D3195">
              <w:rPr>
                <w:sz w:val="20"/>
              </w:rPr>
              <w:t>Yes</w:t>
            </w:r>
          </w:p>
        </w:tc>
        <w:tc>
          <w:tcPr>
            <w:tcW w:w="3384" w:type="dxa"/>
            <w:shd w:val="clear" w:color="auto" w:fill="D9D9D9" w:themeFill="background1" w:themeFillShade="D9"/>
            <w:vAlign w:val="center"/>
          </w:tcPr>
          <w:p w14:paraId="13D78D66" w14:textId="77777777" w:rsidR="001C7F90" w:rsidRPr="008D3195" w:rsidRDefault="001C7F90" w:rsidP="001C7F90">
            <w:pPr>
              <w:pStyle w:val="Tablecenter"/>
              <w:keepNext/>
              <w:keepLines/>
              <w:rPr>
                <w:sz w:val="20"/>
              </w:rPr>
            </w:pPr>
            <w:r w:rsidRPr="008D3195">
              <w:rPr>
                <w:sz w:val="20"/>
              </w:rPr>
              <w:t>2</w:t>
            </w:r>
          </w:p>
        </w:tc>
      </w:tr>
      <w:tr w:rsidR="001C7F90" w:rsidRPr="00BA7E99" w14:paraId="09569F46" w14:textId="77777777" w:rsidTr="00F9024C">
        <w:trPr>
          <w:trHeight w:val="242"/>
          <w:jc w:val="center"/>
        </w:trPr>
        <w:tc>
          <w:tcPr>
            <w:tcW w:w="4320" w:type="dxa"/>
            <w:tcBorders>
              <w:bottom w:val="single" w:sz="4" w:space="0" w:color="auto"/>
            </w:tcBorders>
            <w:vAlign w:val="center"/>
          </w:tcPr>
          <w:p w14:paraId="06947960" w14:textId="77777777" w:rsidR="001C7F90" w:rsidRPr="008D3195" w:rsidRDefault="001C7F90" w:rsidP="001C7F90">
            <w:pPr>
              <w:pStyle w:val="Tableleft"/>
              <w:keepNext/>
              <w:keepLines/>
              <w:rPr>
                <w:sz w:val="20"/>
              </w:rPr>
            </w:pPr>
            <w:r w:rsidRPr="008D3195">
              <w:rPr>
                <w:sz w:val="20"/>
              </w:rPr>
              <w:t>Don’t know</w:t>
            </w:r>
          </w:p>
        </w:tc>
        <w:tc>
          <w:tcPr>
            <w:tcW w:w="3384" w:type="dxa"/>
            <w:tcBorders>
              <w:bottom w:val="single" w:sz="4" w:space="0" w:color="auto"/>
            </w:tcBorders>
            <w:vAlign w:val="center"/>
          </w:tcPr>
          <w:p w14:paraId="09011386" w14:textId="77777777" w:rsidR="001C7F90" w:rsidRPr="008D3195" w:rsidRDefault="001C7F90" w:rsidP="001C7F90">
            <w:pPr>
              <w:pStyle w:val="Tablecenter"/>
              <w:keepNext/>
              <w:keepLines/>
              <w:rPr>
                <w:sz w:val="20"/>
              </w:rPr>
            </w:pPr>
            <w:r w:rsidRPr="008D3195">
              <w:rPr>
                <w:sz w:val="20"/>
              </w:rPr>
              <w:t>2</w:t>
            </w:r>
          </w:p>
        </w:tc>
      </w:tr>
      <w:tr w:rsidR="001C7F90" w:rsidRPr="00BA7E99" w14:paraId="407B7C65" w14:textId="77777777" w:rsidTr="00F9024C">
        <w:trPr>
          <w:trHeight w:val="314"/>
          <w:jc w:val="center"/>
        </w:trPr>
        <w:tc>
          <w:tcPr>
            <w:tcW w:w="4320" w:type="dxa"/>
            <w:shd w:val="clear" w:color="auto" w:fill="595959" w:themeFill="text1" w:themeFillTint="A6"/>
            <w:vAlign w:val="center"/>
          </w:tcPr>
          <w:p w14:paraId="5B28FE9E" w14:textId="77777777" w:rsidR="001C7F90" w:rsidRPr="008D3195" w:rsidRDefault="001C7F90" w:rsidP="001C7F90">
            <w:pPr>
              <w:pStyle w:val="Tableleft"/>
              <w:keepNext/>
              <w:keepLines/>
              <w:rPr>
                <w:b/>
                <w:color w:val="FFFFFF" w:themeColor="background1"/>
                <w:sz w:val="20"/>
              </w:rPr>
            </w:pPr>
            <w:r w:rsidRPr="008D3195">
              <w:rPr>
                <w:b/>
                <w:color w:val="FFFFFF" w:themeColor="background1"/>
                <w:sz w:val="20"/>
              </w:rPr>
              <w:t>Type of Measure Removed</w:t>
            </w:r>
          </w:p>
        </w:tc>
        <w:tc>
          <w:tcPr>
            <w:tcW w:w="3384" w:type="dxa"/>
            <w:shd w:val="clear" w:color="auto" w:fill="595959" w:themeFill="text1" w:themeFillTint="A6"/>
            <w:vAlign w:val="center"/>
          </w:tcPr>
          <w:p w14:paraId="4EBCEA75" w14:textId="77777777" w:rsidR="001C7F90" w:rsidRPr="008D3195" w:rsidRDefault="001C7F90" w:rsidP="001C7F90">
            <w:pPr>
              <w:pStyle w:val="Tablecenter"/>
              <w:keepNext/>
              <w:keepLines/>
              <w:rPr>
                <w:b/>
                <w:color w:val="FFFFFF" w:themeColor="background1"/>
                <w:sz w:val="20"/>
              </w:rPr>
            </w:pPr>
            <w:r w:rsidRPr="008D3195">
              <w:rPr>
                <w:b/>
                <w:color w:val="FFFFFF" w:themeColor="background1"/>
                <w:sz w:val="20"/>
              </w:rPr>
              <w:t>Quantity Removed</w:t>
            </w:r>
          </w:p>
        </w:tc>
      </w:tr>
      <w:tr w:rsidR="001C7F90" w:rsidRPr="00BA7E99" w14:paraId="76338267" w14:textId="77777777" w:rsidTr="00F9024C">
        <w:trPr>
          <w:trHeight w:val="260"/>
          <w:jc w:val="center"/>
        </w:trPr>
        <w:tc>
          <w:tcPr>
            <w:tcW w:w="4320" w:type="dxa"/>
            <w:vAlign w:val="center"/>
          </w:tcPr>
          <w:p w14:paraId="5C600C20" w14:textId="77777777" w:rsidR="001C7F90" w:rsidRPr="008D3195" w:rsidRDefault="001C7F90" w:rsidP="001C7F90">
            <w:pPr>
              <w:pStyle w:val="Tableleft"/>
              <w:keepNext/>
              <w:keepLines/>
              <w:rPr>
                <w:sz w:val="20"/>
              </w:rPr>
            </w:pPr>
            <w:r w:rsidRPr="008D3195">
              <w:rPr>
                <w:sz w:val="20"/>
              </w:rPr>
              <w:t>Low-flow showerheads</w:t>
            </w:r>
          </w:p>
        </w:tc>
        <w:tc>
          <w:tcPr>
            <w:tcW w:w="3384" w:type="dxa"/>
            <w:vAlign w:val="center"/>
          </w:tcPr>
          <w:p w14:paraId="6BBE14DE" w14:textId="77777777" w:rsidR="001C7F90" w:rsidRPr="008D3195" w:rsidRDefault="001C7F90" w:rsidP="001C7F90">
            <w:pPr>
              <w:pStyle w:val="Tablecenter"/>
              <w:keepNext/>
              <w:keepLines/>
              <w:rPr>
                <w:sz w:val="20"/>
              </w:rPr>
            </w:pPr>
            <w:r w:rsidRPr="008D3195">
              <w:rPr>
                <w:sz w:val="20"/>
              </w:rPr>
              <w:t>2</w:t>
            </w:r>
          </w:p>
        </w:tc>
      </w:tr>
      <w:tr w:rsidR="001C7F90" w:rsidRPr="00BA7E99" w14:paraId="3E6D902F" w14:textId="77777777" w:rsidTr="00F9024C">
        <w:trPr>
          <w:trHeight w:val="242"/>
          <w:jc w:val="center"/>
        </w:trPr>
        <w:tc>
          <w:tcPr>
            <w:tcW w:w="4320" w:type="dxa"/>
            <w:shd w:val="clear" w:color="auto" w:fill="D9D9D9" w:themeFill="background1" w:themeFillShade="D9"/>
            <w:vAlign w:val="center"/>
          </w:tcPr>
          <w:p w14:paraId="311EB011" w14:textId="77777777" w:rsidR="001C7F90" w:rsidRPr="008D3195" w:rsidRDefault="001C7F90" w:rsidP="001C7F90">
            <w:pPr>
              <w:pStyle w:val="Tableleft"/>
              <w:keepNext/>
              <w:keepLines/>
              <w:rPr>
                <w:sz w:val="20"/>
              </w:rPr>
            </w:pPr>
            <w:r w:rsidRPr="008D3195">
              <w:rPr>
                <w:sz w:val="20"/>
              </w:rPr>
              <w:t>CFLs</w:t>
            </w:r>
          </w:p>
        </w:tc>
        <w:tc>
          <w:tcPr>
            <w:tcW w:w="3384" w:type="dxa"/>
            <w:shd w:val="clear" w:color="auto" w:fill="D9D9D9" w:themeFill="background1" w:themeFillShade="D9"/>
            <w:vAlign w:val="center"/>
          </w:tcPr>
          <w:p w14:paraId="01553F64" w14:textId="77777777" w:rsidR="001C7F90" w:rsidRPr="008D3195" w:rsidRDefault="001C7F90" w:rsidP="001C7F90">
            <w:pPr>
              <w:pStyle w:val="Tablecenter"/>
              <w:keepNext/>
              <w:keepLines/>
              <w:rPr>
                <w:sz w:val="20"/>
              </w:rPr>
            </w:pPr>
            <w:r w:rsidRPr="008D3195">
              <w:rPr>
                <w:sz w:val="20"/>
              </w:rPr>
              <w:t>2</w:t>
            </w:r>
          </w:p>
        </w:tc>
      </w:tr>
      <w:tr w:rsidR="001C7F90" w:rsidRPr="00BA7E99" w14:paraId="5F14DEBD" w14:textId="77777777" w:rsidTr="00F9024C">
        <w:trPr>
          <w:trHeight w:val="224"/>
          <w:jc w:val="center"/>
        </w:trPr>
        <w:tc>
          <w:tcPr>
            <w:tcW w:w="4320" w:type="dxa"/>
            <w:vAlign w:val="center"/>
          </w:tcPr>
          <w:p w14:paraId="0C411F0A" w14:textId="77777777" w:rsidR="001C7F90" w:rsidRPr="008D3195" w:rsidRDefault="001C7F90" w:rsidP="001C7F90">
            <w:pPr>
              <w:pStyle w:val="Tableleft"/>
              <w:keepNext/>
              <w:keepLines/>
              <w:rPr>
                <w:b/>
                <w:sz w:val="20"/>
              </w:rPr>
            </w:pPr>
            <w:r w:rsidRPr="008D3195">
              <w:rPr>
                <w:b/>
                <w:sz w:val="20"/>
              </w:rPr>
              <w:t>Total</w:t>
            </w:r>
          </w:p>
        </w:tc>
        <w:tc>
          <w:tcPr>
            <w:tcW w:w="3384" w:type="dxa"/>
            <w:vAlign w:val="center"/>
          </w:tcPr>
          <w:p w14:paraId="395077E8" w14:textId="77777777" w:rsidR="001C7F90" w:rsidRPr="008D3195" w:rsidRDefault="001C7F90" w:rsidP="001C7F90">
            <w:pPr>
              <w:pStyle w:val="Tablecenter"/>
              <w:keepNext/>
              <w:keepLines/>
              <w:rPr>
                <w:b/>
                <w:sz w:val="20"/>
              </w:rPr>
            </w:pPr>
            <w:r w:rsidRPr="008D3195">
              <w:rPr>
                <w:b/>
                <w:sz w:val="20"/>
              </w:rPr>
              <w:t>4</w:t>
            </w:r>
          </w:p>
        </w:tc>
      </w:tr>
    </w:tbl>
    <w:p w14:paraId="4940EF03" w14:textId="77777777" w:rsidR="001C7F90" w:rsidRDefault="001C7F90" w:rsidP="00F14BD7">
      <w:pPr>
        <w:pStyle w:val="ApHeading3"/>
      </w:pPr>
      <w:bookmarkStart w:id="878" w:name="_Toc439860420"/>
      <w:bookmarkStart w:id="879" w:name="_Toc439860775"/>
      <w:bookmarkStart w:id="880" w:name="_Ref435950630"/>
      <w:bookmarkStart w:id="881" w:name="_Toc441836265"/>
      <w:bookmarkEnd w:id="878"/>
      <w:bookmarkEnd w:id="879"/>
      <w:r>
        <w:t xml:space="preserve">HES-IE Landlord and Property Manager </w:t>
      </w:r>
      <w:r w:rsidRPr="00F14BD7">
        <w:t>Interviews</w:t>
      </w:r>
      <w:r>
        <w:t xml:space="preserve"> – Health and Safety</w:t>
      </w:r>
      <w:bookmarkEnd w:id="880"/>
      <w:bookmarkEnd w:id="881"/>
    </w:p>
    <w:p w14:paraId="5B1E3069" w14:textId="72E22383" w:rsidR="001C7F90" w:rsidRDefault="001C7F90" w:rsidP="001C7F90">
      <w:r>
        <w:t xml:space="preserve">Five of the 30 landlord and property manager interviewees said that vendors </w:t>
      </w:r>
      <w:r w:rsidR="00F14BD7">
        <w:t xml:space="preserve">had </w:t>
      </w:r>
      <w:r>
        <w:t>identified health or safety problems during the energy assessment. Vendors discovered mold at all five of these properties and a gas leak at one of the five. The health and safety problems delayed the initial assessment at only one of the five properties until maintenance staff had remediated the problem. The interviewees confirmed that all of these health and safety problems had been resolved since the initial visit.</w:t>
      </w:r>
    </w:p>
    <w:p w14:paraId="303422AF" w14:textId="77777777" w:rsidR="001C7F90" w:rsidRDefault="001C7F90" w:rsidP="001C7F90">
      <w:pPr>
        <w:pStyle w:val="Caption"/>
      </w:pPr>
      <w:bookmarkStart w:id="882" w:name="_Ref435950609"/>
      <w:bookmarkStart w:id="883" w:name="_Toc439096688"/>
      <w:bookmarkStart w:id="884" w:name="_Toc441836565"/>
      <w:r>
        <w:t xml:space="preserve">Table </w:t>
      </w:r>
      <w:fldSimple w:instr=" SEQ Table \* ARABIC ">
        <w:r w:rsidR="00A5539B">
          <w:rPr>
            <w:noProof/>
          </w:rPr>
          <w:t>113</w:t>
        </w:r>
      </w:fldSimple>
      <w:bookmarkEnd w:id="882"/>
      <w:r>
        <w:t xml:space="preserve">: </w:t>
      </w:r>
      <w:r w:rsidRPr="00FA4CA1">
        <w:t>HES-IE Landlord and Property Manager Interviewees –</w:t>
      </w:r>
      <w:r>
        <w:t xml:space="preserve"> Reported Health and Safety Problems at Key Project</w:t>
      </w:r>
      <w:bookmarkEnd w:id="883"/>
      <w:bookmarkEnd w:id="884"/>
    </w:p>
    <w:p w14:paraId="5B2354B0" w14:textId="77777777" w:rsidR="001C7F90" w:rsidRPr="003E34D7" w:rsidRDefault="001C7F90" w:rsidP="001C7F90">
      <w:pPr>
        <w:jc w:val="center"/>
      </w:pPr>
      <w:r>
        <w:t>(Multiple responses)</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3870"/>
      </w:tblGrid>
      <w:tr w:rsidR="001C7F90" w:rsidRPr="00BA7E99" w14:paraId="3157CBD5" w14:textId="77777777" w:rsidTr="001C7F90">
        <w:trPr>
          <w:trHeight w:val="400"/>
          <w:jc w:val="center"/>
        </w:trPr>
        <w:tc>
          <w:tcPr>
            <w:tcW w:w="3276" w:type="dxa"/>
            <w:shd w:val="clear" w:color="auto" w:fill="0F673B"/>
            <w:vAlign w:val="center"/>
          </w:tcPr>
          <w:p w14:paraId="7574B7DB" w14:textId="77777777" w:rsidR="001C7F90" w:rsidRPr="008D3195" w:rsidRDefault="001C7F90" w:rsidP="001C7F90">
            <w:pPr>
              <w:pStyle w:val="Tableleft"/>
              <w:rPr>
                <w:b/>
                <w:sz w:val="20"/>
              </w:rPr>
            </w:pPr>
            <w:r w:rsidRPr="008D3195">
              <w:rPr>
                <w:b/>
                <w:color w:val="FFFFFF" w:themeColor="background1"/>
                <w:sz w:val="20"/>
              </w:rPr>
              <w:t>Health and Safety Problems</w:t>
            </w:r>
          </w:p>
        </w:tc>
        <w:tc>
          <w:tcPr>
            <w:tcW w:w="3870" w:type="dxa"/>
            <w:shd w:val="clear" w:color="auto" w:fill="0F673B"/>
            <w:vAlign w:val="center"/>
          </w:tcPr>
          <w:p w14:paraId="19BE372F" w14:textId="77777777" w:rsidR="001C7F90" w:rsidRPr="008D3195" w:rsidRDefault="001C7F90" w:rsidP="001C7F90">
            <w:pPr>
              <w:pStyle w:val="Tablecenter"/>
              <w:rPr>
                <w:b/>
                <w:color w:val="FFFFFF" w:themeColor="background1"/>
                <w:sz w:val="20"/>
              </w:rPr>
            </w:pPr>
            <w:r w:rsidRPr="008D3195">
              <w:rPr>
                <w:b/>
                <w:color w:val="FFFFFF" w:themeColor="background1"/>
                <w:sz w:val="20"/>
              </w:rPr>
              <w:t>Count of Interviewees (n=30)</w:t>
            </w:r>
          </w:p>
        </w:tc>
      </w:tr>
      <w:tr w:rsidR="001C7F90" w:rsidRPr="00BA7E99" w14:paraId="05CD74D5" w14:textId="77777777" w:rsidTr="001C7F90">
        <w:trPr>
          <w:trHeight w:val="400"/>
          <w:jc w:val="center"/>
        </w:trPr>
        <w:tc>
          <w:tcPr>
            <w:tcW w:w="3276" w:type="dxa"/>
            <w:vAlign w:val="center"/>
          </w:tcPr>
          <w:p w14:paraId="10338858" w14:textId="77777777" w:rsidR="001C7F90" w:rsidRPr="008D3195" w:rsidRDefault="001C7F90" w:rsidP="001C7F90">
            <w:pPr>
              <w:pStyle w:val="Tableleft"/>
              <w:rPr>
                <w:sz w:val="20"/>
              </w:rPr>
            </w:pPr>
            <w:r w:rsidRPr="008D3195">
              <w:rPr>
                <w:sz w:val="20"/>
              </w:rPr>
              <w:t>No issues found</w:t>
            </w:r>
          </w:p>
        </w:tc>
        <w:tc>
          <w:tcPr>
            <w:tcW w:w="3870" w:type="dxa"/>
            <w:vAlign w:val="center"/>
          </w:tcPr>
          <w:p w14:paraId="240242E8" w14:textId="77777777" w:rsidR="001C7F90" w:rsidRPr="008D3195" w:rsidRDefault="001C7F90" w:rsidP="001C7F90">
            <w:pPr>
              <w:pStyle w:val="Tablecenter"/>
              <w:rPr>
                <w:sz w:val="20"/>
              </w:rPr>
            </w:pPr>
            <w:r w:rsidRPr="008D3195">
              <w:rPr>
                <w:sz w:val="20"/>
              </w:rPr>
              <w:t>24</w:t>
            </w:r>
          </w:p>
        </w:tc>
      </w:tr>
      <w:tr w:rsidR="001C7F90" w:rsidRPr="00BA7E99" w14:paraId="562EDCB4" w14:textId="77777777" w:rsidTr="001C7F90">
        <w:trPr>
          <w:trHeight w:val="400"/>
          <w:jc w:val="center"/>
        </w:trPr>
        <w:tc>
          <w:tcPr>
            <w:tcW w:w="3276" w:type="dxa"/>
            <w:shd w:val="clear" w:color="auto" w:fill="D9D9D9" w:themeFill="background1" w:themeFillShade="D9"/>
            <w:vAlign w:val="center"/>
          </w:tcPr>
          <w:p w14:paraId="3607CBD9" w14:textId="77777777" w:rsidR="001C7F90" w:rsidRPr="008D3195" w:rsidRDefault="001C7F90" w:rsidP="001C7F90">
            <w:pPr>
              <w:pStyle w:val="Tableleft"/>
              <w:rPr>
                <w:sz w:val="20"/>
              </w:rPr>
            </w:pPr>
            <w:r w:rsidRPr="008D3195">
              <w:rPr>
                <w:sz w:val="20"/>
              </w:rPr>
              <w:t>Mold</w:t>
            </w:r>
          </w:p>
        </w:tc>
        <w:tc>
          <w:tcPr>
            <w:tcW w:w="3870" w:type="dxa"/>
            <w:shd w:val="clear" w:color="auto" w:fill="D9D9D9" w:themeFill="background1" w:themeFillShade="D9"/>
            <w:vAlign w:val="center"/>
          </w:tcPr>
          <w:p w14:paraId="64240DB6" w14:textId="77777777" w:rsidR="001C7F90" w:rsidRPr="008D3195" w:rsidRDefault="001C7F90" w:rsidP="001C7F90">
            <w:pPr>
              <w:pStyle w:val="Tablecenter"/>
              <w:rPr>
                <w:sz w:val="20"/>
              </w:rPr>
            </w:pPr>
            <w:r w:rsidRPr="008D3195">
              <w:rPr>
                <w:sz w:val="20"/>
              </w:rPr>
              <w:t>5</w:t>
            </w:r>
          </w:p>
        </w:tc>
      </w:tr>
      <w:tr w:rsidR="001C7F90" w:rsidRPr="00BA7E99" w14:paraId="116D8A87" w14:textId="77777777" w:rsidTr="001C7F90">
        <w:trPr>
          <w:trHeight w:val="400"/>
          <w:jc w:val="center"/>
        </w:trPr>
        <w:tc>
          <w:tcPr>
            <w:tcW w:w="3276" w:type="dxa"/>
            <w:vAlign w:val="center"/>
          </w:tcPr>
          <w:p w14:paraId="5ED5BA35" w14:textId="77777777" w:rsidR="001C7F90" w:rsidRPr="008D3195" w:rsidRDefault="001C7F90" w:rsidP="001C7F90">
            <w:pPr>
              <w:pStyle w:val="Tableleft"/>
              <w:rPr>
                <w:sz w:val="20"/>
              </w:rPr>
            </w:pPr>
            <w:r w:rsidRPr="008D3195">
              <w:rPr>
                <w:sz w:val="20"/>
              </w:rPr>
              <w:t>Gas Leak</w:t>
            </w:r>
          </w:p>
        </w:tc>
        <w:tc>
          <w:tcPr>
            <w:tcW w:w="3870" w:type="dxa"/>
            <w:vAlign w:val="center"/>
          </w:tcPr>
          <w:p w14:paraId="485574C5" w14:textId="77777777" w:rsidR="001C7F90" w:rsidRPr="008D3195" w:rsidRDefault="001C7F90" w:rsidP="001C7F90">
            <w:pPr>
              <w:pStyle w:val="Tablecenter"/>
              <w:rPr>
                <w:sz w:val="20"/>
              </w:rPr>
            </w:pPr>
            <w:r w:rsidRPr="008D3195">
              <w:rPr>
                <w:sz w:val="20"/>
              </w:rPr>
              <w:t>1</w:t>
            </w:r>
          </w:p>
        </w:tc>
      </w:tr>
      <w:tr w:rsidR="001C7F90" w:rsidRPr="00BA7E99" w14:paraId="2403CFE5" w14:textId="77777777" w:rsidTr="001C7F90">
        <w:trPr>
          <w:trHeight w:val="400"/>
          <w:jc w:val="center"/>
        </w:trPr>
        <w:tc>
          <w:tcPr>
            <w:tcW w:w="3276" w:type="dxa"/>
            <w:shd w:val="clear" w:color="auto" w:fill="D9D9D9" w:themeFill="background1" w:themeFillShade="D9"/>
            <w:vAlign w:val="center"/>
          </w:tcPr>
          <w:p w14:paraId="3268122B" w14:textId="77777777" w:rsidR="001C7F90" w:rsidRPr="008D3195" w:rsidRDefault="001C7F90" w:rsidP="001C7F90">
            <w:pPr>
              <w:pStyle w:val="Tableleft"/>
              <w:rPr>
                <w:sz w:val="20"/>
              </w:rPr>
            </w:pPr>
            <w:r w:rsidRPr="008D3195">
              <w:rPr>
                <w:sz w:val="20"/>
              </w:rPr>
              <w:t>Don’t know</w:t>
            </w:r>
          </w:p>
        </w:tc>
        <w:tc>
          <w:tcPr>
            <w:tcW w:w="3870" w:type="dxa"/>
            <w:shd w:val="clear" w:color="auto" w:fill="D9D9D9" w:themeFill="background1" w:themeFillShade="D9"/>
            <w:vAlign w:val="center"/>
          </w:tcPr>
          <w:p w14:paraId="5D8DCD24" w14:textId="77777777" w:rsidR="001C7F90" w:rsidRPr="008D3195" w:rsidRDefault="001C7F90" w:rsidP="001C7F90">
            <w:pPr>
              <w:pStyle w:val="Tablecenter"/>
              <w:rPr>
                <w:sz w:val="20"/>
              </w:rPr>
            </w:pPr>
            <w:r w:rsidRPr="008D3195">
              <w:rPr>
                <w:sz w:val="20"/>
              </w:rPr>
              <w:t>1</w:t>
            </w:r>
          </w:p>
        </w:tc>
      </w:tr>
    </w:tbl>
    <w:p w14:paraId="557650F4" w14:textId="77777777" w:rsidR="004073BA" w:rsidRPr="004073BA" w:rsidRDefault="004073BA" w:rsidP="001C7F90">
      <w:pPr>
        <w:spacing w:line="280" w:lineRule="exact"/>
        <w:ind w:right="540"/>
        <w:rPr>
          <w:lang w:bidi="ar-SA"/>
        </w:rPr>
      </w:pPr>
    </w:p>
    <w:sectPr w:rsidR="004073BA" w:rsidRPr="004073BA" w:rsidSect="007C5BAD">
      <w:footerReference w:type="default" r:id="rId131"/>
      <w:footerReference w:type="first" r:id="rId132"/>
      <w:pgSz w:w="12240" w:h="15840"/>
      <w:pgMar w:top="1440" w:right="1872" w:bottom="1440" w:left="1440" w:header="0" w:footer="0" w:gutter="0"/>
      <w:pgNumType w:start="1"/>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2C35C" w14:textId="77777777" w:rsidR="008362C1" w:rsidRDefault="008362C1" w:rsidP="000D6470">
      <w:r>
        <w:separator/>
      </w:r>
    </w:p>
    <w:p w14:paraId="5F7D6D72" w14:textId="77777777" w:rsidR="008362C1" w:rsidRDefault="008362C1"/>
    <w:p w14:paraId="69DCA420" w14:textId="77777777" w:rsidR="008362C1" w:rsidRDefault="008362C1"/>
    <w:p w14:paraId="5091472D" w14:textId="77777777" w:rsidR="008362C1" w:rsidRDefault="008362C1" w:rsidP="00B54A2D"/>
    <w:p w14:paraId="7064643C" w14:textId="77777777" w:rsidR="008362C1" w:rsidRDefault="008362C1" w:rsidP="00B54A2D"/>
    <w:p w14:paraId="5666384C" w14:textId="77777777" w:rsidR="008362C1" w:rsidRDefault="008362C1" w:rsidP="006431E2"/>
    <w:p w14:paraId="2A8AA808" w14:textId="77777777" w:rsidR="008362C1" w:rsidRDefault="008362C1" w:rsidP="00CE7FC8"/>
  </w:endnote>
  <w:endnote w:type="continuationSeparator" w:id="0">
    <w:p w14:paraId="20FD600E" w14:textId="77777777" w:rsidR="008362C1" w:rsidRDefault="008362C1" w:rsidP="000D6470">
      <w:r>
        <w:continuationSeparator/>
      </w:r>
    </w:p>
    <w:p w14:paraId="335AB122" w14:textId="77777777" w:rsidR="008362C1" w:rsidRDefault="008362C1"/>
    <w:p w14:paraId="394A3A19" w14:textId="77777777" w:rsidR="008362C1" w:rsidRDefault="008362C1"/>
    <w:p w14:paraId="6FA39544" w14:textId="77777777" w:rsidR="008362C1" w:rsidRDefault="008362C1" w:rsidP="00B54A2D"/>
    <w:p w14:paraId="71A236C7" w14:textId="77777777" w:rsidR="008362C1" w:rsidRDefault="008362C1" w:rsidP="00B54A2D"/>
    <w:p w14:paraId="771C71D7" w14:textId="77777777" w:rsidR="008362C1" w:rsidRDefault="008362C1" w:rsidP="006431E2"/>
    <w:p w14:paraId="1948478F" w14:textId="77777777" w:rsidR="008362C1" w:rsidRDefault="008362C1" w:rsidP="00CE7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Novecento wide Light">
    <w:altName w:val="Courier New"/>
    <w:charset w:val="00"/>
    <w:family w:val="auto"/>
    <w:pitch w:val="variable"/>
    <w:sig w:usb0="00000001" w:usb1="00000000" w:usb2="00000000" w:usb3="00000000" w:csb0="00000093"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43928" w14:textId="77777777" w:rsidR="00C50C96" w:rsidRDefault="00C50C96"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01B3E3" w14:textId="77777777" w:rsidR="00C50C96" w:rsidRDefault="00C50C96" w:rsidP="00D40AE1">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3977B" w14:textId="77777777" w:rsidR="00C50C96" w:rsidRPr="004F1EBF" w:rsidRDefault="00C50C96"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97</w:t>
    </w:r>
    <w:r w:rsidRPr="004F1EBF">
      <w:rPr>
        <w:rStyle w:val="PageNumber"/>
        <w:color w:val="0F673B"/>
        <w:szCs w:val="20"/>
      </w:rPr>
      <w:fldChar w:fldCharType="end"/>
    </w:r>
  </w:p>
  <w:p w14:paraId="30A7338F" w14:textId="77777777" w:rsidR="00C50C96" w:rsidRDefault="00C50C96" w:rsidP="00D40AE1">
    <w:pPr>
      <w:pStyle w:val="Footer"/>
      <w:ind w:right="360"/>
      <w:jc w:val="right"/>
    </w:pPr>
    <w:r>
      <w:rPr>
        <w:noProof/>
        <w:lang w:bidi="ar-SA"/>
      </w:rPr>
      <w:drawing>
        <wp:anchor distT="0" distB="0" distL="114300" distR="114300" simplePos="0" relativeHeight="251729920" behindDoc="0" locked="0" layoutInCell="1" allowOverlap="1" wp14:anchorId="3C1FE3B0" wp14:editId="2E6EA89C">
          <wp:simplePos x="0" y="0"/>
          <wp:positionH relativeFrom="column">
            <wp:posOffset>-209550</wp:posOffset>
          </wp:positionH>
          <wp:positionV relativeFrom="paragraph">
            <wp:posOffset>-422910</wp:posOffset>
          </wp:positionV>
          <wp:extent cx="1194435" cy="383540"/>
          <wp:effectExtent l="0" t="0" r="5715" b="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28896" behindDoc="0" locked="0" layoutInCell="1" allowOverlap="1" wp14:anchorId="6647420F" wp14:editId="56BE2E09">
              <wp:simplePos x="0" y="0"/>
              <wp:positionH relativeFrom="column">
                <wp:posOffset>-311785</wp:posOffset>
              </wp:positionH>
              <wp:positionV relativeFrom="paragraph">
                <wp:posOffset>-292100</wp:posOffset>
              </wp:positionV>
              <wp:extent cx="2069465" cy="53848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E07AB2"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7420F" id="_x0000_t202" coordsize="21600,21600" o:spt="202" path="m,l,21600r21600,l21600,xe">
              <v:stroke joinstyle="miter"/>
              <v:path gradientshapeok="t" o:connecttype="rect"/>
            </v:shapetype>
            <v:shape id="Text Box 59" o:spid="_x0000_s1052" type="#_x0000_t202" style="position:absolute;left:0;text-align:left;margin-left:-24.55pt;margin-top:-23pt;width:162.95pt;height:4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aMvQ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8YwSxWqs0YNoHLmChqAI+dlrmyLsXiPQNSjHOodcrV4Bf7YIiU4wrYJFtOejkab2f8yUoCKW4HCk&#10;3bvhKBzFk1kyGVPC8W38aZpMQ12iV21trPssoCb+kFGDZQ0RsN3KOu+fpT3EO1OwLKsqlLZSvwkQ&#10;2EpE6I1Wm6UYCR490scU6vayGJ+P8vPxbDDJx8NBMoyngzyPR4PrZR7ncbJczJKrn54ftNnrBx7a&#10;1D0j1h0q4a1W6quQyHJgwAtCf4tFZciOYWcyzoVyw85aQHuUxCzeo9jhQx4hv/cot4ygRvAMyh2V&#10;61KBaSvux/I17OK5D1m2+K4Turw9Ba5ZN2179a20huKAnWSgnUWr+bLEqq6YdXfM4PBhj+BCcbf4&#10;kRXsMwrdiZINmB9/k3s8zgS+UrLHYc6o/b5lRlBSfVE4LbNhkvjpD5cEC4sXc/qyPn1R23oBWJUh&#10;ri7Nw9HjXdUfpYH6EfdO7r3iE1McfWfU9ceFa1cM7i0u8jyAcN41cyt1r3k/QL5nH5pHZnTX2A4b&#10;6Qb6sWfpm/5usb4+CvKtA1mG5vc8t6x2/OOuCG3Z7TW/jE7vAfW6fee/AA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Aa&#10;KPaMvQIAAMUFAAAOAAAAAAAAAAAAAAAAAC4CAABkcnMvZTJvRG9jLnhtbFBLAQItABQABgAIAAAA&#10;IQBJSrC53wAAAAoBAAAPAAAAAAAAAAAAAAAAABcFAABkcnMvZG93bnJldi54bWxQSwUGAAAAAAQA&#10;BADzAAAAIwYAAAAA&#10;" filled="f" stroked="f">
              <v:path arrowok="t"/>
              <v:textbox>
                <w:txbxContent>
                  <w:p w14:paraId="21E07AB2" w14:textId="77777777" w:rsidR="00C50C96" w:rsidRDefault="00C50C96"/>
                </w:txbxContent>
              </v:textbox>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946E8" w14:textId="33A32827" w:rsidR="00C50C96" w:rsidRPr="004F1EBF" w:rsidRDefault="00C50C96"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102</w:t>
    </w:r>
    <w:r w:rsidRPr="004F1EBF">
      <w:rPr>
        <w:rStyle w:val="PageNumber"/>
        <w:color w:val="0F673B"/>
        <w:szCs w:val="20"/>
      </w:rPr>
      <w:fldChar w:fldCharType="end"/>
    </w:r>
  </w:p>
  <w:p w14:paraId="58920F91" w14:textId="77777777" w:rsidR="00C50C96" w:rsidRDefault="00C50C96" w:rsidP="00D40AE1">
    <w:pPr>
      <w:pStyle w:val="Footer"/>
      <w:ind w:right="360"/>
      <w:jc w:val="right"/>
    </w:pPr>
    <w:r>
      <w:rPr>
        <w:noProof/>
        <w:lang w:bidi="ar-SA"/>
      </w:rPr>
      <w:drawing>
        <wp:anchor distT="0" distB="0" distL="114300" distR="114300" simplePos="0" relativeHeight="251653632" behindDoc="0" locked="0" layoutInCell="1" allowOverlap="1" wp14:anchorId="4A1A746B" wp14:editId="73F10D3A">
          <wp:simplePos x="0" y="0"/>
          <wp:positionH relativeFrom="column">
            <wp:posOffset>-222250</wp:posOffset>
          </wp:positionH>
          <wp:positionV relativeFrom="paragraph">
            <wp:posOffset>-391160</wp:posOffset>
          </wp:positionV>
          <wp:extent cx="1194435" cy="383540"/>
          <wp:effectExtent l="0" t="0" r="5715" b="0"/>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2608" behindDoc="0" locked="0" layoutInCell="1" allowOverlap="1" wp14:anchorId="01955A8B" wp14:editId="59BF2C55">
              <wp:simplePos x="0" y="0"/>
              <wp:positionH relativeFrom="column">
                <wp:posOffset>-311785</wp:posOffset>
              </wp:positionH>
              <wp:positionV relativeFrom="paragraph">
                <wp:posOffset>-292100</wp:posOffset>
              </wp:positionV>
              <wp:extent cx="2069465" cy="53848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407BA2"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55A8B" id="_x0000_t202" coordsize="21600,21600" o:spt="202" path="m,l,21600r21600,l21600,xe">
              <v:stroke joinstyle="miter"/>
              <v:path gradientshapeok="t" o:connecttype="rect"/>
            </v:shapetype>
            <v:shape id="Text Box 63" o:spid="_x0000_s1053" type="#_x0000_t202" style="position:absolute;left:0;text-align:left;margin-left:-24.55pt;margin-top:-23pt;width:162.95pt;height:4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evQ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yTklitVYo0fROHINDUER8rPXNkXYg0aga1COdQ65Wr0C/mIREp1gWgWLaM9HI03t/5gpQUUsweFI&#10;u3fDUTiKJ7NkMqaE49v4fJpMQ12iV21trPskoCb+kFGDZQ0RsN3KOu+fpT3EO1OwLKsqlLZSvwkQ&#10;2EpE6I1Wm6UYCR490scU6vZjMb4Y5Rfj2WCSj4eDZBhPB3kejwY3yzzO42S5mCXXPz0/aLPXDzy0&#10;qXtGrDtUwlut1BchkeXAgBeE/haLypAdw85knAvlhp21gPYoiVm8R7HDhzxCfu9RbhlBjeAZlDsq&#10;16UC01bcj+Vr2MVLH7Js8V0ndHl7Clyzbtr26ltpDcUBO8lAO4tW82WJVV0x6+6ZweHDHsGF4u7w&#10;IyvYZxS6EyUbMN//Jvd4nAl8pWSPw5xR+23LjKCk+qxwWmbDJPHTHy4JFhYv5vRlffqitvUCsCpD&#10;XF2ah6PHu6o/SgP1E+6d3HvFJ6Y4+s6o648L164Y3Ftc5HkA4bxr5lbqQfN+gHzPPjZPzOiusR02&#10;0i30Y8/SN/3dYn19FORbB7IMze95blnt+MddEdqy22t+GZ3eA+p1+85/AQ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C7&#10;al/evQIAAMUFAAAOAAAAAAAAAAAAAAAAAC4CAABkcnMvZTJvRG9jLnhtbFBLAQItABQABgAIAAAA&#10;IQBJSrC53wAAAAoBAAAPAAAAAAAAAAAAAAAAABcFAABkcnMvZG93bnJldi54bWxQSwUGAAAAAAQA&#10;BADzAAAAIwYAAAAA&#10;" filled="f" stroked="f">
              <v:path arrowok="t"/>
              <v:textbox>
                <w:txbxContent>
                  <w:p w14:paraId="67407BA2" w14:textId="77777777" w:rsidR="00C50C96" w:rsidRDefault="00C50C96"/>
                </w:txbxContent>
              </v:textbox>
            </v:shape>
          </w:pict>
        </mc:Fallback>
      </mc:AlternateConten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02A32" w14:textId="15483570" w:rsidR="00C50C96" w:rsidRPr="004F1EBF" w:rsidRDefault="00C50C96"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114</w:t>
    </w:r>
    <w:r w:rsidRPr="004F1EBF">
      <w:rPr>
        <w:rStyle w:val="PageNumber"/>
        <w:color w:val="0F673B"/>
        <w:szCs w:val="20"/>
      </w:rPr>
      <w:fldChar w:fldCharType="end"/>
    </w:r>
  </w:p>
  <w:p w14:paraId="472F8B04" w14:textId="77777777" w:rsidR="00C50C96" w:rsidRDefault="00C50C96" w:rsidP="00D40AE1">
    <w:pPr>
      <w:pStyle w:val="Footer"/>
      <w:ind w:right="360"/>
      <w:jc w:val="right"/>
    </w:pPr>
    <w:r>
      <w:rPr>
        <w:noProof/>
        <w:lang w:bidi="ar-SA"/>
      </w:rPr>
      <w:drawing>
        <wp:anchor distT="0" distB="0" distL="114300" distR="114300" simplePos="0" relativeHeight="251746304" behindDoc="0" locked="0" layoutInCell="1" allowOverlap="1" wp14:anchorId="05F503E7" wp14:editId="23A37A87">
          <wp:simplePos x="0" y="0"/>
          <wp:positionH relativeFrom="column">
            <wp:posOffset>-222250</wp:posOffset>
          </wp:positionH>
          <wp:positionV relativeFrom="paragraph">
            <wp:posOffset>-391160</wp:posOffset>
          </wp:positionV>
          <wp:extent cx="1194435" cy="383540"/>
          <wp:effectExtent l="0" t="0" r="5715" b="0"/>
          <wp:wrapTopAndBottom/>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45280" behindDoc="0" locked="0" layoutInCell="1" allowOverlap="1" wp14:anchorId="51A05D11" wp14:editId="101F2EB8">
              <wp:simplePos x="0" y="0"/>
              <wp:positionH relativeFrom="column">
                <wp:posOffset>-311785</wp:posOffset>
              </wp:positionH>
              <wp:positionV relativeFrom="paragraph">
                <wp:posOffset>-292100</wp:posOffset>
              </wp:positionV>
              <wp:extent cx="2069465" cy="53848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0915FA"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05D11" id="_x0000_t202" coordsize="21600,21600" o:spt="202" path="m,l,21600r21600,l21600,xe">
              <v:stroke joinstyle="miter"/>
              <v:path gradientshapeok="t" o:connecttype="rect"/>
            </v:shapetype>
            <v:shape id="Text Box 149" o:spid="_x0000_s1054" type="#_x0000_t202" style="position:absolute;left:0;text-align:left;margin-left:-24.55pt;margin-top:-23pt;width:162.95pt;height:4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AxvgIAAMcFAAAOAAAAZHJzL2Uyb0RvYy54bWysVFtv2jAUfp+0/2D5nSawQCFqqFIqpkmo&#10;rdZOfTaOXaImPp5tIKzaf9+xk1DW7aXTXhLb5zu371wuLpu6IjthbAkqo8OzmBKhOBSlesrot4fl&#10;YEqJdUwVrAIlMnoQll7OP3642OtUjGADVSEMQSPKpnud0Y1zOo0iyzeiZvYMtFAolGBq5vBqnqLC&#10;sD1ar6toFMeTaA+m0Aa4sBZfr1shnQf7UgrubqW0wpEqoxibC18Tvmv/jeYXLH0yTG9K3oXB/iGK&#10;mpUKnR5NXTPHyNaUf5iqS27AgnRnHOoIpCy5CDlgNsP4TTb3G6ZFyAXJsfpIk/1/ZvnN7s6QssDa&#10;JTNKFKuxSA+iceQKGuLfkKG9tikC7zVCXYMCRIdsrV4Bf7YIiU4wrYJFtGekkab2f8yVoCIW4XAk&#10;3vvh+DiKJ7NkMqaEo2z8aZpMQ2WiV21trPssoCb+kFGDhQ0RsN3KOu+fpT3EO1OwLKsqFLdSvz0g&#10;sH0RoTtabZZiJHj0SB9TqNzLYnw+ys/Hs8EkHw8HyTCeDvI8Hg2ul3mcx8lyMUuufnp+0GavH3ho&#10;U/eMWHeohLdaqa9CIs+BAf8QOlwsKkN2DHuTcS6UG3bWAtqjJGbxHsUOH/II+b1HuWUENYJnUO6o&#10;XJcKTFtxP5ivYRfPfciyxXed0OXtKXDNugkNdt630hqKA3aSgXYarebLEqu6YtbdMYPjhz2CK8Xd&#10;4kdWsM8odCdKNmB+/O3d43EqUErJHsc5o/b7lhlBSfVF4bzMhkni5z9cEiwsXsypZH0qUdt6AViV&#10;IS4vzcPR413VH6WB+hE3T+69oogpjr4z6vrjwrVLBjcXF3keQDjxmrmVute8HyDfsw/NIzO6a2yH&#10;jXQD/eCz9E1/t1hfHwX51oEsQ/N7nltWO/5xW4S27DabX0en94B63b/zXwAAAP//AwBQSwMEFAAG&#10;AAgAAAAhAElKsLnfAAAACgEAAA8AAABkcnMvZG93bnJldi54bWxMj0FOwzAQRfdI3MGaSuxapwWF&#10;kMapEFIFQmwaegA3NkmUeGzFdhI4PdMV7GY0T3/eLw6LGdikR99ZFLDdJMA01lZ12Ag4fx7XGTAf&#10;JCo5WNQCvrWHQ3l7U8hc2RlPeqpCwygEfS4FtCG4nHNft9pIv7FOI92+7GhkoHVsuBrlTOFm4Lsk&#10;SbmRHdKHVjr90uq6r6IRcIyvb2b64dG9V/WMrevj+aMX4m61PO+BBb2EPxiu+qQOJTldbETl2SBg&#10;/fC0JfQ6pFSKiN1jSmUuAu6zDHhZ8P8Vyl8AAAD//wMAUEsBAi0AFAAGAAgAAAAhALaDOJL+AAAA&#10;4QEAABMAAAAAAAAAAAAAAAAAAAAAAFtDb250ZW50X1R5cGVzXS54bWxQSwECLQAUAAYACAAAACEA&#10;OP0h/9YAAACUAQAACwAAAAAAAAAAAAAAAAAvAQAAX3JlbHMvLnJlbHNQSwECLQAUAAYACAAAACEA&#10;hXMwMb4CAADHBQAADgAAAAAAAAAAAAAAAAAuAgAAZHJzL2Uyb0RvYy54bWxQSwECLQAUAAYACAAA&#10;ACEASUqwud8AAAAKAQAADwAAAAAAAAAAAAAAAAAYBQAAZHJzL2Rvd25yZXYueG1sUEsFBgAAAAAE&#10;AAQA8wAAACQGAAAAAA==&#10;" filled="f" stroked="f">
              <v:path arrowok="t"/>
              <v:textbox>
                <w:txbxContent>
                  <w:p w14:paraId="1A0915FA" w14:textId="77777777" w:rsidR="00C50C96" w:rsidRDefault="00C50C96"/>
                </w:txbxContent>
              </v:textbox>
            </v:shape>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C5D1" w14:textId="77777777" w:rsidR="00C50C96" w:rsidRPr="004F1EBF" w:rsidRDefault="00C50C96"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126</w:t>
    </w:r>
    <w:r w:rsidRPr="004F1EBF">
      <w:rPr>
        <w:rStyle w:val="PageNumber"/>
        <w:color w:val="0F673B"/>
        <w:szCs w:val="20"/>
      </w:rPr>
      <w:fldChar w:fldCharType="end"/>
    </w:r>
  </w:p>
  <w:p w14:paraId="3EACC7B4" w14:textId="77777777" w:rsidR="00C50C96" w:rsidRDefault="00C50C96" w:rsidP="00D40AE1">
    <w:pPr>
      <w:pStyle w:val="Footer"/>
      <w:ind w:right="360"/>
      <w:jc w:val="right"/>
    </w:pPr>
    <w:r>
      <w:rPr>
        <w:noProof/>
        <w:lang w:bidi="ar-SA"/>
      </w:rPr>
      <w:drawing>
        <wp:anchor distT="0" distB="0" distL="114300" distR="114300" simplePos="0" relativeHeight="251776000" behindDoc="0" locked="0" layoutInCell="1" allowOverlap="1" wp14:anchorId="2135DACE" wp14:editId="2A17C909">
          <wp:simplePos x="0" y="0"/>
          <wp:positionH relativeFrom="column">
            <wp:posOffset>-222250</wp:posOffset>
          </wp:positionH>
          <wp:positionV relativeFrom="paragraph">
            <wp:posOffset>-391160</wp:posOffset>
          </wp:positionV>
          <wp:extent cx="1194435" cy="383540"/>
          <wp:effectExtent l="0" t="0" r="5715"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74976" behindDoc="0" locked="0" layoutInCell="1" allowOverlap="1" wp14:anchorId="6D881A96" wp14:editId="1970CECD">
              <wp:simplePos x="0" y="0"/>
              <wp:positionH relativeFrom="column">
                <wp:posOffset>-311785</wp:posOffset>
              </wp:positionH>
              <wp:positionV relativeFrom="paragraph">
                <wp:posOffset>-292100</wp:posOffset>
              </wp:positionV>
              <wp:extent cx="2069465" cy="5384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2BA8BE0"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81A96" id="_x0000_t202" coordsize="21600,21600" o:spt="202" path="m,l,21600r21600,l21600,xe">
              <v:stroke joinstyle="miter"/>
              <v:path gradientshapeok="t" o:connecttype="rect"/>
            </v:shapetype>
            <v:shape id="Text Box 7" o:spid="_x0000_s1055" type="#_x0000_t202" style="position:absolute;left:0;text-align:left;margin-left:-24.55pt;margin-top:-23pt;width:162.95pt;height:4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r2vAIAAMMFAAAOAAAAZHJzL2Uyb0RvYy54bWysVFtv0zAUfkfiP1h+75KW9BYtnbJORUgV&#10;m9jQnl3HXqMlPsZ22xTEf+fYSboyeBniJbGPv3P7zuXyqqkrshfGlqAyOryIKRGKQ1Gqp4x+fVgN&#10;ZpRYx1TBKlAio0dh6dXi/bvLg07FCLZQFcIQNKJsetAZ3Tqn0yiyfCtqZi9AC4WPEkzNHF7NU1QY&#10;dkDrdRWN4ngSHcAU2gAX1qL0pn2ki2BfSsHdrZRWOFJlFGNz4WvCd+O/0eKSpU+G6W3JuzDYP0RR&#10;s1Kh05OpG+YY2ZnyD1N1yQ1YkO6CQx2BlCUXIQfMZhi/yuZ+y7QIuSA5Vp9osv/PLP+8vzOkLDI6&#10;pUSxGkv0IBpHrqEhU8/OQdsUQfcaYa5BMVY5ZGr1GvizRUh0hmkVLKI9G400tf9jngQVsQDHE+ne&#10;C0fhKJ7Mk8mYEo5v4w+zZBaqEr1oa2PdRwE18YeMGixqiIDt19Z5/yztId6ZglVZVaGwlfpNgMBW&#10;IkJntNosxUjw6JE+plC1H8vxdJRPx/PBJB8PB8kwng3yPB4NblZ5nMfJajlPrn96ftBmrx94aFP3&#10;jFh3rIS3WqkvQiLHgQEvCN0tlpUhe4Z9yTgXyg07awHtURKzeItihw95hPzeotwyghrBMyh3Uq5L&#10;BaatuB/Kl7CL5z5k2eK7Tujy9hS4ZtOE5pr1rbSB4oidZKCdRKv5qsSqrpl1d8zg6GGP4Dpxt/iR&#10;FRwyCt2Jki2Y73+TezxOBL5ScsBRzqj9tmNGUFJ9Ujgr82GS+NkPlwQLixdz/rI5f1G7eglYlSEu&#10;Ls3D0eNd1R+lgfoRt07uveITUxx9Z9T1x6VrFwxuLS7yPIBw2jVza3WveT9AvmcfmkdmdNfYDhvp&#10;M/RDz9JX/d1ifX0U5DsHsgzN73luWe34x00R2rLban4Vnd8D6mX3Ln4BAAD//wMAUEsDBBQABgAI&#10;AAAAIQBJSrC53wAAAAoBAAAPAAAAZHJzL2Rvd25yZXYueG1sTI9BTsMwEEX3SNzBmkrsWqcFhZDG&#10;qRBSBUJsGnoANzZJlHhsxXYSOD3TFexmNE9/3i8OixnYpEffWRSw3STANNZWddgIOH8e1xkwHyQq&#10;OVjUAr61h0N5e1PIXNkZT3qqQsMoBH0uBbQhuJxzX7faSL+xTiPdvuxoZKB1bLga5UzhZuC7JEm5&#10;kR3Sh1Y6/dLquq+iEXCMr29m+uHRvVf1jK3r4/mjF+JutTzvgQW9hD8YrvqkDiU5XWxE5dkgYP3w&#10;tCX0OqRUiojdY0plLgLuswx4WfD/FcpfAAAA//8DAFBLAQItABQABgAIAAAAIQC2gziS/gAAAOEB&#10;AAATAAAAAAAAAAAAAAAAAAAAAABbQ29udGVudF9UeXBlc10ueG1sUEsBAi0AFAAGAAgAAAAhADj9&#10;If/WAAAAlAEAAAsAAAAAAAAAAAAAAAAALwEAAF9yZWxzLy5yZWxzUEsBAi0AFAAGAAgAAAAhACgc&#10;+va8AgAAwwUAAA4AAAAAAAAAAAAAAAAALgIAAGRycy9lMm9Eb2MueG1sUEsBAi0AFAAGAAgAAAAh&#10;AElKsLnfAAAACgEAAA8AAAAAAAAAAAAAAAAAFgUAAGRycy9kb3ducmV2LnhtbFBLBQYAAAAABAAE&#10;APMAAAAiBgAAAAA=&#10;" filled="f" stroked="f">
              <v:path arrowok="t"/>
              <v:textbox>
                <w:txbxContent>
                  <w:p w14:paraId="02BA8BE0" w14:textId="77777777" w:rsidR="00C50C96" w:rsidRDefault="00C50C96"/>
                </w:txbxContent>
              </v:textbox>
            </v:shape>
          </w:pict>
        </mc:Fallback>
      </mc:AlternateConten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15684" w14:textId="77777777" w:rsidR="00C50C96" w:rsidRPr="004F1EBF" w:rsidRDefault="00C50C96" w:rsidP="004B2692">
    <w:pPr>
      <w:pStyle w:val="Footer"/>
      <w:framePr w:wrap="around" w:vAnchor="text" w:hAnchor="page" w:x="10871" w:y="-345"/>
      <w:spacing w:after="360"/>
      <w:rPr>
        <w:rStyle w:val="PageNumber"/>
        <w:color w:val="0F673B"/>
      </w:rPr>
    </w:pPr>
    <w:r w:rsidRPr="004F1EBF">
      <w:rPr>
        <w:rStyle w:val="PageNumber"/>
        <w:color w:val="0F673B"/>
      </w:rPr>
      <w:fldChar w:fldCharType="begin"/>
    </w:r>
    <w:r w:rsidRPr="004F1EBF">
      <w:rPr>
        <w:rStyle w:val="PageNumber"/>
        <w:color w:val="0F673B"/>
      </w:rPr>
      <w:instrText xml:space="preserve">PAGE  </w:instrText>
    </w:r>
    <w:r w:rsidRPr="004F1EBF">
      <w:rPr>
        <w:rStyle w:val="PageNumber"/>
        <w:color w:val="0F673B"/>
      </w:rPr>
      <w:fldChar w:fldCharType="separate"/>
    </w:r>
    <w:r w:rsidR="00EE14E3">
      <w:rPr>
        <w:rStyle w:val="PageNumber"/>
        <w:noProof/>
        <w:color w:val="0F673B"/>
      </w:rPr>
      <w:t>137</w:t>
    </w:r>
    <w:r w:rsidRPr="004F1EBF">
      <w:rPr>
        <w:rStyle w:val="PageNumber"/>
        <w:color w:val="0F673B"/>
      </w:rPr>
      <w:fldChar w:fldCharType="end"/>
    </w:r>
  </w:p>
  <w:p w14:paraId="13E0C319" w14:textId="77777777" w:rsidR="00C50C96" w:rsidRDefault="00C50C96" w:rsidP="00D40AE1">
    <w:pPr>
      <w:pStyle w:val="Footer"/>
      <w:ind w:right="360"/>
      <w:jc w:val="right"/>
    </w:pPr>
    <w:r>
      <w:rPr>
        <w:noProof/>
        <w:lang w:bidi="ar-SA"/>
      </w:rPr>
      <w:drawing>
        <wp:anchor distT="0" distB="0" distL="114300" distR="114300" simplePos="0" relativeHeight="251772928" behindDoc="0" locked="0" layoutInCell="1" allowOverlap="1" wp14:anchorId="6AB9B622" wp14:editId="718D34E7">
          <wp:simplePos x="0" y="0"/>
          <wp:positionH relativeFrom="column">
            <wp:posOffset>-222250</wp:posOffset>
          </wp:positionH>
          <wp:positionV relativeFrom="paragraph">
            <wp:posOffset>-391160</wp:posOffset>
          </wp:positionV>
          <wp:extent cx="1194435" cy="383540"/>
          <wp:effectExtent l="0" t="0" r="571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71904" behindDoc="0" locked="0" layoutInCell="1" allowOverlap="1" wp14:anchorId="51337A1A" wp14:editId="3EE01EC6">
              <wp:simplePos x="0" y="0"/>
              <wp:positionH relativeFrom="column">
                <wp:posOffset>-311785</wp:posOffset>
              </wp:positionH>
              <wp:positionV relativeFrom="paragraph">
                <wp:posOffset>-292100</wp:posOffset>
              </wp:positionV>
              <wp:extent cx="2069465" cy="53848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9981B78"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37A1A" id="_x0000_t202" coordsize="21600,21600" o:spt="202" path="m,l,21600r21600,l21600,xe">
              <v:stroke joinstyle="miter"/>
              <v:path gradientshapeok="t" o:connecttype="rect"/>
            </v:shapetype>
            <v:shape id="Text Box 31" o:spid="_x0000_s1056" type="#_x0000_t202" style="position:absolute;left:0;text-align:left;margin-left:-24.55pt;margin-top:-23pt;width:162.95pt;height:4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dqvQ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8yElitVYo0fROHINDUER8rPXNkXYg0aga1COdQ65Wr0C/mIREp1gWgWLaM9HI03t/5gpQUUsweFI&#10;u3fDUTiKJ7NkMqaE49v4fJpMQ12iV21trPskoCb+kFGDZQ0RsN3KOu+fpT3EO1OwLKsqlLZSvwkQ&#10;2EpE6I1Wm6UYCR490scU6vZjMb4Y5Rfj2WCSj4eDZBhPB3kejwY3yzzO42S5mCXXPz0/aLPXDzy0&#10;qXtGrDtUwlut1BchkeXAgBeE/haLypAdw85knAvlAtshQkR7lMQs3qPY4UMeIb/3KLeM9J5BuaNy&#10;XSowbcX9WL6GXbz0IcsW33VCl7enwDXrJrTXrG+lNRQH7CQD7SxazZclVnXFrLtnBocPewQXirvD&#10;j6xgn1HoTpRswHz/m9zjcSbwlZI9DnNG7bctM4KS6rPCaZkNk8RPf7gkWFi8mNOX9emL2tYLwKrg&#10;QGB04ejxruqP0kD9hHsn917xiSmOvjPq+uPCtSsG9xYXeR5AOO+auZV60LwfIN+zj80TM7prbIeN&#10;dAv92LP0TX+3WF9eBfnWgSxD83ueW1Y7/nFXhLbs9ppfRqf3gHrdvvNfAA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AL&#10;yZdqvQIAAMUFAAAOAAAAAAAAAAAAAAAAAC4CAABkcnMvZTJvRG9jLnhtbFBLAQItABQABgAIAAAA&#10;IQBJSrC53wAAAAoBAAAPAAAAAAAAAAAAAAAAABcFAABkcnMvZG93bnJldi54bWxQSwUGAAAAAAQA&#10;BADzAAAAIwYAAAAA&#10;" filled="f" stroked="f">
              <v:path arrowok="t"/>
              <v:textbox>
                <w:txbxContent>
                  <w:p w14:paraId="19981B78" w14:textId="77777777" w:rsidR="00C50C96" w:rsidRDefault="00C50C96"/>
                </w:txbxContent>
              </v:textbox>
            </v:shape>
          </w:pict>
        </mc:Fallback>
      </mc:AlternateConten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238AF" w14:textId="0E36D84A" w:rsidR="00C50C96" w:rsidRPr="004F1EBF" w:rsidRDefault="00C50C96"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153</w:t>
    </w:r>
    <w:r w:rsidRPr="004F1EBF">
      <w:rPr>
        <w:rStyle w:val="PageNumber"/>
        <w:color w:val="0F673B"/>
        <w:szCs w:val="20"/>
      </w:rPr>
      <w:fldChar w:fldCharType="end"/>
    </w:r>
  </w:p>
  <w:p w14:paraId="3CC55C5A" w14:textId="77777777" w:rsidR="00C50C96" w:rsidRDefault="00C50C96" w:rsidP="00D40AE1">
    <w:pPr>
      <w:pStyle w:val="Footer"/>
      <w:ind w:right="360"/>
      <w:jc w:val="right"/>
    </w:pPr>
    <w:r>
      <w:rPr>
        <w:noProof/>
        <w:lang w:bidi="ar-SA"/>
      </w:rPr>
      <w:drawing>
        <wp:anchor distT="0" distB="0" distL="114300" distR="114300" simplePos="0" relativeHeight="251662848" behindDoc="0" locked="0" layoutInCell="1" allowOverlap="1" wp14:anchorId="7A74CD2C" wp14:editId="6DF00113">
          <wp:simplePos x="0" y="0"/>
          <wp:positionH relativeFrom="column">
            <wp:posOffset>-222250</wp:posOffset>
          </wp:positionH>
          <wp:positionV relativeFrom="paragraph">
            <wp:posOffset>-391160</wp:posOffset>
          </wp:positionV>
          <wp:extent cx="1194435" cy="383540"/>
          <wp:effectExtent l="0" t="0" r="571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9776" behindDoc="0" locked="0" layoutInCell="1" allowOverlap="1" wp14:anchorId="2B662BEA" wp14:editId="09AF8D26">
              <wp:simplePos x="0" y="0"/>
              <wp:positionH relativeFrom="column">
                <wp:posOffset>-311785</wp:posOffset>
              </wp:positionH>
              <wp:positionV relativeFrom="paragraph">
                <wp:posOffset>-292100</wp:posOffset>
              </wp:positionV>
              <wp:extent cx="2069465" cy="53848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69B9D98"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62BEA" id="_x0000_t202" coordsize="21600,21600" o:spt="202" path="m,l,21600r21600,l21600,xe">
              <v:stroke joinstyle="miter"/>
              <v:path gradientshapeok="t" o:connecttype="rect"/>
            </v:shapetype>
            <v:shape id="Text Box 78" o:spid="_x0000_s1057" type="#_x0000_t202" style="position:absolute;left:0;text-align:left;margin-left:-24.55pt;margin-top:-23pt;width:162.95pt;height:4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rvQIAAMYFAAAOAAAAZHJzL2Uyb0RvYy54bWysVEtv2zAMvg/YfxB0T21nTpoYdQo3RYYB&#10;wVqsHXpWZKkxaouapCTOhv33UbLzWLdLh11sifr4/EheXbdNTbbC2ApUTpOLmBKhOJSVes7p18fF&#10;YEKJdUyVrAYlcroXll7P3r+72ulMDGENdSkMQSPKZjud07VzOosiy9eiYfYCtFD4KME0zOHVPEel&#10;YTu03tTRMI7H0Q5MqQ1wYS1Kb7tHOgv2pRTc3UlphSN1TjE2F74mfFf+G82uWPZsmF5XvA+D/UMU&#10;DasUOj2aumWOkY2p/jDVVNyABekuODQRSFlxEXLAbJL4VTYPa6ZFyAWLY/WxTPb/meWft/eGVGVO&#10;L5EpxRrk6FG0jtxAS1CE9dlpmyHsQSPQtShHnkOuVi+Bv1iERGeYTsEi2tejlabxf8yUoCJSsD+W&#10;3bvhKBzG42k6HlHC8W30YZJOAi/RSVsb6z4KaIg/5NQgrSECtl1a5/2z7ADxzhQsqroO1NbqNwEC&#10;O4kIvdFpswwjwaNH+pgCbz/mo8thcTmaDsbFKBmkSTwZFEU8HNwuiriI08V8mt789PVBmwf9UIcu&#10;dV8R6/a18FZr9UVIrHKogBeE/hbz2pAtw85knAvlkt5aQHuUxCzeotjjQx4hv7codxVBjeAZlDsq&#10;N5UC0zHux/IUdvlyCFl2+L4T+rx9CVy7akN7JYFTL1pBucdWMtANo9V8USGtS2bdPTM4fdgkuFHc&#10;HX5kDbucQn+iZA3m+9/kHo9Dga+U7HCac2q/bZgRlNSfFI7LNElTP/7hkiKzeDHnL6vzF7Vp5oC0&#10;JLi7NA9Hj3f14SgNNE+4eArvFZ+Y4ug7p+5wnLtux+Di4qIoAggHXjO3VA+aHybIN+1j+8SM7jvb&#10;YSd9hsPcs+xVg3dYT5CCYuNAVqH7T1XtCcBlEfqyX2x+G53fA+q0fme/AA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B+&#10;G0yrvQIAAMYFAAAOAAAAAAAAAAAAAAAAAC4CAABkcnMvZTJvRG9jLnhtbFBLAQItABQABgAIAAAA&#10;IQBJSrC53wAAAAoBAAAPAAAAAAAAAAAAAAAAABcFAABkcnMvZG93bnJldi54bWxQSwUGAAAAAAQA&#10;BADzAAAAIwYAAAAA&#10;" filled="f" stroked="f">
              <v:path arrowok="t"/>
              <v:textbox>
                <w:txbxContent>
                  <w:p w14:paraId="469B9D98" w14:textId="77777777" w:rsidR="00C50C96" w:rsidRDefault="00C50C96"/>
                </w:txbxContent>
              </v:textbox>
            </v:shape>
          </w:pict>
        </mc:Fallback>
      </mc:AlternateConten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2D7C3" w14:textId="77777777" w:rsidR="00C50C96" w:rsidRPr="004F1EBF" w:rsidRDefault="00C50C96" w:rsidP="004B2692">
    <w:pPr>
      <w:pStyle w:val="Footer"/>
      <w:framePr w:wrap="around" w:vAnchor="text" w:hAnchor="page" w:x="10871" w:y="-345"/>
      <w:spacing w:after="360"/>
      <w:rPr>
        <w:rStyle w:val="PageNumber"/>
        <w:color w:val="0F673B"/>
        <w:szCs w:val="20"/>
      </w:rPr>
    </w:pPr>
    <w:r w:rsidRPr="004F1EBF">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143</w:t>
    </w:r>
    <w:r w:rsidRPr="004F1EBF">
      <w:rPr>
        <w:rStyle w:val="PageNumber"/>
        <w:color w:val="0F673B"/>
        <w:szCs w:val="20"/>
      </w:rPr>
      <w:fldChar w:fldCharType="end"/>
    </w:r>
  </w:p>
  <w:p w14:paraId="541C2D27" w14:textId="77777777" w:rsidR="00C50C96" w:rsidRDefault="00C50C96" w:rsidP="00D40AE1">
    <w:pPr>
      <w:pStyle w:val="Footer"/>
      <w:ind w:right="360"/>
      <w:jc w:val="right"/>
    </w:pPr>
    <w:r>
      <w:rPr>
        <w:noProof/>
        <w:lang w:bidi="ar-SA"/>
      </w:rPr>
      <w:drawing>
        <wp:anchor distT="0" distB="0" distL="114300" distR="114300" simplePos="0" relativeHeight="251758592" behindDoc="0" locked="0" layoutInCell="1" allowOverlap="1" wp14:anchorId="76F75B4E" wp14:editId="0A76C22A">
          <wp:simplePos x="0" y="0"/>
          <wp:positionH relativeFrom="column">
            <wp:posOffset>-152400</wp:posOffset>
          </wp:positionH>
          <wp:positionV relativeFrom="paragraph">
            <wp:posOffset>-416560</wp:posOffset>
          </wp:positionV>
          <wp:extent cx="1194435" cy="383540"/>
          <wp:effectExtent l="0" t="0" r="571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56544" behindDoc="0" locked="0" layoutInCell="1" allowOverlap="1" wp14:anchorId="09037E6F" wp14:editId="66160C23">
              <wp:simplePos x="0" y="0"/>
              <wp:positionH relativeFrom="column">
                <wp:posOffset>-311785</wp:posOffset>
              </wp:positionH>
              <wp:positionV relativeFrom="paragraph">
                <wp:posOffset>-292100</wp:posOffset>
              </wp:positionV>
              <wp:extent cx="2069465" cy="53848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26825A"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37E6F" id="_x0000_t202" coordsize="21600,21600" o:spt="202" path="m,l,21600r21600,l21600,xe">
              <v:stroke joinstyle="miter"/>
              <v:path gradientshapeok="t" o:connecttype="rect"/>
            </v:shapetype>
            <v:shape id="Text Box 100" o:spid="_x0000_s1058" type="#_x0000_t202" style="position:absolute;left:0;text-align:left;margin-left:-24.55pt;margin-top:-23pt;width:162.95pt;height:4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tyugIAAMgFAAAOAAAAZHJzL2Uyb0RvYy54bWysVN1v2jAQf5+0/8HyO01ggUHUUKVUTJNQ&#10;W62d+mwcu0RNfJ5tIGza/76zkwDr9tJpL8n57nffH5dXTV2RnTC2BJXR4UVMiVAcilI9Z/Tr43Iw&#10;pcQ6pgpWgRIZPQhLr+bv313udSpGsIGqEIagEWXTvc7oxjmdRpHlG1EzewFaKBRKMDVz+DTPUWHY&#10;Hq3XVTSK40m0B1NoA1xYi9ybVkjnwb6Ugrs7Ka1wpMooxubC14Tv2n+j+SVLnw3Tm5J3YbB/iKJm&#10;pUKnR1M3zDGyNeUfpuqSG7Ag3QWHOgIpSy5CDpjNMH6VzcOGaRFyweJYfSyT/X9m+e3u3pCywN7F&#10;WB/FamzSo2gcuYaGeB5WaK9tisAHjVDXoADRIVurV8BfLEKiM0yrYBHtK9JIU/s/5kpQEZ0cjoX3&#10;fjgyR/FklkzGlHCUjT9Mk2nwG520tbHuk4CaeCKjBhsbImC7lXXeP0t7iHemYFlWVWhupX5jILDl&#10;iDAdrTZLMRIkPdLHFDr3YzH+OMo/jmeDST4eDpJhPB3keTwa3CzzOI+T5WKWXP/09UGbvX6oQ5u6&#10;r4h1h0p4q5X6IiTWOVTAM8KEi0VlyI7hbDLOhXLDzlpAe5TELN6i2OFDHiG/tyi3FUGN4BmUOyrX&#10;pQLTdtwv5ins4qUPWbb4bhK6vH0JXLNu2gELUM9aQ3HAUTLQrqPVfFliW1fMuntmcP9wSPCmuDv8&#10;yAr2GYWOomQD5vvf+B6Pa4FSSva4zxm137bMCEqqzwoXZjZMEn8AwiPBzuLDnEvW5xK1rReAbRni&#10;9dI8kB7vqp6UBuonPD2594oipjj6zqjryYVrrwyeLi7yPIBw5TVzK/Wgeb9BfmgfmydmdDfZDifp&#10;FvrNZ+mrAW+xvkEK8q0DWYbpP1W1awCeizCX3Wnz9+j8HVCnAzz/BQAA//8DAFBLAwQUAAYACAAA&#10;ACEASUqwud8AAAAKAQAADwAAAGRycy9kb3ducmV2LnhtbEyPQU7DMBBF90jcwZpK7FqnBYWQxqkQ&#10;UgVCbBp6ADc2SZR4bMV2Ejg90xXsZjRPf94vDosZ2KRH31kUsN0kwDTWVnXYCDh/HtcZMB8kKjlY&#10;1AK+tYdDeXtTyFzZGU96qkLDKAR9LgW0Ibicc1+32ki/sU4j3b7saGSgdWy4GuVM4WbguyRJuZEd&#10;0odWOv3S6rqvohFwjK9vZvrh0b1X9Yyt6+P5oxfibrU874EFvYQ/GK76pA4lOV1sROXZIGD98LQl&#10;9DqkVIqI3WNKZS4C7rMMeFnw/xXKXwAAAP//AwBQSwECLQAUAAYACAAAACEAtoM4kv4AAADhAQAA&#10;EwAAAAAAAAAAAAAAAAAAAAAAW0NvbnRlbnRfVHlwZXNdLnhtbFBLAQItABQABgAIAAAAIQA4/SH/&#10;1gAAAJQBAAALAAAAAAAAAAAAAAAAAC8BAABfcmVscy8ucmVsc1BLAQItABQABgAIAAAAIQCpkOty&#10;ugIAAMgFAAAOAAAAAAAAAAAAAAAAAC4CAABkcnMvZTJvRG9jLnhtbFBLAQItABQABgAIAAAAIQBJ&#10;SrC53wAAAAoBAAAPAAAAAAAAAAAAAAAAABQFAABkcnMvZG93bnJldi54bWxQSwUGAAAAAAQABADz&#10;AAAAIAYAAAAA&#10;" filled="f" stroked="f">
              <v:path arrowok="t"/>
              <v:textbox>
                <w:txbxContent>
                  <w:p w14:paraId="7F26825A" w14:textId="77777777" w:rsidR="00C50C96" w:rsidRDefault="00C50C96"/>
                </w:txbxContent>
              </v:textbox>
            </v:shape>
          </w:pict>
        </mc:Fallback>
      </mc:AlternateConten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632BF" w14:textId="75970075" w:rsidR="00C50C96" w:rsidRPr="004F1EBF" w:rsidRDefault="00C50C96" w:rsidP="00764131">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154</w:t>
    </w:r>
    <w:r w:rsidRPr="004F1EBF">
      <w:rPr>
        <w:rStyle w:val="PageNumber"/>
        <w:color w:val="0F673B"/>
        <w:szCs w:val="20"/>
      </w:rPr>
      <w:fldChar w:fldCharType="end"/>
    </w:r>
  </w:p>
  <w:p w14:paraId="4D859D28" w14:textId="77777777" w:rsidR="00C50C96" w:rsidRDefault="00C50C96">
    <w:pPr>
      <w:pStyle w:val="Footer"/>
      <w:jc w:val="right"/>
    </w:pPr>
    <w:r w:rsidRPr="00DB159E">
      <w:rPr>
        <w:i/>
        <w:noProof/>
        <w:lang w:bidi="ar-SA"/>
      </w:rPr>
      <w:drawing>
        <wp:anchor distT="0" distB="0" distL="114300" distR="114300" simplePos="0" relativeHeight="251757568" behindDoc="0" locked="0" layoutInCell="1" allowOverlap="1" wp14:anchorId="76DC942C" wp14:editId="072D46B0">
          <wp:simplePos x="0" y="0"/>
          <wp:positionH relativeFrom="column">
            <wp:posOffset>-215265</wp:posOffset>
          </wp:positionH>
          <wp:positionV relativeFrom="paragraph">
            <wp:posOffset>-235585</wp:posOffset>
          </wp:positionV>
          <wp:extent cx="1194435" cy="383540"/>
          <wp:effectExtent l="0" t="0" r="5715"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19EAE438" w14:textId="77777777" w:rsidR="00C50C96" w:rsidRPr="00DB159E" w:rsidRDefault="00C50C96" w:rsidP="00DB159E">
    <w:pPr>
      <w:pStyle w:val="Footer"/>
      <w:tabs>
        <w:tab w:val="clear" w:pos="4680"/>
        <w:tab w:val="clear" w:pos="9360"/>
        <w:tab w:val="right" w:pos="8928"/>
      </w:tabs>
      <w:ind w:left="-360"/>
    </w:pPr>
    <w:r w:rsidRPr="00DB159E">
      <w:rPr>
        <w:i/>
      </w:rPr>
      <w:tab/>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451A8" w14:textId="64855B4D" w:rsidR="00C50C96" w:rsidRPr="004F1EBF" w:rsidRDefault="00C50C96"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160</w:t>
    </w:r>
    <w:r w:rsidRPr="004F1EBF">
      <w:rPr>
        <w:rStyle w:val="PageNumber"/>
        <w:color w:val="0F673B"/>
        <w:szCs w:val="20"/>
      </w:rPr>
      <w:fldChar w:fldCharType="end"/>
    </w:r>
  </w:p>
  <w:p w14:paraId="116D5DB2" w14:textId="77777777" w:rsidR="00C50C96" w:rsidRDefault="00C50C96" w:rsidP="00D40AE1">
    <w:pPr>
      <w:pStyle w:val="Footer"/>
      <w:ind w:right="360"/>
      <w:jc w:val="right"/>
    </w:pPr>
    <w:r>
      <w:rPr>
        <w:noProof/>
        <w:lang w:bidi="ar-SA"/>
      </w:rPr>
      <w:drawing>
        <wp:anchor distT="0" distB="0" distL="114300" distR="114300" simplePos="0" relativeHeight="251769856" behindDoc="0" locked="0" layoutInCell="1" allowOverlap="1" wp14:anchorId="2BB029F7" wp14:editId="2046BA54">
          <wp:simplePos x="0" y="0"/>
          <wp:positionH relativeFrom="column">
            <wp:posOffset>-152400</wp:posOffset>
          </wp:positionH>
          <wp:positionV relativeFrom="paragraph">
            <wp:posOffset>-416560</wp:posOffset>
          </wp:positionV>
          <wp:extent cx="1194435" cy="383540"/>
          <wp:effectExtent l="0" t="0" r="5715" b="0"/>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8832" behindDoc="0" locked="0" layoutInCell="1" allowOverlap="1" wp14:anchorId="5466FAF0" wp14:editId="0DB59B89">
              <wp:simplePos x="0" y="0"/>
              <wp:positionH relativeFrom="column">
                <wp:posOffset>-311785</wp:posOffset>
              </wp:positionH>
              <wp:positionV relativeFrom="paragraph">
                <wp:posOffset>-292100</wp:posOffset>
              </wp:positionV>
              <wp:extent cx="2069465" cy="53848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677868"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6FAF0" id="_x0000_t202" coordsize="21600,21600" o:spt="202" path="m,l,21600r21600,l21600,xe">
              <v:stroke joinstyle="miter"/>
              <v:path gradientshapeok="t" o:connecttype="rect"/>
            </v:shapetype>
            <v:shape id="Text Box 126" o:spid="_x0000_s1059" type="#_x0000_t202" style="position:absolute;left:0;text-align:left;margin-left:-24.55pt;margin-top:-23pt;width:162.95pt;height:4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40vQIAAMgFAAAOAAAAZHJzL2Uyb0RvYy54bWysVFtv2jAUfp+0/2D5nSawQCFqqFIqpkmo&#10;rdZOfTaOXaImPp5tIKzaf9+xk1DW7aXTXhLb5zu371wuLpu6IjthbAkqo8OzmBKhOBSlesrot4fl&#10;YEqJdUwVrAIlMnoQll7OP3642OtUjGADVSEMQSPKpnud0Y1zOo0iyzeiZvYMtFAolGBq5vBqnqLC&#10;sD1ar6toFMeTaA+m0Aa4sBZfr1shnQf7UgrubqW0wpEqoxibC18Tvmv/jeYXLH0yTG9K3oXB/iGK&#10;mpUKnR5NXTPHyNaUf5iqS27AgnRnHOoIpCy5CDlgNsP4TTb3G6ZFyAXJsfpIk/1/ZvnN7s6QssDa&#10;jSaUKFZjkR5E48gVNMS/IUN7bVME3muEugYFiA7ZWr0C/mwREp1gWgWLaM9II03t/5grQUUswuFI&#10;vPfD8XEUT2bJZEwJR9n40zSZhspEr9raWPdZQE38IaMGCxsiYLuVdd4/S3uId6ZgWVZVKG6lfntA&#10;YPsiQne02izFSPDokT6mULmXxfh8lJ+PZ4NJPh4OkmE8HeR5PBpcL/M4j5PlYpZc/fT8oM1eP/DQ&#10;pu4Zse5QCW+1Ul+FRJ4DA/4hdLhYVIbsGPYm41woN+ysBbRHScziPYodPuQR8nuPcssIagTPoNxR&#10;uS4VmLbifjBfwy6e+5Bli+86ocvbU+CaddM1WN9LaygO2EoG2nG0mi9LLOuKWXfHDM4fNgnuFHeL&#10;H1nBPqPQnSjZgPnxt3ePx7FAKSV7nOeM2u9bZgQl1ReFAzMbJolfAOGSYGXxYk4l61OJ2tYLwLIM&#10;cXtpHo4e76r+KA3Uj7h6cu8VRUxx9J1R1x8Xrt0yuLq4yPMAwpHXzK3Uveb9BPmmfWgemdFdZzvs&#10;pBvoJ5+lbxq8xfoCKci3DmQZut8T3bLaFQDXRejLbrX5fXR6D6jXBTz/BQ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D4&#10;Pa40vQIAAMgFAAAOAAAAAAAAAAAAAAAAAC4CAABkcnMvZTJvRG9jLnhtbFBLAQItABQABgAIAAAA&#10;IQBJSrC53wAAAAoBAAAPAAAAAAAAAAAAAAAAABcFAABkcnMvZG93bnJldi54bWxQSwUGAAAAAAQA&#10;BADzAAAAIwYAAAAA&#10;" filled="f" stroked="f">
              <v:path arrowok="t"/>
              <v:textbox>
                <w:txbxContent>
                  <w:p w14:paraId="5C677868" w14:textId="77777777" w:rsidR="00C50C96" w:rsidRDefault="00C50C96"/>
                </w:txbxContent>
              </v:textbox>
            </v:shape>
          </w:pict>
        </mc:Fallback>
      </mc:AlternateConten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AEB7F" w14:textId="77777777" w:rsidR="00C50C96" w:rsidRDefault="00C50C96"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39397C" w14:textId="77777777" w:rsidR="00C50C96" w:rsidRDefault="00C50C96" w:rsidP="00D40AE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02B23" w14:textId="77777777" w:rsidR="00C50C96" w:rsidRPr="00ED291A" w:rsidRDefault="00C50C96" w:rsidP="004B2692">
    <w:pPr>
      <w:pStyle w:val="Footer"/>
      <w:framePr w:wrap="around" w:vAnchor="text" w:hAnchor="page" w:x="10871" w:y="-345"/>
      <w:spacing w:after="360"/>
      <w:rPr>
        <w:rStyle w:val="PageNumber"/>
        <w:color w:val="76923C" w:themeColor="accent3" w:themeShade="BF"/>
        <w:szCs w:val="20"/>
      </w:rPr>
    </w:pPr>
  </w:p>
  <w:p w14:paraId="6573A891" w14:textId="77777777" w:rsidR="00C50C96" w:rsidRDefault="00C50C96" w:rsidP="00D40AE1">
    <w:pPr>
      <w:pStyle w:val="Footer"/>
      <w:ind w:right="360"/>
      <w:jc w:val="right"/>
    </w:pPr>
    <w:r>
      <w:rPr>
        <w:noProof/>
        <w:lang w:bidi="ar-SA"/>
      </w:rPr>
      <w:drawing>
        <wp:anchor distT="0" distB="0" distL="114300" distR="114300" simplePos="0" relativeHeight="251673600" behindDoc="0" locked="0" layoutInCell="1" allowOverlap="1" wp14:anchorId="51EF79E2" wp14:editId="6B23B854">
          <wp:simplePos x="0" y="0"/>
          <wp:positionH relativeFrom="column">
            <wp:posOffset>-259715</wp:posOffset>
          </wp:positionH>
          <wp:positionV relativeFrom="paragraph">
            <wp:posOffset>-384810</wp:posOffset>
          </wp:positionV>
          <wp:extent cx="1194435" cy="383540"/>
          <wp:effectExtent l="0" t="0" r="5715" b="0"/>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9264" behindDoc="0" locked="0" layoutInCell="1" allowOverlap="1" wp14:anchorId="54635790" wp14:editId="022322A2">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BB787F6" w14:textId="77777777" w:rsidR="00C50C96" w:rsidRDefault="00C50C96"/>
                        <w:p w14:paraId="3AE7A2F6" w14:textId="77777777" w:rsidR="00C50C96" w:rsidRDefault="00C50C96"/>
                        <w:p w14:paraId="636392DA"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35790" id="_x0000_t202" coordsize="21600,21600" o:spt="202" path="m,l,21600r21600,l21600,xe">
              <v:stroke joinstyle="miter"/>
              <v:path gradientshapeok="t" o:connecttype="rect"/>
            </v:shapetype>
            <v:shape id="Text Box 4" o:spid="_x0000_s1047" type="#_x0000_t202" style="position:absolute;left:0;text-align:left;margin-left:-24.55pt;margin-top:-23pt;width:162.95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ZguAIAALwFAAAOAAAAZHJzL2Uyb0RvYy54bWysVFtv2jAUfp+0/2D5nSawwCBqqFIqpkmo&#10;rdZOfTaOXaImPp5tIGzaf9+xkwDr9tJpL4l9/J3bdy6XV01dkZ0wtgSV0eFFTIlQHIpSPWf06+Ny&#10;MKXEOqYKVoESGT0IS6/m799d7nUqRrCBqhCGoBFl073O6MY5nUaR5RtRM3sBWih8lGBq5vBqnqPC&#10;sD1ar6toFMeTaA+m0Aa4sBalN+0jnQf7Ugru7qS0wpEqoxibC18Tvmv/jeaXLH02TG9K3oXB/iGK&#10;mpUKnR5N3TDHyNaUf5iqS27AgnQXHOoIpCy5CDlgNsP4VTYPG6ZFyAXJsfpIk/1/Zvnt7t6Qssho&#10;QoliNZboUTSOXENDEs/OXtsUQQ8aYa5BMVY5ZGr1CviLRUh0hmkVLKI9G400tf9jngQVsQCHI+ne&#10;C0fhKJ7MksmYEo5v4w/TZBqqEp20tbHuk4Ca+ENGDRY1RMB2K+u8f5b2EO9MwbKsqlDYSv0mQGAr&#10;EaEzWm2WYiR49EgfU6jaj8X44yj/OJ4NJvl4OEiG8XSQ5/FocLPM4zxOlotZcv3T84M2e/3AQ5u6&#10;Z8S6QyW81Up9ERI5Dgx4QehusagM2THsS8a5UG7YWQtoj5KYxVsUO3zII+T3FuWWEdQInkG5o3Jd&#10;KjBtxf1QnsIuXvqQZYvvOqHL21PgmnWDHPnjGooDtpCBdgSt5ssSy7li1t0zgzOHzYF7xN3hR1aw&#10;zyh0J0o2YL7/Te7xOAr4SskeZzij9tuWGUFJ9VnhkMyGSeKHPlwSrChezPnL+vxFbesFYDmGuLE0&#10;D0ePd1V/lAbqJ1w3ufeKT0xx9J1R1x8Xrt0suK64yPMAwjHXzK3Ug+b95PhmfWyemNFdRzvsoFvo&#10;p52lrxq7xfrCKMi3DmQZuv7Eakc8rojQj9068zvo/B5Qp6U7/wUAAP//AwBQSwMEFAAGAAgAAAAh&#10;AElKsLnfAAAACgEAAA8AAABkcnMvZG93bnJldi54bWxMj0FOwzAQRfdI3MGaSuxapwWFkMapEFIF&#10;QmwaegA3NkmUeGzFdhI4PdMV7GY0T3/eLw6LGdikR99ZFLDdJMA01lZ12Ag4fx7XGTAfJCo5WNQC&#10;vrWHQ3l7U8hc2RlPeqpCwygEfS4FtCG4nHNft9pIv7FOI92+7GhkoHVsuBrlTOFm4LskSbmRHdKH&#10;Vjr90uq6r6IRcIyvb2b64dG9V/WMrevj+aMX4m61PO+BBb2EPxiu+qQOJTldbETl2SBg/fC0JfQ6&#10;pFSKiN1jSmUuAu6zDHhZ8P8Vyl8AAAD//wMAUEsBAi0AFAAGAAgAAAAhALaDOJL+AAAA4QEAABMA&#10;AAAAAAAAAAAAAAAAAAAAAFtDb250ZW50X1R5cGVzXS54bWxQSwECLQAUAAYACAAAACEAOP0h/9YA&#10;AACUAQAACwAAAAAAAAAAAAAAAAAvAQAAX3JlbHMvLnJlbHNQSwECLQAUAAYACAAAACEAr6s2YLgC&#10;AAC8BQAADgAAAAAAAAAAAAAAAAAuAgAAZHJzL2Uyb0RvYy54bWxQSwECLQAUAAYACAAAACEASUqw&#10;ud8AAAAKAQAADwAAAAAAAAAAAAAAAAASBQAAZHJzL2Rvd25yZXYueG1sUEsFBgAAAAAEAAQA8wAA&#10;AB4GAAAAAA==&#10;" filled="f" stroked="f">
              <v:path arrowok="t"/>
              <v:textbox>
                <w:txbxContent>
                  <w:p w14:paraId="2BB787F6" w14:textId="77777777" w:rsidR="00C50C96" w:rsidRDefault="00C50C96"/>
                  <w:p w14:paraId="3AE7A2F6" w14:textId="77777777" w:rsidR="00C50C96" w:rsidRDefault="00C50C96"/>
                  <w:p w14:paraId="636392DA" w14:textId="77777777" w:rsidR="00C50C96" w:rsidRDefault="00C50C96"/>
                </w:txbxContent>
              </v:textbox>
            </v:shape>
          </w:pict>
        </mc:Fallback>
      </mc:AlternateConten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09BF9" w14:textId="4C5ED145" w:rsidR="00C50C96" w:rsidRPr="004F1EBF" w:rsidRDefault="00C50C96" w:rsidP="004B2692">
    <w:pPr>
      <w:pStyle w:val="Footer"/>
      <w:framePr w:wrap="around" w:vAnchor="text" w:hAnchor="page" w:x="10871" w:y="-345"/>
      <w:spacing w:after="360"/>
      <w:rPr>
        <w:rStyle w:val="PageNumber"/>
        <w:color w:val="0F673B"/>
        <w:szCs w:val="20"/>
      </w:rPr>
    </w:pPr>
    <w:r>
      <w:rPr>
        <w:rStyle w:val="PageNumber"/>
        <w:color w:val="0F673B"/>
        <w:szCs w:val="20"/>
      </w:rPr>
      <w:t>A-</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4</w:t>
    </w:r>
    <w:r w:rsidRPr="004F1EBF">
      <w:rPr>
        <w:rStyle w:val="PageNumber"/>
        <w:color w:val="0F673B"/>
        <w:szCs w:val="20"/>
      </w:rPr>
      <w:fldChar w:fldCharType="end"/>
    </w:r>
  </w:p>
  <w:p w14:paraId="288C696A" w14:textId="77777777" w:rsidR="00C50C96" w:rsidRDefault="00C50C96" w:rsidP="00D40AE1">
    <w:pPr>
      <w:pStyle w:val="Footer"/>
      <w:ind w:right="360"/>
      <w:jc w:val="right"/>
    </w:pPr>
    <w:r>
      <w:rPr>
        <w:noProof/>
        <w:lang w:bidi="ar-SA"/>
      </w:rPr>
      <w:drawing>
        <wp:anchor distT="0" distB="0" distL="114300" distR="114300" simplePos="0" relativeHeight="251754496" behindDoc="0" locked="0" layoutInCell="1" allowOverlap="1" wp14:anchorId="2DB4C5B3" wp14:editId="0B1134BB">
          <wp:simplePos x="0" y="0"/>
          <wp:positionH relativeFrom="column">
            <wp:posOffset>-222250</wp:posOffset>
          </wp:positionH>
          <wp:positionV relativeFrom="paragraph">
            <wp:posOffset>-391160</wp:posOffset>
          </wp:positionV>
          <wp:extent cx="1194435" cy="383540"/>
          <wp:effectExtent l="0" t="0" r="571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53472" behindDoc="0" locked="0" layoutInCell="1" allowOverlap="1" wp14:anchorId="2E208F19" wp14:editId="321E8F85">
              <wp:simplePos x="0" y="0"/>
              <wp:positionH relativeFrom="column">
                <wp:posOffset>-311785</wp:posOffset>
              </wp:positionH>
              <wp:positionV relativeFrom="paragraph">
                <wp:posOffset>-292100</wp:posOffset>
              </wp:positionV>
              <wp:extent cx="2069465" cy="53848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023463"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08F19" id="_x0000_t202" coordsize="21600,21600" o:spt="202" path="m,l,21600r21600,l21600,xe">
              <v:stroke joinstyle="miter"/>
              <v:path gradientshapeok="t" o:connecttype="rect"/>
            </v:shapetype>
            <v:shape id="Text Box 115" o:spid="_x0000_s1060" type="#_x0000_t202" style="position:absolute;left:0;text-align:left;margin-left:-24.55pt;margin-top:-23pt;width:162.95pt;height:4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4cOvgIAAMgFAAAOAAAAZHJzL2Uyb0RvYy54bWysVFtv2yAUfp+0/4B4T22nTppYdSo3VaZJ&#10;UVutnfpMMDRWMTAgsbNp/30HbKdZt5dOe7GB853bdy6XV20t0J4ZWymZ4+QsxohJqspKPuf46+Nq&#10;NMPIOiJLIpRkOT4wi68WHz9cNjpjY7VVomQGgRFps0bneOuczqLI0i2riT1TmkkQcmVq4uBqnqPS&#10;kAas1yIax/E0apQptVGUWQuvN50QL4J9zhl1d5xb5pDIMcTmwteE78Z/o8UlyZ4N0duK9mGQf4ii&#10;JpUEp0dTN8QRtDPVH6bqihplFXdnVNWR4ryiLOQA2STxm2wetkSzkAuQY/WRJvv/zNLb/b1BVQm1&#10;SyYYSVJDkR5Z69C1apF/A4YabTMAPmiAuhYEgA7ZWr1W9MUCJDrBdAoW0J6Rlpva/yFXBIpQhMOR&#10;eO+HwuM4ns7TKfinIJucz9JZqEz0qq2NdZ+YqpE/5NhAYUMEZL+2zvsn2QDxzqRaVUKE4gr52wMA&#10;uxcWuqPTJhlEAkeP9DGFyv1YTi7GxcVkPpoWk2SUJvFsVBTxeHSzKuIiTlfLeXr90/MDNgf9wEOX&#10;umfEuoNg3qqQXxgHngMD/iF0OFsKg/YEepNQyqRLemsB7VEcsniPYo8PeYT83qPcMQIawbOS7qhc&#10;V1KZruJ+MF/DLl+GkHmH7zuhz9tT4NpN2zXY+dBLG1UeoJWM6sbRarqqoKxrYt09MTB/0CSwU9wd&#10;fLhQTY5Vf8Joq8z3v717PIwFSDFqYJ5zbL/tiGEYic8SBmaepKlfAOGSQmXhYk4lm1OJ3NVLBWVJ&#10;YHtpGo4e78Rw5EbVT7B6Cu8VRERS8J1jNxyXrtsysLooK4oAgpHXxK3lg6bDBPmmfWyfiNF9Zzvo&#10;pFs1TD7J3jR4h/UFkqrYOcWr0P2e6I7VvgCwLkJf9qvN76PTe0C9LuDFLwAAAP//AwBQSwMEFAAG&#10;AAgAAAAhAElKsLnfAAAACgEAAA8AAABkcnMvZG93bnJldi54bWxMj0FOwzAQRfdI3MGaSuxapwWF&#10;kMapEFIFQmwaegA3NkmUeGzFdhI4PdMV7GY0T3/eLw6LGdikR99ZFLDdJMA01lZ12Ag4fx7XGTAf&#10;JCo5WNQCvrWHQ3l7U8hc2RlPeqpCwygEfS4FtCG4nHNft9pIv7FOI92+7GhkoHVsuBrlTOFm4Lsk&#10;SbmRHdKHVjr90uq6r6IRcIyvb2b64dG9V/WMrevj+aMX4m61PO+BBb2EPxiu+qQOJTldbETl2SBg&#10;/fC0JfQ6pFSKiN1jSmUuAu6zDHhZ8P8Vyl8AAAD//wMAUEsBAi0AFAAGAAgAAAAhALaDOJL+AAAA&#10;4QEAABMAAAAAAAAAAAAAAAAAAAAAAFtDb250ZW50X1R5cGVzXS54bWxQSwECLQAUAAYACAAAACEA&#10;OP0h/9YAAACUAQAACwAAAAAAAAAAAAAAAAAvAQAAX3JlbHMvLnJlbHNQSwECLQAUAAYACAAAACEA&#10;d+OHDr4CAADIBQAADgAAAAAAAAAAAAAAAAAuAgAAZHJzL2Uyb0RvYy54bWxQSwECLQAUAAYACAAA&#10;ACEASUqwud8AAAAKAQAADwAAAAAAAAAAAAAAAAAYBQAAZHJzL2Rvd25yZXYueG1sUEsFBgAAAAAE&#10;AAQA8wAAACQGAAAAAA==&#10;" filled="f" stroked="f">
              <v:path arrowok="t"/>
              <v:textbox>
                <w:txbxContent>
                  <w:p w14:paraId="61023463" w14:textId="77777777" w:rsidR="00C50C96" w:rsidRDefault="00C50C96"/>
                </w:txbxContent>
              </v:textbox>
            </v:shape>
          </w:pict>
        </mc:Fallback>
      </mc:AlternateConten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FCDDE" w14:textId="77777777" w:rsidR="00C50C96" w:rsidRDefault="00C50C96">
    <w:pPr>
      <w:pStyle w:val="Footer"/>
      <w:jc w:val="right"/>
    </w:pPr>
  </w:p>
  <w:p w14:paraId="31099F35" w14:textId="72B52707" w:rsidR="00C50C96" w:rsidRPr="00EE4D13" w:rsidRDefault="00C50C96" w:rsidP="001D0CF7">
    <w:pPr>
      <w:pStyle w:val="Footer"/>
      <w:framePr w:wrap="around" w:vAnchor="text" w:hAnchor="page" w:x="10861"/>
      <w:spacing w:after="360"/>
      <w:rPr>
        <w:rStyle w:val="PageNumber"/>
        <w:color w:val="0F673B"/>
        <w:szCs w:val="20"/>
      </w:rPr>
    </w:pPr>
    <w:r>
      <w:rPr>
        <w:rStyle w:val="PageNumber"/>
        <w:color w:val="0F673B"/>
        <w:szCs w:val="20"/>
      </w:rPr>
      <w:t>A-</w:t>
    </w:r>
    <w:r w:rsidRPr="00EE4D13">
      <w:rPr>
        <w:rStyle w:val="PageNumber"/>
        <w:color w:val="0F673B"/>
        <w:szCs w:val="20"/>
      </w:rPr>
      <w:fldChar w:fldCharType="begin"/>
    </w:r>
    <w:r w:rsidRPr="00EE4D13">
      <w:rPr>
        <w:rStyle w:val="PageNumber"/>
        <w:color w:val="0F673B"/>
        <w:szCs w:val="20"/>
      </w:rPr>
      <w:instrText xml:space="preserve">PAGE  </w:instrText>
    </w:r>
    <w:r w:rsidRPr="00EE4D13">
      <w:rPr>
        <w:rStyle w:val="PageNumber"/>
        <w:color w:val="0F673B"/>
        <w:szCs w:val="20"/>
      </w:rPr>
      <w:fldChar w:fldCharType="separate"/>
    </w:r>
    <w:r w:rsidR="00EE14E3">
      <w:rPr>
        <w:rStyle w:val="PageNumber"/>
        <w:noProof/>
        <w:color w:val="0F673B"/>
        <w:szCs w:val="20"/>
      </w:rPr>
      <w:t>1</w:t>
    </w:r>
    <w:r w:rsidRPr="00EE4D13">
      <w:rPr>
        <w:rStyle w:val="PageNumber"/>
        <w:color w:val="0F673B"/>
        <w:szCs w:val="20"/>
      </w:rPr>
      <w:fldChar w:fldCharType="end"/>
    </w:r>
  </w:p>
  <w:p w14:paraId="592D7AC3" w14:textId="77777777" w:rsidR="00C50C96" w:rsidRDefault="00C50C96" w:rsidP="007C3F25">
    <w:pPr>
      <w:pStyle w:val="Footer"/>
      <w:ind w:left="-360"/>
    </w:pPr>
    <w:r>
      <w:rPr>
        <w:noProof/>
        <w:lang w:bidi="ar-SA"/>
      </w:rPr>
      <w:drawing>
        <wp:inline distT="0" distB="0" distL="0" distR="0" wp14:anchorId="4C47C0BD" wp14:editId="77B9F736">
          <wp:extent cx="1194435" cy="3840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65BDF" w14:textId="4AD12F90" w:rsidR="00C50C96" w:rsidRPr="004F1EBF" w:rsidRDefault="00C50C96" w:rsidP="004B2692">
    <w:pPr>
      <w:pStyle w:val="Footer"/>
      <w:framePr w:wrap="around" w:vAnchor="text" w:hAnchor="page" w:x="10871" w:y="-345"/>
      <w:spacing w:after="360"/>
      <w:rPr>
        <w:rStyle w:val="PageNumber"/>
        <w:color w:val="0F673B"/>
        <w:szCs w:val="20"/>
      </w:rPr>
    </w:pPr>
    <w:r>
      <w:rPr>
        <w:rStyle w:val="PageNumber"/>
        <w:color w:val="0F673B"/>
        <w:szCs w:val="20"/>
      </w:rPr>
      <w:t>A-</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31</w:t>
    </w:r>
    <w:r w:rsidRPr="004F1EBF">
      <w:rPr>
        <w:rStyle w:val="PageNumber"/>
        <w:color w:val="0F673B"/>
        <w:szCs w:val="20"/>
      </w:rPr>
      <w:fldChar w:fldCharType="end"/>
    </w:r>
  </w:p>
  <w:p w14:paraId="387F5799" w14:textId="77777777" w:rsidR="00C50C96" w:rsidRDefault="00C50C96" w:rsidP="00D40AE1">
    <w:pPr>
      <w:pStyle w:val="Footer"/>
      <w:ind w:right="360"/>
      <w:jc w:val="right"/>
    </w:pPr>
    <w:r>
      <w:rPr>
        <w:noProof/>
        <w:lang w:bidi="ar-SA"/>
      </w:rPr>
      <w:drawing>
        <wp:anchor distT="0" distB="0" distL="114300" distR="114300" simplePos="0" relativeHeight="251738112" behindDoc="0" locked="0" layoutInCell="1" allowOverlap="1" wp14:anchorId="08505D68" wp14:editId="0E1C0393">
          <wp:simplePos x="0" y="0"/>
          <wp:positionH relativeFrom="column">
            <wp:posOffset>-222250</wp:posOffset>
          </wp:positionH>
          <wp:positionV relativeFrom="paragraph">
            <wp:posOffset>-391160</wp:posOffset>
          </wp:positionV>
          <wp:extent cx="1194435" cy="383540"/>
          <wp:effectExtent l="0" t="0" r="5715" b="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37088" behindDoc="0" locked="0" layoutInCell="1" allowOverlap="1" wp14:anchorId="63C1D8FF" wp14:editId="1EAE8A20">
              <wp:simplePos x="0" y="0"/>
              <wp:positionH relativeFrom="column">
                <wp:posOffset>-311785</wp:posOffset>
              </wp:positionH>
              <wp:positionV relativeFrom="paragraph">
                <wp:posOffset>-292100</wp:posOffset>
              </wp:positionV>
              <wp:extent cx="2069465" cy="53848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330439F"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1D8FF" id="_x0000_t202" coordsize="21600,21600" o:spt="202" path="m,l,21600r21600,l21600,xe">
              <v:stroke joinstyle="miter"/>
              <v:path gradientshapeok="t" o:connecttype="rect"/>
            </v:shapetype>
            <v:shape id="Text Box 88" o:spid="_x0000_s1061" type="#_x0000_t202" style="position:absolute;left:0;text-align:left;margin-left:-24.55pt;margin-top:-23pt;width:162.95pt;height:4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52vgIAAMYFAAAOAAAAZHJzL2Uyb0RvYy54bWysVFtv0zAUfkfiP1h+75KUtLTR0inrVIRU&#10;bRMb2rPr2Gu0xMfYbpuB+O8cO0lXBi9DvCT28Xdu37mcX7RNTfbC2ApUTpOzmBKhOJSVeszp1/vV&#10;aEaJdUyVrAYlcvosLL1YvH93ftCZGMMW6lIYgkaUzQ46p1vndBZFlm9Fw+wZaKHwUYJpmMOreYxK&#10;ww5ovamjcRxPowOYUhvgwlqUXnWPdBHsSym4u5HSCkfqnGJsLnxN+G78N1qcs+zRML2teB8G+4co&#10;GlYpdHo0dcUcIztT/WGqqbgBC9KdcWgikLLiIuSA2STxq2zutkyLkAuSY/WRJvv/zPLr/a0hVZnT&#10;GVZKsQZrdC9aRy6hJShCfg7aZgi70wh0LcqxziFXq9fAnyxCohNMp2AR7flopWn8HzMlqIgleD7S&#10;7t1wFI7j6TydTijh+Db5MEtnoS7Ri7Y21n0S0BB/yKnBsoYI2H5tnffPsgHinSlYVXUdSlur3wQI&#10;7CQi9EanzTKMBI8e6WMKdfuxnHwcFx8n89G0mCSjNIlno6KIx6OrVREXcbpaztPLn54ftDnoBx66&#10;1D0j1j3Xwlut1RchkeXAgBeE/hbL2pA9w85knAvlkt5aQHuUxCzeotjjQx4hv7cod4ygRvAMyh2V&#10;m0qB6Srux/Il7PJpCFl2+L4T+rw9Ba7dtKG9knTopQ2Uz9hKBrphtJqvKizrmll3ywxOHzYJbhR3&#10;gx9ZwyGn0J8o2YL5/je5x+NQ4CslB5zmnNpvO2YEJfVnheMyT9LUj3+4pFhZvJjTl83pi9o1S8Cy&#10;JLi7NA9Hj3f1cJQGmgdcPIX3ik9McfSdUzccl67bMbi4uCiKAMKB18yt1Z3mwwT5pr1vH5jRfWc7&#10;7KRrGOaeZa8avMP6Aikodg5kFbrfE92x2hcAl0Xoy36x+W10eg+ol/W7+AUAAP//AwBQSwMEFAAG&#10;AAgAAAAhAElKsLnfAAAACgEAAA8AAABkcnMvZG93bnJldi54bWxMj0FOwzAQRfdI3MGaSuxapwWF&#10;kMapEFIFQmwaegA3NkmUeGzFdhI4PdMV7GY0T3/eLw6LGdikR99ZFLDdJMA01lZ12Ag4fx7XGTAf&#10;JCo5WNQCvrWHQ3l7U8hc2RlPeqpCwygEfS4FtCG4nHNft9pIv7FOI92+7GhkoHVsuBrlTOFm4Lsk&#10;SbmRHdKHVjr90uq6r6IRcIyvb2b64dG9V/WMrevj+aMX4m61PO+BBb2EPxiu+qQOJTldbETl2SBg&#10;/fC0JfQ6pFSKiN1jSmUuAu6zDHhZ8P8Vyl8AAAD//wMAUEsBAi0AFAAGAAgAAAAhALaDOJL+AAAA&#10;4QEAABMAAAAAAAAAAAAAAAAAAAAAAFtDb250ZW50X1R5cGVzXS54bWxQSwECLQAUAAYACAAAACEA&#10;OP0h/9YAAACUAQAACwAAAAAAAAAAAAAAAAAvAQAAX3JlbHMvLnJlbHNQSwECLQAUAAYACAAAACEA&#10;vb4+dr4CAADGBQAADgAAAAAAAAAAAAAAAAAuAgAAZHJzL2Uyb0RvYy54bWxQSwECLQAUAAYACAAA&#10;ACEASUqwud8AAAAKAQAADwAAAAAAAAAAAAAAAAAYBQAAZHJzL2Rvd25yZXYueG1sUEsFBgAAAAAE&#10;AAQA8wAAACQGAAAAAA==&#10;" filled="f" stroked="f">
              <v:path arrowok="t"/>
              <v:textbox>
                <w:txbxContent>
                  <w:p w14:paraId="3330439F" w14:textId="77777777" w:rsidR="00C50C96" w:rsidRDefault="00C50C96"/>
                </w:txbxContent>
              </v:textbox>
            </v:shape>
          </w:pict>
        </mc:Fallback>
      </mc:AlternateConten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7D3C9" w14:textId="561A8918" w:rsidR="00C50C96" w:rsidRPr="004F1EBF" w:rsidRDefault="00C50C96" w:rsidP="004B2692">
    <w:pPr>
      <w:pStyle w:val="Footer"/>
      <w:framePr w:wrap="around" w:vAnchor="text" w:hAnchor="page" w:x="10871" w:y="-345"/>
      <w:spacing w:after="360"/>
      <w:rPr>
        <w:rStyle w:val="PageNumber"/>
        <w:color w:val="0F673B"/>
        <w:szCs w:val="20"/>
      </w:rPr>
    </w:pPr>
    <w:r>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12</w:t>
    </w:r>
    <w:r w:rsidRPr="004F1EBF">
      <w:rPr>
        <w:rStyle w:val="PageNumber"/>
        <w:color w:val="0F673B"/>
        <w:szCs w:val="20"/>
      </w:rPr>
      <w:fldChar w:fldCharType="end"/>
    </w:r>
  </w:p>
  <w:p w14:paraId="02847D52" w14:textId="77777777" w:rsidR="00C50C96" w:rsidRDefault="00C50C96" w:rsidP="00D40AE1">
    <w:pPr>
      <w:pStyle w:val="Footer"/>
      <w:ind w:right="360"/>
      <w:jc w:val="right"/>
    </w:pPr>
    <w:r>
      <w:rPr>
        <w:noProof/>
        <w:lang w:bidi="ar-SA"/>
      </w:rPr>
      <w:drawing>
        <wp:anchor distT="0" distB="0" distL="114300" distR="114300" simplePos="0" relativeHeight="251743232" behindDoc="0" locked="0" layoutInCell="1" allowOverlap="1" wp14:anchorId="2FC86837" wp14:editId="3652CD04">
          <wp:simplePos x="0" y="0"/>
          <wp:positionH relativeFrom="column">
            <wp:posOffset>-222250</wp:posOffset>
          </wp:positionH>
          <wp:positionV relativeFrom="paragraph">
            <wp:posOffset>-391160</wp:posOffset>
          </wp:positionV>
          <wp:extent cx="1194435" cy="383540"/>
          <wp:effectExtent l="0" t="0" r="5715"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42208" behindDoc="0" locked="0" layoutInCell="1" allowOverlap="1" wp14:anchorId="218FE46D" wp14:editId="283AF880">
              <wp:simplePos x="0" y="0"/>
              <wp:positionH relativeFrom="column">
                <wp:posOffset>-311785</wp:posOffset>
              </wp:positionH>
              <wp:positionV relativeFrom="paragraph">
                <wp:posOffset>-292100</wp:posOffset>
              </wp:positionV>
              <wp:extent cx="2069465" cy="53848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1ADD601"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FE46D" id="_x0000_t202" coordsize="21600,21600" o:spt="202" path="m,l,21600r21600,l21600,xe">
              <v:stroke joinstyle="miter"/>
              <v:path gradientshapeok="t" o:connecttype="rect"/>
            </v:shapetype>
            <v:shape id="Text Box 102" o:spid="_x0000_s1062" type="#_x0000_t202" style="position:absolute;left:0;text-align:left;margin-left:-24.55pt;margin-top:-23pt;width:162.95pt;height:4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DhvgIAAMgFAAAOAAAAZHJzL2Uyb0RvYy54bWysVFtv2jAUfp+0/2D5nSawQCFqqFIqpkmo&#10;rdZOfTaOXaImPp5tIKzaf9+xk1DW7aXTXhLb5zu371wuLpu6IjthbAkqo8OzmBKhOBSlesrot4fl&#10;YEqJdUwVrAIlMnoQll7OP3642OtUjGADVSEMQSPKpnud0Y1zOo0iyzeiZvYMtFAolGBq5vBqnqLC&#10;sD1ar6toFMeTaA+m0Aa4sBZfr1shnQf7UgrubqW0wpEqoxibC18Tvmv/jeYXLH0yTG9K3oXB/iGK&#10;mpUKnR5NXTPHyNaUf5iqS27AgnRnHOoIpCy5CDlgNsP4TTb3G6ZFyAXJsfpIk/1/ZvnN7s6QssDa&#10;xSNKFKuxSA+iceQKGuLfkKG9tikC7zVCXYMCRIdsrV4Bf7YIiU4wrYJFtGekkab2f8yVoCIW4XAk&#10;3vvh+DiKJ7NkMqaEo2z8aZpMQ2WiV21trPssoCb+kFGDhQ0RsN3KOu+fpT3EO1OwLKsqFLdSvz0g&#10;sH0RoTtabZZiJHj0SB9TqNzLYnw+ys/Hs8EkHw8HyTCeDvI8Hg2ul3mcx8lyMUuufnp+0GavH3ho&#10;U/eMWHeohLdaqa9CIs+BAf8QOlwsKkN2DHuTcS6UG3bWAtqjJGbxHsUOH/II+b1HuWUENYJnUO6o&#10;XJcKTFtxP5ivYRfPfciyxXed0OXtKXDNumkbbNz30hqKA7aSgXYcrebLEsu6YtbdMYPzh02CO8Xd&#10;4kdWsM8odCdKNmB+/O3d43EsUErJHuc5o/b7lhlBSfVF4cDMhkniF0C4JFhZvJhTyfpUorb1ArAs&#10;Q9xemoejx7uqP0oD9SOuntx7RRFTHH1n1PXHhWu3DK4uLvI8gHDkNXMrda95P0G+aR+aR2Z019kO&#10;O+kG+sln6ZsGb7G+QAryrQNZhu73RLesdgXAdRH6slttfh+d3gPqdQHPfwEAAP//AwBQSwMEFAAG&#10;AAgAAAAhAElKsLnfAAAACgEAAA8AAABkcnMvZG93bnJldi54bWxMj0FOwzAQRfdI3MGaSuxapwWF&#10;kMapEFIFQmwaegA3NkmUeGzFdhI4PdMV7GY0T3/eLw6LGdikR99ZFLDdJMA01lZ12Ag4fx7XGTAf&#10;JCo5WNQCvrWHQ3l7U8hc2RlPeqpCwygEfS4FtCG4nHNft9pIv7FOI92+7GhkoHVsuBrlTOFm4Lsk&#10;SbmRHdKHVjr90uq6r6IRcIyvb2b64dG9V/WMrevj+aMX4m61PO+BBb2EPxiu+qQOJTldbETl2SBg&#10;/fC0JfQ6pFSKiN1jSmUuAu6zDHhZ8P8Vyl8AAAD//wMAUEsBAi0AFAAGAAgAAAAhALaDOJL+AAAA&#10;4QEAABMAAAAAAAAAAAAAAAAAAAAAAFtDb250ZW50X1R5cGVzXS54bWxQSwECLQAUAAYACAAAACEA&#10;OP0h/9YAAACUAQAACwAAAAAAAAAAAAAAAAAvAQAAX3JlbHMvLnJlbHNQSwECLQAUAAYACAAAACEA&#10;UM7w4b4CAADIBQAADgAAAAAAAAAAAAAAAAAuAgAAZHJzL2Uyb0RvYy54bWxQSwECLQAUAAYACAAA&#10;ACEASUqwud8AAAAKAQAADwAAAAAAAAAAAAAAAAAYBQAAZHJzL2Rvd25yZXYueG1sUEsFBgAAAAAE&#10;AAQA8wAAACQGAAAAAA==&#10;" filled="f" stroked="f">
              <v:path arrowok="t"/>
              <v:textbox>
                <w:txbxContent>
                  <w:p w14:paraId="51ADD601" w14:textId="77777777" w:rsidR="00C83B96" w:rsidRDefault="00C83B96"/>
                </w:txbxContent>
              </v:textbox>
            </v:shape>
          </w:pict>
        </mc:Fallback>
      </mc:AlternateConten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A11E7" w14:textId="530A3921" w:rsidR="00C50C96" w:rsidRPr="004F1EBF" w:rsidRDefault="00C50C96" w:rsidP="00764131">
    <w:pPr>
      <w:pStyle w:val="Footer"/>
      <w:framePr w:wrap="around" w:vAnchor="text" w:hAnchor="page" w:x="10861" w:y="-80"/>
      <w:spacing w:after="360"/>
      <w:rPr>
        <w:rStyle w:val="PageNumber"/>
        <w:color w:val="0F673B"/>
        <w:szCs w:val="20"/>
      </w:rPr>
    </w:pPr>
    <w:r>
      <w:rPr>
        <w:rStyle w:val="PageNumber"/>
        <w:color w:val="0F673B"/>
        <w:szCs w:val="20"/>
      </w:rPr>
      <w:t>B</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1</w:t>
    </w:r>
    <w:r w:rsidRPr="004F1EBF">
      <w:rPr>
        <w:rStyle w:val="PageNumber"/>
        <w:color w:val="0F673B"/>
        <w:szCs w:val="20"/>
      </w:rPr>
      <w:fldChar w:fldCharType="end"/>
    </w:r>
  </w:p>
  <w:p w14:paraId="6E1D7B2B" w14:textId="77777777" w:rsidR="00C50C96" w:rsidRDefault="00C50C96">
    <w:pPr>
      <w:pStyle w:val="Footer"/>
      <w:jc w:val="right"/>
    </w:pPr>
    <w:r w:rsidRPr="00DB159E">
      <w:rPr>
        <w:i/>
        <w:noProof/>
        <w:lang w:bidi="ar-SA"/>
      </w:rPr>
      <w:drawing>
        <wp:anchor distT="0" distB="0" distL="114300" distR="114300" simplePos="0" relativeHeight="251740160" behindDoc="0" locked="0" layoutInCell="1" allowOverlap="1" wp14:anchorId="51D491F3" wp14:editId="62F002CC">
          <wp:simplePos x="0" y="0"/>
          <wp:positionH relativeFrom="column">
            <wp:posOffset>-215265</wp:posOffset>
          </wp:positionH>
          <wp:positionV relativeFrom="paragraph">
            <wp:posOffset>-235585</wp:posOffset>
          </wp:positionV>
          <wp:extent cx="1194435" cy="383540"/>
          <wp:effectExtent l="0" t="0" r="5715"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7C0B1FEC" w14:textId="77777777" w:rsidR="00C50C96" w:rsidRPr="00DB159E" w:rsidRDefault="00C50C96" w:rsidP="00DB159E">
    <w:pPr>
      <w:pStyle w:val="Footer"/>
      <w:tabs>
        <w:tab w:val="clear" w:pos="4680"/>
        <w:tab w:val="clear" w:pos="9360"/>
        <w:tab w:val="right" w:pos="8928"/>
      </w:tabs>
      <w:ind w:left="-360"/>
    </w:pPr>
    <w:r w:rsidRPr="00DB159E">
      <w:rPr>
        <w:i/>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8E62E" w14:textId="77777777" w:rsidR="00C50C96" w:rsidRDefault="00C50C96">
    <w:pPr>
      <w:pStyle w:val="Footer"/>
      <w:jc w:val="right"/>
    </w:pPr>
  </w:p>
  <w:p w14:paraId="75D33638" w14:textId="77777777" w:rsidR="00C50C96" w:rsidRPr="00ED291A" w:rsidRDefault="00C50C96" w:rsidP="001D0CF7">
    <w:pPr>
      <w:pStyle w:val="Footer"/>
      <w:framePr w:wrap="around" w:vAnchor="text" w:hAnchor="page" w:x="10861"/>
      <w:spacing w:after="360"/>
      <w:rPr>
        <w:rStyle w:val="PageNumber"/>
        <w:color w:val="76923C" w:themeColor="accent3" w:themeShade="BF"/>
        <w:szCs w:val="20"/>
      </w:rPr>
    </w:pPr>
    <w:r w:rsidRPr="00ED291A">
      <w:rPr>
        <w:rStyle w:val="PageNumber"/>
        <w:color w:val="76923C" w:themeColor="accent3" w:themeShade="BF"/>
        <w:szCs w:val="20"/>
      </w:rPr>
      <w:fldChar w:fldCharType="begin"/>
    </w:r>
    <w:r w:rsidRPr="00ED291A">
      <w:rPr>
        <w:rStyle w:val="PageNumber"/>
        <w:color w:val="76923C" w:themeColor="accent3" w:themeShade="BF"/>
        <w:szCs w:val="20"/>
      </w:rPr>
      <w:instrText xml:space="preserve">PAGE  </w:instrText>
    </w:r>
    <w:r w:rsidRPr="00ED291A">
      <w:rPr>
        <w:rStyle w:val="PageNumber"/>
        <w:color w:val="76923C" w:themeColor="accent3" w:themeShade="BF"/>
        <w:szCs w:val="20"/>
      </w:rPr>
      <w:fldChar w:fldCharType="separate"/>
    </w:r>
    <w:r w:rsidR="00EE14E3">
      <w:rPr>
        <w:rStyle w:val="PageNumber"/>
        <w:noProof/>
        <w:color w:val="76923C" w:themeColor="accent3" w:themeShade="BF"/>
        <w:szCs w:val="20"/>
      </w:rPr>
      <w:t>1</w:t>
    </w:r>
    <w:r w:rsidRPr="00ED291A">
      <w:rPr>
        <w:rStyle w:val="PageNumber"/>
        <w:color w:val="76923C" w:themeColor="accent3" w:themeShade="BF"/>
        <w:szCs w:val="20"/>
      </w:rPr>
      <w:fldChar w:fldCharType="end"/>
    </w:r>
  </w:p>
  <w:p w14:paraId="42D3F56F" w14:textId="77777777" w:rsidR="00C50C96" w:rsidRDefault="00C50C96" w:rsidP="007C3F25">
    <w:pPr>
      <w:pStyle w:val="Footer"/>
      <w:ind w:left="-360"/>
    </w:pPr>
    <w:r>
      <w:rPr>
        <w:noProof/>
        <w:lang w:bidi="ar-SA"/>
      </w:rPr>
      <w:drawing>
        <wp:inline distT="0" distB="0" distL="0" distR="0" wp14:anchorId="18F442DF" wp14:editId="6DB62A52">
          <wp:extent cx="1194435" cy="38409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23D51" w14:textId="77777777" w:rsidR="00C50C96" w:rsidRPr="004F1EBF" w:rsidRDefault="00C50C96" w:rsidP="004F1EBF">
    <w:pPr>
      <w:pStyle w:val="Footer"/>
      <w:framePr w:wrap="around" w:vAnchor="text" w:hAnchor="page" w:x="10881" w:y="-35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II</w:t>
    </w:r>
    <w:r w:rsidRPr="004F1EBF">
      <w:rPr>
        <w:rStyle w:val="PageNumber"/>
        <w:color w:val="0F673B"/>
        <w:szCs w:val="20"/>
      </w:rPr>
      <w:fldChar w:fldCharType="end"/>
    </w:r>
  </w:p>
  <w:p w14:paraId="29D72E82" w14:textId="77777777" w:rsidR="00C50C96" w:rsidRDefault="00C50C96" w:rsidP="00D40AE1">
    <w:pPr>
      <w:pStyle w:val="Footer"/>
      <w:ind w:right="360"/>
      <w:jc w:val="right"/>
    </w:pPr>
    <w:r>
      <w:rPr>
        <w:noProof/>
        <w:lang w:bidi="ar-SA"/>
      </w:rPr>
      <w:drawing>
        <wp:anchor distT="0" distB="0" distL="114300" distR="114300" simplePos="0" relativeHeight="251734016" behindDoc="0" locked="0" layoutInCell="1" allowOverlap="1" wp14:anchorId="27D7A62E" wp14:editId="170F068F">
          <wp:simplePos x="0" y="0"/>
          <wp:positionH relativeFrom="column">
            <wp:posOffset>-241300</wp:posOffset>
          </wp:positionH>
          <wp:positionV relativeFrom="paragraph">
            <wp:posOffset>-410210</wp:posOffset>
          </wp:positionV>
          <wp:extent cx="1194435" cy="383540"/>
          <wp:effectExtent l="0" t="0" r="5715" b="0"/>
          <wp:wrapTopAndBottom/>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31968" behindDoc="0" locked="0" layoutInCell="1" allowOverlap="1" wp14:anchorId="367B593E" wp14:editId="351B6954">
              <wp:simplePos x="0" y="0"/>
              <wp:positionH relativeFrom="column">
                <wp:posOffset>-311785</wp:posOffset>
              </wp:positionH>
              <wp:positionV relativeFrom="paragraph">
                <wp:posOffset>-292100</wp:posOffset>
              </wp:positionV>
              <wp:extent cx="2069465" cy="53848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41D226"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B593E" id="_x0000_t202" coordsize="21600,21600" o:spt="202" path="m,l,21600r21600,l21600,xe">
              <v:stroke joinstyle="miter"/>
              <v:path gradientshapeok="t" o:connecttype="rect"/>
            </v:shapetype>
            <v:shape id="Text Box 55" o:spid="_x0000_s1048" type="#_x0000_t202" style="position:absolute;left:0;text-align:left;margin-left:-24.55pt;margin-top:-23pt;width:162.95pt;height:4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6uwIAAMUFAAAOAAAAZHJzL2Uyb0RvYy54bWysVFtv2jAUfp+0/2D5nSawwCBqqFIqpkmo&#10;rdZOfTaOXaImPp5tIGzaf9+xkwDr9tJpL4l9/J3bdy6XV01dkZ0wtgSV0eFFTIlQHIpSPWf06+Ny&#10;MKXEOqYKVoESGT0IS6/m799d7nUqRrCBqhCGoBFl073O6MY5nUaR5RtRM3sBWih8lGBq5vBqnqPC&#10;sD1ar6toFMeTaA+m0Aa4sBalN+0jnQf7Ugru7qS0wpEqoxibC18Tvmv/jeaXLH02TG9K3oXB/iGK&#10;mpUKnR5N3TDHyNaUf5iqS27AgnQXHOoIpCy5CDlgNsP4VTYPG6ZFyAXJsfpIk/1/Zvnt7t6Qssjo&#10;eEyJYjXW6FE0jlxDQ1CE/Oy1TRH2oBHoGpRjnUOuVq+Av1iERGeYVsEi2vPRSFP7P2ZKUBFLcDjS&#10;7t1wFI7iySyZoHuOb+MP02Qa6hKdtLWx7pOAmvhDRg2WNUTAdivrvH+W9hDvTMGyrKpQ2kr9JkBg&#10;KxGhN1ptlmIkePRIH1Oo24/F+OMo/zieDSb5eDhIhvF0kOfxaHCzzOM8TpaLWXL90/ODNnv9wEOb&#10;umfEukMlvNVKfRESWQ4MeEHob7GoDNkx7EzGuVBu2FkLaI+SmMVbFDt8yCPk9xbllhHUCJ5BuaNy&#10;XSowbcX9WJ7CLl76kGWL7zqhy9tT4Jp1E9orIL1kDcUBO8lAO4tW82WJVV0x6+6ZweHDHsGF4u7w&#10;IyvYZxS6EyUbMN//Jvd4nAl8pWSPw5xR+23LjKCk+qxwWmbDJPHTHy4JFhYv5vxlff6itvUCsCpD&#10;XF2ah6PHu6o/SgP1E+6d3HvFJ6Y4+s6o648L164Y3Ftc5HkA4bxr5lbqQfN+gHzPPjZPzOiusR02&#10;0i30Y8/SV/3dYn19FORbB7IMzX9iteMfd0Voy26v+WV0fg+o0/ad/wIAAP//AwBQSwMEFAAGAAgA&#10;AAAhAElKsLnfAAAACgEAAA8AAABkcnMvZG93bnJldi54bWxMj0FOwzAQRfdI3MGaSuxapwWFkMap&#10;EFIFQmwaegA3NkmUeGzFdhI4PdMV7GY0T3/eLw6LGdikR99ZFLDdJMA01lZ12Ag4fx7XGTAfJCo5&#10;WNQCvrWHQ3l7U8hc2RlPeqpCwygEfS4FtCG4nHNft9pIv7FOI92+7GhkoHVsuBrlTOFm4LskSbmR&#10;HdKHVjr90uq6r6IRcIyvb2b64dG9V/WMrevj+aMX4m61PO+BBb2EPxiu+qQOJTldbETl2SBg/fC0&#10;JfQ6pFSKiN1jSmUuAu6zDHhZ8P8Vyl8AAAD//wMAUEsBAi0AFAAGAAgAAAAhALaDOJL+AAAA4QEA&#10;ABMAAAAAAAAAAAAAAAAAAAAAAFtDb250ZW50X1R5cGVzXS54bWxQSwECLQAUAAYACAAAACEAOP0h&#10;/9YAAACUAQAACwAAAAAAAAAAAAAAAAAvAQAAX3JlbHMvLnJlbHNQSwECLQAUAAYACAAAACEAgrPo&#10;OrsCAADFBQAADgAAAAAAAAAAAAAAAAAuAgAAZHJzL2Uyb0RvYy54bWxQSwECLQAUAAYACAAAACEA&#10;SUqwud8AAAAKAQAADwAAAAAAAAAAAAAAAAAVBQAAZHJzL2Rvd25yZXYueG1sUEsFBgAAAAAEAAQA&#10;8wAAACEGAAAAAA==&#10;" filled="f" stroked="f">
              <v:path arrowok="t"/>
              <v:textbox>
                <w:txbxContent>
                  <w:p w14:paraId="7F41D226" w14:textId="77777777" w:rsidR="00C50C96" w:rsidRDefault="00C50C96"/>
                </w:txbxContent>
              </v:textbox>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D11AA" w14:textId="77777777" w:rsidR="00C50C96" w:rsidRPr="004F1EBF" w:rsidRDefault="00C50C96"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I</w:t>
    </w:r>
    <w:r w:rsidRPr="004F1EBF">
      <w:rPr>
        <w:rStyle w:val="PageNumber"/>
        <w:color w:val="0F673B"/>
        <w:szCs w:val="20"/>
      </w:rPr>
      <w:fldChar w:fldCharType="end"/>
    </w:r>
  </w:p>
  <w:p w14:paraId="052B95E1" w14:textId="77777777" w:rsidR="00C50C96" w:rsidRDefault="00C50C96">
    <w:pPr>
      <w:pStyle w:val="Footer"/>
      <w:jc w:val="right"/>
    </w:pPr>
    <w:r w:rsidRPr="00DB159E">
      <w:rPr>
        <w:i/>
        <w:noProof/>
        <w:lang w:bidi="ar-SA"/>
      </w:rPr>
      <w:drawing>
        <wp:anchor distT="0" distB="0" distL="114300" distR="114300" simplePos="0" relativeHeight="251732992" behindDoc="0" locked="0" layoutInCell="1" allowOverlap="1" wp14:anchorId="77A49221" wp14:editId="7F86FB4A">
          <wp:simplePos x="0" y="0"/>
          <wp:positionH relativeFrom="column">
            <wp:posOffset>-246380</wp:posOffset>
          </wp:positionH>
          <wp:positionV relativeFrom="paragraph">
            <wp:posOffset>-222885</wp:posOffset>
          </wp:positionV>
          <wp:extent cx="1194435" cy="383540"/>
          <wp:effectExtent l="0" t="0" r="5715" b="0"/>
          <wp:wrapTopAndBottom/>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74219A99" w14:textId="77777777" w:rsidR="00C50C96" w:rsidRPr="00DB159E" w:rsidRDefault="00C50C96" w:rsidP="00687085">
    <w:pPr>
      <w:pStyle w:val="Footer"/>
      <w:tabs>
        <w:tab w:val="clear" w:pos="4680"/>
        <w:tab w:val="clear" w:pos="9360"/>
        <w:tab w:val="right" w:pos="8928"/>
      </w:tabs>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7560A" w14:textId="77777777" w:rsidR="00C50C96" w:rsidRPr="004F1EBF" w:rsidRDefault="00C50C96"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III</w:t>
    </w:r>
    <w:r w:rsidRPr="004F1EBF">
      <w:rPr>
        <w:rStyle w:val="PageNumber"/>
        <w:color w:val="0F673B"/>
        <w:szCs w:val="20"/>
      </w:rPr>
      <w:fldChar w:fldCharType="end"/>
    </w:r>
  </w:p>
  <w:p w14:paraId="412C6725" w14:textId="77777777" w:rsidR="00C50C96" w:rsidRDefault="00C50C96">
    <w:pPr>
      <w:pStyle w:val="Footer"/>
      <w:jc w:val="right"/>
    </w:pPr>
    <w:r w:rsidRPr="00DB159E">
      <w:rPr>
        <w:i/>
        <w:noProof/>
        <w:lang w:bidi="ar-SA"/>
      </w:rPr>
      <w:drawing>
        <wp:anchor distT="0" distB="0" distL="114300" distR="114300" simplePos="0" relativeHeight="251735040" behindDoc="0" locked="0" layoutInCell="1" allowOverlap="1" wp14:anchorId="78633719" wp14:editId="1145A59B">
          <wp:simplePos x="0" y="0"/>
          <wp:positionH relativeFrom="column">
            <wp:posOffset>-246380</wp:posOffset>
          </wp:positionH>
          <wp:positionV relativeFrom="paragraph">
            <wp:posOffset>-222885</wp:posOffset>
          </wp:positionV>
          <wp:extent cx="1194435" cy="383540"/>
          <wp:effectExtent l="0" t="0" r="5715" b="0"/>
          <wp:wrapTopAndBottom/>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C3B57" w14:textId="77777777" w:rsidR="00C50C96" w:rsidRPr="004F1EBF" w:rsidRDefault="00C50C96"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XXV</w:t>
    </w:r>
    <w:r w:rsidRPr="004F1EBF">
      <w:rPr>
        <w:rStyle w:val="PageNumber"/>
        <w:color w:val="0F673B"/>
        <w:szCs w:val="20"/>
      </w:rPr>
      <w:fldChar w:fldCharType="end"/>
    </w:r>
  </w:p>
  <w:p w14:paraId="3ACD5DAF" w14:textId="77777777" w:rsidR="00C50C96" w:rsidRDefault="00C50C96" w:rsidP="00D40AE1">
    <w:pPr>
      <w:pStyle w:val="Footer"/>
      <w:ind w:right="360"/>
      <w:jc w:val="right"/>
    </w:pPr>
    <w:r>
      <w:rPr>
        <w:noProof/>
        <w:lang w:bidi="ar-SA"/>
      </w:rPr>
      <w:drawing>
        <wp:anchor distT="0" distB="0" distL="114300" distR="114300" simplePos="0" relativeHeight="251718656" behindDoc="1" locked="0" layoutInCell="1" allowOverlap="1" wp14:anchorId="340C4FD9" wp14:editId="575FF98B">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17632" behindDoc="0" locked="0" layoutInCell="1" allowOverlap="1" wp14:anchorId="17F52ECD" wp14:editId="34113821">
              <wp:simplePos x="0" y="0"/>
              <wp:positionH relativeFrom="column">
                <wp:posOffset>-267335</wp:posOffset>
              </wp:positionH>
              <wp:positionV relativeFrom="paragraph">
                <wp:posOffset>-292100</wp:posOffset>
              </wp:positionV>
              <wp:extent cx="2069465" cy="53848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FF8FF5"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52ECD" id="_x0000_t202" coordsize="21600,21600" o:spt="202" path="m,l,21600r21600,l21600,xe">
              <v:stroke joinstyle="miter"/>
              <v:path gradientshapeok="t" o:connecttype="rect"/>
            </v:shapetype>
            <v:shape id="Text Box 57" o:spid="_x0000_s1049" type="#_x0000_t202" style="position:absolute;left:0;text-align:left;margin-left:-21.05pt;margin-top:-23pt;width:162.95pt;height:4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kxvg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8TklitVYowfROHIFDUER8rPXNkXYvUaga1COdQ65Wr0C/mwREp1gWgWLaM9HI03t/5gpQUUsweFI&#10;u3fDUTiKJ7NkMqaE49v40zSZhrpEr9raWPdZQE38IaMGyxoiYLuVdd4/S3uId6ZgWVZVKG2lfhMg&#10;sJWI0ButNksxEjx6pI8p1O1lMT4f5efj2WCSj4eDZBhPB3kejwbXyzzO42S5mCVXPz0/aLPXDzy0&#10;qXtGrDtUwlut1FchkeXAgBeE/haLypAdw85knAvlhp21gPYoiVm8R7HDhzxCfu9RbhlBjeAZlDsq&#10;16UC01bcj+Vr2MVzH7Js8V0ndHl7ClyzbkJ7jfpWWkNxwE4y0M6i1XxZYlVXzLo7ZnD4sEdwobhb&#10;/MgK9hmF7kTJBsyPv8k9HmcCXynZ4zBn1H7fMiMoqb4onJbZMEn89IdLgoXFizl9WZ++qG29AKzK&#10;EFeX5uHo8a7qj9JA/Yh7J/de8Ykpjr4z6vrjwrUrBvcWF3keQDjvmrmVute8HyDfsw/NIzO6a2yH&#10;jXQD/diz9E1/t1hfHwX51oEsQ/N7nltWO/5xV4S27PaaX0an94B63b7zXwAAAP//AwBQSwMEFAAG&#10;AAgAAAAhAJDznCreAAAACgEAAA8AAABkcnMvZG93bnJldi54bWxMj8FKxDAQhu+C7xBG8LabbleW&#10;UpsuIiyKeLHuA2Sb2JQ2k9AkbfXpnT3pbYb5+Of7q+NqRzbrKfQOBey2GTCNrVM9dgLOn6dNASxE&#10;iUqODrWAbx3gWN/eVLJUbsEPPTexYxSCoZQCTIy+5Dy0RlsZts5rpNuXm6yMtE4dV5NcKNyOPM+y&#10;A7eyR/pgpNfPRrdDk6yAU3p5tfMPT/6taRc0fkjn90GI+7v16RFY1Gv8g+GqT+pQk9PFJVSBjQI2&#10;D/mO0OtwoFJE5MWeylwE7IsCeF3x/xXqXwAAAP//AwBQSwECLQAUAAYACAAAACEAtoM4kv4AAADh&#10;AQAAEwAAAAAAAAAAAAAAAAAAAAAAW0NvbnRlbnRfVHlwZXNdLnhtbFBLAQItABQABgAIAAAAIQA4&#10;/SH/1gAAAJQBAAALAAAAAAAAAAAAAAAAAC8BAABfcmVscy8ucmVsc1BLAQItABQABgAIAAAAIQCs&#10;ezkxvgIAAMUFAAAOAAAAAAAAAAAAAAAAAC4CAABkcnMvZTJvRG9jLnhtbFBLAQItABQABgAIAAAA&#10;IQCQ85wq3gAAAAoBAAAPAAAAAAAAAAAAAAAAABgFAABkcnMvZG93bnJldi54bWxQSwUGAAAAAAQA&#10;BADzAAAAIwYAAAAA&#10;" filled="f" stroked="f">
              <v:path arrowok="t"/>
              <v:textbox>
                <w:txbxContent>
                  <w:p w14:paraId="1EFF8FF5" w14:textId="77777777" w:rsidR="00C50C96" w:rsidRDefault="00C50C96"/>
                </w:txbxContent>
              </v:textbox>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0397D" w14:textId="77777777" w:rsidR="00C50C96" w:rsidRPr="004F1EBF" w:rsidRDefault="00C50C96"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7</w:t>
    </w:r>
    <w:r w:rsidRPr="004F1EBF">
      <w:rPr>
        <w:rStyle w:val="PageNumber"/>
        <w:color w:val="0F673B"/>
        <w:szCs w:val="20"/>
      </w:rPr>
      <w:fldChar w:fldCharType="end"/>
    </w:r>
  </w:p>
  <w:p w14:paraId="410A73C2" w14:textId="77777777" w:rsidR="00C50C96" w:rsidRDefault="00C50C96" w:rsidP="00D40AE1">
    <w:pPr>
      <w:pStyle w:val="Footer"/>
      <w:ind w:right="360"/>
      <w:jc w:val="right"/>
    </w:pPr>
    <w:r>
      <w:rPr>
        <w:noProof/>
        <w:lang w:bidi="ar-SA"/>
      </w:rPr>
      <w:drawing>
        <wp:anchor distT="0" distB="0" distL="114300" distR="114300" simplePos="0" relativeHeight="251749376" behindDoc="1" locked="0" layoutInCell="1" allowOverlap="1" wp14:anchorId="27B2FC36" wp14:editId="18826F99">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48352" behindDoc="0" locked="0" layoutInCell="1" allowOverlap="1" wp14:anchorId="5EFFFB19" wp14:editId="1D50E8F8">
              <wp:simplePos x="0" y="0"/>
              <wp:positionH relativeFrom="column">
                <wp:posOffset>-267335</wp:posOffset>
              </wp:positionH>
              <wp:positionV relativeFrom="paragraph">
                <wp:posOffset>-292100</wp:posOffset>
              </wp:positionV>
              <wp:extent cx="2069465" cy="53848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66245A"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FFB19" id="_x0000_t202" coordsize="21600,21600" o:spt="202" path="m,l,21600r21600,l21600,xe">
              <v:stroke joinstyle="miter"/>
              <v:path gradientshapeok="t" o:connecttype="rect"/>
            </v:shapetype>
            <v:shape id="Text Box 86" o:spid="_x0000_s1050" type="#_x0000_t202" style="position:absolute;left:0;text-align:left;margin-left:-21.05pt;margin-top:-23pt;width:162.95pt;height:4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Q0vg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6YQSxWqs0aNoHLmGhqAI+dlrmyLsQSPQNSjHOodcrV4Bf7EIiU4wrYJFtOejkab2f8yUoCKW4HCk&#10;3bvhKBzFk1kyGVPC8W18Pk2moS7Rq7Y21n0SUBN/yKjBsoYI2G5lnffP0h7inSlYllUVSlup3wQI&#10;bCUi9EarzVKMBI8e6WMKdfuxGF+M8ovxbDDJx8NBMoyngzyPR4ObZR7ncbJczJLrn54ftNnrBx7a&#10;1D0j1h0q4a1W6ouQyHJgwAtCf4tFZciOYWcyzoVyw85aQHuUxCzeo9jhQx4hv/cot4ygRvAMyh2V&#10;61KBaSvux/I17OKlD1m2+K4Turw9Ba5ZN6G9zvtWWkNxwE4y0M6i1XxZYlVXzLp7ZnD4sEdwobg7&#10;/MgK9hmF7kTJBsz3v8k9HmcCXynZ4zBn1H7bMiMoqT4rnJbZMEn89IdLgoXFizl9WZ++qG29AKzK&#10;EFeX5uHo8a7qj9JA/YR7J/de8Ykpjr4z6vrjwrUrBvcWF3keQDjvmrmVetC8HyDfs4/NEzO6a2yH&#10;jXQL/diz9E1/t1hfHwX51oEsQ/N7nltWO/5xV4S27PaaX0an94B63b7zXwAAAP//AwBQSwMEFAAG&#10;AAgAAAAhAJDznCreAAAACgEAAA8AAABkcnMvZG93bnJldi54bWxMj8FKxDAQhu+C7xBG8LabbleW&#10;UpsuIiyKeLHuA2Sb2JQ2k9AkbfXpnT3pbYb5+Of7q+NqRzbrKfQOBey2GTCNrVM9dgLOn6dNASxE&#10;iUqODrWAbx3gWN/eVLJUbsEPPTexYxSCoZQCTIy+5Dy0RlsZts5rpNuXm6yMtE4dV5NcKNyOPM+y&#10;A7eyR/pgpNfPRrdDk6yAU3p5tfMPT/6taRc0fkjn90GI+7v16RFY1Gv8g+GqT+pQk9PFJVSBjQI2&#10;D/mO0OtwoFJE5MWeylwE7IsCeF3x/xXqXwAAAP//AwBQSwECLQAUAAYACAAAACEAtoM4kv4AAADh&#10;AQAAEwAAAAAAAAAAAAAAAAAAAAAAW0NvbnRlbnRfVHlwZXNdLnhtbFBLAQItABQABgAIAAAAIQA4&#10;/SH/1gAAAJQBAAALAAAAAAAAAAAAAAAAAC8BAABfcmVscy8ucmVsc1BLAQItABQABgAIAAAAIQAk&#10;HMQ0vgIAAMUFAAAOAAAAAAAAAAAAAAAAAC4CAABkcnMvZTJvRG9jLnhtbFBLAQItABQABgAIAAAA&#10;IQCQ85wq3gAAAAoBAAAPAAAAAAAAAAAAAAAAABgFAABkcnMvZG93bnJldi54bWxQSwUGAAAAAAQA&#10;BADzAAAAIwYAAAAA&#10;" filled="f" stroked="f">
              <v:path arrowok="t"/>
              <v:textbox>
                <w:txbxContent>
                  <w:p w14:paraId="3D66245A" w14:textId="77777777" w:rsidR="00C50C96" w:rsidRDefault="00C50C96"/>
                </w:txbxContent>
              </v:textbox>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90F94" w14:textId="77777777" w:rsidR="00C50C96" w:rsidRPr="004F1EBF" w:rsidRDefault="00C50C96"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EE14E3">
      <w:rPr>
        <w:rStyle w:val="PageNumber"/>
        <w:noProof/>
        <w:color w:val="0F673B"/>
        <w:szCs w:val="20"/>
      </w:rPr>
      <w:t>8</w:t>
    </w:r>
    <w:r w:rsidRPr="004F1EBF">
      <w:rPr>
        <w:rStyle w:val="PageNumber"/>
        <w:color w:val="0F673B"/>
        <w:szCs w:val="20"/>
      </w:rPr>
      <w:fldChar w:fldCharType="end"/>
    </w:r>
  </w:p>
  <w:p w14:paraId="0DD753CC" w14:textId="77777777" w:rsidR="00C50C96" w:rsidRDefault="00C50C96" w:rsidP="00D40AE1">
    <w:pPr>
      <w:pStyle w:val="Footer"/>
      <w:ind w:right="360"/>
      <w:jc w:val="right"/>
    </w:pPr>
    <w:r>
      <w:rPr>
        <w:noProof/>
        <w:lang w:bidi="ar-SA"/>
      </w:rPr>
      <w:drawing>
        <wp:anchor distT="0" distB="0" distL="114300" distR="114300" simplePos="0" relativeHeight="251751424" behindDoc="1" locked="0" layoutInCell="1" allowOverlap="1" wp14:anchorId="44062160" wp14:editId="3A3B2AF4">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50400" behindDoc="0" locked="0" layoutInCell="1" allowOverlap="1" wp14:anchorId="0AEBACA2" wp14:editId="0E4A7C1A">
              <wp:simplePos x="0" y="0"/>
              <wp:positionH relativeFrom="column">
                <wp:posOffset>-267335</wp:posOffset>
              </wp:positionH>
              <wp:positionV relativeFrom="paragraph">
                <wp:posOffset>-292100</wp:posOffset>
              </wp:positionV>
              <wp:extent cx="2069465" cy="5384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28D6AFD" w14:textId="77777777" w:rsidR="00C50C96" w:rsidRDefault="00C5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BACA2" id="_x0000_t202" coordsize="21600,21600" o:spt="202" path="m,l,21600r21600,l21600,xe">
              <v:stroke joinstyle="miter"/>
              <v:path gradientshapeok="t" o:connecttype="rect"/>
            </v:shapetype>
            <v:shape id="Text Box 1" o:spid="_x0000_s1051" type="#_x0000_t202" style="position:absolute;left:0;text-align:left;margin-left:-21.05pt;margin-top:-23pt;width:162.95pt;height:4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u0ugIAAMM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YG1&#10;o0SxGkv0IBpHrqAhQ8/OXtsUQfcaYa5BsUf6TK1eAX+2CIlOMK2CRbTHNNLU/o95ElTEAhyOpHsv&#10;HIWjeDJLJmNKOL6NP02TaahK9KqtjXWfBdTEHzJqsKghArZbWef9s7SHeGcKlmVVhcJW6jcBAluJ&#10;CJ3RarMUI8GjR/qYQtVeFuPzUX4+ng0m+Xg4SIbxdJDn8WhwvczjPE6Wi1ly9dPzgzZ7/cBDm7pn&#10;xLpDJbzVSn0VEjkODHhB6G6xqAzZMexLxrlQLrAdIkS0R0nM4j2KHT7kEfJ7j3LLSO8ZlDsq16UC&#10;01bcD+Vr2MVzH7Js8V0ndHl7ClyzbkJzJX0rraE4YCcZaCfRar4ssaorZt0dMzh62CO4TtwtfmQF&#10;+4xCd6JkA+bH3+QejxOBr5TscZQzar9vmRGUVF8UzspsmCR+9sMlwcLixZy+rE9f1LZeAFYF5wGj&#10;C0ePd1V/lAbqR9w6ufeKT0xx9J1R1x8Xrl0wuLW4yPMAwmnXzK3Uveb9APmefWgemdFdYztspBvo&#10;h56lb/q7xfryKsi3DmQZmt/z3LLa8Y+bIrRlt9X8Kjq9B9Tr7p3/AgAA//8DAFBLAwQUAAYACAAA&#10;ACEAkPOcKt4AAAAKAQAADwAAAGRycy9kb3ducmV2LnhtbEyPwUrEMBCG74LvEEbwtptuV5ZSmy4i&#10;LIp4se4DZJvYlDaT0CRt9emdPelthvn45/ur42pHNusp9A4F7LYZMI2tUz12As6fp00BLESJSo4O&#10;tYBvHeBY395UslRuwQ89N7FjFIKhlAJMjL7kPLRGWxm2zmuk25ebrIy0Th1Xk1wo3I48z7IDt7JH&#10;+mCk189Gt0OTrIBTenm18w9P/q1pFzR+SOf3QYj7u/XpEVjUa/yD4apP6lCT08UlVIGNAjYP+Y7Q&#10;63CgUkTkxZ7KXATsiwJ4XfH/FepfAAAA//8DAFBLAQItABQABgAIAAAAIQC2gziS/gAAAOEBAAAT&#10;AAAAAAAAAAAAAAAAAAAAAABbQ29udGVudF9UeXBlc10ueG1sUEsBAi0AFAAGAAgAAAAhADj9If/W&#10;AAAAlAEAAAsAAAAAAAAAAAAAAAAALwEAAF9yZWxzLy5yZWxzUEsBAi0AFAAGAAgAAAAhAN1Yi7S6&#10;AgAAwwUAAA4AAAAAAAAAAAAAAAAALgIAAGRycy9lMm9Eb2MueG1sUEsBAi0AFAAGAAgAAAAhAJDz&#10;nCreAAAACgEAAA8AAAAAAAAAAAAAAAAAFAUAAGRycy9kb3ducmV2LnhtbFBLBQYAAAAABAAEAPMA&#10;AAAfBgAAAAA=&#10;" filled="f" stroked="f">
              <v:path arrowok="t"/>
              <v:textbox>
                <w:txbxContent>
                  <w:p w14:paraId="128D6AFD" w14:textId="77777777" w:rsidR="00C50C96" w:rsidRDefault="00C50C96"/>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FE491" w14:textId="77777777" w:rsidR="008362C1" w:rsidRDefault="008362C1" w:rsidP="000D6470">
      <w:r>
        <w:separator/>
      </w:r>
    </w:p>
  </w:footnote>
  <w:footnote w:type="continuationSeparator" w:id="0">
    <w:p w14:paraId="1C213939" w14:textId="77777777" w:rsidR="008362C1" w:rsidRDefault="008362C1" w:rsidP="000D6470">
      <w:r>
        <w:continuationSeparator/>
      </w:r>
    </w:p>
  </w:footnote>
  <w:footnote w:id="1">
    <w:p w14:paraId="0845D236" w14:textId="247D7B75" w:rsidR="00C50C96" w:rsidRDefault="00C50C96" w:rsidP="003F1E1D">
      <w:pPr>
        <w:pStyle w:val="FootnoteText"/>
      </w:pPr>
      <w:r>
        <w:rPr>
          <w:rStyle w:val="FootnoteReference"/>
        </w:rPr>
        <w:footnoteRef/>
      </w:r>
      <w:r>
        <w:t xml:space="preserve"> </w:t>
      </w:r>
      <w:r w:rsidRPr="003E1763">
        <w:t xml:space="preserve">This analysis is meant </w:t>
      </w:r>
      <w:r>
        <w:t xml:space="preserve">neither </w:t>
      </w:r>
      <w:r w:rsidRPr="003E1763">
        <w:t>to compare and contrast the financing or rebate options nor to make specific recommendations on rebate amounts or financing interest rates and terms. Instead, the study shares the experiences</w:t>
      </w:r>
      <w:r>
        <w:t>, preferences,</w:t>
      </w:r>
      <w:r w:rsidRPr="003E1763">
        <w:t xml:space="preserve"> </w:t>
      </w:r>
      <w:r>
        <w:t>and observations of program participants and vendors.</w:t>
      </w:r>
    </w:p>
  </w:footnote>
  <w:footnote w:id="2">
    <w:p w14:paraId="799E1251" w14:textId="4DCBBE42" w:rsidR="00C50C96" w:rsidRDefault="00C50C96" w:rsidP="003F1E1D">
      <w:pPr>
        <w:pStyle w:val="FootnoteText"/>
      </w:pPr>
      <w:r>
        <w:rPr>
          <w:rStyle w:val="FootnoteReference"/>
        </w:rPr>
        <w:footnoteRef/>
      </w:r>
      <w:r>
        <w:t xml:space="preserve"> T</w:t>
      </w:r>
      <w:r w:rsidRPr="00794FB0">
        <w:t xml:space="preserve">he study </w:t>
      </w:r>
      <w:r>
        <w:t xml:space="preserve">also </w:t>
      </w:r>
      <w:r w:rsidRPr="00794FB0">
        <w:t>estimated net-to-gross ratios of 0.95 for HES-IE and 0.93 for rebate-only programs. The evaluation suggests not using the HES-IE and rebate-only net-to-gross ratios formally because HES-IE programs generally assume a net-to-gross ratio of 1.0</w:t>
      </w:r>
      <w:r>
        <w:t>,</w:t>
      </w:r>
      <w:r w:rsidRPr="00794FB0">
        <w:t xml:space="preserve"> and sample sizes are small among rebate-only respondents.</w:t>
      </w:r>
    </w:p>
  </w:footnote>
  <w:footnote w:id="3">
    <w:p w14:paraId="4031B02D" w14:textId="77777777" w:rsidR="00C50C96" w:rsidRDefault="00C50C96" w:rsidP="003F1E1D">
      <w:pPr>
        <w:pStyle w:val="FootnoteText"/>
      </w:pPr>
      <w:r>
        <w:rPr>
          <w:rStyle w:val="FootnoteReference"/>
        </w:rPr>
        <w:footnoteRef/>
      </w:r>
      <w:r>
        <w:t xml:space="preserve"> </w:t>
      </w:r>
      <w:r w:rsidRPr="008552C0">
        <w:t>When compared to similar programs in the Northeast, the HES net-to-gross ratio is somewhat lower, with other programs having ratios greater than 1.0.</w:t>
      </w:r>
    </w:p>
  </w:footnote>
  <w:footnote w:id="4">
    <w:p w14:paraId="6172B77F" w14:textId="77777777" w:rsidR="00C50C96" w:rsidRDefault="00C50C96" w:rsidP="00B86FF1">
      <w:pPr>
        <w:pStyle w:val="FootnoteText"/>
      </w:pPr>
      <w:r>
        <w:rPr>
          <w:rStyle w:val="FootnoteReference"/>
        </w:rPr>
        <w:footnoteRef/>
      </w:r>
      <w:r>
        <w:t xml:space="preserve"> CATI survey questions determined if a respondent was low-income if their responses confirmed that their income was less than 80% of the area median income as reported by U.S. Department of Housing and Urban Development: </w:t>
      </w:r>
      <w:hyperlink r:id="rId1" w:history="1">
        <w:r w:rsidRPr="00A85CE0">
          <w:rPr>
            <w:rStyle w:val="Hyperlink"/>
          </w:rPr>
          <w:t>https://sites.google.com/site/connecticutmortgagelimits/hud-median-income-limits</w:t>
        </w:r>
      </w:hyperlink>
      <w:r>
        <w:t xml:space="preserve">. </w:t>
      </w:r>
    </w:p>
  </w:footnote>
  <w:footnote w:id="5">
    <w:p w14:paraId="4D4086D6" w14:textId="77777777" w:rsidR="00C50C96" w:rsidRDefault="00C50C96" w:rsidP="003F1E1D">
      <w:pPr>
        <w:pStyle w:val="FootnoteText"/>
      </w:pPr>
      <w:r>
        <w:rPr>
          <w:rStyle w:val="FootnoteReference"/>
        </w:rPr>
        <w:footnoteRef/>
      </w:r>
      <w:r>
        <w:t xml:space="preserve"> </w:t>
      </w:r>
      <w:r>
        <w:rPr>
          <w:lang w:bidi="ar-SA"/>
        </w:rPr>
        <w:t>The interviewers stressed this was completely hypothetical.</w:t>
      </w:r>
    </w:p>
  </w:footnote>
  <w:footnote w:id="6">
    <w:p w14:paraId="229F7ED5" w14:textId="6E5D1606" w:rsidR="00C50C96" w:rsidRDefault="00C50C96">
      <w:pPr>
        <w:pStyle w:val="FootnoteText"/>
      </w:pPr>
      <w:r>
        <w:rPr>
          <w:rStyle w:val="FootnoteReference"/>
        </w:rPr>
        <w:footnoteRef/>
      </w:r>
      <w:r>
        <w:t xml:space="preserve"> Note that this evaluation included an experimental approach to test whether traditional delayed process evaluation results might differ from responses obtained close to the time of actual program participation. “Short-term” refers to participants who were surveyed closer to the time of participation (</w:t>
      </w:r>
      <w:r w:rsidRPr="00E95344">
        <w:t>six to nine months post-participation</w:t>
      </w:r>
      <w:r>
        <w:t xml:space="preserve">), and “long-term” survey respondents refer to participants who were surveyed at a later time (after nine months post-participation). See Section </w:t>
      </w:r>
      <w:r>
        <w:fldChar w:fldCharType="begin"/>
      </w:r>
      <w:r>
        <w:instrText xml:space="preserve"> REF _Ref441598478 \r \h </w:instrText>
      </w:r>
      <w:r>
        <w:fldChar w:fldCharType="separate"/>
      </w:r>
      <w:r w:rsidR="00A5539B">
        <w:t>1.1</w:t>
      </w:r>
      <w:r>
        <w:fldChar w:fldCharType="end"/>
      </w:r>
      <w:r>
        <w:t xml:space="preserve"> for additional details.</w:t>
      </w:r>
    </w:p>
  </w:footnote>
  <w:footnote w:id="7">
    <w:p w14:paraId="67DD4ECC" w14:textId="77777777" w:rsidR="00C50C96" w:rsidRDefault="00C50C96" w:rsidP="007D69A1">
      <w:pPr>
        <w:pStyle w:val="FootnoteText"/>
      </w:pPr>
      <w:r>
        <w:rPr>
          <w:rStyle w:val="FootnoteReference"/>
        </w:rPr>
        <w:footnoteRef/>
      </w:r>
      <w:r>
        <w:t xml:space="preserve"> NMR Group, Inc. Forthcoming. </w:t>
      </w:r>
      <w:r>
        <w:rPr>
          <w:i/>
        </w:rPr>
        <w:t>Observations &amp; Recommendations from CT Residential Program Database Interviews</w:t>
      </w:r>
      <w:r>
        <w:t xml:space="preserve">. Draft Report available at </w:t>
      </w:r>
      <w:hyperlink r:id="rId2" w:history="1">
        <w:r w:rsidRPr="0012720D">
          <w:rPr>
            <w:rStyle w:val="Hyperlink"/>
          </w:rPr>
          <w:t>http://www.energizect.com/sites/default/files/Observations%20%26%20Recommendations%20from%20CT%20Residential%20Program%20Database%20Interviews%20%28R33%29%2C%20draft%20report%2C%2012.4.15.docx</w:t>
        </w:r>
      </w:hyperlink>
      <w:r>
        <w:t xml:space="preserve">. </w:t>
      </w:r>
    </w:p>
  </w:footnote>
  <w:footnote w:id="8">
    <w:p w14:paraId="3F81AD70" w14:textId="57D525A4" w:rsidR="00C50C96" w:rsidRDefault="00C50C96" w:rsidP="003F1E1D">
      <w:pPr>
        <w:pStyle w:val="FootnoteText"/>
      </w:pPr>
      <w:r>
        <w:rPr>
          <w:rStyle w:val="FootnoteReference"/>
        </w:rPr>
        <w:footnoteRef/>
      </w:r>
      <w:r>
        <w:t xml:space="preserve"> The database review yielded additional insights but those have been addressed in the R33 Database Management Study. The public review draft of R33 is available at </w:t>
      </w:r>
      <w:hyperlink r:id="rId3" w:history="1">
        <w:r w:rsidRPr="00C1351C">
          <w:rPr>
            <w:rStyle w:val="Hyperlink"/>
          </w:rPr>
          <w:t>http://www.energizect.com/sites/default/files/Observations%20%26%20Recommendations%20from%20CT%20Residential%20Program%20Database%20Interviews%20%28R33%29%2C%20draft%20report%2C%2012.4.15.docx</w:t>
        </w:r>
      </w:hyperlink>
      <w:r>
        <w:t xml:space="preserve">. The final report should be posted in January of 2016. </w:t>
      </w:r>
    </w:p>
  </w:footnote>
  <w:footnote w:id="9">
    <w:p w14:paraId="6CE77887" w14:textId="77777777" w:rsidR="00C50C96" w:rsidRDefault="00C50C96" w:rsidP="003F1E1D">
      <w:pPr>
        <w:pStyle w:val="FootnoteText"/>
      </w:pPr>
      <w:r>
        <w:rPr>
          <w:rStyle w:val="FootnoteReference"/>
        </w:rPr>
        <w:footnoteRef/>
      </w:r>
      <w:r>
        <w:t xml:space="preserve"> The document review, once complete, will add further insight into this.</w:t>
      </w:r>
    </w:p>
  </w:footnote>
  <w:footnote w:id="10">
    <w:p w14:paraId="0707C0E4" w14:textId="77777777" w:rsidR="00C50C96" w:rsidRDefault="00C50C96" w:rsidP="003F1E1D">
      <w:pPr>
        <w:pStyle w:val="FootnoteText"/>
      </w:pPr>
      <w:r>
        <w:rPr>
          <w:rStyle w:val="FootnoteReference"/>
        </w:rPr>
        <w:footnoteRef/>
      </w:r>
      <w:r>
        <w:t xml:space="preserve"> The document review, once complete, will also add further insight into this.</w:t>
      </w:r>
    </w:p>
  </w:footnote>
  <w:footnote w:id="11">
    <w:p w14:paraId="4F7FA93E" w14:textId="141A01D8" w:rsidR="00C50C96" w:rsidRDefault="00C50C96" w:rsidP="003F1E1D">
      <w:pPr>
        <w:pStyle w:val="FootnoteText"/>
      </w:pPr>
      <w:r>
        <w:rPr>
          <w:rStyle w:val="FootnoteReference"/>
        </w:rPr>
        <w:footnoteRef/>
      </w:r>
      <w:r>
        <w:t xml:space="preserve"> The 2010 NEEP study by KEMA performed verification on a small sample of multifamily buildings, which included a mix of commercial and residential multifamily spaces. This may have conflated the concern around CFL persistence.</w:t>
      </w:r>
    </w:p>
  </w:footnote>
  <w:footnote w:id="12">
    <w:p w14:paraId="6F8C9520" w14:textId="77777777" w:rsidR="00C50C96" w:rsidRPr="008F4E61" w:rsidRDefault="00C50C96" w:rsidP="003F1E1D">
      <w:pPr>
        <w:pStyle w:val="FootnoteText"/>
      </w:pPr>
      <w:r>
        <w:rPr>
          <w:rStyle w:val="FootnoteReference"/>
        </w:rPr>
        <w:footnoteRef/>
      </w:r>
      <w:r>
        <w:t xml:space="preserve"> United Illuminating Company and Connecticut Light and Power. 2014. </w:t>
      </w:r>
      <w:r w:rsidRPr="008F4E61">
        <w:rPr>
          <w:i/>
        </w:rPr>
        <w:t>Connecticut Program Savings Document: 10th Edition for 2015 Program Year</w:t>
      </w:r>
      <w:r>
        <w:rPr>
          <w:i/>
        </w:rPr>
        <w:t xml:space="preserve">. </w:t>
      </w:r>
      <w:r>
        <w:t>Document dated November 5, 2014.</w:t>
      </w:r>
    </w:p>
  </w:footnote>
  <w:footnote w:id="13">
    <w:p w14:paraId="0D3E50E6" w14:textId="6061A41E" w:rsidR="00C50C96" w:rsidRDefault="00C50C96">
      <w:pPr>
        <w:pStyle w:val="FootnoteText"/>
      </w:pPr>
      <w:r>
        <w:rPr>
          <w:rStyle w:val="FootnoteReference"/>
        </w:rPr>
        <w:footnoteRef/>
      </w:r>
      <w:r>
        <w:t xml:space="preserve"> See </w:t>
      </w:r>
      <w:hyperlink r:id="rId4" w:history="1">
        <w:r w:rsidRPr="00405640">
          <w:rPr>
            <w:rStyle w:val="Hyperlink"/>
          </w:rPr>
          <w:t>https://www.energystar.gov/products/spec/lamps_specification_version_2_0_pd</w:t>
        </w:r>
      </w:hyperlink>
      <w:r>
        <w:t xml:space="preserve"> for more details. </w:t>
      </w:r>
    </w:p>
  </w:footnote>
  <w:footnote w:id="14">
    <w:p w14:paraId="141E2492" w14:textId="5560B64E" w:rsidR="00C50C96" w:rsidRPr="007F187D" w:rsidRDefault="00C50C96">
      <w:pPr>
        <w:pStyle w:val="FootnoteText"/>
      </w:pPr>
      <w:r>
        <w:rPr>
          <w:rStyle w:val="FootnoteReference"/>
        </w:rPr>
        <w:footnoteRef/>
      </w:r>
      <w:r>
        <w:t xml:space="preserve"> The United Illuminating Company and Connecticut Light &amp; Power. 2014. </w:t>
      </w:r>
      <w:r>
        <w:rPr>
          <w:i/>
        </w:rPr>
        <w:t>Connecticut Program Savings Document: 10</w:t>
      </w:r>
      <w:r w:rsidRPr="00A97B8A">
        <w:rPr>
          <w:i/>
          <w:vertAlign w:val="superscript"/>
        </w:rPr>
        <w:t>th</w:t>
      </w:r>
      <w:r>
        <w:rPr>
          <w:i/>
        </w:rPr>
        <w:t xml:space="preserve"> Edition for 2015 Program Year.</w:t>
      </w:r>
      <w:r>
        <w:t xml:space="preserve"> Specifically Appendix 3: Realization Rates.</w:t>
      </w:r>
    </w:p>
  </w:footnote>
  <w:footnote w:id="15">
    <w:p w14:paraId="557DF43B" w14:textId="69AE2B49" w:rsidR="00C50C96" w:rsidRDefault="00C50C96">
      <w:pPr>
        <w:pStyle w:val="FootnoteText"/>
      </w:pPr>
      <w:r>
        <w:rPr>
          <w:rStyle w:val="FootnoteReference"/>
        </w:rPr>
        <w:footnoteRef/>
      </w:r>
      <w:r>
        <w:t xml:space="preserve"> Note that the program already provides many customer-facing materials in both Spanish and English, such as print, newspaper, and radio advertisements, program brochures, and interest, eligibility, and rebate forms. Resources for vendors are also provided in both Spanish and English, such as the Print-on-Demand Booklet to be used by vendors at kitchen table “wrap ups”.</w:t>
      </w:r>
    </w:p>
  </w:footnote>
  <w:footnote w:id="16">
    <w:p w14:paraId="27186191" w14:textId="77777777" w:rsidR="00C50C96" w:rsidRPr="00127B43" w:rsidRDefault="00C50C96" w:rsidP="00092FEC">
      <w:pPr>
        <w:pStyle w:val="FootnoteText"/>
      </w:pPr>
      <w:r>
        <w:rPr>
          <w:rStyle w:val="FootnoteReference"/>
        </w:rPr>
        <w:footnoteRef/>
      </w:r>
      <w:r>
        <w:t xml:space="preserve"> Connecticut Energy Efficiency Board. 2015. </w:t>
      </w:r>
      <w:r>
        <w:rPr>
          <w:i/>
        </w:rPr>
        <w:t>Energy Efficiency Board 2014 Programs and Operations Report</w:t>
      </w:r>
      <w:r>
        <w:t xml:space="preserve">. Available at </w:t>
      </w:r>
      <w:hyperlink r:id="rId5" w:history="1">
        <w:r w:rsidRPr="00B1481A">
          <w:rPr>
            <w:rStyle w:val="Hyperlink"/>
          </w:rPr>
          <w:t>http://www.energizect.com/sites/default/files/Final%20ALR%202014%20Pages.2.26.15.pdf</w:t>
        </w:r>
      </w:hyperlink>
      <w:r>
        <w:t xml:space="preserve">. </w:t>
      </w:r>
    </w:p>
  </w:footnote>
  <w:footnote w:id="17">
    <w:p w14:paraId="3C693387" w14:textId="64050C41" w:rsidR="00C50C96" w:rsidRPr="00FD1B7C" w:rsidRDefault="00C50C96">
      <w:pPr>
        <w:pStyle w:val="FootnoteText"/>
      </w:pPr>
      <w:r>
        <w:rPr>
          <w:rStyle w:val="FootnoteReference"/>
        </w:rPr>
        <w:footnoteRef/>
      </w:r>
      <w:r>
        <w:t xml:space="preserve"> Connecticut Light &amp; Power, The United Illuminating Company, The Yankee Gas Services Company, Connecticut Natural Gas Corporation, and Southern Connecticut Gas. 2014. </w:t>
      </w:r>
      <w:r>
        <w:rPr>
          <w:i/>
        </w:rPr>
        <w:t xml:space="preserve">2015 Annual Update of the 2013-2015 Electric and Natural Gas Conservation and Load Management Plan. </w:t>
      </w:r>
      <w:r>
        <w:t xml:space="preserve">See Table A-1 for budget and B-3 for expected savings. Note that the 2016 to 2018 plan is now available, but the study cites the 2015 update given the retrospective nature of the evaluation. </w:t>
      </w:r>
    </w:p>
  </w:footnote>
  <w:footnote w:id="18">
    <w:p w14:paraId="08E45BE2" w14:textId="45AA17B4" w:rsidR="00C50C96" w:rsidRDefault="00C50C96">
      <w:pPr>
        <w:pStyle w:val="FootnoteText"/>
      </w:pPr>
      <w:r>
        <w:rPr>
          <w:rStyle w:val="FootnoteReference"/>
        </w:rPr>
        <w:footnoteRef/>
      </w:r>
      <w:r>
        <w:t xml:space="preserve"> Retail Products had the second highest expected savings (23%) and Behavior the third highest (22%). </w:t>
      </w:r>
    </w:p>
  </w:footnote>
  <w:footnote w:id="19">
    <w:p w14:paraId="6D63B723" w14:textId="77777777" w:rsidR="00C50C96" w:rsidRDefault="00C50C96" w:rsidP="00092FEC">
      <w:pPr>
        <w:pStyle w:val="FootnoteText"/>
      </w:pPr>
      <w:r>
        <w:rPr>
          <w:rStyle w:val="FootnoteReference"/>
        </w:rPr>
        <w:footnoteRef/>
      </w:r>
      <w:r>
        <w:t xml:space="preserve"> The findings section of this report provides more information about distinctions between HES and HES-IE. Additional information is available on the Energize Connecticut website at </w:t>
      </w:r>
      <w:hyperlink r:id="rId6" w:history="1">
        <w:r w:rsidRPr="00B1481A">
          <w:rPr>
            <w:rStyle w:val="Hyperlink"/>
          </w:rPr>
          <w:t>http://www.energizect.com/your-home/solutions-list?ptype=1</w:t>
        </w:r>
      </w:hyperlink>
      <w:r>
        <w:t xml:space="preserve">. </w:t>
      </w:r>
    </w:p>
  </w:footnote>
  <w:footnote w:id="20">
    <w:p w14:paraId="2575B426" w14:textId="34E79DA7" w:rsidR="00C50C96" w:rsidRDefault="00C50C96" w:rsidP="00092FEC">
      <w:pPr>
        <w:pStyle w:val="FootnoteText"/>
      </w:pPr>
      <w:r>
        <w:rPr>
          <w:rStyle w:val="FootnoteReference"/>
        </w:rPr>
        <w:footnoteRef/>
      </w:r>
      <w:r>
        <w:t xml:space="preserve"> Not all R31 respondents were ultimately considered short-term respondents because some sample sizes were too small and the CATI team needed to re-enter the field to obtain additional completes. The analysis considers respondents that completed surveys more than nine months after participating to be long-term respondents even if they were contacted as part of the R31 survey effort. </w:t>
      </w:r>
    </w:p>
  </w:footnote>
  <w:footnote w:id="21">
    <w:p w14:paraId="2F8CE827" w14:textId="68B39DF2" w:rsidR="00C50C96" w:rsidRDefault="00C50C96" w:rsidP="00092FEC">
      <w:pPr>
        <w:pStyle w:val="FootnoteText"/>
      </w:pPr>
      <w:r>
        <w:rPr>
          <w:rStyle w:val="FootnoteReference"/>
        </w:rPr>
        <w:footnoteRef/>
      </w:r>
      <w:r>
        <w:t xml:space="preserve"> </w:t>
      </w:r>
      <w:r w:rsidRPr="00D42FB7">
        <w:t>American Association for Public Opinion Research (20</w:t>
      </w:r>
      <w:r>
        <w:t>15</w:t>
      </w:r>
      <w:r w:rsidRPr="00D42FB7">
        <w:t xml:space="preserve">) “Response Rate Calculator” Excel File available at </w:t>
      </w:r>
      <w:hyperlink r:id="rId7" w:history="1">
        <w:r w:rsidRPr="00D92EAF">
          <w:rPr>
            <w:rStyle w:val="Hyperlink"/>
          </w:rPr>
          <w:t>www.aapor.org/AAPORKentico/Education-Resources/For-Researchers/Poll-Survey-FAQ/Response-Rates-An-Overview.aspx</w:t>
        </w:r>
      </w:hyperlink>
      <w:r w:rsidRPr="00D42FB7">
        <w:t xml:space="preserve">. Accessed </w:t>
      </w:r>
      <w:r>
        <w:t>December 31</w:t>
      </w:r>
      <w:r w:rsidRPr="00D42FB7">
        <w:t>, 20</w:t>
      </w:r>
      <w:r>
        <w:t>15</w:t>
      </w:r>
      <w:r w:rsidRPr="00D42FB7">
        <w:t>.</w:t>
      </w:r>
    </w:p>
  </w:footnote>
  <w:footnote w:id="22">
    <w:p w14:paraId="6934F608" w14:textId="07BA6380" w:rsidR="00C50C96" w:rsidRDefault="00C50C96">
      <w:pPr>
        <w:pStyle w:val="FootnoteText"/>
      </w:pPr>
      <w:r>
        <w:rPr>
          <w:rStyle w:val="FootnoteReference"/>
        </w:rPr>
        <w:footnoteRef/>
      </w:r>
      <w:r>
        <w:t xml:space="preserve"> Survey contacts are “active” when they have been added to the call list but their final disposition (whether they completed the survey and, if not, why) is still unknown. </w:t>
      </w:r>
    </w:p>
  </w:footnote>
  <w:footnote w:id="23">
    <w:p w14:paraId="4BB2EB8C" w14:textId="27B50C86" w:rsidR="00C50C96" w:rsidRDefault="00C50C96" w:rsidP="00092FEC">
      <w:pPr>
        <w:pStyle w:val="FootnoteText"/>
      </w:pPr>
      <w:r>
        <w:rPr>
          <w:rStyle w:val="FootnoteReference"/>
        </w:rPr>
        <w:footnoteRef/>
      </w:r>
      <w:r>
        <w:t xml:space="preserve"> Surveys were preceded by letters notifying participants that they would be contacted to complete the survey. Mailings were conducted in waves, and the contacts were dialed shortly after they would have received their letters. Some data provided by the Companies did not include the ZIP codes; as a result, the CATI team reserved those contacts for dialing after they made efforts to contact the participants who had received letters.</w:t>
      </w:r>
    </w:p>
  </w:footnote>
  <w:footnote w:id="24">
    <w:p w14:paraId="2A03295C" w14:textId="77777777" w:rsidR="00C50C96" w:rsidRDefault="00C50C96" w:rsidP="00092FEC">
      <w:pPr>
        <w:pStyle w:val="FootnoteText"/>
      </w:pPr>
      <w:r>
        <w:rPr>
          <w:rStyle w:val="FootnoteReference"/>
        </w:rPr>
        <w:footnoteRef/>
      </w:r>
      <w:r>
        <w:t xml:space="preserve"> The response rate with answering machines included for the two firms were 3% for the initial firm and 1% for the second firm. The second firm had to release more sample to finish the survey, but did so before re-contacting numbers originally sent to answering machines.</w:t>
      </w:r>
    </w:p>
  </w:footnote>
  <w:footnote w:id="25">
    <w:p w14:paraId="56567D8C" w14:textId="77777777" w:rsidR="00C50C96" w:rsidRDefault="00C50C96" w:rsidP="00092FEC">
      <w:pPr>
        <w:pStyle w:val="FootnoteText"/>
      </w:pPr>
      <w:r>
        <w:rPr>
          <w:rStyle w:val="FootnoteReference"/>
        </w:rPr>
        <w:footnoteRef/>
      </w:r>
      <w:r>
        <w:t xml:space="preserve"> Survey management monitored the distribution of completed surveys between the two Companies, but also needed to prioritize the focus on achieving income-base quotas.</w:t>
      </w:r>
    </w:p>
  </w:footnote>
  <w:footnote w:id="26">
    <w:p w14:paraId="5FF3C5BC" w14:textId="7B8DFEF9" w:rsidR="00C50C96" w:rsidRDefault="00C50C96">
      <w:pPr>
        <w:pStyle w:val="FootnoteText"/>
      </w:pPr>
      <w:r>
        <w:rPr>
          <w:rStyle w:val="FootnoteReference"/>
        </w:rPr>
        <w:footnoteRef/>
      </w:r>
      <w:r>
        <w:t xml:space="preserve"> Population data came from </w:t>
      </w:r>
      <w:r w:rsidRPr="009530FC">
        <w:t>U.S. Census Bureau/Data Ferret. 2009-2013 American Community Survey. www.dataferret.census.gov December 2015</w:t>
      </w:r>
      <w:r>
        <w:t>.</w:t>
      </w:r>
    </w:p>
  </w:footnote>
  <w:footnote w:id="27">
    <w:p w14:paraId="4F1B3681" w14:textId="277CFE10" w:rsidR="00C50C96" w:rsidRDefault="00C50C96" w:rsidP="00092FEC">
      <w:pPr>
        <w:pStyle w:val="FootnoteText"/>
        <w:keepNext/>
        <w:keepLines/>
      </w:pPr>
      <w:r>
        <w:rPr>
          <w:rStyle w:val="FootnoteReference"/>
        </w:rPr>
        <w:footnoteRef/>
      </w:r>
      <w:r>
        <w:t xml:space="preserve"> The evaluation included an interview with one property manager in person because when the study attempted to recruit him for the R157 Multifamily Initiative Process evaluation HES focus group, the contact reported participating in the program a great deal. A scheduling issue prevented the property manager from attending the actual focus group, but it was determined that it would be important to interview this contact to learn more. During the interview, it was gleaned that the interviewee had participated in HES-</w:t>
      </w:r>
      <w:r w:rsidRPr="00EB4EA1">
        <w:rPr>
          <w:i/>
        </w:rPr>
        <w:t>IE</w:t>
      </w:r>
      <w:r>
        <w:rPr>
          <w:i/>
        </w:rPr>
        <w:t>,</w:t>
      </w:r>
      <w:r>
        <w:t xml:space="preserve"> not HES, and as a result, the study uses the responses from that interview (which did not follow the same question structure, yet did touch on the same themes) in the analysis of these HES-IE landlord in-depth interviews.</w:t>
      </w:r>
    </w:p>
  </w:footnote>
  <w:footnote w:id="28">
    <w:p w14:paraId="6206DA1D" w14:textId="77777777" w:rsidR="00C50C96" w:rsidRDefault="00C50C96" w:rsidP="00092FEC">
      <w:pPr>
        <w:pStyle w:val="FootnoteText"/>
      </w:pPr>
      <w:r>
        <w:rPr>
          <w:rStyle w:val="FootnoteReference"/>
        </w:rPr>
        <w:footnoteRef/>
      </w:r>
      <w:r>
        <w:t xml:space="preserve"> The base population (429 HES-IE projects) excludes projects where the occupant was the point of entry into the program. In-depth interview sampling targeted projects only if the landlord or property manager was the point of entry.</w:t>
      </w:r>
    </w:p>
  </w:footnote>
  <w:footnote w:id="29">
    <w:p w14:paraId="3BEA6FEA" w14:textId="77777777" w:rsidR="00C50C96" w:rsidRDefault="00C50C96" w:rsidP="00092FEC">
      <w:pPr>
        <w:pStyle w:val="FootnoteText"/>
      </w:pPr>
      <w:r>
        <w:rPr>
          <w:rStyle w:val="FootnoteReference"/>
        </w:rPr>
        <w:footnoteRef/>
      </w:r>
      <w:r>
        <w:t xml:space="preserve"> UI did not provide participation data for 2015.</w:t>
      </w:r>
    </w:p>
  </w:footnote>
  <w:footnote w:id="30">
    <w:p w14:paraId="2BD434A2" w14:textId="77777777" w:rsidR="00C50C96" w:rsidRDefault="00C50C96" w:rsidP="00092FEC">
      <w:pPr>
        <w:pStyle w:val="FootnoteText"/>
      </w:pPr>
      <w:r>
        <w:rPr>
          <w:rStyle w:val="FootnoteReference"/>
        </w:rPr>
        <w:footnoteRef/>
      </w:r>
      <w:r>
        <w:t xml:space="preserve"> </w:t>
      </w:r>
      <w:r>
        <w:fldChar w:fldCharType="begin"/>
      </w:r>
      <w:r>
        <w:instrText xml:space="preserve"> REF _Ref435190399 \h </w:instrText>
      </w:r>
      <w:r>
        <w:fldChar w:fldCharType="separate"/>
      </w:r>
      <w:r w:rsidR="00A5539B">
        <w:t xml:space="preserve">Table </w:t>
      </w:r>
      <w:r w:rsidR="00A5539B">
        <w:rPr>
          <w:noProof/>
        </w:rPr>
        <w:t>108</w:t>
      </w:r>
      <w:r>
        <w:fldChar w:fldCharType="end"/>
      </w:r>
      <w:r>
        <w:t xml:space="preserve"> in Appendix </w:t>
      </w:r>
      <w:r>
        <w:fldChar w:fldCharType="begin"/>
      </w:r>
      <w:r>
        <w:instrText xml:space="preserve"> REF _Ref435475389 \n \h </w:instrText>
      </w:r>
      <w:r>
        <w:fldChar w:fldCharType="separate"/>
      </w:r>
      <w:r w:rsidR="00A5539B">
        <w:t>B.2.1</w:t>
      </w:r>
      <w:r>
        <w:fldChar w:fldCharType="end"/>
      </w:r>
      <w:r>
        <w:t xml:space="preserve"> includes a more detailed breakdown of the key projects’ sizes.</w:t>
      </w:r>
    </w:p>
  </w:footnote>
  <w:footnote w:id="31">
    <w:p w14:paraId="06F3EF6A" w14:textId="77777777" w:rsidR="00C50C96" w:rsidRDefault="00C50C96" w:rsidP="00092FEC">
      <w:pPr>
        <w:pStyle w:val="FootnoteText"/>
      </w:pPr>
      <w:r>
        <w:rPr>
          <w:rStyle w:val="FootnoteReference"/>
        </w:rPr>
        <w:footnoteRef/>
      </w:r>
      <w:r>
        <w:t xml:space="preserve"> Because UI’s participation database does not capture</w:t>
      </w:r>
      <w:r w:rsidRPr="00376AE4">
        <w:t xml:space="preserve"> the number of </w:t>
      </w:r>
      <w:r>
        <w:t xml:space="preserve">housing </w:t>
      </w:r>
      <w:r w:rsidRPr="00376AE4">
        <w:t>units in project</w:t>
      </w:r>
      <w:r>
        <w:t>s, the study</w:t>
      </w:r>
      <w:r w:rsidRPr="00376AE4">
        <w:t xml:space="preserve"> estimated the number of units among UI projects by multiplying the </w:t>
      </w:r>
      <w:r>
        <w:t>mean</w:t>
      </w:r>
      <w:r w:rsidRPr="00376AE4">
        <w:t xml:space="preserve"> units </w:t>
      </w:r>
      <w:r>
        <w:t xml:space="preserve">per projects among </w:t>
      </w:r>
      <w:r w:rsidRPr="00376AE4">
        <w:t>the key projects</w:t>
      </w:r>
      <w:r>
        <w:t xml:space="preserve"> (79.10) by the number of UI projects in the participation database (166) to estimate the number of participating units.</w:t>
      </w:r>
    </w:p>
  </w:footnote>
  <w:footnote w:id="32">
    <w:p w14:paraId="573470B3" w14:textId="06435EA9" w:rsidR="00C50C96" w:rsidRDefault="00C50C96" w:rsidP="00092FEC">
      <w:pPr>
        <w:pStyle w:val="FootnoteText"/>
        <w:keepLines/>
      </w:pPr>
      <w:r>
        <w:rPr>
          <w:rStyle w:val="FootnoteReference"/>
        </w:rPr>
        <w:footnoteRef/>
      </w:r>
      <w:r>
        <w:t xml:space="preserve"> This difference may reflect the study’s sampling approach. The study leveraged the HES-IE landlord and property manager in-depth interviews to recruit sites for the R4 on-site short-term persistence research where the sampling focused first on projects that had measures relevant to that study (light bulbs, water-saving equipment, and refrigerators). As a result, projects with quantifiable measures, such as light bulbs, were given preference when it came to interviewing.</w:t>
      </w:r>
    </w:p>
  </w:footnote>
  <w:footnote w:id="33">
    <w:p w14:paraId="11D46FE7" w14:textId="77777777" w:rsidR="00C50C96" w:rsidRDefault="00C50C96" w:rsidP="00092FEC">
      <w:pPr>
        <w:pStyle w:val="FootnoteText"/>
      </w:pPr>
      <w:r>
        <w:rPr>
          <w:rStyle w:val="FootnoteReference"/>
        </w:rPr>
        <w:footnoteRef/>
      </w:r>
      <w:r>
        <w:t xml:space="preserve"> The EEB Evaluation Committee considered expanding the study to include HES but ultimately voted against that option. </w:t>
      </w:r>
    </w:p>
  </w:footnote>
  <w:footnote w:id="34">
    <w:p w14:paraId="1DD5A179" w14:textId="42D1FE0E" w:rsidR="00C50C96" w:rsidRDefault="00C50C96" w:rsidP="00092FEC">
      <w:pPr>
        <w:pStyle w:val="FootnoteText"/>
      </w:pPr>
      <w:r>
        <w:rPr>
          <w:rStyle w:val="FootnoteReference"/>
        </w:rPr>
        <w:footnoteRef/>
      </w:r>
      <w:r>
        <w:t xml:space="preserve"> While on site, technicians marked program CFL and LED lamps, writing the date of the site visit at the bulb’s base using a heat-resistant fine-point marker. Technicians marked a total of 307 lamps out of 333 lamps (the others could not be accessed due to fixture location or type) identified, including both program and non-program lamps. This activity will allow for future persistence studies that the EEB may wish to perform to track the long-term persistence of lamps identified during this first visit.</w:t>
      </w:r>
    </w:p>
  </w:footnote>
  <w:footnote w:id="35">
    <w:p w14:paraId="27A06D69" w14:textId="2188035B" w:rsidR="00C50C96" w:rsidRDefault="00C50C96" w:rsidP="00092FEC">
      <w:pPr>
        <w:pStyle w:val="FootnoteText"/>
      </w:pPr>
      <w:r>
        <w:rPr>
          <w:rStyle w:val="FootnoteReference"/>
        </w:rPr>
        <w:footnoteRef/>
      </w:r>
      <w:r>
        <w:t xml:space="preserve"> Short-term persistence is different from </w:t>
      </w:r>
      <w:r w:rsidRPr="00257886">
        <w:t>Effective Useful Life (EUL).</w:t>
      </w:r>
      <w:r>
        <w:t xml:space="preserve"> EUL is the length of time</w:t>
      </w:r>
      <w:r w:rsidRPr="00316B1E">
        <w:t xml:space="preserve"> one can expect a program measure to continue working after it has been installed. While evaluators typically define EUL to be the point at which 50% of the measures can be expected to fail (the median life), this evaluation will serve as an early check-in for this important lifetime savings parameter</w:t>
      </w:r>
      <w:r>
        <w:t>. The study assumes that the EEB will fund future EUL check-ins for HES- and HES-IE-supported measures in order to update EUL over time.</w:t>
      </w:r>
    </w:p>
  </w:footnote>
  <w:footnote w:id="36">
    <w:p w14:paraId="50920F70" w14:textId="5B82C3E2" w:rsidR="00C50C96" w:rsidRPr="00FD28E0" w:rsidRDefault="00C50C96" w:rsidP="00092FEC">
      <w:pPr>
        <w:pStyle w:val="FootnoteText"/>
      </w:pPr>
      <w:r>
        <w:rPr>
          <w:rStyle w:val="FootnoteReference"/>
        </w:rPr>
        <w:footnoteRef/>
      </w:r>
      <w:r>
        <w:t xml:space="preserve"> Note that a prior commercial and industrial area study that included some multifamily units in the analysis found that the 10-year persistence rate for compact fluorescent lamps (CFLs) was 33% and the two-year persistence rate was 73%. This unexpected finding served as one of the drivers of the current study. See KEMA. </w:t>
      </w:r>
      <w:r>
        <w:rPr>
          <w:i/>
        </w:rPr>
        <w:t>C&amp;I Lighting Measure Life and Persistence Project: Final Report</w:t>
      </w:r>
      <w:r>
        <w:t xml:space="preserve">. Prepared for NEEP 2010. Available online: </w:t>
      </w:r>
      <w:hyperlink r:id="rId8" w:history="1">
        <w:r>
          <w:rPr>
            <w:rStyle w:val="Hyperlink"/>
          </w:rPr>
          <w:t>http://issuu.com/neepenergy/docs/neep_ci_persistence_report-final/1?e=12509042/8424638</w:t>
        </w:r>
      </w:hyperlink>
      <w:r>
        <w:rPr>
          <w:rStyle w:val="Hyperlink"/>
        </w:rPr>
        <w:t>.</w:t>
      </w:r>
    </w:p>
  </w:footnote>
  <w:footnote w:id="37">
    <w:p w14:paraId="0E6721AB" w14:textId="77777777" w:rsidR="00C50C96" w:rsidRDefault="00C50C96" w:rsidP="00092FEC">
      <w:pPr>
        <w:pStyle w:val="FootnoteText"/>
      </w:pPr>
      <w:r>
        <w:rPr>
          <w:rStyle w:val="FootnoteReference"/>
        </w:rPr>
        <w:footnoteRef/>
      </w:r>
      <w:r>
        <w:t xml:space="preserve"> In other words, there can be a response bias where the participant is providing responses they perceive are socially desirable, rather than accurate.</w:t>
      </w:r>
    </w:p>
  </w:footnote>
  <w:footnote w:id="38">
    <w:p w14:paraId="258358C4" w14:textId="1093B763" w:rsidR="00C50C96" w:rsidRDefault="00C50C96" w:rsidP="00092FEC">
      <w:pPr>
        <w:pStyle w:val="FootnoteText"/>
      </w:pPr>
      <w:r>
        <w:rPr>
          <w:rStyle w:val="FootnoteReference"/>
        </w:rPr>
        <w:footnoteRef/>
      </w:r>
      <w:r>
        <w:t xml:space="preserve"> The program tracking databases did not provide information such as make/model, so the study needed to assume that a measure type that looked like other confirmed program measures in the building were likely program models.  </w:t>
      </w:r>
    </w:p>
  </w:footnote>
  <w:footnote w:id="39">
    <w:p w14:paraId="3AF12128" w14:textId="77777777" w:rsidR="00C50C96" w:rsidRDefault="00C50C96" w:rsidP="00FA45E7">
      <w:pPr>
        <w:pStyle w:val="FootnoteText"/>
      </w:pPr>
      <w:r>
        <w:rPr>
          <w:rStyle w:val="FootnoteReference"/>
        </w:rPr>
        <w:footnoteRef/>
      </w:r>
      <w:r>
        <w:t xml:space="preserve"> The study examined only the residential units—not the common areas—of these buildings. </w:t>
      </w:r>
    </w:p>
  </w:footnote>
  <w:footnote w:id="40">
    <w:p w14:paraId="4F91E016" w14:textId="77777777" w:rsidR="00C50C96" w:rsidRDefault="00C50C96" w:rsidP="00FA45E7">
      <w:pPr>
        <w:spacing w:line="240" w:lineRule="auto"/>
      </w:pPr>
      <w:r w:rsidRPr="00EF362E">
        <w:rPr>
          <w:rStyle w:val="FootnoteReference"/>
          <w:sz w:val="18"/>
          <w:szCs w:val="18"/>
        </w:rPr>
        <w:footnoteRef/>
      </w:r>
      <w:r w:rsidRPr="00EF362E">
        <w:rPr>
          <w:sz w:val="18"/>
          <w:szCs w:val="18"/>
        </w:rPr>
        <w:t xml:space="preserve"> At one site, the majority of tenants did not speak English. For this site, the field technicians completed as many of the surveys as possible with the landlord translating. The </w:t>
      </w:r>
      <w:r>
        <w:rPr>
          <w:sz w:val="18"/>
          <w:szCs w:val="18"/>
        </w:rPr>
        <w:t>study approach</w:t>
      </w:r>
      <w:r w:rsidRPr="00EF362E">
        <w:rPr>
          <w:sz w:val="18"/>
          <w:szCs w:val="18"/>
        </w:rPr>
        <w:t xml:space="preserve"> only counted these surveys as completed if the tenants </w:t>
      </w:r>
      <w:r>
        <w:rPr>
          <w:sz w:val="18"/>
          <w:szCs w:val="18"/>
        </w:rPr>
        <w:t>clearly demonstrated that</w:t>
      </w:r>
      <w:r w:rsidRPr="00EF362E">
        <w:rPr>
          <w:sz w:val="18"/>
          <w:szCs w:val="18"/>
        </w:rPr>
        <w:t xml:space="preserve"> they understood the questions.</w:t>
      </w:r>
    </w:p>
  </w:footnote>
  <w:footnote w:id="41">
    <w:p w14:paraId="2A4E7CB1" w14:textId="5B6A9CF6" w:rsidR="00C50C96" w:rsidRDefault="00C50C96" w:rsidP="00092FEC">
      <w:pPr>
        <w:pStyle w:val="FootnoteText"/>
      </w:pPr>
      <w:r>
        <w:rPr>
          <w:rStyle w:val="FootnoteReference"/>
        </w:rPr>
        <w:footnoteRef/>
      </w:r>
      <w:r>
        <w:t xml:space="preserve"> No additional UI landlords were recruited via this method due a lack of interest. Attempts to contact each of the 46 UI landlords were made at least six and up to nine times. Additionally, while six UI landlords completed interviews (20% of completions), only five expressed interest in the on-sites, and only one followed through with agreement to schedule the actual visit. Thus, while the study strived to maintain the original 75% Eversource/ 25% UI split of landlords with contact information in the original database, the completed on-site visits included only one UI site (8%). </w:t>
      </w:r>
    </w:p>
  </w:footnote>
  <w:footnote w:id="42">
    <w:p w14:paraId="20125DD5" w14:textId="77777777" w:rsidR="00C50C96" w:rsidRDefault="00C50C96" w:rsidP="00092FEC">
      <w:pPr>
        <w:pStyle w:val="FootnoteText"/>
      </w:pPr>
      <w:r>
        <w:rPr>
          <w:rStyle w:val="FootnoteReference"/>
        </w:rPr>
        <w:footnoteRef/>
      </w:r>
      <w:r>
        <w:t xml:space="preserve"> The additional studies included R113, R151, and R157.</w:t>
      </w:r>
    </w:p>
  </w:footnote>
  <w:footnote w:id="43">
    <w:p w14:paraId="7BA66B73" w14:textId="77777777" w:rsidR="00C50C96" w:rsidRDefault="00C50C96" w:rsidP="00092FEC">
      <w:pPr>
        <w:pStyle w:val="FootnoteText"/>
      </w:pPr>
      <w:r>
        <w:rPr>
          <w:rStyle w:val="FootnoteReference"/>
        </w:rPr>
        <w:footnoteRef/>
      </w:r>
      <w:r>
        <w:t xml:space="preserve"> NMR Group, Inc. Forthcoming. </w:t>
      </w:r>
      <w:r>
        <w:rPr>
          <w:i/>
        </w:rPr>
        <w:t>Observations &amp; Recommendations from CT Residential Program Database Interviews</w:t>
      </w:r>
      <w:r>
        <w:t xml:space="preserve">. Draft Report available at </w:t>
      </w:r>
      <w:hyperlink r:id="rId9" w:history="1">
        <w:r w:rsidRPr="0012720D">
          <w:rPr>
            <w:rStyle w:val="Hyperlink"/>
          </w:rPr>
          <w:t>http://www.energizect.com/sites/default/files/Observations%20%26%20Recommendations%20from%20CT%20Residential%20Program%20Database%20Interviews%20%28R33%29%2C%20draft%20report%2C%2012.4.15.docx</w:t>
        </w:r>
      </w:hyperlink>
      <w:r>
        <w:t xml:space="preserve">. </w:t>
      </w:r>
    </w:p>
  </w:footnote>
  <w:footnote w:id="44">
    <w:p w14:paraId="3E625462" w14:textId="7081A35B" w:rsidR="00C50C96" w:rsidRPr="00372B6E" w:rsidRDefault="00C50C96" w:rsidP="00092FEC">
      <w:pPr>
        <w:pStyle w:val="FootnoteText"/>
      </w:pPr>
      <w:r>
        <w:rPr>
          <w:rStyle w:val="FootnoteReference"/>
        </w:rPr>
        <w:footnoteRef/>
      </w:r>
      <w:r>
        <w:t xml:space="preserve"> NMR Group, Inc. 2015. </w:t>
      </w:r>
      <w:r>
        <w:rPr>
          <w:i/>
        </w:rPr>
        <w:t>Connecticut HES Air Sealing, Duct Sealing, and Insulation Practices Report (R151).</w:t>
      </w:r>
      <w:r>
        <w:t xml:space="preserve"> Draft posted for public review December 2015. </w:t>
      </w:r>
      <w:hyperlink r:id="rId10" w:history="1">
        <w:r w:rsidRPr="003D16A5">
          <w:rPr>
            <w:rStyle w:val="Hyperlink"/>
          </w:rPr>
          <w:t>http://www.energizect.com/sites/default/files/CT%20HES%20Air%20Sealing%2C%20Duct%20Sealing%2C%20and%20Insulation%20Practices%20%28R151%29_review%20draft_12.23.15.docx</w:t>
        </w:r>
      </w:hyperlink>
      <w:r>
        <w:t xml:space="preserve">.; NMR Group. 2015. </w:t>
      </w:r>
      <w:r>
        <w:rPr>
          <w:i/>
        </w:rPr>
        <w:t>Multi-family Initiative Process Evaluation (R157)</w:t>
      </w:r>
      <w:r>
        <w:t xml:space="preserve">. Draft posted for public review December 2015. </w:t>
      </w:r>
      <w:hyperlink r:id="rId11" w:history="1">
        <w:r w:rsidRPr="00D92EAF">
          <w:rPr>
            <w:rStyle w:val="Hyperlink"/>
          </w:rPr>
          <w:t>http://www.energizect.com/sites/default/files/Multi-Family%20Initiative%20Process%20Evaluation%20%28R157%29%2C%20review%20draft%2C%2012-17-15.docx</w:t>
        </w:r>
      </w:hyperlink>
    </w:p>
  </w:footnote>
  <w:footnote w:id="45">
    <w:p w14:paraId="36C1A1BA" w14:textId="77777777" w:rsidR="00C50C96" w:rsidRDefault="00C50C96" w:rsidP="00092FEC">
      <w:pPr>
        <w:pStyle w:val="FootnoteText"/>
      </w:pPr>
      <w:r>
        <w:rPr>
          <w:rStyle w:val="FootnoteReference"/>
        </w:rPr>
        <w:footnoteRef/>
      </w:r>
      <w:r>
        <w:t xml:space="preserve"> Although the study offered to compare self-reported and actual participation in financing programs for the telephone survey respondents and perform a financing database review, the Companies declined this offer.</w:t>
      </w:r>
    </w:p>
  </w:footnote>
  <w:footnote w:id="46">
    <w:p w14:paraId="7191AB2A" w14:textId="3DB8B3B8" w:rsidR="00C50C96" w:rsidRDefault="00C50C96" w:rsidP="00384617">
      <w:pPr>
        <w:pStyle w:val="FootnoteText"/>
      </w:pPr>
      <w:r>
        <w:rPr>
          <w:rStyle w:val="FootnoteReference"/>
        </w:rPr>
        <w:footnoteRef/>
      </w:r>
      <w:r>
        <w:t xml:space="preserve"> Responses of 4 or 5 on </w:t>
      </w:r>
      <w:r w:rsidRPr="001A31F2">
        <w:t>a 5-point scale, where 1 equals “not at all satisfied”</w:t>
      </w:r>
      <w:r>
        <w:t xml:space="preserve"> and 5 equals “very satisfied,” represent high satisfaction.</w:t>
      </w:r>
    </w:p>
  </w:footnote>
  <w:footnote w:id="47">
    <w:p w14:paraId="6F1DC2EE" w14:textId="183BD745" w:rsidR="00C50C96" w:rsidRDefault="00C50C96">
      <w:pPr>
        <w:pStyle w:val="FootnoteText"/>
      </w:pPr>
      <w:r>
        <w:rPr>
          <w:rStyle w:val="FootnoteReference"/>
        </w:rPr>
        <w:footnoteRef/>
      </w:r>
      <w:r>
        <w:t xml:space="preserve"> Predominantly lighting, direct hot water, air sealing, and duct sealing. However, HES-IE participants, including landlords and property managers, are sometimes eligible for a greater number of free Tier II (add-on) measures, with refrigerators being one of the most common.  </w:t>
      </w:r>
    </w:p>
  </w:footnote>
  <w:footnote w:id="48">
    <w:p w14:paraId="278617E8" w14:textId="77777777" w:rsidR="00C50C96" w:rsidRDefault="00C50C96" w:rsidP="009E2EFF">
      <w:pPr>
        <w:pStyle w:val="FootnoteText"/>
      </w:pPr>
      <w:r>
        <w:rPr>
          <w:rStyle w:val="FootnoteReference"/>
        </w:rPr>
        <w:footnoteRef/>
      </w:r>
      <w:r>
        <w:t xml:space="preserve"> Neither Eversource HES-IE data nor </w:t>
      </w:r>
      <w:r w:rsidRPr="00511796">
        <w:t xml:space="preserve">UI </w:t>
      </w:r>
      <w:r>
        <w:t xml:space="preserve">HES and HES-IE </w:t>
      </w:r>
      <w:r w:rsidRPr="00511796">
        <w:t>data include</w:t>
      </w:r>
      <w:r>
        <w:t>d</w:t>
      </w:r>
      <w:r w:rsidRPr="00511796">
        <w:t xml:space="preserve"> the date </w:t>
      </w:r>
      <w:r>
        <w:t xml:space="preserve">(or vendor name) </w:t>
      </w:r>
      <w:r w:rsidRPr="00511796">
        <w:t>variables necessary to conduct this analysis.</w:t>
      </w:r>
    </w:p>
  </w:footnote>
  <w:footnote w:id="49">
    <w:p w14:paraId="5E4FDDD8" w14:textId="6EA58714" w:rsidR="00C50C96" w:rsidRPr="00FD5F91" w:rsidRDefault="00C50C96" w:rsidP="009E2EFF">
      <w:pPr>
        <w:rPr>
          <w:rFonts w:cs="Arial"/>
          <w:sz w:val="18"/>
          <w:szCs w:val="18"/>
        </w:rPr>
      </w:pPr>
      <w:r w:rsidRPr="00FD5F91">
        <w:rPr>
          <w:rStyle w:val="FootnoteReference"/>
          <w:rFonts w:cs="Arial"/>
        </w:rPr>
        <w:footnoteRef/>
      </w:r>
      <w:r w:rsidRPr="00FD5F91">
        <w:rPr>
          <w:rFonts w:cs="Arial"/>
        </w:rPr>
        <w:t xml:space="preserve"> </w:t>
      </w:r>
      <w:r w:rsidRPr="00FE5591">
        <w:rPr>
          <w:rFonts w:cs="Arial"/>
          <w:sz w:val="18"/>
          <w:szCs w:val="18"/>
        </w:rPr>
        <w:t>For a</w:t>
      </w:r>
      <w:r w:rsidRPr="00FD5F91">
        <w:rPr>
          <w:rFonts w:cs="Arial"/>
          <w:sz w:val="18"/>
          <w:szCs w:val="18"/>
        </w:rPr>
        <w:t xml:space="preserve"> small percentage (1%) of </w:t>
      </w:r>
      <w:r>
        <w:rPr>
          <w:rFonts w:cs="Arial"/>
          <w:sz w:val="18"/>
          <w:szCs w:val="18"/>
        </w:rPr>
        <w:t xml:space="preserve">projects, </w:t>
      </w:r>
      <w:r w:rsidRPr="00FD5F91">
        <w:rPr>
          <w:rFonts w:cs="Arial"/>
          <w:sz w:val="18"/>
          <w:szCs w:val="18"/>
        </w:rPr>
        <w:t xml:space="preserve">the date the customer requested services was listed as being after the receipt of core services. A similar percentage </w:t>
      </w:r>
      <w:r>
        <w:rPr>
          <w:rFonts w:cs="Arial"/>
          <w:sz w:val="18"/>
          <w:szCs w:val="18"/>
        </w:rPr>
        <w:t xml:space="preserve">(3%) </w:t>
      </w:r>
      <w:r w:rsidRPr="00FD5F91">
        <w:rPr>
          <w:rFonts w:cs="Arial"/>
          <w:sz w:val="18"/>
          <w:szCs w:val="18"/>
        </w:rPr>
        <w:t xml:space="preserve">of records </w:t>
      </w:r>
      <w:r>
        <w:rPr>
          <w:rFonts w:cs="Arial"/>
          <w:sz w:val="18"/>
          <w:szCs w:val="18"/>
        </w:rPr>
        <w:t>had</w:t>
      </w:r>
      <w:r w:rsidRPr="00FD5F91">
        <w:rPr>
          <w:rFonts w:cs="Arial"/>
          <w:sz w:val="18"/>
          <w:szCs w:val="18"/>
        </w:rPr>
        <w:t xml:space="preserve"> the </w:t>
      </w:r>
      <w:r>
        <w:rPr>
          <w:rFonts w:cs="Arial"/>
          <w:sz w:val="18"/>
          <w:szCs w:val="18"/>
        </w:rPr>
        <w:t xml:space="preserve">same </w:t>
      </w:r>
      <w:r w:rsidRPr="00FD5F91">
        <w:rPr>
          <w:rFonts w:cs="Arial"/>
          <w:sz w:val="18"/>
          <w:szCs w:val="18"/>
        </w:rPr>
        <w:t>date the customer requested as the recorded date of core services receipt. The</w:t>
      </w:r>
      <w:r>
        <w:rPr>
          <w:rFonts w:cs="Arial"/>
          <w:sz w:val="18"/>
          <w:szCs w:val="18"/>
        </w:rPr>
        <w:t xml:space="preserve"> wait time estimate</w:t>
      </w:r>
      <w:r w:rsidRPr="00FD5F91">
        <w:rPr>
          <w:rFonts w:cs="Arial"/>
          <w:sz w:val="18"/>
          <w:szCs w:val="18"/>
        </w:rPr>
        <w:t>s</w:t>
      </w:r>
      <w:r>
        <w:rPr>
          <w:rFonts w:cs="Arial"/>
          <w:sz w:val="18"/>
          <w:szCs w:val="18"/>
        </w:rPr>
        <w:t xml:space="preserve"> </w:t>
      </w:r>
      <w:r w:rsidRPr="00FD5F91">
        <w:rPr>
          <w:rFonts w:cs="Arial"/>
          <w:sz w:val="18"/>
          <w:szCs w:val="18"/>
        </w:rPr>
        <w:t xml:space="preserve">excluded </w:t>
      </w:r>
      <w:r>
        <w:rPr>
          <w:rFonts w:cs="Arial"/>
          <w:sz w:val="18"/>
          <w:szCs w:val="18"/>
        </w:rPr>
        <w:t>these records</w:t>
      </w:r>
      <w:r w:rsidRPr="00FD5F91">
        <w:rPr>
          <w:rFonts w:cs="Arial"/>
          <w:sz w:val="18"/>
          <w:szCs w:val="18"/>
        </w:rPr>
        <w:t xml:space="preserve">. </w:t>
      </w:r>
      <w:r>
        <w:rPr>
          <w:rFonts w:cs="Arial"/>
          <w:sz w:val="18"/>
          <w:szCs w:val="18"/>
        </w:rPr>
        <w:t xml:space="preserve">Appendix  </w:t>
      </w:r>
      <w:r>
        <w:rPr>
          <w:rFonts w:cs="Arial"/>
          <w:sz w:val="18"/>
          <w:szCs w:val="18"/>
        </w:rPr>
        <w:fldChar w:fldCharType="begin"/>
      </w:r>
      <w:r>
        <w:rPr>
          <w:rFonts w:cs="Arial"/>
          <w:sz w:val="18"/>
          <w:szCs w:val="18"/>
        </w:rPr>
        <w:instrText xml:space="preserve"> REF _Ref439952211 \n \h </w:instrText>
      </w:r>
      <w:r>
        <w:rPr>
          <w:rFonts w:cs="Arial"/>
          <w:sz w:val="18"/>
          <w:szCs w:val="18"/>
        </w:rPr>
      </w:r>
      <w:r>
        <w:rPr>
          <w:rFonts w:cs="Arial"/>
          <w:sz w:val="18"/>
          <w:szCs w:val="18"/>
        </w:rPr>
        <w:fldChar w:fldCharType="separate"/>
      </w:r>
      <w:r w:rsidR="00A5539B">
        <w:rPr>
          <w:rFonts w:cs="Arial"/>
          <w:sz w:val="18"/>
          <w:szCs w:val="18"/>
        </w:rPr>
        <w:t>2.1.3</w:t>
      </w:r>
      <w:r>
        <w:rPr>
          <w:rFonts w:cs="Arial"/>
          <w:sz w:val="18"/>
          <w:szCs w:val="18"/>
        </w:rPr>
        <w:fldChar w:fldCharType="end"/>
      </w:r>
      <w:r>
        <w:rPr>
          <w:rFonts w:cs="Arial"/>
          <w:sz w:val="18"/>
          <w:szCs w:val="18"/>
        </w:rPr>
        <w:t xml:space="preserve"> presents the share of excluded records</w:t>
      </w:r>
      <w:r w:rsidRPr="00FD5F91">
        <w:rPr>
          <w:rFonts w:cs="Arial"/>
          <w:sz w:val="18"/>
          <w:szCs w:val="18"/>
        </w:rPr>
        <w:t xml:space="preserve">, by vendor. </w:t>
      </w:r>
    </w:p>
    <w:p w14:paraId="38FE9B02" w14:textId="77777777" w:rsidR="00C50C96" w:rsidRDefault="00C50C96" w:rsidP="009E2EFF">
      <w:pPr>
        <w:pStyle w:val="FootnoteText"/>
      </w:pPr>
    </w:p>
  </w:footnote>
  <w:footnote w:id="50">
    <w:p w14:paraId="7C605268" w14:textId="77777777" w:rsidR="00C50C96" w:rsidRDefault="00C50C96" w:rsidP="00384617">
      <w:pPr>
        <w:pStyle w:val="FootnoteText"/>
      </w:pPr>
      <w:r>
        <w:rPr>
          <w:rStyle w:val="FootnoteReference"/>
        </w:rPr>
        <w:footnoteRef/>
      </w:r>
      <w:r>
        <w:t xml:space="preserve"> Interviewees did not provide ratings respectively if the program activities would not impact the overall building energy bill (from their perspective) or if the tenants did not pay any energy bills.</w:t>
      </w:r>
    </w:p>
  </w:footnote>
  <w:footnote w:id="51">
    <w:p w14:paraId="1D9641AA" w14:textId="79FC7C3C" w:rsidR="00C50C96" w:rsidRDefault="00C50C96">
      <w:pPr>
        <w:pStyle w:val="FootnoteText"/>
      </w:pPr>
      <w:r>
        <w:rPr>
          <w:rStyle w:val="FootnoteReference"/>
        </w:rPr>
        <w:footnoteRef/>
      </w:r>
      <w:r>
        <w:t xml:space="preserve"> Estimated developed through values reported in the R16 HES and HES-IE Impact Evaluation and subsequent conversations among evaluation team members. See R16 study at </w:t>
      </w:r>
      <w:r w:rsidRPr="009A7F49">
        <w:t>http://www.energizect.com/your-town/hes-and-hes-ie-impact-evaluation-r16-final-report-12-31-14</w:t>
      </w:r>
      <w:r>
        <w:t>.</w:t>
      </w:r>
    </w:p>
  </w:footnote>
  <w:footnote w:id="52">
    <w:p w14:paraId="16464C0E" w14:textId="77777777" w:rsidR="00C50C96" w:rsidRDefault="00C50C96" w:rsidP="00384617">
      <w:pPr>
        <w:pStyle w:val="FootnoteText"/>
      </w:pPr>
      <w:r>
        <w:rPr>
          <w:rStyle w:val="FootnoteReference"/>
        </w:rPr>
        <w:footnoteRef/>
      </w:r>
      <w:r>
        <w:t xml:space="preserve"> It is not apparent that there are any residential programs in Connecticut or elsewhere that support residential kitchen stoves, almost certainly reflecting the fact that ENERGY STAR</w:t>
      </w:r>
      <w:r w:rsidRPr="006311D1">
        <w:t>®</w:t>
      </w:r>
      <w:r>
        <w:t xml:space="preserve"> does not currently have specifications—and therefore qualified models—for residential kitchen stoves. </w:t>
      </w:r>
    </w:p>
    <w:p w14:paraId="23EC5486" w14:textId="77777777" w:rsidR="00C50C96" w:rsidRDefault="00C50C96" w:rsidP="00384617">
      <w:pPr>
        <w:pStyle w:val="FootnoteText"/>
      </w:pPr>
    </w:p>
    <w:p w14:paraId="3C736A34" w14:textId="77777777" w:rsidR="00C50C96" w:rsidRDefault="00C50C96" w:rsidP="00384617">
      <w:pPr>
        <w:pStyle w:val="FootnoteText"/>
      </w:pPr>
    </w:p>
  </w:footnote>
  <w:footnote w:id="53">
    <w:p w14:paraId="09372E1D" w14:textId="77777777" w:rsidR="00C50C96" w:rsidRDefault="00C50C96" w:rsidP="007B2832">
      <w:pPr>
        <w:pStyle w:val="FootnoteText"/>
      </w:pPr>
      <w:r>
        <w:rPr>
          <w:rStyle w:val="FootnoteReference"/>
        </w:rPr>
        <w:footnoteRef/>
      </w:r>
      <w:r>
        <w:t xml:space="preserve"> The benchmarking activity is limited to non-low-income programs because of the limited research that has been performed on low-income programs.</w:t>
      </w:r>
    </w:p>
  </w:footnote>
  <w:footnote w:id="54">
    <w:p w14:paraId="24F0D5F2" w14:textId="77777777" w:rsidR="00C50C96" w:rsidRDefault="00C50C96" w:rsidP="007B2832">
      <w:pPr>
        <w:pStyle w:val="FootnoteText"/>
      </w:pPr>
      <w:r>
        <w:rPr>
          <w:rStyle w:val="FootnoteReference"/>
        </w:rPr>
        <w:footnoteRef/>
      </w:r>
      <w:r>
        <w:t xml:space="preserve"> Note that HPwES program structure is not perfectly comparable to HES program structures; however, they both involve home energy assessments that make recommendations for deeper measures.</w:t>
      </w:r>
    </w:p>
  </w:footnote>
  <w:footnote w:id="55">
    <w:p w14:paraId="7007096C" w14:textId="002C01AF" w:rsidR="00C50C96" w:rsidRDefault="00C50C96" w:rsidP="00CF57F4">
      <w:pPr>
        <w:pStyle w:val="FootnoteText"/>
      </w:pPr>
      <w:r>
        <w:rPr>
          <w:rStyle w:val="FootnoteReference"/>
        </w:rPr>
        <w:footnoteRef/>
      </w:r>
      <w:r>
        <w:t xml:space="preserve"> HES-IE end-user respondents were not asked financing and decision-making questions for two reasons. First, most deeper-measure upgrades are provided free of charge to HES-IE end users. Second, the study approach operated under the assumption that low-income customers are in less of a position to make additional energy efficiency investments on their own, even with rebates and financing options.</w:t>
      </w:r>
    </w:p>
    <w:p w14:paraId="59015FC1" w14:textId="77777777" w:rsidR="00C50C96" w:rsidRDefault="00C50C96" w:rsidP="00CF57F4">
      <w:pPr>
        <w:pStyle w:val="FootnoteText"/>
      </w:pPr>
    </w:p>
    <w:p w14:paraId="24C36221" w14:textId="77777777" w:rsidR="00C50C96" w:rsidRDefault="00C50C96" w:rsidP="00CF57F4">
      <w:pPr>
        <w:pStyle w:val="FootnoteText"/>
      </w:pPr>
    </w:p>
  </w:footnote>
  <w:footnote w:id="56">
    <w:p w14:paraId="76985EDB" w14:textId="1CD8CFD7" w:rsidR="00C50C96" w:rsidRDefault="00C50C96" w:rsidP="00CF57F4">
      <w:pPr>
        <w:pStyle w:val="FootnoteText"/>
      </w:pPr>
      <w:r>
        <w:rPr>
          <w:rStyle w:val="FootnoteReference"/>
        </w:rPr>
        <w:footnoteRef/>
      </w:r>
      <w:r>
        <w:t xml:space="preserve"> For reporting purposes, this report refers to non-insulation add-on measures as Tier II measures.</w:t>
      </w:r>
    </w:p>
    <w:p w14:paraId="4E7BF3B7" w14:textId="77777777" w:rsidR="00C50C96" w:rsidRDefault="00C50C96" w:rsidP="00CF57F4">
      <w:pPr>
        <w:pStyle w:val="FootnoteText"/>
      </w:pPr>
    </w:p>
    <w:p w14:paraId="04418C93" w14:textId="77777777" w:rsidR="00C50C96" w:rsidRDefault="00C50C96" w:rsidP="00CF57F4">
      <w:pPr>
        <w:pStyle w:val="FootnoteText"/>
      </w:pPr>
    </w:p>
  </w:footnote>
  <w:footnote w:id="57">
    <w:p w14:paraId="61BA95C1" w14:textId="44AA2673" w:rsidR="00C50C96" w:rsidRDefault="00C50C96" w:rsidP="00CF57F4">
      <w:pPr>
        <w:pStyle w:val="FootnoteText"/>
      </w:pPr>
      <w:r>
        <w:rPr>
          <w:rStyle w:val="FootnoteReference"/>
        </w:rPr>
        <w:footnoteRef/>
      </w:r>
      <w:r>
        <w:t xml:space="preserve"> Core services-only respondents may have installed measures on their own outside of the program; they could alternatively be referring to services that fall under the “core” category, but the vendor discussed installing the measure with the end-user before actually doing so.</w:t>
      </w:r>
    </w:p>
  </w:footnote>
  <w:footnote w:id="58">
    <w:p w14:paraId="4E0FE959" w14:textId="77777777" w:rsidR="00C50C96" w:rsidRDefault="00C50C96" w:rsidP="00CF57F4">
      <w:pPr>
        <w:pStyle w:val="FootnoteText"/>
      </w:pPr>
      <w:r>
        <w:rPr>
          <w:rStyle w:val="FootnoteReference"/>
        </w:rPr>
        <w:footnoteRef/>
      </w:r>
      <w:r>
        <w:t xml:space="preserve"> There were no statistically significant differences between measure types or between survey time periods.</w:t>
      </w:r>
    </w:p>
    <w:p w14:paraId="5377EC2C" w14:textId="77777777" w:rsidR="00C50C96" w:rsidRDefault="00C50C96" w:rsidP="00CF57F4">
      <w:pPr>
        <w:pStyle w:val="FootnoteText"/>
      </w:pPr>
    </w:p>
  </w:footnote>
  <w:footnote w:id="59">
    <w:p w14:paraId="3AAC42F4" w14:textId="77777777" w:rsidR="00C50C96" w:rsidRDefault="00C50C96" w:rsidP="00CF57F4">
      <w:pPr>
        <w:pStyle w:val="FootnoteText"/>
      </w:pPr>
      <w:r>
        <w:rPr>
          <w:rStyle w:val="FootnoteReference"/>
        </w:rPr>
        <w:footnoteRef/>
      </w:r>
      <w:r>
        <w:t xml:space="preserve"> Not a statistically significant difference.</w:t>
      </w:r>
    </w:p>
    <w:p w14:paraId="7D9164DA" w14:textId="77777777" w:rsidR="00C50C96" w:rsidRDefault="00C50C96" w:rsidP="00CF57F4">
      <w:pPr>
        <w:pStyle w:val="FootnoteText"/>
      </w:pPr>
    </w:p>
    <w:p w14:paraId="4DD6F3B5" w14:textId="77777777" w:rsidR="00C50C96" w:rsidRDefault="00C50C96" w:rsidP="00CF57F4">
      <w:pPr>
        <w:pStyle w:val="FootnoteText"/>
      </w:pPr>
    </w:p>
  </w:footnote>
  <w:footnote w:id="60">
    <w:p w14:paraId="4A5051FA" w14:textId="77777777" w:rsidR="00C50C96" w:rsidRDefault="00C50C96" w:rsidP="00CF57F4">
      <w:pPr>
        <w:pStyle w:val="FootnoteText"/>
      </w:pPr>
      <w:r>
        <w:rPr>
          <w:rStyle w:val="FootnoteReference"/>
        </w:rPr>
        <w:footnoteRef/>
      </w:r>
      <w:r>
        <w:t xml:space="preserve"> Not a statistically significant difference.</w:t>
      </w:r>
    </w:p>
    <w:p w14:paraId="0665BAE4" w14:textId="77777777" w:rsidR="00C50C96" w:rsidRDefault="00C50C96" w:rsidP="00CF57F4">
      <w:pPr>
        <w:pStyle w:val="FootnoteText"/>
      </w:pPr>
    </w:p>
    <w:p w14:paraId="07BF72DB" w14:textId="77777777" w:rsidR="00C50C96" w:rsidRDefault="00C50C96" w:rsidP="00CF57F4">
      <w:pPr>
        <w:pStyle w:val="FootnoteText"/>
      </w:pPr>
    </w:p>
  </w:footnote>
  <w:footnote w:id="61">
    <w:p w14:paraId="56A5ED9C" w14:textId="4D06FF62" w:rsidR="00C50C96" w:rsidRDefault="00C50C96" w:rsidP="00CF57F4">
      <w:pPr>
        <w:pStyle w:val="FootnoteText"/>
      </w:pPr>
      <w:r>
        <w:rPr>
          <w:rStyle w:val="FootnoteReference"/>
        </w:rPr>
        <w:footnoteRef/>
      </w:r>
      <w:r>
        <w:t xml:space="preserve"> This type of outreach could include the vendor following up with the homeowner to solicit them to install</w:t>
      </w:r>
      <w:r w:rsidRPr="0060643D">
        <w:t xml:space="preserve"> </w:t>
      </w:r>
      <w:r>
        <w:t>add-on measures that they themselves perform in addition to energy assessments.</w:t>
      </w:r>
    </w:p>
    <w:p w14:paraId="36996066" w14:textId="77777777" w:rsidR="00C50C96" w:rsidRDefault="00C50C96" w:rsidP="00CF57F4">
      <w:pPr>
        <w:pStyle w:val="FootnoteText"/>
      </w:pPr>
    </w:p>
    <w:p w14:paraId="35140405" w14:textId="77777777" w:rsidR="00C50C96" w:rsidRDefault="00C50C96" w:rsidP="00CF57F4">
      <w:pPr>
        <w:pStyle w:val="FootnoteText"/>
      </w:pPr>
    </w:p>
    <w:p w14:paraId="5BEAFAEC" w14:textId="77777777" w:rsidR="00C50C96" w:rsidRDefault="00C50C96" w:rsidP="00CF57F4">
      <w:pPr>
        <w:pStyle w:val="FootnoteText"/>
      </w:pPr>
    </w:p>
  </w:footnote>
  <w:footnote w:id="62">
    <w:p w14:paraId="60A91808" w14:textId="77777777" w:rsidR="00C50C96" w:rsidRDefault="00C50C96" w:rsidP="00CF57F4">
      <w:pPr>
        <w:pStyle w:val="FootnoteText"/>
      </w:pPr>
      <w:r>
        <w:rPr>
          <w:rStyle w:val="FootnoteReference"/>
        </w:rPr>
        <w:footnoteRef/>
      </w:r>
      <w:r>
        <w:t xml:space="preserve"> Nonparticipants using utility rebates and incentives to make improvements were </w:t>
      </w:r>
      <w:r w:rsidRPr="00605E6C">
        <w:t>participants in a CEEF program</w:t>
      </w:r>
      <w:r>
        <w:t>, but not HES or HES-IE participants</w:t>
      </w:r>
      <w:r w:rsidRPr="00605E6C">
        <w:t xml:space="preserve">. </w:t>
      </w:r>
    </w:p>
    <w:p w14:paraId="520BE51D" w14:textId="77777777" w:rsidR="00C50C96" w:rsidRDefault="00C50C96" w:rsidP="00CF57F4">
      <w:pPr>
        <w:pStyle w:val="FootnoteText"/>
      </w:pPr>
    </w:p>
    <w:p w14:paraId="2D616D31" w14:textId="77777777" w:rsidR="00C50C96" w:rsidRDefault="00C50C96" w:rsidP="00CF57F4">
      <w:pPr>
        <w:pStyle w:val="FootnoteText"/>
      </w:pPr>
    </w:p>
    <w:p w14:paraId="0DA6BA9C" w14:textId="77777777" w:rsidR="00C50C96" w:rsidRDefault="00C50C96" w:rsidP="00CF57F4">
      <w:pPr>
        <w:pStyle w:val="FootnoteText"/>
      </w:pPr>
    </w:p>
  </w:footnote>
  <w:footnote w:id="63">
    <w:p w14:paraId="5051A2ED" w14:textId="77777777" w:rsidR="00C50C96" w:rsidRDefault="00C50C96" w:rsidP="00CF57F4">
      <w:pPr>
        <w:pStyle w:val="FootnoteText"/>
      </w:pPr>
      <w:r>
        <w:rPr>
          <w:rStyle w:val="FootnoteReference"/>
        </w:rPr>
        <w:footnoteRef/>
      </w:r>
      <w:r>
        <w:t xml:space="preserve"> Interviewees often had a difficult time distinguishing the difference between the free core-service lighting equipment and the add-on lighting equipment in which they or their companies needed to invest. Interviewers did their best to help them differentiate, but the analysis cannot be certain of exactly which interviewees were recommended to invest further in lighting upgrades and exactly which of those moved forward with investing in the recommended lighting upgrades.</w:t>
      </w:r>
    </w:p>
  </w:footnote>
  <w:footnote w:id="64">
    <w:p w14:paraId="66E43709" w14:textId="77777777" w:rsidR="00C50C96" w:rsidRDefault="00C50C96" w:rsidP="00CF57F4">
      <w:pPr>
        <w:pStyle w:val="FootnoteText"/>
      </w:pPr>
      <w:r>
        <w:rPr>
          <w:rStyle w:val="FootnoteReference"/>
        </w:rPr>
        <w:footnoteRef/>
      </w:r>
      <w:r>
        <w:t xml:space="preserve"> The study does not formally consider these “adoption rates.” T</w:t>
      </w:r>
      <w:r w:rsidRPr="003D156A">
        <w:t>o</w:t>
      </w:r>
      <w:r>
        <w:t xml:space="preserve"> estimate a true adoption rate, the algorithm requires the number of </w:t>
      </w:r>
      <w:r w:rsidRPr="003D156A">
        <w:t>recommended measures</w:t>
      </w:r>
      <w:r>
        <w:t xml:space="preserve"> that participants installed as recorded in the program database. Given that program tracking data did not include measure recommendations, the analysis used interviewee recall as a proxy to suggest adoption. The small sample size does not support this as a statistically sound estimate.</w:t>
      </w:r>
    </w:p>
    <w:p w14:paraId="5C204569" w14:textId="77777777" w:rsidR="00C50C96" w:rsidRDefault="00C50C96" w:rsidP="00CF57F4">
      <w:pPr>
        <w:pStyle w:val="FootnoteText"/>
      </w:pPr>
    </w:p>
    <w:p w14:paraId="5D13B19F" w14:textId="77777777" w:rsidR="00C50C96" w:rsidRDefault="00C50C96" w:rsidP="00CF57F4">
      <w:pPr>
        <w:pStyle w:val="FootnoteText"/>
      </w:pPr>
    </w:p>
  </w:footnote>
  <w:footnote w:id="65">
    <w:p w14:paraId="3F102E79" w14:textId="77777777" w:rsidR="00C50C96" w:rsidRDefault="00C50C96" w:rsidP="0030478C">
      <w:pPr>
        <w:pStyle w:val="FootnoteText"/>
      </w:pPr>
      <w:r>
        <w:rPr>
          <w:rStyle w:val="FootnoteReference"/>
        </w:rPr>
        <w:footnoteRef/>
      </w:r>
      <w:r>
        <w:t xml:space="preserve"> The </w:t>
      </w:r>
      <w:r w:rsidRPr="00511796">
        <w:t xml:space="preserve">UI </w:t>
      </w:r>
      <w:r>
        <w:t xml:space="preserve">HES and HES-IE </w:t>
      </w:r>
      <w:r w:rsidRPr="00511796">
        <w:t xml:space="preserve">data </w:t>
      </w:r>
      <w:r>
        <w:t xml:space="preserve">did not </w:t>
      </w:r>
      <w:r w:rsidRPr="00511796">
        <w:t xml:space="preserve">include the </w:t>
      </w:r>
      <w:r>
        <w:t xml:space="preserve">vendor name </w:t>
      </w:r>
      <w:r w:rsidRPr="00511796">
        <w:t>variable necessary to conduct this analysis.</w:t>
      </w:r>
    </w:p>
  </w:footnote>
  <w:footnote w:id="66">
    <w:p w14:paraId="6AD3A85A" w14:textId="77777777" w:rsidR="00C50C96" w:rsidRDefault="00C50C96" w:rsidP="0030478C">
      <w:pPr>
        <w:pStyle w:val="FootnoteText"/>
      </w:pPr>
      <w:r>
        <w:rPr>
          <w:rStyle w:val="FootnoteReference"/>
        </w:rPr>
        <w:footnoteRef/>
      </w:r>
      <w:r>
        <w:t xml:space="preserve"> The estimates exclude projects where a landlord or property manager was the point of entry into the program.</w:t>
      </w:r>
    </w:p>
  </w:footnote>
  <w:footnote w:id="67">
    <w:p w14:paraId="579210DA" w14:textId="77777777" w:rsidR="00C50C96" w:rsidRDefault="00C50C96" w:rsidP="00CF57F4">
      <w:pPr>
        <w:pStyle w:val="FootnoteText"/>
      </w:pPr>
      <w:r>
        <w:rPr>
          <w:rStyle w:val="FootnoteReference"/>
        </w:rPr>
        <w:footnoteRef/>
      </w:r>
      <w:r>
        <w:t xml:space="preserve"> One vendor did not have adequate time to answer these questions. </w:t>
      </w:r>
    </w:p>
  </w:footnote>
  <w:footnote w:id="68">
    <w:p w14:paraId="30467CD5" w14:textId="6E9D8F16" w:rsidR="00C50C96" w:rsidRDefault="00C50C96" w:rsidP="00CF57F4">
      <w:pPr>
        <w:pStyle w:val="FootnoteText"/>
      </w:pPr>
      <w:r>
        <w:rPr>
          <w:rStyle w:val="FootnoteReference"/>
        </w:rPr>
        <w:footnoteRef/>
      </w:r>
      <w:r>
        <w:t xml:space="preserve"> Which could be either the Energize Connecticut Heating Loan or the Residential Energy Efficiency Financing Program</w:t>
      </w:r>
    </w:p>
  </w:footnote>
  <w:footnote w:id="69">
    <w:p w14:paraId="1B2FB905" w14:textId="77777777" w:rsidR="00C50C96" w:rsidRDefault="00C50C96" w:rsidP="00CF57F4">
      <w:pPr>
        <w:pStyle w:val="FootnoteText"/>
      </w:pPr>
      <w:r>
        <w:rPr>
          <w:rStyle w:val="FootnoteReference"/>
        </w:rPr>
        <w:footnoteRef/>
      </w:r>
      <w:r>
        <w:t xml:space="preserve"> </w:t>
      </w:r>
      <w:hyperlink r:id="rId12" w:history="1">
        <w:r w:rsidRPr="006C6743">
          <w:rPr>
            <w:rStyle w:val="Hyperlink"/>
          </w:rPr>
          <w:t>http://www.chif.org/page/energy-efficiency-loans</w:t>
        </w:r>
      </w:hyperlink>
    </w:p>
  </w:footnote>
  <w:footnote w:id="70">
    <w:p w14:paraId="216EE034" w14:textId="3434E517" w:rsidR="00C50C96" w:rsidRDefault="00C50C96" w:rsidP="00CF57F4">
      <w:pPr>
        <w:pStyle w:val="FootnoteText"/>
      </w:pPr>
      <w:r>
        <w:rPr>
          <w:rStyle w:val="FootnoteReference"/>
        </w:rPr>
        <w:footnoteRef/>
      </w:r>
      <w:r>
        <w:t xml:space="preserve"> </w:t>
      </w:r>
      <w:hyperlink r:id="rId13" w:history="1">
        <w:r w:rsidRPr="006C6743">
          <w:rPr>
            <w:rStyle w:val="Hyperlink"/>
          </w:rPr>
          <w:t>http://www.chif.org/page/borrower-information-and-application</w:t>
        </w:r>
      </w:hyperlink>
    </w:p>
  </w:footnote>
  <w:footnote w:id="71">
    <w:p w14:paraId="3646E8DB" w14:textId="595FD92C" w:rsidR="00C50C96" w:rsidRDefault="00C50C96" w:rsidP="00CF57F4">
      <w:pPr>
        <w:pStyle w:val="FootnoteText"/>
      </w:pPr>
      <w:r>
        <w:rPr>
          <w:rStyle w:val="FootnoteReference"/>
        </w:rPr>
        <w:footnoteRef/>
      </w:r>
      <w:r>
        <w:t xml:space="preserve"> </w:t>
      </w:r>
      <w:r w:rsidRPr="0017322F">
        <w:t>Two also noted that participant reactions to rebates depends on their own situation—if they had electric baseboard heat and found out they were eligible for ductless heat pumps, they may prefer that incentive over insulation. The smaller amount of the rebates relative to costs and to insulation and the fact that customers will “buy them anyway” served as explanations for why participants did not get terribly excited about appliance rebates.</w:t>
      </w:r>
    </w:p>
  </w:footnote>
  <w:footnote w:id="72">
    <w:p w14:paraId="394F5B12" w14:textId="77777777" w:rsidR="00C50C96" w:rsidRDefault="00C50C96" w:rsidP="00CF57F4">
      <w:pPr>
        <w:pStyle w:val="FootnoteText"/>
      </w:pPr>
      <w:r>
        <w:rPr>
          <w:rStyle w:val="FootnoteReference"/>
        </w:rPr>
        <w:footnoteRef/>
      </w:r>
      <w:r>
        <w:t xml:space="preserve"> The </w:t>
      </w:r>
      <w:r w:rsidRPr="0017322F">
        <w:t>Residential Energy Efficiency Financing Program</w:t>
      </w:r>
      <w:r>
        <w:t xml:space="preserve"> terms include these characteristics.</w:t>
      </w:r>
    </w:p>
  </w:footnote>
  <w:footnote w:id="73">
    <w:p w14:paraId="346584D3" w14:textId="285CE707" w:rsidR="00C50C96" w:rsidRDefault="00C50C96" w:rsidP="00CF57F4">
      <w:pPr>
        <w:pStyle w:val="FootnoteText"/>
      </w:pPr>
      <w:r>
        <w:rPr>
          <w:rStyle w:val="FootnoteReference"/>
        </w:rPr>
        <w:footnoteRef/>
      </w:r>
      <w:r>
        <w:t xml:space="preserve"> </w:t>
      </w:r>
      <w:r w:rsidRPr="009E250D">
        <w:t>“</w:t>
      </w:r>
      <w:r>
        <w:t>B</w:t>
      </w:r>
      <w:r w:rsidRPr="009E250D">
        <w:t>ig seed” refer</w:t>
      </w:r>
      <w:r>
        <w:t>s to landlord eligibility</w:t>
      </w:r>
      <w:r w:rsidRPr="009E250D">
        <w:t xml:space="preserve"> for $3,500 per unit up to $100,000 </w:t>
      </w:r>
      <w:r>
        <w:t>available through</w:t>
      </w:r>
      <w:r w:rsidRPr="009E250D">
        <w:t xml:space="preserve"> Energy Conservation Loan Program </w:t>
      </w:r>
      <w:r>
        <w:t>and other loan programs.</w:t>
      </w:r>
    </w:p>
    <w:p w14:paraId="35A570D7" w14:textId="77777777" w:rsidR="00C50C96" w:rsidRDefault="00C50C96" w:rsidP="00CF57F4">
      <w:pPr>
        <w:pStyle w:val="FootnoteText"/>
      </w:pPr>
    </w:p>
    <w:p w14:paraId="26E6A7F2" w14:textId="77777777" w:rsidR="00C50C96" w:rsidRDefault="00C50C96" w:rsidP="00CF57F4">
      <w:pPr>
        <w:pStyle w:val="FootnoteText"/>
      </w:pPr>
    </w:p>
    <w:p w14:paraId="79C5BF75" w14:textId="77777777" w:rsidR="00C50C96" w:rsidRDefault="00C50C96" w:rsidP="00CF57F4">
      <w:pPr>
        <w:pStyle w:val="FootnoteText"/>
      </w:pPr>
    </w:p>
    <w:p w14:paraId="324EF5D3" w14:textId="77777777" w:rsidR="00C50C96" w:rsidRDefault="00C50C96" w:rsidP="00CF57F4">
      <w:pPr>
        <w:pStyle w:val="FootnoteText"/>
      </w:pPr>
    </w:p>
    <w:p w14:paraId="1A395F1F" w14:textId="77777777" w:rsidR="00C50C96" w:rsidRDefault="00C50C96" w:rsidP="00CF57F4">
      <w:pPr>
        <w:pStyle w:val="FootnoteText"/>
      </w:pPr>
    </w:p>
  </w:footnote>
  <w:footnote w:id="74">
    <w:p w14:paraId="508B2014" w14:textId="77777777" w:rsidR="00C50C96" w:rsidRDefault="00C50C96" w:rsidP="007B2832">
      <w:pPr>
        <w:pStyle w:val="FootnoteText"/>
      </w:pPr>
      <w:r>
        <w:rPr>
          <w:rStyle w:val="FootnoteReference"/>
        </w:rPr>
        <w:footnoteRef/>
      </w:r>
      <w:r>
        <w:t xml:space="preserve"> Note that HPwES program structure is not perfectly comparable to HES program structures; however, they both involve home energy assessments that make recommendations for deeper measures.</w:t>
      </w:r>
    </w:p>
  </w:footnote>
  <w:footnote w:id="75">
    <w:p w14:paraId="4D813094" w14:textId="77777777" w:rsidR="00C50C96" w:rsidRPr="00FD28E0" w:rsidRDefault="00C50C96" w:rsidP="00DD22AF">
      <w:pPr>
        <w:pStyle w:val="FootnoteText"/>
      </w:pPr>
      <w:r>
        <w:rPr>
          <w:rStyle w:val="FootnoteReference"/>
        </w:rPr>
        <w:footnoteRef/>
      </w:r>
      <w:r>
        <w:t xml:space="preserve"> KEMA. </w:t>
      </w:r>
      <w:r>
        <w:rPr>
          <w:i/>
        </w:rPr>
        <w:t>C&amp;I Lighting Measure Life and Persistence Project: Final Report</w:t>
      </w:r>
      <w:r>
        <w:t xml:space="preserve">. Prepared for NEEP 2010. Available online: </w:t>
      </w:r>
      <w:hyperlink r:id="rId14" w:history="1">
        <w:r>
          <w:rPr>
            <w:rStyle w:val="Hyperlink"/>
          </w:rPr>
          <w:t>http://issuu.com/neepenergy/docs/neep_ci_persistence_report-final/1?e=12509042/8424638</w:t>
        </w:r>
      </w:hyperlink>
    </w:p>
  </w:footnote>
  <w:footnote w:id="76">
    <w:p w14:paraId="66AC4CEF" w14:textId="77777777" w:rsidR="00C50C96" w:rsidRDefault="00C50C96" w:rsidP="00284F00">
      <w:pPr>
        <w:pStyle w:val="FootnoteText"/>
      </w:pPr>
      <w:r>
        <w:rPr>
          <w:rStyle w:val="FootnoteReference"/>
        </w:rPr>
        <w:footnoteRef/>
      </w:r>
      <w:r>
        <w:t xml:space="preserve"> Using a nested sampling approach, the evaluation found a 98% verification rate for installed CFLs through a phone survey, then found through on-site assessments that verified 91% of the phone survey responses. Cadmus, 2015. Income Qualified Program Evaluation Report – 2014 Program Year. Consumers Energy. Jackson, MI. </w:t>
      </w:r>
    </w:p>
  </w:footnote>
  <w:footnote w:id="77">
    <w:p w14:paraId="7B1066BB" w14:textId="77777777" w:rsidR="00C50C96" w:rsidRDefault="00C50C96" w:rsidP="00284F00">
      <w:pPr>
        <w:pStyle w:val="FootnoteText"/>
      </w:pPr>
      <w:r>
        <w:rPr>
          <w:rStyle w:val="FootnoteReference"/>
        </w:rPr>
        <w:footnoteRef/>
      </w:r>
      <w:r>
        <w:t xml:space="preserve"> Cadmus, 2015. 2014 Evaluation, Measurement, and Verification Report. For Dayton Power and Light. Dayton, OH.</w:t>
      </w:r>
    </w:p>
  </w:footnote>
  <w:footnote w:id="78">
    <w:p w14:paraId="15C3491C" w14:textId="4283EB28" w:rsidR="00C50C96" w:rsidRPr="006B5AD3" w:rsidRDefault="00C50C96">
      <w:pPr>
        <w:pStyle w:val="FootnoteText"/>
      </w:pPr>
      <w:r>
        <w:rPr>
          <w:rStyle w:val="FootnoteReference"/>
        </w:rPr>
        <w:footnoteRef/>
      </w:r>
      <w:r>
        <w:t xml:space="preserve"> Definitions and discussion are modified from NMR Group and Research Into Action. 2010. </w:t>
      </w:r>
      <w:r>
        <w:rPr>
          <w:i/>
        </w:rPr>
        <w:t>Net Savings Scoping Paper</w:t>
      </w:r>
      <w:r>
        <w:t xml:space="preserve">. Final delivered the Northeast Energy Efficiency Partnership’s Evaluation, Measurement, and Verification Forum November 13, 2010. Available at: </w:t>
      </w:r>
      <w:hyperlink r:id="rId15" w:history="1">
        <w:r w:rsidRPr="007F1515">
          <w:rPr>
            <w:rStyle w:val="Hyperlink"/>
          </w:rPr>
          <w:t>http://www.neep.org/net-savings-scoping-paper-1</w:t>
        </w:r>
      </w:hyperlink>
      <w:r>
        <w:t xml:space="preserve">. </w:t>
      </w:r>
    </w:p>
  </w:footnote>
  <w:footnote w:id="79">
    <w:p w14:paraId="4AD75B8E" w14:textId="138B02CA" w:rsidR="00C50C96" w:rsidRDefault="00C50C96">
      <w:pPr>
        <w:pStyle w:val="FootnoteText"/>
      </w:pPr>
      <w:r>
        <w:rPr>
          <w:rStyle w:val="FootnoteReference"/>
        </w:rPr>
        <w:footnoteRef/>
      </w:r>
      <w:r>
        <w:t xml:space="preserve"> Note that the last set of parentheses in the equation are the same as the NTG ratio equation, but converted to a percentage. For more information see Appendix 3 in United Illuminating Company and Connecticut Light and Power. 2014. </w:t>
      </w:r>
      <w:r w:rsidRPr="008F4E61">
        <w:rPr>
          <w:i/>
        </w:rPr>
        <w:t>Connecticut Program Savings Document: 10th Edition for 2015 Program Year</w:t>
      </w:r>
      <w:r>
        <w:rPr>
          <w:i/>
        </w:rPr>
        <w:t xml:space="preserve">. </w:t>
      </w:r>
      <w:r>
        <w:t xml:space="preserve">Document dated November 5, 2014. </w:t>
      </w:r>
    </w:p>
  </w:footnote>
  <w:footnote w:id="80">
    <w:p w14:paraId="41B42C76" w14:textId="3D9085F7" w:rsidR="00C50C96" w:rsidRDefault="00C50C96" w:rsidP="00242427">
      <w:pPr>
        <w:pStyle w:val="FootnoteText"/>
      </w:pPr>
      <w:r>
        <w:rPr>
          <w:rStyle w:val="FootnoteReference"/>
        </w:rPr>
        <w:footnoteRef/>
      </w:r>
      <w:r>
        <w:t xml:space="preserve">  The sampling defaulted to asking respondents about add-on measures wherever possible, and it assigned one to two measures about which to ask depending on what respondents installed and verified installing. The savings come from the program database; gas, oil, and propane savings have been converted into kWh/year.</w:t>
      </w:r>
    </w:p>
  </w:footnote>
  <w:footnote w:id="81">
    <w:p w14:paraId="58E1DD2C" w14:textId="77777777" w:rsidR="00C50C96" w:rsidRDefault="00C50C96" w:rsidP="00FF4969">
      <w:pPr>
        <w:pStyle w:val="FootnoteText"/>
      </w:pPr>
      <w:r>
        <w:rPr>
          <w:rStyle w:val="FootnoteReference"/>
        </w:rPr>
        <w:footnoteRef/>
      </w:r>
      <w:r>
        <w:t xml:space="preserve"> This approach was based on the methodology of an Energy Trust of Oregon evaluation: Research into Action. Production Efficiency Program: Process and Impact Evaluation. Appendix A. 2006.</w:t>
      </w:r>
    </w:p>
  </w:footnote>
  <w:footnote w:id="82">
    <w:p w14:paraId="381A7DE3" w14:textId="400362CB" w:rsidR="00C50C96" w:rsidRDefault="00C50C96" w:rsidP="00242427">
      <w:pPr>
        <w:pStyle w:val="FootnoteText"/>
      </w:pPr>
      <w:r>
        <w:rPr>
          <w:rStyle w:val="FootnoteReference"/>
        </w:rPr>
        <w:footnoteRef/>
      </w:r>
      <w:r>
        <w:t xml:space="preserve"> The window free ridership rate was even lower than that of insulation, but the sample size for windows was quite small (n=10).</w:t>
      </w:r>
    </w:p>
  </w:footnote>
  <w:footnote w:id="83">
    <w:p w14:paraId="6B5C5131" w14:textId="552E6CB8" w:rsidR="00C50C96" w:rsidRDefault="00C50C96" w:rsidP="00242427">
      <w:pPr>
        <w:pStyle w:val="FootnoteText"/>
      </w:pPr>
      <w:r>
        <w:rPr>
          <w:rStyle w:val="FootnoteReference"/>
        </w:rPr>
        <w:footnoteRef/>
      </w:r>
      <w:r>
        <w:t xml:space="preserve">  The sampling defaulted to asking them about add-on measures wherever possible and asked them about one to three measures, depending on what they installed and the time available to complete the interview.</w:t>
      </w:r>
    </w:p>
  </w:footnote>
  <w:footnote w:id="84">
    <w:p w14:paraId="4FA3BBF0" w14:textId="479C7DD6" w:rsidR="00C50C96" w:rsidRDefault="00C50C96" w:rsidP="00242427">
      <w:pPr>
        <w:pStyle w:val="FootnoteText"/>
      </w:pPr>
      <w:r>
        <w:rPr>
          <w:rStyle w:val="FootnoteReference"/>
        </w:rPr>
        <w:footnoteRef/>
      </w:r>
      <w:r>
        <w:t xml:space="preserve"> A percentage of 33% seemed to be a conservative estimate for awarding the program some spillover credit where it was due but also making an educated assumption that participants are likely installing fewer quantities or lower efficiency levels of program-incented measures than what are performed through the program. Regardless, given the small percentages of respondents installing the particular spillover-eligible measures, the study observed that using a proportion of 33% (as compared to 10% or 90%, for example) did not present a major difference.</w:t>
      </w:r>
    </w:p>
  </w:footnote>
  <w:footnote w:id="85">
    <w:p w14:paraId="576DB8AF" w14:textId="77777777" w:rsidR="00C50C96" w:rsidRDefault="00C50C96" w:rsidP="00242427">
      <w:pPr>
        <w:pStyle w:val="FootnoteText"/>
      </w:pPr>
      <w:r>
        <w:rPr>
          <w:rStyle w:val="FootnoteReference"/>
        </w:rPr>
        <w:footnoteRef/>
      </w:r>
      <w:r>
        <w:t xml:space="preserve"> This ratio is weighted by number of program contacts present in the end-user population and landlord and property manager population. Because both spillover rates are the same, the weighted value appears the same.</w:t>
      </w:r>
    </w:p>
  </w:footnote>
  <w:footnote w:id="86">
    <w:p w14:paraId="2752EAE4" w14:textId="77777777" w:rsidR="00C50C96" w:rsidRDefault="00C50C96" w:rsidP="00242427">
      <w:pPr>
        <w:pStyle w:val="FootnoteText"/>
      </w:pPr>
      <w:r>
        <w:rPr>
          <w:rStyle w:val="FootnoteReference"/>
        </w:rPr>
        <w:footnoteRef/>
      </w:r>
      <w:r>
        <w:t xml:space="preserve"> Spillover among this population can be assessed in future evaluation efforts.</w:t>
      </w:r>
    </w:p>
  </w:footnote>
  <w:footnote w:id="87">
    <w:p w14:paraId="3309F416" w14:textId="77777777" w:rsidR="00C50C96" w:rsidRPr="00E507E4" w:rsidRDefault="00C50C96" w:rsidP="00D168AD">
      <w:pPr>
        <w:pStyle w:val="FootnoteText"/>
      </w:pPr>
      <w:r w:rsidRPr="00E507E4">
        <w:rPr>
          <w:rStyle w:val="FootnoteReference"/>
        </w:rPr>
        <w:footnoteRef/>
      </w:r>
      <w:r w:rsidRPr="00E507E4">
        <w:t xml:space="preserve"> </w:t>
      </w:r>
      <w:r w:rsidRPr="00E507E4">
        <w:rPr>
          <w:rFonts w:eastAsia="Times New Roman"/>
        </w:rPr>
        <w:t>Evaluation of the Efficiency Maine Trust PACE, Power Saver, and RDI Programs. Final Evaluation Report. Volume II: Residential Direct Install Program. Opinion Dynamics and Dunsky Energy Consulting. October 23, 2013.</w:t>
      </w:r>
    </w:p>
  </w:footnote>
  <w:footnote w:id="88">
    <w:p w14:paraId="1FE5BFDE" w14:textId="599444FF" w:rsidR="00C50C96" w:rsidRPr="00E507E4" w:rsidRDefault="00C50C96" w:rsidP="00D168AD">
      <w:pPr>
        <w:pStyle w:val="FootnoteText"/>
      </w:pPr>
      <w:r w:rsidRPr="00E507E4">
        <w:rPr>
          <w:rStyle w:val="FootnoteReference"/>
        </w:rPr>
        <w:footnoteRef/>
      </w:r>
      <w:r w:rsidRPr="00E507E4">
        <w:t xml:space="preserve"> Efficiency Maine Trust Home Energy Savings Program Final Evaluation Report. Cadmus Group. November 30, 2011.</w:t>
      </w:r>
    </w:p>
  </w:footnote>
  <w:footnote w:id="89">
    <w:p w14:paraId="4BFE7340" w14:textId="77777777" w:rsidR="00C50C96" w:rsidRPr="00E507E4" w:rsidRDefault="00C50C96" w:rsidP="00D168AD">
      <w:pPr>
        <w:pStyle w:val="FootnoteText"/>
      </w:pPr>
      <w:r w:rsidRPr="00E507E4">
        <w:rPr>
          <w:rStyle w:val="FootnoteReference"/>
        </w:rPr>
        <w:footnoteRef/>
      </w:r>
      <w:r w:rsidRPr="00E507E4">
        <w:t xml:space="preserve"> </w:t>
      </w:r>
      <w:r w:rsidRPr="00E507E4">
        <w:rPr>
          <w:bCs/>
          <w:color w:val="000000"/>
        </w:rPr>
        <w:t>NYSERDA 2007-2008 Home Performance with ENERGY STAR</w:t>
      </w:r>
      <w:r w:rsidRPr="00E507E4">
        <w:rPr>
          <w:color w:val="000000"/>
        </w:rPr>
        <w:t xml:space="preserve"> </w:t>
      </w:r>
      <w:r w:rsidRPr="00E507E4">
        <w:rPr>
          <w:bCs/>
          <w:color w:val="000000"/>
        </w:rPr>
        <w:t>Program Impact Evaluation Report. Megdal &amp; Associates. September 2012.</w:t>
      </w:r>
    </w:p>
  </w:footnote>
  <w:footnote w:id="90">
    <w:p w14:paraId="7B9842A7" w14:textId="77777777" w:rsidR="00C50C96" w:rsidRPr="00E507E4" w:rsidRDefault="00C50C96" w:rsidP="00D168AD">
      <w:pPr>
        <w:pStyle w:val="FootnoteText"/>
        <w:rPr>
          <w:rFonts w:eastAsia="Times New Roman"/>
        </w:rPr>
      </w:pPr>
      <w:r w:rsidRPr="00E507E4">
        <w:rPr>
          <w:rStyle w:val="FootnoteReference"/>
        </w:rPr>
        <w:footnoteRef/>
      </w:r>
      <w:r w:rsidRPr="00E507E4">
        <w:t xml:space="preserve"> </w:t>
      </w:r>
      <w:r w:rsidRPr="00E507E4">
        <w:rPr>
          <w:bCs/>
        </w:rPr>
        <w:t>Home Energy Services Net-to-Gross Evaluation - Part of the Massachusetts Residential Retrofit and Low Income Program Area Evaluation, Cadmus Group and Navigant. June 2012.</w:t>
      </w:r>
    </w:p>
  </w:footnote>
  <w:footnote w:id="91">
    <w:p w14:paraId="1B41E9CC" w14:textId="18B1ED9B" w:rsidR="00C50C96" w:rsidRPr="00E507E4" w:rsidRDefault="00C50C96" w:rsidP="00D168AD">
      <w:pPr>
        <w:pStyle w:val="FootnoteText"/>
      </w:pPr>
      <w:r w:rsidRPr="00E507E4">
        <w:rPr>
          <w:rStyle w:val="FootnoteReference"/>
        </w:rPr>
        <w:footnoteRef/>
      </w:r>
      <w:r w:rsidRPr="00E507E4">
        <w:t xml:space="preserve"> </w:t>
      </w:r>
      <w:r>
        <w:t>T</w:t>
      </w:r>
      <w:r w:rsidRPr="00E507E4">
        <w:t xml:space="preserve">he NYSERDA HPES and Massachusetts HES reports </w:t>
      </w:r>
      <w:r>
        <w:t xml:space="preserve">both </w:t>
      </w:r>
      <w:r w:rsidRPr="00E507E4">
        <w:t>include non-participant spillover in the overall NTG calculations</w:t>
      </w:r>
      <w:r>
        <w:t>;</w:t>
      </w:r>
      <w:r w:rsidRPr="00E507E4">
        <w:t xml:space="preserve"> however</w:t>
      </w:r>
      <w:r>
        <w:t>,</w:t>
      </w:r>
      <w:r w:rsidRPr="00E507E4">
        <w:t xml:space="preserve"> we have included only free</w:t>
      </w:r>
      <w:r>
        <w:t xml:space="preserve"> </w:t>
      </w:r>
      <w:r w:rsidRPr="00E507E4">
        <w:t>ridership and participant spillover</w:t>
      </w:r>
      <w:r>
        <w:t xml:space="preserve"> here</w:t>
      </w:r>
      <w:r w:rsidRPr="00E507E4">
        <w:t xml:space="preserve"> in order to facilitate direct comparisons</w:t>
      </w:r>
      <w:r>
        <w:t xml:space="preserve"> with the Connecticut results.</w:t>
      </w:r>
    </w:p>
  </w:footnote>
  <w:footnote w:id="92">
    <w:p w14:paraId="19EAEA1E" w14:textId="0AAB33E0" w:rsidR="00C50C96" w:rsidRDefault="00C50C96">
      <w:pPr>
        <w:pStyle w:val="FootnoteText"/>
      </w:pPr>
      <w:r>
        <w:rPr>
          <w:rStyle w:val="FootnoteReference"/>
        </w:rPr>
        <w:footnoteRef/>
      </w:r>
      <w:r>
        <w:t xml:space="preserve"> Rebate-only respondents received an NEI value of 1.18; however, the sample size was small with only 54 respondents being factored into the estimate while both HES and HES-IE estimates came from sample sizes greater than 350 (</w:t>
      </w:r>
      <w:r>
        <w:fldChar w:fldCharType="begin"/>
      </w:r>
      <w:r>
        <w:instrText xml:space="preserve"> REF _Ref441507034 \h </w:instrText>
      </w:r>
      <w:r>
        <w:fldChar w:fldCharType="separate"/>
      </w:r>
      <w:r w:rsidR="00A5539B">
        <w:t xml:space="preserve">Figure </w:t>
      </w:r>
      <w:r w:rsidR="00A5539B">
        <w:rPr>
          <w:noProof/>
        </w:rPr>
        <w:t>51</w:t>
      </w:r>
      <w:r>
        <w:fldChar w:fldCharType="end"/>
      </w:r>
      <w:r>
        <w:t>).</w:t>
      </w:r>
    </w:p>
  </w:footnote>
  <w:footnote w:id="93">
    <w:p w14:paraId="160B8DCF" w14:textId="77777777" w:rsidR="00C50C96" w:rsidRDefault="00C50C96">
      <w:pPr>
        <w:pStyle w:val="FootnoteText"/>
      </w:pPr>
      <w:r>
        <w:rPr>
          <w:rStyle w:val="FootnoteReference"/>
        </w:rPr>
        <w:footnoteRef/>
      </w:r>
      <w:r>
        <w:t xml:space="preserve"> Despite this problem, one of these two interviewees thought that the program had a net positive impact on tenant complaints.</w:t>
      </w:r>
    </w:p>
  </w:footnote>
  <w:footnote w:id="94">
    <w:p w14:paraId="15FD8732" w14:textId="77777777" w:rsidR="00C50C96" w:rsidRDefault="00C50C96" w:rsidP="00127731">
      <w:pPr>
        <w:pStyle w:val="FootnoteText"/>
      </w:pPr>
      <w:r>
        <w:rPr>
          <w:rStyle w:val="FootnoteReference"/>
        </w:rPr>
        <w:footnoteRef/>
      </w:r>
      <w:r>
        <w:t xml:space="preserve"> This difference may be indicative of differences in changes in energy billing rates rather than the efficacy of program improvements.</w:t>
      </w:r>
    </w:p>
  </w:footnote>
  <w:footnote w:id="95">
    <w:p w14:paraId="3A3836B9" w14:textId="77777777" w:rsidR="00C50C96" w:rsidRDefault="00C50C96" w:rsidP="00127731">
      <w:pPr>
        <w:pStyle w:val="FootnoteText"/>
      </w:pPr>
      <w:r>
        <w:rPr>
          <w:rStyle w:val="FootnoteReference"/>
        </w:rPr>
        <w:footnoteRef/>
      </w:r>
      <w:r>
        <w:t xml:space="preserve"> Note that the R4 survey asked participants to compare NEIs to an undefined bill savings amount while the MA analysis compared them to a defined dollar value. Additionally, the two studies did not ask about the exact same NEIs.</w:t>
      </w:r>
    </w:p>
  </w:footnote>
  <w:footnote w:id="96">
    <w:p w14:paraId="0311D1BE" w14:textId="74DBE05C" w:rsidR="00C50C96" w:rsidRDefault="00C50C96" w:rsidP="00A60AF0">
      <w:pPr>
        <w:pStyle w:val="FootnoteText"/>
      </w:pPr>
      <w:r>
        <w:rPr>
          <w:rStyle w:val="FootnoteReference"/>
        </w:rPr>
        <w:footnoteRef/>
      </w:r>
      <w:r>
        <w:t xml:space="preserve"> This indicates a non-energy benefit of the programs, as addressed in </w:t>
      </w:r>
      <w:r>
        <w:fldChar w:fldCharType="begin"/>
      </w:r>
      <w:r>
        <w:instrText xml:space="preserve"> REF _Ref439000431 \r \h </w:instrText>
      </w:r>
      <w:r>
        <w:fldChar w:fldCharType="separate"/>
      </w:r>
      <w:r w:rsidR="00A5539B">
        <w:t>Section 6</w:t>
      </w:r>
      <w:r>
        <w:fldChar w:fldCharType="end"/>
      </w:r>
      <w:r>
        <w:t>.</w:t>
      </w:r>
    </w:p>
  </w:footnote>
  <w:footnote w:id="97">
    <w:p w14:paraId="0D0911D1" w14:textId="77777777" w:rsidR="00C50C96" w:rsidRDefault="00C50C96" w:rsidP="00416BF2">
      <w:pPr>
        <w:pStyle w:val="FootnoteText"/>
      </w:pPr>
      <w:r>
        <w:rPr>
          <w:rStyle w:val="FootnoteReference"/>
        </w:rPr>
        <w:footnoteRef/>
      </w:r>
      <w:r>
        <w:t xml:space="preserve"> </w:t>
      </w:r>
      <w:r>
        <w:rPr>
          <w:lang w:bidi="ar-SA"/>
        </w:rPr>
        <w:t>However, not every vendor had time or could answer each of the questions in this section.</w:t>
      </w:r>
    </w:p>
  </w:footnote>
  <w:footnote w:id="98">
    <w:p w14:paraId="2FFD34F3" w14:textId="77777777" w:rsidR="00C50C96" w:rsidRDefault="00C50C96" w:rsidP="00416BF2">
      <w:pPr>
        <w:pStyle w:val="FootnoteText"/>
      </w:pPr>
      <w:r>
        <w:rPr>
          <w:rStyle w:val="FootnoteReference"/>
        </w:rPr>
        <w:footnoteRef/>
      </w:r>
      <w:r>
        <w:t xml:space="preserve"> The vendor provided fair and reasoned responses on their 2014 involvement with HES and continues to work with the Companies on other programs (to say more would breach confidentiality). Therefore, despite no longer serving HES, the analysis includes the vendor’s responses from this interview.  </w:t>
      </w:r>
    </w:p>
  </w:footnote>
  <w:footnote w:id="99">
    <w:p w14:paraId="1FE526B2" w14:textId="77777777" w:rsidR="00C50C96" w:rsidRDefault="00C50C96" w:rsidP="00416BF2">
      <w:pPr>
        <w:pStyle w:val="FootnoteText"/>
      </w:pPr>
      <w:r>
        <w:rPr>
          <w:rStyle w:val="FootnoteReference"/>
        </w:rPr>
        <w:footnoteRef/>
      </w:r>
      <w:r>
        <w:t xml:space="preserve"> None of the four vendors citing less than 50% or who chose not to answer was the vendor no longer providing HES services. </w:t>
      </w:r>
    </w:p>
  </w:footnote>
  <w:footnote w:id="100">
    <w:p w14:paraId="18FCFF43" w14:textId="77777777" w:rsidR="00C50C96" w:rsidRDefault="00C50C96" w:rsidP="00002175">
      <w:pPr>
        <w:pStyle w:val="FootnoteText"/>
      </w:pPr>
      <w:r>
        <w:rPr>
          <w:rStyle w:val="FootnoteReference"/>
        </w:rPr>
        <w:footnoteRef/>
      </w:r>
      <w:r>
        <w:t xml:space="preserve"> Sponsored by the U.S. Department of Energy, BBNP provided three-year funding to 41 state and local governments to support programs promoting whole-building energy upgrades.</w:t>
      </w:r>
    </w:p>
  </w:footnote>
  <w:footnote w:id="101">
    <w:p w14:paraId="3CD965D6" w14:textId="567C5459" w:rsidR="00C50C96" w:rsidRDefault="00C50C96" w:rsidP="00002175">
      <w:pPr>
        <w:pStyle w:val="FootnoteText"/>
      </w:pPr>
      <w:r>
        <w:rPr>
          <w:rStyle w:val="FootnoteReference"/>
        </w:rPr>
        <w:footnoteRef/>
      </w:r>
      <w:r>
        <w:t xml:space="preserve"> BBNP grantees did not necessarily carry the same program structure or same type of implementers as the Connecticut HES program – however, all were retrofit programs, and many were home energy assessment-based programs that sought to encourage additional upgrades through use of rebates and financing. Grantees were distributed throughout the U.S., but nearly one-fifth of them were located in the Northeast. Additionally, this R4 study did not measure market effects specifically, but was assessing the extent to which the program has impacted the development of contractors in the state.</w:t>
      </w:r>
    </w:p>
  </w:footnote>
  <w:footnote w:id="102">
    <w:p w14:paraId="77DB889C" w14:textId="77777777" w:rsidR="00C50C96" w:rsidRDefault="00C50C96" w:rsidP="00435031">
      <w:pPr>
        <w:pStyle w:val="FootnoteText"/>
      </w:pPr>
      <w:r>
        <w:rPr>
          <w:rStyle w:val="FootnoteReference"/>
        </w:rPr>
        <w:footnoteRef/>
      </w:r>
      <w:r>
        <w:t xml:space="preserve"> I</w:t>
      </w:r>
      <w:r w:rsidRPr="00A846C6">
        <w:t>n this context, independence means that membership in one group is not associated with a different point accumulation compared to the other groups</w:t>
      </w:r>
      <w:r>
        <w:t>.</w:t>
      </w:r>
    </w:p>
  </w:footnote>
  <w:footnote w:id="103">
    <w:p w14:paraId="3C14BE89" w14:textId="77777777" w:rsidR="00C50C96" w:rsidRDefault="00C50C96" w:rsidP="00435031">
      <w:pPr>
        <w:pStyle w:val="FootnoteText"/>
      </w:pPr>
      <w:r>
        <w:rPr>
          <w:rStyle w:val="FootnoteReference"/>
        </w:rPr>
        <w:footnoteRef/>
      </w:r>
      <w:r>
        <w:t xml:space="preserve"> The inclusion of this variable recognizes that some communities are more “green” in their outlook than others, and this “greenness” could also be driving participation in CEEF programs. Controlling for prior points, therefore, controls for this possible characteristic and allows the model to isolate the annual effect of outreach on the points gained in a single year.  </w:t>
      </w:r>
    </w:p>
  </w:footnote>
  <w:footnote w:id="104">
    <w:p w14:paraId="32CA0E08" w14:textId="77777777" w:rsidR="00C50C96" w:rsidRDefault="00C50C96" w:rsidP="00CF57F4">
      <w:pPr>
        <w:pStyle w:val="FootnoteText"/>
      </w:pPr>
      <w:r>
        <w:rPr>
          <w:rStyle w:val="FootnoteReference"/>
        </w:rPr>
        <w:footnoteRef/>
      </w:r>
      <w:r>
        <w:t xml:space="preserve"> The exact number is unknown, but respondents to the R154 Lighting On-site Saturation Study indicated that they purchased 50% of CFLs and 70% of LEDs from home improvement and club stores, which carry the majority of upstream program bulbs in Connecticut. </w:t>
      </w:r>
    </w:p>
    <w:p w14:paraId="0C8918C9" w14:textId="77777777" w:rsidR="00C50C96" w:rsidRDefault="00C50C96" w:rsidP="00CF57F4">
      <w:pPr>
        <w:pStyle w:val="FootnoteText"/>
      </w:pPr>
    </w:p>
    <w:p w14:paraId="02887C43" w14:textId="77777777" w:rsidR="00C50C96" w:rsidRDefault="00C50C96" w:rsidP="00CF57F4">
      <w:pPr>
        <w:pStyle w:val="FootnoteText"/>
      </w:pPr>
    </w:p>
    <w:p w14:paraId="4913D461" w14:textId="77777777" w:rsidR="00C50C96" w:rsidRDefault="00C50C96" w:rsidP="00CF57F4">
      <w:pPr>
        <w:pStyle w:val="FootnoteText"/>
      </w:pPr>
    </w:p>
  </w:footnote>
  <w:footnote w:id="105">
    <w:p w14:paraId="6B99C4F0" w14:textId="1023D6A0" w:rsidR="00C50C96" w:rsidRDefault="00C50C96">
      <w:pPr>
        <w:pStyle w:val="FootnoteText"/>
      </w:pPr>
      <w:r>
        <w:rPr>
          <w:rStyle w:val="FootnoteReference"/>
        </w:rPr>
        <w:footnoteRef/>
      </w:r>
      <w:r>
        <w:t xml:space="preserve"> As an example, the average normalized NEI value for comfort where respondents indicated that there was a positive impact on comfort that was </w:t>
      </w:r>
      <w:r w:rsidRPr="00997EC0">
        <w:rPr>
          <w:i/>
        </w:rPr>
        <w:t>much less valuable</w:t>
      </w:r>
      <w:r>
        <w:t xml:space="preserve"> than expected energy savings (</w:t>
      </w:r>
      <w:r w:rsidRPr="00997EC0">
        <w:rPr>
          <w:i/>
        </w:rPr>
        <w:t>b</w:t>
      </w:r>
      <w:r>
        <w:t xml:space="preserve">) was 0.05 (excludes outliers more than three standard deviations from the mean). For any instances where the “incomplete” respondents indicated that there were positive impacts on comfort that were </w:t>
      </w:r>
      <w:r w:rsidRPr="00997EC0">
        <w:rPr>
          <w:i/>
        </w:rPr>
        <w:t>much less valuable</w:t>
      </w:r>
      <w:r>
        <w:t>, the analysis applied a rate of 0.05 for that respondent as a proxy for the normalized value for comfort.</w:t>
      </w:r>
    </w:p>
  </w:footnote>
  <w:footnote w:id="106">
    <w:p w14:paraId="2C04AC14" w14:textId="77777777" w:rsidR="00C50C96" w:rsidRDefault="00C50C96" w:rsidP="001C7F90">
      <w:pPr>
        <w:pStyle w:val="FootnoteText"/>
      </w:pPr>
      <w:r>
        <w:rPr>
          <w:rStyle w:val="FootnoteReference"/>
        </w:rPr>
        <w:footnoteRef/>
      </w:r>
      <w:r>
        <w:t xml:space="preserve"> For example, average project size among Eversource’s HES-IE SP3 population database included 78 units (n=263 projects). UI’s database did not identify the number of units associated with the projects.</w:t>
      </w:r>
    </w:p>
  </w:footnote>
  <w:footnote w:id="107">
    <w:p w14:paraId="4A4A38A2" w14:textId="52882E4E" w:rsidR="00C50C96" w:rsidRDefault="00C50C96" w:rsidP="001C7F90">
      <w:pPr>
        <w:pStyle w:val="FootnoteText"/>
      </w:pPr>
      <w:r>
        <w:rPr>
          <w:rStyle w:val="FootnoteReference"/>
        </w:rPr>
        <w:footnoteRef/>
      </w:r>
      <w:r>
        <w:t xml:space="preserve"> One interviewee could not estimate the number of buildings that the company managed, and two could not estimate the number of </w:t>
      </w:r>
      <w:r w:rsidRPr="00AE516D">
        <w:t xml:space="preserve">units. </w:t>
      </w:r>
      <w:r>
        <w:t>The results</w:t>
      </w:r>
      <w:r w:rsidRPr="00AE516D">
        <w:t xml:space="preserve"> include the number of buildings and units that are associated with their key project in this total figure, but exclude it from averages and include it as a “Don’t know” response in the tables.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37C05" w14:textId="0DF934ED" w:rsidR="00C50C96" w:rsidRPr="00CE7FC8" w:rsidRDefault="00C50C96" w:rsidP="007C3F25">
    <w:pPr>
      <w:pStyle w:val="Header"/>
      <w:tabs>
        <w:tab w:val="clear" w:pos="9360"/>
        <w:tab w:val="right" w:pos="10260"/>
      </w:tabs>
      <w:ind w:right="-900"/>
    </w:pPr>
    <w:r>
      <w:t>R4 HES/HES-IE Process Evaluation</w:t>
    </w:r>
    <w:r w:rsidDel="001A1B83">
      <w:t xml:space="preserve"> </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903A0" w14:textId="77777777" w:rsidR="00C50C96" w:rsidRPr="00CE7FC8" w:rsidRDefault="00C50C96" w:rsidP="009B5AD3">
    <w:pPr>
      <w:pStyle w:val="Header"/>
      <w:tabs>
        <w:tab w:val="clear" w:pos="9360"/>
        <w:tab w:val="right" w:pos="10260"/>
      </w:tabs>
      <w:ind w:right="-1332"/>
    </w:pPr>
    <w:r>
      <w:t>R4 HES/HES-IE Process Evaluation</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55F9E" w14:textId="40639A73" w:rsidR="00C50C96" w:rsidRPr="00CE7FC8" w:rsidRDefault="00C50C96" w:rsidP="00FA1926">
    <w:pPr>
      <w:pStyle w:val="Header"/>
      <w:tabs>
        <w:tab w:val="clear" w:pos="9360"/>
        <w:tab w:val="right" w:pos="10260"/>
      </w:tabs>
      <w:ind w:right="-1332"/>
    </w:pPr>
    <w:r>
      <w:t>R4 HES/HES-IE Process Evaluation</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29046" w14:textId="77777777" w:rsidR="00C50C96" w:rsidRPr="00CE7FC8" w:rsidRDefault="00C50C96" w:rsidP="00FA1926">
    <w:pPr>
      <w:pStyle w:val="Header"/>
      <w:tabs>
        <w:tab w:val="clear" w:pos="9360"/>
        <w:tab w:val="right" w:pos="10260"/>
      </w:tabs>
      <w:ind w:right="-1332"/>
    </w:pPr>
    <w:r>
      <w:t>R4 HES/HES-IE Process Evaluation</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53DC4" w14:textId="48290CF0" w:rsidR="00C50C96" w:rsidRPr="00CE7FC8" w:rsidRDefault="00C50C96" w:rsidP="00FA1926">
    <w:pPr>
      <w:pStyle w:val="Header"/>
      <w:tabs>
        <w:tab w:val="clear" w:pos="9360"/>
        <w:tab w:val="right" w:pos="10260"/>
      </w:tabs>
      <w:ind w:right="-1332"/>
    </w:pPr>
    <w:r>
      <w:t>R4 HES/HES-IE Process Evaluation</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671A6" w14:textId="69E220E3" w:rsidR="00C50C96" w:rsidRPr="00CE7FC8" w:rsidRDefault="00C50C96" w:rsidP="00FA1926">
    <w:pPr>
      <w:pStyle w:val="Header"/>
      <w:tabs>
        <w:tab w:val="clear" w:pos="9360"/>
        <w:tab w:val="right" w:pos="10260"/>
      </w:tabs>
      <w:ind w:right="-1332"/>
    </w:pPr>
    <w:r>
      <w:t>R4 HES/HES-IE Process Evaluation</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2FB42" w14:textId="23148C2B" w:rsidR="00C50C96" w:rsidRPr="00CE7FC8" w:rsidRDefault="00C50C96" w:rsidP="007C3F25">
    <w:pPr>
      <w:pStyle w:val="Header"/>
      <w:tabs>
        <w:tab w:val="clear" w:pos="9360"/>
        <w:tab w:val="right" w:pos="10260"/>
      </w:tabs>
      <w:ind w:right="-1332"/>
    </w:pPr>
    <w:r>
      <w:t>R4 HES/HES-IE Process Evaluation</w:t>
    </w:r>
  </w:p>
  <w:p w14:paraId="35BDDE95" w14:textId="77777777" w:rsidR="00C50C96" w:rsidRDefault="00C50C96" w:rsidP="00FA1926">
    <w:pPr>
      <w:pStyle w:val="Header"/>
      <w:ind w:right="-1332"/>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E97CE" w14:textId="764B6647" w:rsidR="00C50C96" w:rsidRPr="00CE7FC8" w:rsidRDefault="00C50C96" w:rsidP="007C3F25">
    <w:pPr>
      <w:pStyle w:val="Header"/>
      <w:tabs>
        <w:tab w:val="clear" w:pos="9360"/>
        <w:tab w:val="right" w:pos="10260"/>
      </w:tabs>
      <w:ind w:right="-900"/>
    </w:pPr>
    <w:r>
      <w:t>R4 HES/HES-IE Process Evaluation</w:t>
    </w:r>
    <w:r w:rsidDel="00EE4D13">
      <w:t xml:space="preserve"> </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E91CF" w14:textId="66521015" w:rsidR="00C50C96" w:rsidRPr="00CE7FC8" w:rsidRDefault="00C50C96" w:rsidP="007C3F25">
    <w:pPr>
      <w:pStyle w:val="Header"/>
      <w:tabs>
        <w:tab w:val="clear" w:pos="9360"/>
        <w:tab w:val="right" w:pos="10260"/>
      </w:tabs>
      <w:ind w:right="-1332"/>
    </w:pPr>
    <w:r>
      <w:t>R4 HES/HES-IE Process Evaluation</w:t>
    </w:r>
    <w:r w:rsidRPr="00CE7FC8" w:rsidDel="00EE4D13">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2C73B" w14:textId="77777777" w:rsidR="00C50C96" w:rsidRPr="00CE7FC8" w:rsidRDefault="00C50C96" w:rsidP="007C3F25">
    <w:pPr>
      <w:pStyle w:val="Header"/>
      <w:tabs>
        <w:tab w:val="clear" w:pos="9360"/>
        <w:tab w:val="right" w:pos="10260"/>
      </w:tabs>
      <w:ind w:right="-1332"/>
    </w:pPr>
    <w:r w:rsidRPr="00CE7FC8">
      <w:t>DOCUMENT TITLE</w:t>
    </w:r>
  </w:p>
  <w:p w14:paraId="174218D3" w14:textId="77777777" w:rsidR="00C50C96" w:rsidRDefault="00C50C9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800CE" w14:textId="653D584B" w:rsidR="00C50C96" w:rsidRPr="00CE7FC8" w:rsidRDefault="00C50C96" w:rsidP="00357C99">
    <w:pPr>
      <w:pStyle w:val="Header"/>
      <w:tabs>
        <w:tab w:val="clear" w:pos="9360"/>
        <w:tab w:val="right" w:pos="10260"/>
      </w:tabs>
      <w:ind w:right="-1332"/>
    </w:pPr>
    <w:r>
      <w:t>R4 HES/HES-IE Process Evaluation</w:t>
    </w:r>
    <w:r w:rsidDel="001A1B83">
      <w:t xml:space="preserve"> </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F4C3D" w14:textId="7D7130F3" w:rsidR="00C50C96" w:rsidRPr="00CE7FC8" w:rsidRDefault="00C50C96" w:rsidP="007C3F25">
    <w:pPr>
      <w:pStyle w:val="Header"/>
      <w:tabs>
        <w:tab w:val="clear" w:pos="9360"/>
        <w:tab w:val="right" w:pos="10260"/>
      </w:tabs>
      <w:ind w:right="-1332"/>
    </w:pPr>
    <w:r>
      <w:t>R4 HES/HES-IE Process Evaluation</w:t>
    </w:r>
  </w:p>
  <w:p w14:paraId="621C913B" w14:textId="77777777" w:rsidR="00C50C96" w:rsidRDefault="00C50C96">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1179A" w14:textId="2F7999BA" w:rsidR="00C50C96" w:rsidRDefault="00C50C96">
    <w:pPr>
      <w:pStyle w:val="Header"/>
    </w:pPr>
    <w:r>
      <w:t>R4 HES/HES-IE Process Evaluation</w:t>
    </w:r>
    <w:r w:rsidDel="001A1B83">
      <w:t xml:space="preserve"> </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526A7" w14:textId="38729C51" w:rsidR="00C50C96" w:rsidRPr="00CE7FC8" w:rsidRDefault="00C50C96" w:rsidP="00357C99">
    <w:pPr>
      <w:pStyle w:val="Header"/>
      <w:tabs>
        <w:tab w:val="clear" w:pos="9360"/>
        <w:tab w:val="right" w:pos="10260"/>
      </w:tabs>
      <w:ind w:right="-1332"/>
    </w:pPr>
    <w:r>
      <w:t>R4 HES/HES-IE Process Evaluation</w:t>
    </w:r>
    <w:r w:rsidDel="001A1B83">
      <w:t xml:space="preserve"> </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8EA53" w14:textId="1FE39FFA" w:rsidR="00C50C96" w:rsidRPr="00CE7FC8" w:rsidRDefault="00C50C96" w:rsidP="00357C99">
    <w:pPr>
      <w:pStyle w:val="Header"/>
      <w:tabs>
        <w:tab w:val="clear" w:pos="9360"/>
        <w:tab w:val="right" w:pos="10260"/>
      </w:tabs>
      <w:ind w:right="-1332"/>
    </w:pPr>
    <w:r>
      <w:t>R4 HES/HES-IE Process Evaluation</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E206C" w14:textId="7A7CF768" w:rsidR="00C50C96" w:rsidRPr="00CE7FC8" w:rsidRDefault="00C50C96" w:rsidP="00357C99">
    <w:pPr>
      <w:pStyle w:val="Header"/>
      <w:tabs>
        <w:tab w:val="clear" w:pos="9360"/>
        <w:tab w:val="right" w:pos="10260"/>
      </w:tabs>
      <w:ind w:right="-1332"/>
    </w:pPr>
    <w:r>
      <w:t>R4 HES/HES-IE Process Evaluation</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FCEB0" w14:textId="272C5CD3" w:rsidR="00C50C96" w:rsidRPr="00CE7FC8" w:rsidRDefault="00C50C96" w:rsidP="009B5AD3">
    <w:pPr>
      <w:pStyle w:val="Header"/>
      <w:tabs>
        <w:tab w:val="clear" w:pos="9360"/>
        <w:tab w:val="right" w:pos="10260"/>
      </w:tabs>
      <w:ind w:right="-1332"/>
    </w:pPr>
    <w:r>
      <w:t>R4 HES/HES-IE Process Evaluation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67C2"/>
    <w:multiLevelType w:val="hybridMultilevel"/>
    <w:tmpl w:val="80FE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41984"/>
    <w:multiLevelType w:val="hybridMultilevel"/>
    <w:tmpl w:val="3D6A9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847F8"/>
    <w:multiLevelType w:val="hybridMultilevel"/>
    <w:tmpl w:val="4E965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06468"/>
    <w:multiLevelType w:val="hybridMultilevel"/>
    <w:tmpl w:val="A9FA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5C2DE1"/>
    <w:multiLevelType w:val="hybridMultilevel"/>
    <w:tmpl w:val="9EF47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00DDB"/>
    <w:multiLevelType w:val="hybridMultilevel"/>
    <w:tmpl w:val="64EC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E1637E"/>
    <w:multiLevelType w:val="hybridMultilevel"/>
    <w:tmpl w:val="617EA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181F65"/>
    <w:multiLevelType w:val="hybridMultilevel"/>
    <w:tmpl w:val="2B98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401DD4"/>
    <w:multiLevelType w:val="hybridMultilevel"/>
    <w:tmpl w:val="0DEC5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D71D69"/>
    <w:multiLevelType w:val="hybridMultilevel"/>
    <w:tmpl w:val="13889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187D44"/>
    <w:multiLevelType w:val="hybridMultilevel"/>
    <w:tmpl w:val="810C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7337A2"/>
    <w:multiLevelType w:val="hybridMultilevel"/>
    <w:tmpl w:val="D5CEE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A470EE"/>
    <w:multiLevelType w:val="hybridMultilevel"/>
    <w:tmpl w:val="5B2408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C44646"/>
    <w:multiLevelType w:val="hybridMultilevel"/>
    <w:tmpl w:val="6F0E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160387"/>
    <w:multiLevelType w:val="hybridMultilevel"/>
    <w:tmpl w:val="1E482EFE"/>
    <w:lvl w:ilvl="0" w:tplc="1D804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8934E9"/>
    <w:multiLevelType w:val="hybridMultilevel"/>
    <w:tmpl w:val="1BEE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FD0C5A"/>
    <w:multiLevelType w:val="hybridMultilevel"/>
    <w:tmpl w:val="184C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6349C2"/>
    <w:multiLevelType w:val="multilevel"/>
    <w:tmpl w:val="A1025496"/>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18">
    <w:nsid w:val="195050E2"/>
    <w:multiLevelType w:val="hybridMultilevel"/>
    <w:tmpl w:val="48F2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5944F4"/>
    <w:multiLevelType w:val="hybridMultilevel"/>
    <w:tmpl w:val="29308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B168A3"/>
    <w:multiLevelType w:val="hybridMultilevel"/>
    <w:tmpl w:val="1CC2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364E6A"/>
    <w:multiLevelType w:val="hybridMultilevel"/>
    <w:tmpl w:val="FB28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D56673"/>
    <w:multiLevelType w:val="hybridMultilevel"/>
    <w:tmpl w:val="6BB6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416B7B"/>
    <w:multiLevelType w:val="hybridMultilevel"/>
    <w:tmpl w:val="2A4E5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E332CA"/>
    <w:multiLevelType w:val="hybridMultilevel"/>
    <w:tmpl w:val="6472D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2A15F4"/>
    <w:multiLevelType w:val="hybridMultilevel"/>
    <w:tmpl w:val="32B8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355951D3"/>
    <w:multiLevelType w:val="hybridMultilevel"/>
    <w:tmpl w:val="C188045C"/>
    <w:lvl w:ilvl="0" w:tplc="4E26888A">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3717F6"/>
    <w:multiLevelType w:val="hybridMultilevel"/>
    <w:tmpl w:val="C5DC0A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6A4150"/>
    <w:multiLevelType w:val="hybridMultilevel"/>
    <w:tmpl w:val="D3C6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B50F07"/>
    <w:multiLevelType w:val="hybridMultilevel"/>
    <w:tmpl w:val="563E0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146DDB"/>
    <w:multiLevelType w:val="hybridMultilevel"/>
    <w:tmpl w:val="5530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98597E"/>
    <w:multiLevelType w:val="hybridMultilevel"/>
    <w:tmpl w:val="F07C4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F1275D"/>
    <w:multiLevelType w:val="hybridMultilevel"/>
    <w:tmpl w:val="89783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5B6E6D"/>
    <w:multiLevelType w:val="hybridMultilevel"/>
    <w:tmpl w:val="2E78F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8322BE"/>
    <w:multiLevelType w:val="hybridMultilevel"/>
    <w:tmpl w:val="985A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646082"/>
    <w:multiLevelType w:val="hybridMultilevel"/>
    <w:tmpl w:val="52E4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FC6BA1"/>
    <w:multiLevelType w:val="hybridMultilevel"/>
    <w:tmpl w:val="A472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2A6C7A"/>
    <w:multiLevelType w:val="hybridMultilevel"/>
    <w:tmpl w:val="C5B4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DA3D20"/>
    <w:multiLevelType w:val="hybridMultilevel"/>
    <w:tmpl w:val="4EE2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F8259A"/>
    <w:multiLevelType w:val="hybridMultilevel"/>
    <w:tmpl w:val="2FE0F3DC"/>
    <w:lvl w:ilvl="0" w:tplc="CC14D932">
      <w:start w:val="1"/>
      <w:numFmt w:val="bullet"/>
      <w:lvlText w:val=""/>
      <w:lvlJc w:val="left"/>
      <w:pPr>
        <w:ind w:left="720" w:hanging="360"/>
      </w:pPr>
      <w:rPr>
        <w:rFonts w:ascii="Wingdings" w:hAnsi="Wingdings" w:hint="default"/>
        <w:color w:val="0171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247E93"/>
    <w:multiLevelType w:val="hybridMultilevel"/>
    <w:tmpl w:val="4202B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E6545B3"/>
    <w:multiLevelType w:val="hybridMultilevel"/>
    <w:tmpl w:val="70226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514166AE"/>
    <w:multiLevelType w:val="hybridMultilevel"/>
    <w:tmpl w:val="D562BC92"/>
    <w:lvl w:ilvl="0" w:tplc="1D8042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2223550"/>
    <w:multiLevelType w:val="hybridMultilevel"/>
    <w:tmpl w:val="D42C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57F3178"/>
    <w:multiLevelType w:val="hybridMultilevel"/>
    <w:tmpl w:val="E716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8A27D29"/>
    <w:multiLevelType w:val="hybridMultilevel"/>
    <w:tmpl w:val="F84A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9D62984"/>
    <w:multiLevelType w:val="hybridMultilevel"/>
    <w:tmpl w:val="DF78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D2C1C32"/>
    <w:multiLevelType w:val="hybridMultilevel"/>
    <w:tmpl w:val="D08E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BF1C2F"/>
    <w:multiLevelType w:val="hybridMultilevel"/>
    <w:tmpl w:val="8DA2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10F5A8D"/>
    <w:multiLevelType w:val="hybridMultilevel"/>
    <w:tmpl w:val="037C1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5647881"/>
    <w:multiLevelType w:val="hybridMultilevel"/>
    <w:tmpl w:val="85FA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6E51FD1"/>
    <w:multiLevelType w:val="hybridMultilevel"/>
    <w:tmpl w:val="7C4E52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nsid w:val="6A766E33"/>
    <w:multiLevelType w:val="hybridMultilevel"/>
    <w:tmpl w:val="C030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DDF5615"/>
    <w:multiLevelType w:val="multilevel"/>
    <w:tmpl w:val="599620DE"/>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73030139"/>
    <w:multiLevelType w:val="hybridMultilevel"/>
    <w:tmpl w:val="10444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73C64048"/>
    <w:multiLevelType w:val="hybridMultilevel"/>
    <w:tmpl w:val="75CC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4E71923"/>
    <w:multiLevelType w:val="hybridMultilevel"/>
    <w:tmpl w:val="FB1A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65207F1"/>
    <w:multiLevelType w:val="hybridMultilevel"/>
    <w:tmpl w:val="0324D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833166D"/>
    <w:multiLevelType w:val="hybridMultilevel"/>
    <w:tmpl w:val="66A66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9574C1E"/>
    <w:multiLevelType w:val="hybridMultilevel"/>
    <w:tmpl w:val="D99A6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A4D2892"/>
    <w:multiLevelType w:val="hybridMultilevel"/>
    <w:tmpl w:val="5378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A904456"/>
    <w:multiLevelType w:val="hybridMultilevel"/>
    <w:tmpl w:val="A20C1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AFF5769"/>
    <w:multiLevelType w:val="hybridMultilevel"/>
    <w:tmpl w:val="893AD5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535CDE"/>
    <w:multiLevelType w:val="hybridMultilevel"/>
    <w:tmpl w:val="D0C6F990"/>
    <w:lvl w:ilvl="0" w:tplc="04090015">
      <w:start w:val="1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54"/>
  </w:num>
  <w:num w:numId="3">
    <w:abstractNumId w:val="17"/>
  </w:num>
  <w:num w:numId="4">
    <w:abstractNumId w:val="40"/>
  </w:num>
  <w:num w:numId="5">
    <w:abstractNumId w:val="60"/>
  </w:num>
  <w:num w:numId="6">
    <w:abstractNumId w:val="31"/>
  </w:num>
  <w:num w:numId="7">
    <w:abstractNumId w:val="23"/>
  </w:num>
  <w:num w:numId="8">
    <w:abstractNumId w:val="61"/>
  </w:num>
  <w:num w:numId="9">
    <w:abstractNumId w:val="16"/>
  </w:num>
  <w:num w:numId="10">
    <w:abstractNumId w:val="28"/>
  </w:num>
  <w:num w:numId="11">
    <w:abstractNumId w:val="19"/>
  </w:num>
  <w:num w:numId="12">
    <w:abstractNumId w:val="48"/>
  </w:num>
  <w:num w:numId="13">
    <w:abstractNumId w:val="36"/>
  </w:num>
  <w:num w:numId="14">
    <w:abstractNumId w:val="44"/>
  </w:num>
  <w:num w:numId="15">
    <w:abstractNumId w:val="11"/>
  </w:num>
  <w:num w:numId="16">
    <w:abstractNumId w:val="63"/>
  </w:num>
  <w:num w:numId="17">
    <w:abstractNumId w:val="10"/>
  </w:num>
  <w:num w:numId="18">
    <w:abstractNumId w:val="2"/>
  </w:num>
  <w:num w:numId="19">
    <w:abstractNumId w:val="13"/>
  </w:num>
  <w:num w:numId="20">
    <w:abstractNumId w:val="12"/>
  </w:num>
  <w:num w:numId="21">
    <w:abstractNumId w:val="15"/>
  </w:num>
  <w:num w:numId="22">
    <w:abstractNumId w:val="14"/>
  </w:num>
  <w:num w:numId="23">
    <w:abstractNumId w:val="18"/>
  </w:num>
  <w:num w:numId="24">
    <w:abstractNumId w:val="46"/>
  </w:num>
  <w:num w:numId="25">
    <w:abstractNumId w:val="53"/>
  </w:num>
  <w:num w:numId="26">
    <w:abstractNumId w:val="22"/>
  </w:num>
  <w:num w:numId="27">
    <w:abstractNumId w:val="30"/>
  </w:num>
  <w:num w:numId="28">
    <w:abstractNumId w:val="32"/>
  </w:num>
  <w:num w:numId="29">
    <w:abstractNumId w:val="21"/>
  </w:num>
  <w:num w:numId="30">
    <w:abstractNumId w:val="8"/>
  </w:num>
  <w:num w:numId="31">
    <w:abstractNumId w:val="51"/>
  </w:num>
  <w:num w:numId="32">
    <w:abstractNumId w:val="7"/>
  </w:num>
  <w:num w:numId="33">
    <w:abstractNumId w:val="42"/>
  </w:num>
  <w:num w:numId="34">
    <w:abstractNumId w:val="52"/>
  </w:num>
  <w:num w:numId="35">
    <w:abstractNumId w:val="34"/>
  </w:num>
  <w:num w:numId="36">
    <w:abstractNumId w:val="45"/>
  </w:num>
  <w:num w:numId="37">
    <w:abstractNumId w:val="58"/>
  </w:num>
  <w:num w:numId="38">
    <w:abstractNumId w:val="50"/>
  </w:num>
  <w:num w:numId="39">
    <w:abstractNumId w:val="59"/>
  </w:num>
  <w:num w:numId="40">
    <w:abstractNumId w:val="47"/>
  </w:num>
  <w:num w:numId="41">
    <w:abstractNumId w:val="43"/>
  </w:num>
  <w:num w:numId="42">
    <w:abstractNumId w:val="55"/>
  </w:num>
  <w:num w:numId="43">
    <w:abstractNumId w:val="4"/>
  </w:num>
  <w:num w:numId="44">
    <w:abstractNumId w:val="41"/>
  </w:num>
  <w:num w:numId="45">
    <w:abstractNumId w:val="20"/>
  </w:num>
  <w:num w:numId="46">
    <w:abstractNumId w:val="25"/>
  </w:num>
  <w:num w:numId="47">
    <w:abstractNumId w:val="9"/>
  </w:num>
  <w:num w:numId="48">
    <w:abstractNumId w:val="62"/>
  </w:num>
  <w:num w:numId="49">
    <w:abstractNumId w:val="57"/>
  </w:num>
  <w:num w:numId="50">
    <w:abstractNumId w:val="1"/>
  </w:num>
  <w:num w:numId="51">
    <w:abstractNumId w:val="49"/>
  </w:num>
  <w:num w:numId="52">
    <w:abstractNumId w:val="29"/>
  </w:num>
  <w:num w:numId="53">
    <w:abstractNumId w:val="39"/>
  </w:num>
  <w:num w:numId="54">
    <w:abstractNumId w:val="35"/>
  </w:num>
  <w:num w:numId="55">
    <w:abstractNumId w:val="56"/>
  </w:num>
  <w:num w:numId="56">
    <w:abstractNumId w:val="6"/>
  </w:num>
  <w:num w:numId="57">
    <w:abstractNumId w:val="24"/>
  </w:num>
  <w:num w:numId="58">
    <w:abstractNumId w:val="38"/>
  </w:num>
  <w:num w:numId="59">
    <w:abstractNumId w:val="3"/>
  </w:num>
  <w:num w:numId="60">
    <w:abstractNumId w:val="33"/>
  </w:num>
  <w:num w:numId="61">
    <w:abstractNumId w:val="0"/>
  </w:num>
  <w:num w:numId="62">
    <w:abstractNumId w:val="27"/>
  </w:num>
  <w:num w:numId="63">
    <w:abstractNumId w:val="64"/>
  </w:num>
  <w:num w:numId="64">
    <w:abstractNumId w:val="5"/>
  </w:num>
  <w:num w:numId="65">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FAF"/>
    <w:rsid w:val="00002175"/>
    <w:rsid w:val="0000780C"/>
    <w:rsid w:val="00011F09"/>
    <w:rsid w:val="0001215C"/>
    <w:rsid w:val="00012D3C"/>
    <w:rsid w:val="0001396E"/>
    <w:rsid w:val="00016CB8"/>
    <w:rsid w:val="000177D3"/>
    <w:rsid w:val="00020A49"/>
    <w:rsid w:val="00022B30"/>
    <w:rsid w:val="000233DA"/>
    <w:rsid w:val="00024690"/>
    <w:rsid w:val="000253DF"/>
    <w:rsid w:val="000270F6"/>
    <w:rsid w:val="0003107B"/>
    <w:rsid w:val="00032FB0"/>
    <w:rsid w:val="00033D5E"/>
    <w:rsid w:val="0003408A"/>
    <w:rsid w:val="000364D1"/>
    <w:rsid w:val="00037763"/>
    <w:rsid w:val="000408AE"/>
    <w:rsid w:val="00040F81"/>
    <w:rsid w:val="00041426"/>
    <w:rsid w:val="0004246A"/>
    <w:rsid w:val="00042541"/>
    <w:rsid w:val="00042605"/>
    <w:rsid w:val="0004592F"/>
    <w:rsid w:val="0004622D"/>
    <w:rsid w:val="00053C74"/>
    <w:rsid w:val="00053E30"/>
    <w:rsid w:val="00054968"/>
    <w:rsid w:val="00055611"/>
    <w:rsid w:val="00056635"/>
    <w:rsid w:val="00060214"/>
    <w:rsid w:val="00061EFE"/>
    <w:rsid w:val="000647B2"/>
    <w:rsid w:val="00065AC1"/>
    <w:rsid w:val="0006658E"/>
    <w:rsid w:val="00066F2C"/>
    <w:rsid w:val="00067F69"/>
    <w:rsid w:val="000707D0"/>
    <w:rsid w:val="0007080E"/>
    <w:rsid w:val="00072D88"/>
    <w:rsid w:val="00073469"/>
    <w:rsid w:val="00073C08"/>
    <w:rsid w:val="0007422A"/>
    <w:rsid w:val="000749A9"/>
    <w:rsid w:val="00075391"/>
    <w:rsid w:val="00075E49"/>
    <w:rsid w:val="00077854"/>
    <w:rsid w:val="00077961"/>
    <w:rsid w:val="00081F78"/>
    <w:rsid w:val="000852E8"/>
    <w:rsid w:val="0008555F"/>
    <w:rsid w:val="00085B33"/>
    <w:rsid w:val="0009084E"/>
    <w:rsid w:val="00090F29"/>
    <w:rsid w:val="0009257A"/>
    <w:rsid w:val="000925B3"/>
    <w:rsid w:val="00092FEC"/>
    <w:rsid w:val="00093D00"/>
    <w:rsid w:val="000A02FF"/>
    <w:rsid w:val="000A1C8D"/>
    <w:rsid w:val="000A23AB"/>
    <w:rsid w:val="000A5AE7"/>
    <w:rsid w:val="000A66F0"/>
    <w:rsid w:val="000A70AA"/>
    <w:rsid w:val="000A7BAC"/>
    <w:rsid w:val="000B0380"/>
    <w:rsid w:val="000B3CCB"/>
    <w:rsid w:val="000B57D4"/>
    <w:rsid w:val="000B642C"/>
    <w:rsid w:val="000B6A3D"/>
    <w:rsid w:val="000B73D1"/>
    <w:rsid w:val="000B7D99"/>
    <w:rsid w:val="000C01DA"/>
    <w:rsid w:val="000C02AE"/>
    <w:rsid w:val="000C05A9"/>
    <w:rsid w:val="000C0677"/>
    <w:rsid w:val="000C08F6"/>
    <w:rsid w:val="000C1329"/>
    <w:rsid w:val="000C208C"/>
    <w:rsid w:val="000C274F"/>
    <w:rsid w:val="000C53B3"/>
    <w:rsid w:val="000C5F1E"/>
    <w:rsid w:val="000C64FF"/>
    <w:rsid w:val="000C66FD"/>
    <w:rsid w:val="000C71B2"/>
    <w:rsid w:val="000C72A8"/>
    <w:rsid w:val="000C74BA"/>
    <w:rsid w:val="000C7DBF"/>
    <w:rsid w:val="000D2814"/>
    <w:rsid w:val="000D5385"/>
    <w:rsid w:val="000D6470"/>
    <w:rsid w:val="000D756E"/>
    <w:rsid w:val="000D7E6E"/>
    <w:rsid w:val="000E00E0"/>
    <w:rsid w:val="000E102F"/>
    <w:rsid w:val="000E1331"/>
    <w:rsid w:val="000E18C3"/>
    <w:rsid w:val="000E1976"/>
    <w:rsid w:val="000E2E17"/>
    <w:rsid w:val="000E4068"/>
    <w:rsid w:val="000E47EF"/>
    <w:rsid w:val="000E5493"/>
    <w:rsid w:val="000E6789"/>
    <w:rsid w:val="000E6927"/>
    <w:rsid w:val="000E6FC4"/>
    <w:rsid w:val="000E71AA"/>
    <w:rsid w:val="000F0DC0"/>
    <w:rsid w:val="000F1398"/>
    <w:rsid w:val="000F1DF1"/>
    <w:rsid w:val="000F3CC4"/>
    <w:rsid w:val="000F4C66"/>
    <w:rsid w:val="000F67EF"/>
    <w:rsid w:val="000F69C8"/>
    <w:rsid w:val="000F74C1"/>
    <w:rsid w:val="001013A2"/>
    <w:rsid w:val="00103833"/>
    <w:rsid w:val="00103E22"/>
    <w:rsid w:val="001048F5"/>
    <w:rsid w:val="00104F65"/>
    <w:rsid w:val="00105469"/>
    <w:rsid w:val="00105948"/>
    <w:rsid w:val="00106DD5"/>
    <w:rsid w:val="001103A4"/>
    <w:rsid w:val="001113C9"/>
    <w:rsid w:val="00113086"/>
    <w:rsid w:val="00113EBD"/>
    <w:rsid w:val="0011450B"/>
    <w:rsid w:val="001154C8"/>
    <w:rsid w:val="00115CB1"/>
    <w:rsid w:val="001166D1"/>
    <w:rsid w:val="00117BC6"/>
    <w:rsid w:val="00117CD5"/>
    <w:rsid w:val="001202DB"/>
    <w:rsid w:val="00121DCA"/>
    <w:rsid w:val="00122872"/>
    <w:rsid w:val="001237AD"/>
    <w:rsid w:val="00124A5D"/>
    <w:rsid w:val="00124BE4"/>
    <w:rsid w:val="00124F3A"/>
    <w:rsid w:val="0012571B"/>
    <w:rsid w:val="00125B98"/>
    <w:rsid w:val="00127731"/>
    <w:rsid w:val="00131D52"/>
    <w:rsid w:val="00134C49"/>
    <w:rsid w:val="001357D4"/>
    <w:rsid w:val="00135AA8"/>
    <w:rsid w:val="00136071"/>
    <w:rsid w:val="0013707A"/>
    <w:rsid w:val="00140B66"/>
    <w:rsid w:val="0014193E"/>
    <w:rsid w:val="00141B20"/>
    <w:rsid w:val="00145433"/>
    <w:rsid w:val="001476D6"/>
    <w:rsid w:val="00147B4B"/>
    <w:rsid w:val="00151085"/>
    <w:rsid w:val="00151AEE"/>
    <w:rsid w:val="0015255D"/>
    <w:rsid w:val="0015382C"/>
    <w:rsid w:val="00154DE0"/>
    <w:rsid w:val="00155549"/>
    <w:rsid w:val="00155E0A"/>
    <w:rsid w:val="001565CE"/>
    <w:rsid w:val="001568DA"/>
    <w:rsid w:val="00157FD6"/>
    <w:rsid w:val="00162B37"/>
    <w:rsid w:val="001630D9"/>
    <w:rsid w:val="00163422"/>
    <w:rsid w:val="00165454"/>
    <w:rsid w:val="00166AC0"/>
    <w:rsid w:val="00166B84"/>
    <w:rsid w:val="001674AF"/>
    <w:rsid w:val="00170327"/>
    <w:rsid w:val="001725BA"/>
    <w:rsid w:val="00172B62"/>
    <w:rsid w:val="001738A3"/>
    <w:rsid w:val="0017561A"/>
    <w:rsid w:val="001760B5"/>
    <w:rsid w:val="00181360"/>
    <w:rsid w:val="00181F2B"/>
    <w:rsid w:val="00182ADA"/>
    <w:rsid w:val="00183D77"/>
    <w:rsid w:val="00183ED3"/>
    <w:rsid w:val="00183F9E"/>
    <w:rsid w:val="00184FC8"/>
    <w:rsid w:val="00185514"/>
    <w:rsid w:val="00186805"/>
    <w:rsid w:val="001871A2"/>
    <w:rsid w:val="00187823"/>
    <w:rsid w:val="0018787F"/>
    <w:rsid w:val="00191400"/>
    <w:rsid w:val="001918ED"/>
    <w:rsid w:val="00192E18"/>
    <w:rsid w:val="00194351"/>
    <w:rsid w:val="001948C3"/>
    <w:rsid w:val="0019527F"/>
    <w:rsid w:val="001969A8"/>
    <w:rsid w:val="001A1B83"/>
    <w:rsid w:val="001A1D9C"/>
    <w:rsid w:val="001A31F2"/>
    <w:rsid w:val="001A4F50"/>
    <w:rsid w:val="001A5058"/>
    <w:rsid w:val="001A6951"/>
    <w:rsid w:val="001A73F3"/>
    <w:rsid w:val="001B04F0"/>
    <w:rsid w:val="001B118D"/>
    <w:rsid w:val="001B1950"/>
    <w:rsid w:val="001B1AC8"/>
    <w:rsid w:val="001B291E"/>
    <w:rsid w:val="001B2C4C"/>
    <w:rsid w:val="001B3436"/>
    <w:rsid w:val="001B49C9"/>
    <w:rsid w:val="001B4D56"/>
    <w:rsid w:val="001B5412"/>
    <w:rsid w:val="001B73AA"/>
    <w:rsid w:val="001B7DC1"/>
    <w:rsid w:val="001C22E4"/>
    <w:rsid w:val="001C2536"/>
    <w:rsid w:val="001C5CAA"/>
    <w:rsid w:val="001C6090"/>
    <w:rsid w:val="001C64E6"/>
    <w:rsid w:val="001C6716"/>
    <w:rsid w:val="001C6802"/>
    <w:rsid w:val="001C7F90"/>
    <w:rsid w:val="001D0CF7"/>
    <w:rsid w:val="001D0D11"/>
    <w:rsid w:val="001D1389"/>
    <w:rsid w:val="001D2297"/>
    <w:rsid w:val="001D2C02"/>
    <w:rsid w:val="001D3267"/>
    <w:rsid w:val="001D373F"/>
    <w:rsid w:val="001D44AA"/>
    <w:rsid w:val="001D5176"/>
    <w:rsid w:val="001D541C"/>
    <w:rsid w:val="001D7828"/>
    <w:rsid w:val="001E064B"/>
    <w:rsid w:val="001E1DB8"/>
    <w:rsid w:val="001E29D6"/>
    <w:rsid w:val="001E3129"/>
    <w:rsid w:val="001E3EA0"/>
    <w:rsid w:val="001E3F7B"/>
    <w:rsid w:val="001E482A"/>
    <w:rsid w:val="001E5C6C"/>
    <w:rsid w:val="001E6279"/>
    <w:rsid w:val="001E78D2"/>
    <w:rsid w:val="001F03B5"/>
    <w:rsid w:val="001F0884"/>
    <w:rsid w:val="001F25EC"/>
    <w:rsid w:val="001F3123"/>
    <w:rsid w:val="001F452B"/>
    <w:rsid w:val="001F5906"/>
    <w:rsid w:val="001F6C3F"/>
    <w:rsid w:val="00200346"/>
    <w:rsid w:val="00200B55"/>
    <w:rsid w:val="0020192B"/>
    <w:rsid w:val="00201F08"/>
    <w:rsid w:val="002031F9"/>
    <w:rsid w:val="002045DD"/>
    <w:rsid w:val="00204855"/>
    <w:rsid w:val="00204B4C"/>
    <w:rsid w:val="00206124"/>
    <w:rsid w:val="0021350F"/>
    <w:rsid w:val="0021405C"/>
    <w:rsid w:val="00214381"/>
    <w:rsid w:val="0021635F"/>
    <w:rsid w:val="00216494"/>
    <w:rsid w:val="0021772A"/>
    <w:rsid w:val="00221AD7"/>
    <w:rsid w:val="00221CBD"/>
    <w:rsid w:val="00224AEC"/>
    <w:rsid w:val="00224AED"/>
    <w:rsid w:val="00224E0D"/>
    <w:rsid w:val="00224ED2"/>
    <w:rsid w:val="00225178"/>
    <w:rsid w:val="00232B03"/>
    <w:rsid w:val="00233F7F"/>
    <w:rsid w:val="00236104"/>
    <w:rsid w:val="00236456"/>
    <w:rsid w:val="00236508"/>
    <w:rsid w:val="0023681E"/>
    <w:rsid w:val="0023791E"/>
    <w:rsid w:val="002405EF"/>
    <w:rsid w:val="00241E0A"/>
    <w:rsid w:val="00241F85"/>
    <w:rsid w:val="00242427"/>
    <w:rsid w:val="002435FD"/>
    <w:rsid w:val="00244371"/>
    <w:rsid w:val="00250455"/>
    <w:rsid w:val="0025087B"/>
    <w:rsid w:val="002511EF"/>
    <w:rsid w:val="00251448"/>
    <w:rsid w:val="0025185B"/>
    <w:rsid w:val="00252FE7"/>
    <w:rsid w:val="00253177"/>
    <w:rsid w:val="00254EC0"/>
    <w:rsid w:val="00255923"/>
    <w:rsid w:val="00255CAA"/>
    <w:rsid w:val="002561C3"/>
    <w:rsid w:val="00257451"/>
    <w:rsid w:val="00262077"/>
    <w:rsid w:val="00263F40"/>
    <w:rsid w:val="0026412E"/>
    <w:rsid w:val="00264736"/>
    <w:rsid w:val="00264791"/>
    <w:rsid w:val="00266F92"/>
    <w:rsid w:val="0026728B"/>
    <w:rsid w:val="00270552"/>
    <w:rsid w:val="00270C04"/>
    <w:rsid w:val="00270DC3"/>
    <w:rsid w:val="0027346A"/>
    <w:rsid w:val="00273B06"/>
    <w:rsid w:val="00273E04"/>
    <w:rsid w:val="00275ED3"/>
    <w:rsid w:val="002773B5"/>
    <w:rsid w:val="00277E7D"/>
    <w:rsid w:val="00281CAF"/>
    <w:rsid w:val="002828BA"/>
    <w:rsid w:val="00284F00"/>
    <w:rsid w:val="00286D9B"/>
    <w:rsid w:val="00287210"/>
    <w:rsid w:val="0029200E"/>
    <w:rsid w:val="00292852"/>
    <w:rsid w:val="00292D37"/>
    <w:rsid w:val="00292FDF"/>
    <w:rsid w:val="002943A1"/>
    <w:rsid w:val="00294CE5"/>
    <w:rsid w:val="00295640"/>
    <w:rsid w:val="00295F27"/>
    <w:rsid w:val="0029704A"/>
    <w:rsid w:val="002A02FA"/>
    <w:rsid w:val="002A0C4D"/>
    <w:rsid w:val="002A0EC3"/>
    <w:rsid w:val="002A5155"/>
    <w:rsid w:val="002A5742"/>
    <w:rsid w:val="002A6949"/>
    <w:rsid w:val="002A6DB6"/>
    <w:rsid w:val="002A6E2B"/>
    <w:rsid w:val="002B126E"/>
    <w:rsid w:val="002B1BBC"/>
    <w:rsid w:val="002B2940"/>
    <w:rsid w:val="002B2D44"/>
    <w:rsid w:val="002B3232"/>
    <w:rsid w:val="002B4CE6"/>
    <w:rsid w:val="002B5646"/>
    <w:rsid w:val="002B7115"/>
    <w:rsid w:val="002B724C"/>
    <w:rsid w:val="002C0089"/>
    <w:rsid w:val="002C026F"/>
    <w:rsid w:val="002C0435"/>
    <w:rsid w:val="002C0DD0"/>
    <w:rsid w:val="002C113E"/>
    <w:rsid w:val="002C188D"/>
    <w:rsid w:val="002C266B"/>
    <w:rsid w:val="002C281D"/>
    <w:rsid w:val="002C315A"/>
    <w:rsid w:val="002C32A6"/>
    <w:rsid w:val="002C3998"/>
    <w:rsid w:val="002C3EB1"/>
    <w:rsid w:val="002C5CCF"/>
    <w:rsid w:val="002C674F"/>
    <w:rsid w:val="002C7A0A"/>
    <w:rsid w:val="002D0618"/>
    <w:rsid w:val="002D1D9B"/>
    <w:rsid w:val="002D4957"/>
    <w:rsid w:val="002D5577"/>
    <w:rsid w:val="002D5FE0"/>
    <w:rsid w:val="002D79D1"/>
    <w:rsid w:val="002E06B0"/>
    <w:rsid w:val="002E1327"/>
    <w:rsid w:val="002E1BC0"/>
    <w:rsid w:val="002E27D9"/>
    <w:rsid w:val="002E2A90"/>
    <w:rsid w:val="002F0327"/>
    <w:rsid w:val="002F0665"/>
    <w:rsid w:val="002F24E7"/>
    <w:rsid w:val="002F31B1"/>
    <w:rsid w:val="002F355D"/>
    <w:rsid w:val="002F5164"/>
    <w:rsid w:val="0030040F"/>
    <w:rsid w:val="00300E28"/>
    <w:rsid w:val="0030123A"/>
    <w:rsid w:val="003015CA"/>
    <w:rsid w:val="003021BB"/>
    <w:rsid w:val="00302354"/>
    <w:rsid w:val="00303AE1"/>
    <w:rsid w:val="0030419F"/>
    <w:rsid w:val="0030478C"/>
    <w:rsid w:val="00304829"/>
    <w:rsid w:val="003065AF"/>
    <w:rsid w:val="003113FA"/>
    <w:rsid w:val="00312AE9"/>
    <w:rsid w:val="00313A9F"/>
    <w:rsid w:val="00314418"/>
    <w:rsid w:val="00315822"/>
    <w:rsid w:val="00315B4F"/>
    <w:rsid w:val="00316320"/>
    <w:rsid w:val="00317C35"/>
    <w:rsid w:val="00320275"/>
    <w:rsid w:val="00320687"/>
    <w:rsid w:val="00321234"/>
    <w:rsid w:val="003244D5"/>
    <w:rsid w:val="00324672"/>
    <w:rsid w:val="003257B3"/>
    <w:rsid w:val="0032764A"/>
    <w:rsid w:val="00331E04"/>
    <w:rsid w:val="00332C43"/>
    <w:rsid w:val="003330D3"/>
    <w:rsid w:val="003342AF"/>
    <w:rsid w:val="0033437E"/>
    <w:rsid w:val="003348FA"/>
    <w:rsid w:val="00335E96"/>
    <w:rsid w:val="00340BA2"/>
    <w:rsid w:val="00340BC9"/>
    <w:rsid w:val="0034177B"/>
    <w:rsid w:val="00341788"/>
    <w:rsid w:val="003449ED"/>
    <w:rsid w:val="00346BEF"/>
    <w:rsid w:val="00346E15"/>
    <w:rsid w:val="00351999"/>
    <w:rsid w:val="003539A6"/>
    <w:rsid w:val="003548B3"/>
    <w:rsid w:val="00354EBA"/>
    <w:rsid w:val="0035523F"/>
    <w:rsid w:val="0035528B"/>
    <w:rsid w:val="0035574B"/>
    <w:rsid w:val="00356A6F"/>
    <w:rsid w:val="00357C99"/>
    <w:rsid w:val="00360159"/>
    <w:rsid w:val="00360173"/>
    <w:rsid w:val="003604FF"/>
    <w:rsid w:val="00360FEC"/>
    <w:rsid w:val="0036133D"/>
    <w:rsid w:val="0036190C"/>
    <w:rsid w:val="00361B45"/>
    <w:rsid w:val="003621EC"/>
    <w:rsid w:val="003629EA"/>
    <w:rsid w:val="00362ADE"/>
    <w:rsid w:val="00363512"/>
    <w:rsid w:val="00363700"/>
    <w:rsid w:val="00363874"/>
    <w:rsid w:val="00363CFA"/>
    <w:rsid w:val="00364532"/>
    <w:rsid w:val="003658F6"/>
    <w:rsid w:val="00366EF7"/>
    <w:rsid w:val="003671F0"/>
    <w:rsid w:val="00370495"/>
    <w:rsid w:val="003723CD"/>
    <w:rsid w:val="0037295A"/>
    <w:rsid w:val="00372B6E"/>
    <w:rsid w:val="0037387D"/>
    <w:rsid w:val="00376AE4"/>
    <w:rsid w:val="00380A01"/>
    <w:rsid w:val="00384610"/>
    <w:rsid w:val="00384617"/>
    <w:rsid w:val="0038587B"/>
    <w:rsid w:val="003879A3"/>
    <w:rsid w:val="00387C17"/>
    <w:rsid w:val="003906CA"/>
    <w:rsid w:val="003911ED"/>
    <w:rsid w:val="003915C0"/>
    <w:rsid w:val="003930A8"/>
    <w:rsid w:val="00393988"/>
    <w:rsid w:val="003939C1"/>
    <w:rsid w:val="003945EE"/>
    <w:rsid w:val="0039560C"/>
    <w:rsid w:val="00395B39"/>
    <w:rsid w:val="0039606C"/>
    <w:rsid w:val="003969B0"/>
    <w:rsid w:val="003A0B73"/>
    <w:rsid w:val="003A2BB1"/>
    <w:rsid w:val="003A5415"/>
    <w:rsid w:val="003B04C9"/>
    <w:rsid w:val="003B11CC"/>
    <w:rsid w:val="003B1A19"/>
    <w:rsid w:val="003B2260"/>
    <w:rsid w:val="003B66A3"/>
    <w:rsid w:val="003B6FAE"/>
    <w:rsid w:val="003B791E"/>
    <w:rsid w:val="003B79DB"/>
    <w:rsid w:val="003C179B"/>
    <w:rsid w:val="003C357C"/>
    <w:rsid w:val="003C3FE1"/>
    <w:rsid w:val="003C4647"/>
    <w:rsid w:val="003C4E1A"/>
    <w:rsid w:val="003D007C"/>
    <w:rsid w:val="003D0DEB"/>
    <w:rsid w:val="003D156A"/>
    <w:rsid w:val="003D1D73"/>
    <w:rsid w:val="003D1EFE"/>
    <w:rsid w:val="003D289C"/>
    <w:rsid w:val="003D29E5"/>
    <w:rsid w:val="003D2B15"/>
    <w:rsid w:val="003D46BE"/>
    <w:rsid w:val="003D5095"/>
    <w:rsid w:val="003D7093"/>
    <w:rsid w:val="003D7264"/>
    <w:rsid w:val="003E0A56"/>
    <w:rsid w:val="003E1763"/>
    <w:rsid w:val="003E22AB"/>
    <w:rsid w:val="003E323D"/>
    <w:rsid w:val="003E51BD"/>
    <w:rsid w:val="003F1E1D"/>
    <w:rsid w:val="003F4363"/>
    <w:rsid w:val="003F4E36"/>
    <w:rsid w:val="003F69DB"/>
    <w:rsid w:val="003F6A11"/>
    <w:rsid w:val="003F7200"/>
    <w:rsid w:val="003F73D3"/>
    <w:rsid w:val="003F7FCA"/>
    <w:rsid w:val="004002AA"/>
    <w:rsid w:val="00400B4C"/>
    <w:rsid w:val="004017F7"/>
    <w:rsid w:val="00402CD7"/>
    <w:rsid w:val="00402E8C"/>
    <w:rsid w:val="00403578"/>
    <w:rsid w:val="004043FF"/>
    <w:rsid w:val="00404462"/>
    <w:rsid w:val="00405A3A"/>
    <w:rsid w:val="00405DA0"/>
    <w:rsid w:val="004073BA"/>
    <w:rsid w:val="004113CD"/>
    <w:rsid w:val="0041151E"/>
    <w:rsid w:val="00413052"/>
    <w:rsid w:val="004135E1"/>
    <w:rsid w:val="00414261"/>
    <w:rsid w:val="004152A4"/>
    <w:rsid w:val="00416596"/>
    <w:rsid w:val="00416BF2"/>
    <w:rsid w:val="00422355"/>
    <w:rsid w:val="0042256C"/>
    <w:rsid w:val="0042498F"/>
    <w:rsid w:val="00424CB8"/>
    <w:rsid w:val="00424EF7"/>
    <w:rsid w:val="0042532A"/>
    <w:rsid w:val="0043137C"/>
    <w:rsid w:val="00432638"/>
    <w:rsid w:val="00432691"/>
    <w:rsid w:val="00432BB8"/>
    <w:rsid w:val="00432C91"/>
    <w:rsid w:val="0043399F"/>
    <w:rsid w:val="0043482D"/>
    <w:rsid w:val="004349EA"/>
    <w:rsid w:val="00434DF2"/>
    <w:rsid w:val="00435031"/>
    <w:rsid w:val="00437634"/>
    <w:rsid w:val="00442324"/>
    <w:rsid w:val="0044653C"/>
    <w:rsid w:val="004474AE"/>
    <w:rsid w:val="00447DD1"/>
    <w:rsid w:val="00453737"/>
    <w:rsid w:val="004547A2"/>
    <w:rsid w:val="004578C0"/>
    <w:rsid w:val="0046362D"/>
    <w:rsid w:val="00463DD7"/>
    <w:rsid w:val="00467983"/>
    <w:rsid w:val="00470364"/>
    <w:rsid w:val="00472583"/>
    <w:rsid w:val="00472BE9"/>
    <w:rsid w:val="0047317C"/>
    <w:rsid w:val="0047358D"/>
    <w:rsid w:val="00474768"/>
    <w:rsid w:val="00474F1A"/>
    <w:rsid w:val="00475AD4"/>
    <w:rsid w:val="00476405"/>
    <w:rsid w:val="00476514"/>
    <w:rsid w:val="00484FA1"/>
    <w:rsid w:val="00485381"/>
    <w:rsid w:val="004860FA"/>
    <w:rsid w:val="004876F0"/>
    <w:rsid w:val="00490B48"/>
    <w:rsid w:val="00490EFA"/>
    <w:rsid w:val="00492215"/>
    <w:rsid w:val="00492D85"/>
    <w:rsid w:val="00494B1D"/>
    <w:rsid w:val="004962B2"/>
    <w:rsid w:val="00496B08"/>
    <w:rsid w:val="00497630"/>
    <w:rsid w:val="00497F09"/>
    <w:rsid w:val="004A267E"/>
    <w:rsid w:val="004A3B87"/>
    <w:rsid w:val="004A7230"/>
    <w:rsid w:val="004A75F1"/>
    <w:rsid w:val="004B075F"/>
    <w:rsid w:val="004B1D4D"/>
    <w:rsid w:val="004B241C"/>
    <w:rsid w:val="004B2692"/>
    <w:rsid w:val="004B2811"/>
    <w:rsid w:val="004B2AF1"/>
    <w:rsid w:val="004B34DF"/>
    <w:rsid w:val="004B3E57"/>
    <w:rsid w:val="004B607C"/>
    <w:rsid w:val="004B63AA"/>
    <w:rsid w:val="004B6CAE"/>
    <w:rsid w:val="004B6D12"/>
    <w:rsid w:val="004B73DA"/>
    <w:rsid w:val="004B792C"/>
    <w:rsid w:val="004C0648"/>
    <w:rsid w:val="004C09D4"/>
    <w:rsid w:val="004C0BFB"/>
    <w:rsid w:val="004C145E"/>
    <w:rsid w:val="004C282A"/>
    <w:rsid w:val="004C2B38"/>
    <w:rsid w:val="004C2D29"/>
    <w:rsid w:val="004C3F08"/>
    <w:rsid w:val="004C4F58"/>
    <w:rsid w:val="004C6850"/>
    <w:rsid w:val="004C7580"/>
    <w:rsid w:val="004C7BDB"/>
    <w:rsid w:val="004D14A3"/>
    <w:rsid w:val="004D16C2"/>
    <w:rsid w:val="004D1D02"/>
    <w:rsid w:val="004D63EC"/>
    <w:rsid w:val="004D7C35"/>
    <w:rsid w:val="004E0351"/>
    <w:rsid w:val="004E112F"/>
    <w:rsid w:val="004E1733"/>
    <w:rsid w:val="004E18C8"/>
    <w:rsid w:val="004E19C9"/>
    <w:rsid w:val="004E29B1"/>
    <w:rsid w:val="004E2A7B"/>
    <w:rsid w:val="004E539E"/>
    <w:rsid w:val="004E5657"/>
    <w:rsid w:val="004E615E"/>
    <w:rsid w:val="004E62F1"/>
    <w:rsid w:val="004E69C7"/>
    <w:rsid w:val="004E6EDF"/>
    <w:rsid w:val="004F0413"/>
    <w:rsid w:val="004F1EBF"/>
    <w:rsid w:val="004F2DBC"/>
    <w:rsid w:val="004F3076"/>
    <w:rsid w:val="004F38A3"/>
    <w:rsid w:val="004F7392"/>
    <w:rsid w:val="00501376"/>
    <w:rsid w:val="00501A6D"/>
    <w:rsid w:val="0050323B"/>
    <w:rsid w:val="00503405"/>
    <w:rsid w:val="00503853"/>
    <w:rsid w:val="00503E5F"/>
    <w:rsid w:val="00505784"/>
    <w:rsid w:val="005058E4"/>
    <w:rsid w:val="00506254"/>
    <w:rsid w:val="00506B43"/>
    <w:rsid w:val="00507B6A"/>
    <w:rsid w:val="00507EAC"/>
    <w:rsid w:val="00512979"/>
    <w:rsid w:val="0051320A"/>
    <w:rsid w:val="00515364"/>
    <w:rsid w:val="00515398"/>
    <w:rsid w:val="00516C5B"/>
    <w:rsid w:val="00520478"/>
    <w:rsid w:val="0052199D"/>
    <w:rsid w:val="0052309E"/>
    <w:rsid w:val="0052388B"/>
    <w:rsid w:val="005260B4"/>
    <w:rsid w:val="00526174"/>
    <w:rsid w:val="00526290"/>
    <w:rsid w:val="00530345"/>
    <w:rsid w:val="00532123"/>
    <w:rsid w:val="00532582"/>
    <w:rsid w:val="00532AFF"/>
    <w:rsid w:val="0053407A"/>
    <w:rsid w:val="00535BF1"/>
    <w:rsid w:val="00537D4A"/>
    <w:rsid w:val="00540A42"/>
    <w:rsid w:val="00542AF8"/>
    <w:rsid w:val="00542D5F"/>
    <w:rsid w:val="005433C9"/>
    <w:rsid w:val="00545E78"/>
    <w:rsid w:val="00546143"/>
    <w:rsid w:val="005467D3"/>
    <w:rsid w:val="005501A6"/>
    <w:rsid w:val="00550668"/>
    <w:rsid w:val="00550847"/>
    <w:rsid w:val="00550C9A"/>
    <w:rsid w:val="00551E2B"/>
    <w:rsid w:val="005550DA"/>
    <w:rsid w:val="00555D79"/>
    <w:rsid w:val="00560732"/>
    <w:rsid w:val="00561229"/>
    <w:rsid w:val="00564006"/>
    <w:rsid w:val="005646C2"/>
    <w:rsid w:val="005658FA"/>
    <w:rsid w:val="00565EE2"/>
    <w:rsid w:val="00566BE9"/>
    <w:rsid w:val="00567EBB"/>
    <w:rsid w:val="00571562"/>
    <w:rsid w:val="00571F19"/>
    <w:rsid w:val="0057742F"/>
    <w:rsid w:val="005774B3"/>
    <w:rsid w:val="0058107E"/>
    <w:rsid w:val="00581A7D"/>
    <w:rsid w:val="005840FF"/>
    <w:rsid w:val="0058628D"/>
    <w:rsid w:val="00590209"/>
    <w:rsid w:val="005915A2"/>
    <w:rsid w:val="005915DE"/>
    <w:rsid w:val="005917D3"/>
    <w:rsid w:val="00591EC1"/>
    <w:rsid w:val="00596D19"/>
    <w:rsid w:val="005A095F"/>
    <w:rsid w:val="005A0BE8"/>
    <w:rsid w:val="005A1591"/>
    <w:rsid w:val="005A223A"/>
    <w:rsid w:val="005A234F"/>
    <w:rsid w:val="005A24A1"/>
    <w:rsid w:val="005A5379"/>
    <w:rsid w:val="005A7510"/>
    <w:rsid w:val="005A7DE6"/>
    <w:rsid w:val="005B134A"/>
    <w:rsid w:val="005B16B6"/>
    <w:rsid w:val="005B20F7"/>
    <w:rsid w:val="005B3552"/>
    <w:rsid w:val="005B4B3A"/>
    <w:rsid w:val="005B7DC1"/>
    <w:rsid w:val="005C0051"/>
    <w:rsid w:val="005C00CA"/>
    <w:rsid w:val="005C04F6"/>
    <w:rsid w:val="005C27B3"/>
    <w:rsid w:val="005C35CD"/>
    <w:rsid w:val="005C373A"/>
    <w:rsid w:val="005C3FF7"/>
    <w:rsid w:val="005C4897"/>
    <w:rsid w:val="005C5258"/>
    <w:rsid w:val="005C6689"/>
    <w:rsid w:val="005C7159"/>
    <w:rsid w:val="005C78E9"/>
    <w:rsid w:val="005D0391"/>
    <w:rsid w:val="005D0A46"/>
    <w:rsid w:val="005D1DCC"/>
    <w:rsid w:val="005D50AA"/>
    <w:rsid w:val="005D72A4"/>
    <w:rsid w:val="005E17DD"/>
    <w:rsid w:val="005E30B0"/>
    <w:rsid w:val="005E359D"/>
    <w:rsid w:val="005E411F"/>
    <w:rsid w:val="005E41EF"/>
    <w:rsid w:val="005E6DFC"/>
    <w:rsid w:val="005E6F63"/>
    <w:rsid w:val="005E73A3"/>
    <w:rsid w:val="005E75BB"/>
    <w:rsid w:val="005E7DF1"/>
    <w:rsid w:val="005F0315"/>
    <w:rsid w:val="005F085D"/>
    <w:rsid w:val="005F0E6A"/>
    <w:rsid w:val="005F16F3"/>
    <w:rsid w:val="005F2C25"/>
    <w:rsid w:val="005F3CA4"/>
    <w:rsid w:val="005F5EFA"/>
    <w:rsid w:val="005F6619"/>
    <w:rsid w:val="005F67BC"/>
    <w:rsid w:val="005F6E41"/>
    <w:rsid w:val="005F7F93"/>
    <w:rsid w:val="005F7FF9"/>
    <w:rsid w:val="00600205"/>
    <w:rsid w:val="00600269"/>
    <w:rsid w:val="006037A6"/>
    <w:rsid w:val="00604D0F"/>
    <w:rsid w:val="00610F94"/>
    <w:rsid w:val="006119E5"/>
    <w:rsid w:val="0061246D"/>
    <w:rsid w:val="00612716"/>
    <w:rsid w:val="00612AF4"/>
    <w:rsid w:val="0061539D"/>
    <w:rsid w:val="00615A10"/>
    <w:rsid w:val="00615EC5"/>
    <w:rsid w:val="00615F71"/>
    <w:rsid w:val="00616E33"/>
    <w:rsid w:val="0061701D"/>
    <w:rsid w:val="00617806"/>
    <w:rsid w:val="00617B15"/>
    <w:rsid w:val="00621091"/>
    <w:rsid w:val="006222F9"/>
    <w:rsid w:val="006248DB"/>
    <w:rsid w:val="00624CEC"/>
    <w:rsid w:val="00624F91"/>
    <w:rsid w:val="00626794"/>
    <w:rsid w:val="0063107E"/>
    <w:rsid w:val="006311D1"/>
    <w:rsid w:val="00631C62"/>
    <w:rsid w:val="00632591"/>
    <w:rsid w:val="006327C3"/>
    <w:rsid w:val="006327DC"/>
    <w:rsid w:val="00632AD7"/>
    <w:rsid w:val="00632AE4"/>
    <w:rsid w:val="006336EA"/>
    <w:rsid w:val="00633F98"/>
    <w:rsid w:val="00634D01"/>
    <w:rsid w:val="006359A8"/>
    <w:rsid w:val="006371E3"/>
    <w:rsid w:val="00640216"/>
    <w:rsid w:val="00642FD3"/>
    <w:rsid w:val="006431E2"/>
    <w:rsid w:val="00645C22"/>
    <w:rsid w:val="00647ECE"/>
    <w:rsid w:val="0065057D"/>
    <w:rsid w:val="006537E1"/>
    <w:rsid w:val="00655958"/>
    <w:rsid w:val="00661266"/>
    <w:rsid w:val="006616BC"/>
    <w:rsid w:val="00662055"/>
    <w:rsid w:val="006620BD"/>
    <w:rsid w:val="006629E9"/>
    <w:rsid w:val="006639E3"/>
    <w:rsid w:val="00664183"/>
    <w:rsid w:val="00664592"/>
    <w:rsid w:val="0066716C"/>
    <w:rsid w:val="006674A5"/>
    <w:rsid w:val="0067019D"/>
    <w:rsid w:val="0067071A"/>
    <w:rsid w:val="00672C89"/>
    <w:rsid w:val="00673CB8"/>
    <w:rsid w:val="00675365"/>
    <w:rsid w:val="006758A1"/>
    <w:rsid w:val="0067622F"/>
    <w:rsid w:val="00681D96"/>
    <w:rsid w:val="006829DD"/>
    <w:rsid w:val="00683431"/>
    <w:rsid w:val="00683D24"/>
    <w:rsid w:val="0068524C"/>
    <w:rsid w:val="0068614E"/>
    <w:rsid w:val="00687085"/>
    <w:rsid w:val="0069060D"/>
    <w:rsid w:val="006918B1"/>
    <w:rsid w:val="00691F20"/>
    <w:rsid w:val="006937DA"/>
    <w:rsid w:val="006940CA"/>
    <w:rsid w:val="00694824"/>
    <w:rsid w:val="006975E7"/>
    <w:rsid w:val="006977D6"/>
    <w:rsid w:val="006978C6"/>
    <w:rsid w:val="006A6097"/>
    <w:rsid w:val="006A6098"/>
    <w:rsid w:val="006A71BC"/>
    <w:rsid w:val="006A7C94"/>
    <w:rsid w:val="006B22E9"/>
    <w:rsid w:val="006B3D59"/>
    <w:rsid w:val="006B44AA"/>
    <w:rsid w:val="006B5AD3"/>
    <w:rsid w:val="006B5D4A"/>
    <w:rsid w:val="006B7D2E"/>
    <w:rsid w:val="006C0BBA"/>
    <w:rsid w:val="006C0DC0"/>
    <w:rsid w:val="006C15CD"/>
    <w:rsid w:val="006C1AB8"/>
    <w:rsid w:val="006C1CED"/>
    <w:rsid w:val="006C1E83"/>
    <w:rsid w:val="006C2634"/>
    <w:rsid w:val="006C3B92"/>
    <w:rsid w:val="006C4058"/>
    <w:rsid w:val="006C4FA4"/>
    <w:rsid w:val="006C5CE0"/>
    <w:rsid w:val="006C6B8F"/>
    <w:rsid w:val="006D0384"/>
    <w:rsid w:val="006D0573"/>
    <w:rsid w:val="006D0DCB"/>
    <w:rsid w:val="006D1856"/>
    <w:rsid w:val="006D18E4"/>
    <w:rsid w:val="006D302A"/>
    <w:rsid w:val="006D38E8"/>
    <w:rsid w:val="006D4C5C"/>
    <w:rsid w:val="006D5B0E"/>
    <w:rsid w:val="006E1302"/>
    <w:rsid w:val="006E1FA0"/>
    <w:rsid w:val="006E3394"/>
    <w:rsid w:val="006E57DE"/>
    <w:rsid w:val="006E618C"/>
    <w:rsid w:val="006E621F"/>
    <w:rsid w:val="006E6937"/>
    <w:rsid w:val="006F015C"/>
    <w:rsid w:val="006F0C0C"/>
    <w:rsid w:val="006F101D"/>
    <w:rsid w:val="006F205A"/>
    <w:rsid w:val="006F2928"/>
    <w:rsid w:val="006F4C06"/>
    <w:rsid w:val="006F4EE7"/>
    <w:rsid w:val="006F6532"/>
    <w:rsid w:val="006F6E0A"/>
    <w:rsid w:val="006F7B81"/>
    <w:rsid w:val="007000B5"/>
    <w:rsid w:val="007007AD"/>
    <w:rsid w:val="007010FC"/>
    <w:rsid w:val="00701AE4"/>
    <w:rsid w:val="00701EC6"/>
    <w:rsid w:val="0070299C"/>
    <w:rsid w:val="00704971"/>
    <w:rsid w:val="00706233"/>
    <w:rsid w:val="0070633D"/>
    <w:rsid w:val="00710254"/>
    <w:rsid w:val="00711293"/>
    <w:rsid w:val="007127E9"/>
    <w:rsid w:val="0071333F"/>
    <w:rsid w:val="007138FD"/>
    <w:rsid w:val="00713DC1"/>
    <w:rsid w:val="00714408"/>
    <w:rsid w:val="007152B3"/>
    <w:rsid w:val="0072159C"/>
    <w:rsid w:val="00724F12"/>
    <w:rsid w:val="00725ADB"/>
    <w:rsid w:val="00726237"/>
    <w:rsid w:val="00726871"/>
    <w:rsid w:val="007279BF"/>
    <w:rsid w:val="00730BFD"/>
    <w:rsid w:val="0073179A"/>
    <w:rsid w:val="007322A7"/>
    <w:rsid w:val="00732FE9"/>
    <w:rsid w:val="00733B91"/>
    <w:rsid w:val="00733EAA"/>
    <w:rsid w:val="00734053"/>
    <w:rsid w:val="00736EC8"/>
    <w:rsid w:val="00740367"/>
    <w:rsid w:val="007403BD"/>
    <w:rsid w:val="00744B1D"/>
    <w:rsid w:val="007461CA"/>
    <w:rsid w:val="007467DC"/>
    <w:rsid w:val="0075080E"/>
    <w:rsid w:val="007528F4"/>
    <w:rsid w:val="00755F40"/>
    <w:rsid w:val="00756A1F"/>
    <w:rsid w:val="0076213E"/>
    <w:rsid w:val="007622C2"/>
    <w:rsid w:val="00762E5C"/>
    <w:rsid w:val="00763B1E"/>
    <w:rsid w:val="00764131"/>
    <w:rsid w:val="00764404"/>
    <w:rsid w:val="00764B5E"/>
    <w:rsid w:val="00766DB8"/>
    <w:rsid w:val="00770424"/>
    <w:rsid w:val="007706E5"/>
    <w:rsid w:val="007721B7"/>
    <w:rsid w:val="007728B1"/>
    <w:rsid w:val="00773176"/>
    <w:rsid w:val="00774414"/>
    <w:rsid w:val="00776DAC"/>
    <w:rsid w:val="007771F4"/>
    <w:rsid w:val="00777558"/>
    <w:rsid w:val="00780C6E"/>
    <w:rsid w:val="00782460"/>
    <w:rsid w:val="007843CA"/>
    <w:rsid w:val="00785B8B"/>
    <w:rsid w:val="007870AE"/>
    <w:rsid w:val="00787320"/>
    <w:rsid w:val="00787446"/>
    <w:rsid w:val="00790601"/>
    <w:rsid w:val="0079085B"/>
    <w:rsid w:val="00792A3D"/>
    <w:rsid w:val="007934FC"/>
    <w:rsid w:val="007945A8"/>
    <w:rsid w:val="00794FB0"/>
    <w:rsid w:val="0079539E"/>
    <w:rsid w:val="00795C74"/>
    <w:rsid w:val="00795CC2"/>
    <w:rsid w:val="00797C2B"/>
    <w:rsid w:val="007A10D0"/>
    <w:rsid w:val="007A15DF"/>
    <w:rsid w:val="007A19FD"/>
    <w:rsid w:val="007A2680"/>
    <w:rsid w:val="007A2DCF"/>
    <w:rsid w:val="007A4C0F"/>
    <w:rsid w:val="007A5346"/>
    <w:rsid w:val="007A6CFE"/>
    <w:rsid w:val="007B25EF"/>
    <w:rsid w:val="007B2832"/>
    <w:rsid w:val="007B3DBF"/>
    <w:rsid w:val="007B42A9"/>
    <w:rsid w:val="007C23E3"/>
    <w:rsid w:val="007C247E"/>
    <w:rsid w:val="007C3F25"/>
    <w:rsid w:val="007C5609"/>
    <w:rsid w:val="007C5BAD"/>
    <w:rsid w:val="007C5E09"/>
    <w:rsid w:val="007C6C70"/>
    <w:rsid w:val="007C755A"/>
    <w:rsid w:val="007D33EB"/>
    <w:rsid w:val="007D69A1"/>
    <w:rsid w:val="007D6DE7"/>
    <w:rsid w:val="007D70F0"/>
    <w:rsid w:val="007D72BD"/>
    <w:rsid w:val="007E05B6"/>
    <w:rsid w:val="007E082F"/>
    <w:rsid w:val="007E1DA8"/>
    <w:rsid w:val="007E2B9B"/>
    <w:rsid w:val="007E3C8F"/>
    <w:rsid w:val="007E60B0"/>
    <w:rsid w:val="007E6C14"/>
    <w:rsid w:val="007E6C9B"/>
    <w:rsid w:val="007E6F84"/>
    <w:rsid w:val="007F0629"/>
    <w:rsid w:val="007F187D"/>
    <w:rsid w:val="007F20FB"/>
    <w:rsid w:val="007F3AF8"/>
    <w:rsid w:val="007F46AA"/>
    <w:rsid w:val="007F575C"/>
    <w:rsid w:val="007F5FF3"/>
    <w:rsid w:val="007F7552"/>
    <w:rsid w:val="008005CE"/>
    <w:rsid w:val="00805F8D"/>
    <w:rsid w:val="008068B5"/>
    <w:rsid w:val="00813585"/>
    <w:rsid w:val="008161EF"/>
    <w:rsid w:val="00820F8E"/>
    <w:rsid w:val="008214B7"/>
    <w:rsid w:val="00823353"/>
    <w:rsid w:val="00823415"/>
    <w:rsid w:val="00824F44"/>
    <w:rsid w:val="00826A3E"/>
    <w:rsid w:val="008300F2"/>
    <w:rsid w:val="0083275B"/>
    <w:rsid w:val="00835833"/>
    <w:rsid w:val="008362C1"/>
    <w:rsid w:val="008365D8"/>
    <w:rsid w:val="0083726E"/>
    <w:rsid w:val="00837B5F"/>
    <w:rsid w:val="00837ED3"/>
    <w:rsid w:val="008401C0"/>
    <w:rsid w:val="00845601"/>
    <w:rsid w:val="00846342"/>
    <w:rsid w:val="00847DA8"/>
    <w:rsid w:val="00851CC3"/>
    <w:rsid w:val="00852A32"/>
    <w:rsid w:val="00852D68"/>
    <w:rsid w:val="00852DAD"/>
    <w:rsid w:val="0085494B"/>
    <w:rsid w:val="00854E19"/>
    <w:rsid w:val="008552C0"/>
    <w:rsid w:val="0085615E"/>
    <w:rsid w:val="00860C25"/>
    <w:rsid w:val="008611AC"/>
    <w:rsid w:val="008616BB"/>
    <w:rsid w:val="008624B9"/>
    <w:rsid w:val="00862744"/>
    <w:rsid w:val="00862E6F"/>
    <w:rsid w:val="00863A37"/>
    <w:rsid w:val="00866098"/>
    <w:rsid w:val="00867DC6"/>
    <w:rsid w:val="008736DD"/>
    <w:rsid w:val="008762A3"/>
    <w:rsid w:val="008767C5"/>
    <w:rsid w:val="0087685B"/>
    <w:rsid w:val="00877190"/>
    <w:rsid w:val="00877480"/>
    <w:rsid w:val="0087778B"/>
    <w:rsid w:val="00880908"/>
    <w:rsid w:val="0088549C"/>
    <w:rsid w:val="00885EA3"/>
    <w:rsid w:val="00890FA4"/>
    <w:rsid w:val="00891487"/>
    <w:rsid w:val="00894A18"/>
    <w:rsid w:val="0089504B"/>
    <w:rsid w:val="008969FA"/>
    <w:rsid w:val="00897D9D"/>
    <w:rsid w:val="008A0A9C"/>
    <w:rsid w:val="008A0D56"/>
    <w:rsid w:val="008A2EAD"/>
    <w:rsid w:val="008A385E"/>
    <w:rsid w:val="008A3D81"/>
    <w:rsid w:val="008A6767"/>
    <w:rsid w:val="008A6D84"/>
    <w:rsid w:val="008A7F7C"/>
    <w:rsid w:val="008B146B"/>
    <w:rsid w:val="008B1947"/>
    <w:rsid w:val="008B2125"/>
    <w:rsid w:val="008B3AF6"/>
    <w:rsid w:val="008B4189"/>
    <w:rsid w:val="008B4893"/>
    <w:rsid w:val="008B6CD7"/>
    <w:rsid w:val="008B74B5"/>
    <w:rsid w:val="008C093D"/>
    <w:rsid w:val="008C0EC8"/>
    <w:rsid w:val="008C6280"/>
    <w:rsid w:val="008C634D"/>
    <w:rsid w:val="008C69F3"/>
    <w:rsid w:val="008D3195"/>
    <w:rsid w:val="008D3417"/>
    <w:rsid w:val="008D4747"/>
    <w:rsid w:val="008D610C"/>
    <w:rsid w:val="008D62F6"/>
    <w:rsid w:val="008D70CA"/>
    <w:rsid w:val="008D754F"/>
    <w:rsid w:val="008E2A45"/>
    <w:rsid w:val="008E2E3F"/>
    <w:rsid w:val="008E331C"/>
    <w:rsid w:val="008E4B59"/>
    <w:rsid w:val="008E6DDE"/>
    <w:rsid w:val="008E7A28"/>
    <w:rsid w:val="008F05A7"/>
    <w:rsid w:val="008F19BF"/>
    <w:rsid w:val="008F2D98"/>
    <w:rsid w:val="008F3302"/>
    <w:rsid w:val="008F355E"/>
    <w:rsid w:val="008F3ECC"/>
    <w:rsid w:val="008F4E61"/>
    <w:rsid w:val="008F7031"/>
    <w:rsid w:val="00901483"/>
    <w:rsid w:val="009023CE"/>
    <w:rsid w:val="00902BCE"/>
    <w:rsid w:val="0090437C"/>
    <w:rsid w:val="0090767C"/>
    <w:rsid w:val="0091016C"/>
    <w:rsid w:val="009104D1"/>
    <w:rsid w:val="00910B9E"/>
    <w:rsid w:val="0091116D"/>
    <w:rsid w:val="009113DA"/>
    <w:rsid w:val="00911A8F"/>
    <w:rsid w:val="00911D13"/>
    <w:rsid w:val="00913814"/>
    <w:rsid w:val="00913FCE"/>
    <w:rsid w:val="00917177"/>
    <w:rsid w:val="00917636"/>
    <w:rsid w:val="00920034"/>
    <w:rsid w:val="00920AC9"/>
    <w:rsid w:val="0092139F"/>
    <w:rsid w:val="00921C75"/>
    <w:rsid w:val="0092269C"/>
    <w:rsid w:val="009240CD"/>
    <w:rsid w:val="00924328"/>
    <w:rsid w:val="00925A65"/>
    <w:rsid w:val="00931905"/>
    <w:rsid w:val="009329B3"/>
    <w:rsid w:val="00934289"/>
    <w:rsid w:val="009344FC"/>
    <w:rsid w:val="00937A12"/>
    <w:rsid w:val="00937F9C"/>
    <w:rsid w:val="00940249"/>
    <w:rsid w:val="00940437"/>
    <w:rsid w:val="00941FC2"/>
    <w:rsid w:val="009423A8"/>
    <w:rsid w:val="00945510"/>
    <w:rsid w:val="00945F70"/>
    <w:rsid w:val="0094637A"/>
    <w:rsid w:val="00946768"/>
    <w:rsid w:val="00946D04"/>
    <w:rsid w:val="0094744A"/>
    <w:rsid w:val="00947A1F"/>
    <w:rsid w:val="00947DD2"/>
    <w:rsid w:val="0095012B"/>
    <w:rsid w:val="0095137D"/>
    <w:rsid w:val="00951BCE"/>
    <w:rsid w:val="0095251C"/>
    <w:rsid w:val="00952CBB"/>
    <w:rsid w:val="009530FC"/>
    <w:rsid w:val="0095524C"/>
    <w:rsid w:val="009554D6"/>
    <w:rsid w:val="00955A0D"/>
    <w:rsid w:val="009563D3"/>
    <w:rsid w:val="00957058"/>
    <w:rsid w:val="0095767F"/>
    <w:rsid w:val="00957CC6"/>
    <w:rsid w:val="009628BA"/>
    <w:rsid w:val="00965FAD"/>
    <w:rsid w:val="009673C6"/>
    <w:rsid w:val="009701EF"/>
    <w:rsid w:val="00970A12"/>
    <w:rsid w:val="00970DB8"/>
    <w:rsid w:val="009729BA"/>
    <w:rsid w:val="00974748"/>
    <w:rsid w:val="0097482C"/>
    <w:rsid w:val="0097676F"/>
    <w:rsid w:val="009830E7"/>
    <w:rsid w:val="00984652"/>
    <w:rsid w:val="00986406"/>
    <w:rsid w:val="00987769"/>
    <w:rsid w:val="00987E38"/>
    <w:rsid w:val="009904E3"/>
    <w:rsid w:val="009912F5"/>
    <w:rsid w:val="00991593"/>
    <w:rsid w:val="00992251"/>
    <w:rsid w:val="00992BA9"/>
    <w:rsid w:val="0099593D"/>
    <w:rsid w:val="00995FA8"/>
    <w:rsid w:val="00997EC0"/>
    <w:rsid w:val="009A0870"/>
    <w:rsid w:val="009A1E3A"/>
    <w:rsid w:val="009A50AA"/>
    <w:rsid w:val="009A6764"/>
    <w:rsid w:val="009A7103"/>
    <w:rsid w:val="009A76D9"/>
    <w:rsid w:val="009A7F49"/>
    <w:rsid w:val="009B00A3"/>
    <w:rsid w:val="009B2241"/>
    <w:rsid w:val="009B35E8"/>
    <w:rsid w:val="009B3663"/>
    <w:rsid w:val="009B5033"/>
    <w:rsid w:val="009B5AD3"/>
    <w:rsid w:val="009B79DC"/>
    <w:rsid w:val="009B7A4C"/>
    <w:rsid w:val="009C0707"/>
    <w:rsid w:val="009C0D88"/>
    <w:rsid w:val="009C1AA8"/>
    <w:rsid w:val="009C4E5E"/>
    <w:rsid w:val="009D07A8"/>
    <w:rsid w:val="009D1E8C"/>
    <w:rsid w:val="009D264A"/>
    <w:rsid w:val="009D41C1"/>
    <w:rsid w:val="009D53E5"/>
    <w:rsid w:val="009D5F0F"/>
    <w:rsid w:val="009D707C"/>
    <w:rsid w:val="009E0466"/>
    <w:rsid w:val="009E0ADF"/>
    <w:rsid w:val="009E1D47"/>
    <w:rsid w:val="009E22E4"/>
    <w:rsid w:val="009E246E"/>
    <w:rsid w:val="009E2E93"/>
    <w:rsid w:val="009E2EFF"/>
    <w:rsid w:val="009E3537"/>
    <w:rsid w:val="009E3574"/>
    <w:rsid w:val="009E4C11"/>
    <w:rsid w:val="009E53F1"/>
    <w:rsid w:val="009E629B"/>
    <w:rsid w:val="009E7224"/>
    <w:rsid w:val="009E7621"/>
    <w:rsid w:val="009E771A"/>
    <w:rsid w:val="009F07FD"/>
    <w:rsid w:val="009F20E5"/>
    <w:rsid w:val="009F40A5"/>
    <w:rsid w:val="009F55EF"/>
    <w:rsid w:val="009F57BB"/>
    <w:rsid w:val="009F5D73"/>
    <w:rsid w:val="009F6AFB"/>
    <w:rsid w:val="009F706D"/>
    <w:rsid w:val="009F7AF8"/>
    <w:rsid w:val="00A01733"/>
    <w:rsid w:val="00A020AB"/>
    <w:rsid w:val="00A02397"/>
    <w:rsid w:val="00A02DA3"/>
    <w:rsid w:val="00A0485A"/>
    <w:rsid w:val="00A069B7"/>
    <w:rsid w:val="00A06FD3"/>
    <w:rsid w:val="00A079A8"/>
    <w:rsid w:val="00A117FE"/>
    <w:rsid w:val="00A1265A"/>
    <w:rsid w:val="00A12E4F"/>
    <w:rsid w:val="00A13F46"/>
    <w:rsid w:val="00A14236"/>
    <w:rsid w:val="00A14FAF"/>
    <w:rsid w:val="00A1622B"/>
    <w:rsid w:val="00A16A13"/>
    <w:rsid w:val="00A16CC6"/>
    <w:rsid w:val="00A207CD"/>
    <w:rsid w:val="00A22A63"/>
    <w:rsid w:val="00A2311B"/>
    <w:rsid w:val="00A26F6E"/>
    <w:rsid w:val="00A323D5"/>
    <w:rsid w:val="00A32EFF"/>
    <w:rsid w:val="00A3407D"/>
    <w:rsid w:val="00A4186A"/>
    <w:rsid w:val="00A443BB"/>
    <w:rsid w:val="00A4463F"/>
    <w:rsid w:val="00A448EF"/>
    <w:rsid w:val="00A472E8"/>
    <w:rsid w:val="00A47686"/>
    <w:rsid w:val="00A501A8"/>
    <w:rsid w:val="00A50A6B"/>
    <w:rsid w:val="00A50D98"/>
    <w:rsid w:val="00A5115E"/>
    <w:rsid w:val="00A51986"/>
    <w:rsid w:val="00A51B65"/>
    <w:rsid w:val="00A550C4"/>
    <w:rsid w:val="00A5539B"/>
    <w:rsid w:val="00A57138"/>
    <w:rsid w:val="00A60AF0"/>
    <w:rsid w:val="00A60AF5"/>
    <w:rsid w:val="00A61C05"/>
    <w:rsid w:val="00A62D3C"/>
    <w:rsid w:val="00A6407B"/>
    <w:rsid w:val="00A65C4C"/>
    <w:rsid w:val="00A65E37"/>
    <w:rsid w:val="00A72636"/>
    <w:rsid w:val="00A72D6E"/>
    <w:rsid w:val="00A7307A"/>
    <w:rsid w:val="00A73607"/>
    <w:rsid w:val="00A7469A"/>
    <w:rsid w:val="00A74788"/>
    <w:rsid w:val="00A76F4F"/>
    <w:rsid w:val="00A8411B"/>
    <w:rsid w:val="00A8429C"/>
    <w:rsid w:val="00A85067"/>
    <w:rsid w:val="00A85CEF"/>
    <w:rsid w:val="00A85FAE"/>
    <w:rsid w:val="00A86A2D"/>
    <w:rsid w:val="00A878CB"/>
    <w:rsid w:val="00A90DA4"/>
    <w:rsid w:val="00A90E3F"/>
    <w:rsid w:val="00A92B84"/>
    <w:rsid w:val="00A92C47"/>
    <w:rsid w:val="00A94D80"/>
    <w:rsid w:val="00A9506A"/>
    <w:rsid w:val="00A9769C"/>
    <w:rsid w:val="00A97B8A"/>
    <w:rsid w:val="00A97CE4"/>
    <w:rsid w:val="00AA04F8"/>
    <w:rsid w:val="00AA0AA5"/>
    <w:rsid w:val="00AA16A5"/>
    <w:rsid w:val="00AA1B9F"/>
    <w:rsid w:val="00AB0088"/>
    <w:rsid w:val="00AB2C7A"/>
    <w:rsid w:val="00AB33DA"/>
    <w:rsid w:val="00AB4E10"/>
    <w:rsid w:val="00AB5C68"/>
    <w:rsid w:val="00AB6694"/>
    <w:rsid w:val="00AC0036"/>
    <w:rsid w:val="00AC0303"/>
    <w:rsid w:val="00AC06CE"/>
    <w:rsid w:val="00AC0B7D"/>
    <w:rsid w:val="00AC2505"/>
    <w:rsid w:val="00AC4F9D"/>
    <w:rsid w:val="00AC53C0"/>
    <w:rsid w:val="00AD040E"/>
    <w:rsid w:val="00AD2329"/>
    <w:rsid w:val="00AD4771"/>
    <w:rsid w:val="00AD5689"/>
    <w:rsid w:val="00AD5F50"/>
    <w:rsid w:val="00AD7D53"/>
    <w:rsid w:val="00AE0258"/>
    <w:rsid w:val="00AE0566"/>
    <w:rsid w:val="00AE0C1A"/>
    <w:rsid w:val="00AE0E58"/>
    <w:rsid w:val="00AE0E9B"/>
    <w:rsid w:val="00AE1FC1"/>
    <w:rsid w:val="00AE32B1"/>
    <w:rsid w:val="00AE3596"/>
    <w:rsid w:val="00AE3E56"/>
    <w:rsid w:val="00AE4969"/>
    <w:rsid w:val="00AE4B7C"/>
    <w:rsid w:val="00AE5DDC"/>
    <w:rsid w:val="00AE65F5"/>
    <w:rsid w:val="00AE77A9"/>
    <w:rsid w:val="00AE77D4"/>
    <w:rsid w:val="00AF091C"/>
    <w:rsid w:val="00AF0979"/>
    <w:rsid w:val="00AF1441"/>
    <w:rsid w:val="00AF2AC5"/>
    <w:rsid w:val="00AF2CEB"/>
    <w:rsid w:val="00AF3611"/>
    <w:rsid w:val="00AF4193"/>
    <w:rsid w:val="00AF4C38"/>
    <w:rsid w:val="00AF75B0"/>
    <w:rsid w:val="00B00553"/>
    <w:rsid w:val="00B018FE"/>
    <w:rsid w:val="00B027FC"/>
    <w:rsid w:val="00B0362D"/>
    <w:rsid w:val="00B04A7F"/>
    <w:rsid w:val="00B0574D"/>
    <w:rsid w:val="00B07782"/>
    <w:rsid w:val="00B07FB5"/>
    <w:rsid w:val="00B12B02"/>
    <w:rsid w:val="00B14C31"/>
    <w:rsid w:val="00B162CD"/>
    <w:rsid w:val="00B20CF2"/>
    <w:rsid w:val="00B21DA4"/>
    <w:rsid w:val="00B21E61"/>
    <w:rsid w:val="00B2236B"/>
    <w:rsid w:val="00B22725"/>
    <w:rsid w:val="00B22864"/>
    <w:rsid w:val="00B25395"/>
    <w:rsid w:val="00B306ED"/>
    <w:rsid w:val="00B30F5F"/>
    <w:rsid w:val="00B321C4"/>
    <w:rsid w:val="00B32A06"/>
    <w:rsid w:val="00B3331B"/>
    <w:rsid w:val="00B33F4A"/>
    <w:rsid w:val="00B34049"/>
    <w:rsid w:val="00B34D48"/>
    <w:rsid w:val="00B353CD"/>
    <w:rsid w:val="00B3641F"/>
    <w:rsid w:val="00B36CB2"/>
    <w:rsid w:val="00B37805"/>
    <w:rsid w:val="00B37B15"/>
    <w:rsid w:val="00B40F54"/>
    <w:rsid w:val="00B4180B"/>
    <w:rsid w:val="00B42F1F"/>
    <w:rsid w:val="00B44309"/>
    <w:rsid w:val="00B447FE"/>
    <w:rsid w:val="00B4616A"/>
    <w:rsid w:val="00B471D3"/>
    <w:rsid w:val="00B52186"/>
    <w:rsid w:val="00B526FA"/>
    <w:rsid w:val="00B53351"/>
    <w:rsid w:val="00B533D0"/>
    <w:rsid w:val="00B5449F"/>
    <w:rsid w:val="00B54A2D"/>
    <w:rsid w:val="00B614AA"/>
    <w:rsid w:val="00B61BF1"/>
    <w:rsid w:val="00B61BFD"/>
    <w:rsid w:val="00B61C11"/>
    <w:rsid w:val="00B61CAE"/>
    <w:rsid w:val="00B61ED9"/>
    <w:rsid w:val="00B62CD8"/>
    <w:rsid w:val="00B63922"/>
    <w:rsid w:val="00B64B95"/>
    <w:rsid w:val="00B65153"/>
    <w:rsid w:val="00B67F2C"/>
    <w:rsid w:val="00B702D5"/>
    <w:rsid w:val="00B7053B"/>
    <w:rsid w:val="00B70A29"/>
    <w:rsid w:val="00B71FB3"/>
    <w:rsid w:val="00B734A4"/>
    <w:rsid w:val="00B73AF6"/>
    <w:rsid w:val="00B77BE7"/>
    <w:rsid w:val="00B80EB7"/>
    <w:rsid w:val="00B8147A"/>
    <w:rsid w:val="00B81AD3"/>
    <w:rsid w:val="00B82300"/>
    <w:rsid w:val="00B827F2"/>
    <w:rsid w:val="00B82D0D"/>
    <w:rsid w:val="00B838AF"/>
    <w:rsid w:val="00B83F01"/>
    <w:rsid w:val="00B841A9"/>
    <w:rsid w:val="00B84488"/>
    <w:rsid w:val="00B851D0"/>
    <w:rsid w:val="00B86D0A"/>
    <w:rsid w:val="00B86D37"/>
    <w:rsid w:val="00B86DA9"/>
    <w:rsid w:val="00B86FF1"/>
    <w:rsid w:val="00B86FFD"/>
    <w:rsid w:val="00B87121"/>
    <w:rsid w:val="00B87324"/>
    <w:rsid w:val="00B9050C"/>
    <w:rsid w:val="00B92964"/>
    <w:rsid w:val="00B93F61"/>
    <w:rsid w:val="00B93FBF"/>
    <w:rsid w:val="00B940C2"/>
    <w:rsid w:val="00B946A4"/>
    <w:rsid w:val="00B9513A"/>
    <w:rsid w:val="00BA0B03"/>
    <w:rsid w:val="00BA0E21"/>
    <w:rsid w:val="00BA0E51"/>
    <w:rsid w:val="00BA4122"/>
    <w:rsid w:val="00BA5046"/>
    <w:rsid w:val="00BA7E99"/>
    <w:rsid w:val="00BB06DD"/>
    <w:rsid w:val="00BB0E6D"/>
    <w:rsid w:val="00BB6A84"/>
    <w:rsid w:val="00BB6ECD"/>
    <w:rsid w:val="00BB7C82"/>
    <w:rsid w:val="00BC0A98"/>
    <w:rsid w:val="00BC4277"/>
    <w:rsid w:val="00BC54A3"/>
    <w:rsid w:val="00BC6813"/>
    <w:rsid w:val="00BC7C99"/>
    <w:rsid w:val="00BC7CF3"/>
    <w:rsid w:val="00BD0436"/>
    <w:rsid w:val="00BD12DB"/>
    <w:rsid w:val="00BD1CC3"/>
    <w:rsid w:val="00BD2293"/>
    <w:rsid w:val="00BD3630"/>
    <w:rsid w:val="00BD40E1"/>
    <w:rsid w:val="00BD55A6"/>
    <w:rsid w:val="00BD6208"/>
    <w:rsid w:val="00BD67D4"/>
    <w:rsid w:val="00BD7FB7"/>
    <w:rsid w:val="00BE07BE"/>
    <w:rsid w:val="00BE34C7"/>
    <w:rsid w:val="00BE4233"/>
    <w:rsid w:val="00BF0C75"/>
    <w:rsid w:val="00BF0CA9"/>
    <w:rsid w:val="00BF1669"/>
    <w:rsid w:val="00BF1ABE"/>
    <w:rsid w:val="00BF32DB"/>
    <w:rsid w:val="00BF369A"/>
    <w:rsid w:val="00BF36AE"/>
    <w:rsid w:val="00BF3A6A"/>
    <w:rsid w:val="00BF4C51"/>
    <w:rsid w:val="00BF53E9"/>
    <w:rsid w:val="00BF57A3"/>
    <w:rsid w:val="00C00DF3"/>
    <w:rsid w:val="00C0133B"/>
    <w:rsid w:val="00C019A3"/>
    <w:rsid w:val="00C028D3"/>
    <w:rsid w:val="00C05757"/>
    <w:rsid w:val="00C065BD"/>
    <w:rsid w:val="00C07AEF"/>
    <w:rsid w:val="00C108A8"/>
    <w:rsid w:val="00C10CAE"/>
    <w:rsid w:val="00C10D2F"/>
    <w:rsid w:val="00C14D1F"/>
    <w:rsid w:val="00C1660D"/>
    <w:rsid w:val="00C16910"/>
    <w:rsid w:val="00C16A71"/>
    <w:rsid w:val="00C20D2B"/>
    <w:rsid w:val="00C21128"/>
    <w:rsid w:val="00C249D0"/>
    <w:rsid w:val="00C253FF"/>
    <w:rsid w:val="00C26E6F"/>
    <w:rsid w:val="00C27195"/>
    <w:rsid w:val="00C2745F"/>
    <w:rsid w:val="00C3122C"/>
    <w:rsid w:val="00C32226"/>
    <w:rsid w:val="00C3284A"/>
    <w:rsid w:val="00C33D7F"/>
    <w:rsid w:val="00C34570"/>
    <w:rsid w:val="00C347C5"/>
    <w:rsid w:val="00C43A26"/>
    <w:rsid w:val="00C4531C"/>
    <w:rsid w:val="00C460BB"/>
    <w:rsid w:val="00C46E46"/>
    <w:rsid w:val="00C47640"/>
    <w:rsid w:val="00C47D41"/>
    <w:rsid w:val="00C50C96"/>
    <w:rsid w:val="00C51D3B"/>
    <w:rsid w:val="00C52FEB"/>
    <w:rsid w:val="00C53E1D"/>
    <w:rsid w:val="00C54DEA"/>
    <w:rsid w:val="00C54E83"/>
    <w:rsid w:val="00C5617A"/>
    <w:rsid w:val="00C56E89"/>
    <w:rsid w:val="00C57661"/>
    <w:rsid w:val="00C57C37"/>
    <w:rsid w:val="00C60658"/>
    <w:rsid w:val="00C624A5"/>
    <w:rsid w:val="00C6333A"/>
    <w:rsid w:val="00C6343E"/>
    <w:rsid w:val="00C63C7A"/>
    <w:rsid w:val="00C65461"/>
    <w:rsid w:val="00C658DA"/>
    <w:rsid w:val="00C70F8D"/>
    <w:rsid w:val="00C71856"/>
    <w:rsid w:val="00C71ABC"/>
    <w:rsid w:val="00C72635"/>
    <w:rsid w:val="00C73029"/>
    <w:rsid w:val="00C751D2"/>
    <w:rsid w:val="00C764EA"/>
    <w:rsid w:val="00C76841"/>
    <w:rsid w:val="00C772A7"/>
    <w:rsid w:val="00C77FB0"/>
    <w:rsid w:val="00C8057D"/>
    <w:rsid w:val="00C80616"/>
    <w:rsid w:val="00C82E01"/>
    <w:rsid w:val="00C83B96"/>
    <w:rsid w:val="00C85577"/>
    <w:rsid w:val="00C859EC"/>
    <w:rsid w:val="00C903C7"/>
    <w:rsid w:val="00C905CE"/>
    <w:rsid w:val="00C94256"/>
    <w:rsid w:val="00C951E1"/>
    <w:rsid w:val="00C955E8"/>
    <w:rsid w:val="00C9592D"/>
    <w:rsid w:val="00C96AEA"/>
    <w:rsid w:val="00C97A79"/>
    <w:rsid w:val="00CA034C"/>
    <w:rsid w:val="00CA0511"/>
    <w:rsid w:val="00CA1B33"/>
    <w:rsid w:val="00CA33BE"/>
    <w:rsid w:val="00CA3F28"/>
    <w:rsid w:val="00CA437F"/>
    <w:rsid w:val="00CA521A"/>
    <w:rsid w:val="00CB020C"/>
    <w:rsid w:val="00CB17FF"/>
    <w:rsid w:val="00CB21D7"/>
    <w:rsid w:val="00CB47DF"/>
    <w:rsid w:val="00CB6CC2"/>
    <w:rsid w:val="00CB6E98"/>
    <w:rsid w:val="00CC0951"/>
    <w:rsid w:val="00CC1C56"/>
    <w:rsid w:val="00CC318C"/>
    <w:rsid w:val="00CC3BFB"/>
    <w:rsid w:val="00CC5EA1"/>
    <w:rsid w:val="00CD43E1"/>
    <w:rsid w:val="00CD717F"/>
    <w:rsid w:val="00CD7791"/>
    <w:rsid w:val="00CD7DC5"/>
    <w:rsid w:val="00CE02C1"/>
    <w:rsid w:val="00CE17C2"/>
    <w:rsid w:val="00CE2379"/>
    <w:rsid w:val="00CE5156"/>
    <w:rsid w:val="00CE53DB"/>
    <w:rsid w:val="00CE5F79"/>
    <w:rsid w:val="00CE7FC8"/>
    <w:rsid w:val="00CF01CE"/>
    <w:rsid w:val="00CF01D9"/>
    <w:rsid w:val="00CF0D15"/>
    <w:rsid w:val="00CF1432"/>
    <w:rsid w:val="00CF4250"/>
    <w:rsid w:val="00CF5739"/>
    <w:rsid w:val="00CF57F4"/>
    <w:rsid w:val="00CF5CDF"/>
    <w:rsid w:val="00CF5D7A"/>
    <w:rsid w:val="00CF64FB"/>
    <w:rsid w:val="00CF7C90"/>
    <w:rsid w:val="00D000D3"/>
    <w:rsid w:val="00D00876"/>
    <w:rsid w:val="00D01528"/>
    <w:rsid w:val="00D01FA3"/>
    <w:rsid w:val="00D024FC"/>
    <w:rsid w:val="00D02751"/>
    <w:rsid w:val="00D02A70"/>
    <w:rsid w:val="00D02AE5"/>
    <w:rsid w:val="00D04208"/>
    <w:rsid w:val="00D053A8"/>
    <w:rsid w:val="00D0613E"/>
    <w:rsid w:val="00D069D4"/>
    <w:rsid w:val="00D10E5E"/>
    <w:rsid w:val="00D11A57"/>
    <w:rsid w:val="00D124F5"/>
    <w:rsid w:val="00D1284D"/>
    <w:rsid w:val="00D13DDF"/>
    <w:rsid w:val="00D168AD"/>
    <w:rsid w:val="00D169DF"/>
    <w:rsid w:val="00D203F5"/>
    <w:rsid w:val="00D211E4"/>
    <w:rsid w:val="00D22D1A"/>
    <w:rsid w:val="00D22DDC"/>
    <w:rsid w:val="00D234A1"/>
    <w:rsid w:val="00D23713"/>
    <w:rsid w:val="00D24B6F"/>
    <w:rsid w:val="00D25BE2"/>
    <w:rsid w:val="00D27BE2"/>
    <w:rsid w:val="00D27F47"/>
    <w:rsid w:val="00D311EB"/>
    <w:rsid w:val="00D32954"/>
    <w:rsid w:val="00D32C4F"/>
    <w:rsid w:val="00D33740"/>
    <w:rsid w:val="00D34C74"/>
    <w:rsid w:val="00D35AE8"/>
    <w:rsid w:val="00D36E5A"/>
    <w:rsid w:val="00D40AE1"/>
    <w:rsid w:val="00D41A8F"/>
    <w:rsid w:val="00D41B5D"/>
    <w:rsid w:val="00D41C91"/>
    <w:rsid w:val="00D42A5A"/>
    <w:rsid w:val="00D43FEF"/>
    <w:rsid w:val="00D46F3E"/>
    <w:rsid w:val="00D51753"/>
    <w:rsid w:val="00D51FF3"/>
    <w:rsid w:val="00D52C4E"/>
    <w:rsid w:val="00D530AA"/>
    <w:rsid w:val="00D539CA"/>
    <w:rsid w:val="00D550DF"/>
    <w:rsid w:val="00D55328"/>
    <w:rsid w:val="00D56068"/>
    <w:rsid w:val="00D57D0B"/>
    <w:rsid w:val="00D57E28"/>
    <w:rsid w:val="00D60373"/>
    <w:rsid w:val="00D603C0"/>
    <w:rsid w:val="00D61553"/>
    <w:rsid w:val="00D61FAC"/>
    <w:rsid w:val="00D6227D"/>
    <w:rsid w:val="00D6234D"/>
    <w:rsid w:val="00D63D51"/>
    <w:rsid w:val="00D64297"/>
    <w:rsid w:val="00D661DF"/>
    <w:rsid w:val="00D66B92"/>
    <w:rsid w:val="00D66E1F"/>
    <w:rsid w:val="00D709C8"/>
    <w:rsid w:val="00D71A80"/>
    <w:rsid w:val="00D726AC"/>
    <w:rsid w:val="00D74A23"/>
    <w:rsid w:val="00D75BD5"/>
    <w:rsid w:val="00D75EAF"/>
    <w:rsid w:val="00D778B5"/>
    <w:rsid w:val="00D77E7F"/>
    <w:rsid w:val="00D80F48"/>
    <w:rsid w:val="00D8245B"/>
    <w:rsid w:val="00D830DB"/>
    <w:rsid w:val="00D84124"/>
    <w:rsid w:val="00D84683"/>
    <w:rsid w:val="00D86228"/>
    <w:rsid w:val="00D90ED2"/>
    <w:rsid w:val="00D910F1"/>
    <w:rsid w:val="00D91345"/>
    <w:rsid w:val="00D920CE"/>
    <w:rsid w:val="00D922EE"/>
    <w:rsid w:val="00D925C8"/>
    <w:rsid w:val="00D94828"/>
    <w:rsid w:val="00D94C4D"/>
    <w:rsid w:val="00D9584F"/>
    <w:rsid w:val="00D95862"/>
    <w:rsid w:val="00D96086"/>
    <w:rsid w:val="00D9796B"/>
    <w:rsid w:val="00DA1BB6"/>
    <w:rsid w:val="00DA2088"/>
    <w:rsid w:val="00DA2BF2"/>
    <w:rsid w:val="00DA30FF"/>
    <w:rsid w:val="00DA3DB4"/>
    <w:rsid w:val="00DA445F"/>
    <w:rsid w:val="00DA5631"/>
    <w:rsid w:val="00DA6549"/>
    <w:rsid w:val="00DA67EA"/>
    <w:rsid w:val="00DA7161"/>
    <w:rsid w:val="00DA7DF1"/>
    <w:rsid w:val="00DB043C"/>
    <w:rsid w:val="00DB0DE2"/>
    <w:rsid w:val="00DB159E"/>
    <w:rsid w:val="00DB34C4"/>
    <w:rsid w:val="00DB4521"/>
    <w:rsid w:val="00DB4B50"/>
    <w:rsid w:val="00DB63D0"/>
    <w:rsid w:val="00DB6894"/>
    <w:rsid w:val="00DB729D"/>
    <w:rsid w:val="00DB79CC"/>
    <w:rsid w:val="00DC0DC1"/>
    <w:rsid w:val="00DC1550"/>
    <w:rsid w:val="00DC17B9"/>
    <w:rsid w:val="00DC2785"/>
    <w:rsid w:val="00DC37F2"/>
    <w:rsid w:val="00DC3D97"/>
    <w:rsid w:val="00DC4B63"/>
    <w:rsid w:val="00DC5130"/>
    <w:rsid w:val="00DC5428"/>
    <w:rsid w:val="00DC5577"/>
    <w:rsid w:val="00DC569B"/>
    <w:rsid w:val="00DC7C8B"/>
    <w:rsid w:val="00DD061E"/>
    <w:rsid w:val="00DD0E77"/>
    <w:rsid w:val="00DD22AF"/>
    <w:rsid w:val="00DD273B"/>
    <w:rsid w:val="00DD305C"/>
    <w:rsid w:val="00DD39B7"/>
    <w:rsid w:val="00DD4CFA"/>
    <w:rsid w:val="00DD4F01"/>
    <w:rsid w:val="00DD62EB"/>
    <w:rsid w:val="00DD64FC"/>
    <w:rsid w:val="00DD68C2"/>
    <w:rsid w:val="00DD707B"/>
    <w:rsid w:val="00DD72BF"/>
    <w:rsid w:val="00DE05A6"/>
    <w:rsid w:val="00DE0820"/>
    <w:rsid w:val="00DE125C"/>
    <w:rsid w:val="00DE453F"/>
    <w:rsid w:val="00DE519F"/>
    <w:rsid w:val="00DE56DA"/>
    <w:rsid w:val="00DE5ACA"/>
    <w:rsid w:val="00DE637A"/>
    <w:rsid w:val="00DE7E8A"/>
    <w:rsid w:val="00DF18ED"/>
    <w:rsid w:val="00DF1E07"/>
    <w:rsid w:val="00DF26D8"/>
    <w:rsid w:val="00DF3A2D"/>
    <w:rsid w:val="00DF5266"/>
    <w:rsid w:val="00DF5BDC"/>
    <w:rsid w:val="00DF5DDA"/>
    <w:rsid w:val="00DF63E7"/>
    <w:rsid w:val="00E00B42"/>
    <w:rsid w:val="00E00D28"/>
    <w:rsid w:val="00E0195E"/>
    <w:rsid w:val="00E02063"/>
    <w:rsid w:val="00E032BB"/>
    <w:rsid w:val="00E04E48"/>
    <w:rsid w:val="00E0664F"/>
    <w:rsid w:val="00E07FA3"/>
    <w:rsid w:val="00E10424"/>
    <w:rsid w:val="00E1298A"/>
    <w:rsid w:val="00E134E2"/>
    <w:rsid w:val="00E13900"/>
    <w:rsid w:val="00E14478"/>
    <w:rsid w:val="00E165C5"/>
    <w:rsid w:val="00E16CE1"/>
    <w:rsid w:val="00E2260C"/>
    <w:rsid w:val="00E23D80"/>
    <w:rsid w:val="00E2712A"/>
    <w:rsid w:val="00E279E3"/>
    <w:rsid w:val="00E302B9"/>
    <w:rsid w:val="00E30429"/>
    <w:rsid w:val="00E30AB9"/>
    <w:rsid w:val="00E32DD5"/>
    <w:rsid w:val="00E33093"/>
    <w:rsid w:val="00E34BDE"/>
    <w:rsid w:val="00E35610"/>
    <w:rsid w:val="00E36C90"/>
    <w:rsid w:val="00E379E0"/>
    <w:rsid w:val="00E402B8"/>
    <w:rsid w:val="00E41472"/>
    <w:rsid w:val="00E42779"/>
    <w:rsid w:val="00E42B43"/>
    <w:rsid w:val="00E44A35"/>
    <w:rsid w:val="00E464DD"/>
    <w:rsid w:val="00E50DB9"/>
    <w:rsid w:val="00E52352"/>
    <w:rsid w:val="00E53397"/>
    <w:rsid w:val="00E537F3"/>
    <w:rsid w:val="00E54924"/>
    <w:rsid w:val="00E550EB"/>
    <w:rsid w:val="00E5564C"/>
    <w:rsid w:val="00E5642A"/>
    <w:rsid w:val="00E57383"/>
    <w:rsid w:val="00E601B1"/>
    <w:rsid w:val="00E60248"/>
    <w:rsid w:val="00E63221"/>
    <w:rsid w:val="00E6365A"/>
    <w:rsid w:val="00E66989"/>
    <w:rsid w:val="00E6724F"/>
    <w:rsid w:val="00E67CA3"/>
    <w:rsid w:val="00E70BF7"/>
    <w:rsid w:val="00E71317"/>
    <w:rsid w:val="00E71A8A"/>
    <w:rsid w:val="00E722FC"/>
    <w:rsid w:val="00E7429E"/>
    <w:rsid w:val="00E776FE"/>
    <w:rsid w:val="00E77F23"/>
    <w:rsid w:val="00E8017A"/>
    <w:rsid w:val="00E81976"/>
    <w:rsid w:val="00E8244E"/>
    <w:rsid w:val="00E850EE"/>
    <w:rsid w:val="00E86017"/>
    <w:rsid w:val="00E86E9B"/>
    <w:rsid w:val="00E874A5"/>
    <w:rsid w:val="00E90C06"/>
    <w:rsid w:val="00E94A45"/>
    <w:rsid w:val="00E95344"/>
    <w:rsid w:val="00E960AC"/>
    <w:rsid w:val="00E9791D"/>
    <w:rsid w:val="00E97FF4"/>
    <w:rsid w:val="00EA05BE"/>
    <w:rsid w:val="00EA1747"/>
    <w:rsid w:val="00EA286D"/>
    <w:rsid w:val="00EA2FD1"/>
    <w:rsid w:val="00EA310F"/>
    <w:rsid w:val="00EA3464"/>
    <w:rsid w:val="00EA3B76"/>
    <w:rsid w:val="00EA45EC"/>
    <w:rsid w:val="00EA4746"/>
    <w:rsid w:val="00EA61EF"/>
    <w:rsid w:val="00EB1368"/>
    <w:rsid w:val="00EB213A"/>
    <w:rsid w:val="00EB2CC1"/>
    <w:rsid w:val="00EB3615"/>
    <w:rsid w:val="00EB3AAD"/>
    <w:rsid w:val="00EB4EA1"/>
    <w:rsid w:val="00EB7A02"/>
    <w:rsid w:val="00EB7C50"/>
    <w:rsid w:val="00EC1DAA"/>
    <w:rsid w:val="00EC27F8"/>
    <w:rsid w:val="00EC3BBA"/>
    <w:rsid w:val="00EC40B8"/>
    <w:rsid w:val="00EC5842"/>
    <w:rsid w:val="00EC6A45"/>
    <w:rsid w:val="00EC6B44"/>
    <w:rsid w:val="00ED0CFC"/>
    <w:rsid w:val="00ED1212"/>
    <w:rsid w:val="00ED291A"/>
    <w:rsid w:val="00ED2FC4"/>
    <w:rsid w:val="00ED315B"/>
    <w:rsid w:val="00ED3FFA"/>
    <w:rsid w:val="00ED414F"/>
    <w:rsid w:val="00ED58BC"/>
    <w:rsid w:val="00ED7D1F"/>
    <w:rsid w:val="00EE0D4F"/>
    <w:rsid w:val="00EE14E3"/>
    <w:rsid w:val="00EE172D"/>
    <w:rsid w:val="00EE191D"/>
    <w:rsid w:val="00EE2A68"/>
    <w:rsid w:val="00EE2AAB"/>
    <w:rsid w:val="00EE2DF7"/>
    <w:rsid w:val="00EE36C7"/>
    <w:rsid w:val="00EE407C"/>
    <w:rsid w:val="00EE4D13"/>
    <w:rsid w:val="00EF0086"/>
    <w:rsid w:val="00EF03F8"/>
    <w:rsid w:val="00EF144D"/>
    <w:rsid w:val="00EF14E5"/>
    <w:rsid w:val="00EF569D"/>
    <w:rsid w:val="00EF57C7"/>
    <w:rsid w:val="00EF5863"/>
    <w:rsid w:val="00EF5DB2"/>
    <w:rsid w:val="00F00522"/>
    <w:rsid w:val="00F0187E"/>
    <w:rsid w:val="00F02AB6"/>
    <w:rsid w:val="00F035A0"/>
    <w:rsid w:val="00F11C3E"/>
    <w:rsid w:val="00F11F09"/>
    <w:rsid w:val="00F12C6A"/>
    <w:rsid w:val="00F12EBA"/>
    <w:rsid w:val="00F144EB"/>
    <w:rsid w:val="00F145F3"/>
    <w:rsid w:val="00F14BD7"/>
    <w:rsid w:val="00F15E81"/>
    <w:rsid w:val="00F16599"/>
    <w:rsid w:val="00F175EE"/>
    <w:rsid w:val="00F20795"/>
    <w:rsid w:val="00F20ECA"/>
    <w:rsid w:val="00F22EFD"/>
    <w:rsid w:val="00F23638"/>
    <w:rsid w:val="00F23951"/>
    <w:rsid w:val="00F24D28"/>
    <w:rsid w:val="00F27A55"/>
    <w:rsid w:val="00F30D71"/>
    <w:rsid w:val="00F3228F"/>
    <w:rsid w:val="00F371C7"/>
    <w:rsid w:val="00F40A01"/>
    <w:rsid w:val="00F40A7F"/>
    <w:rsid w:val="00F41A17"/>
    <w:rsid w:val="00F41E57"/>
    <w:rsid w:val="00F42CB2"/>
    <w:rsid w:val="00F42D30"/>
    <w:rsid w:val="00F438FC"/>
    <w:rsid w:val="00F44125"/>
    <w:rsid w:val="00F452BB"/>
    <w:rsid w:val="00F456D8"/>
    <w:rsid w:val="00F46382"/>
    <w:rsid w:val="00F47DBA"/>
    <w:rsid w:val="00F50C87"/>
    <w:rsid w:val="00F51778"/>
    <w:rsid w:val="00F519DD"/>
    <w:rsid w:val="00F51A81"/>
    <w:rsid w:val="00F52C29"/>
    <w:rsid w:val="00F541E6"/>
    <w:rsid w:val="00F56CE8"/>
    <w:rsid w:val="00F60BA9"/>
    <w:rsid w:val="00F63B1E"/>
    <w:rsid w:val="00F643F4"/>
    <w:rsid w:val="00F651FF"/>
    <w:rsid w:val="00F6603E"/>
    <w:rsid w:val="00F661F6"/>
    <w:rsid w:val="00F663C4"/>
    <w:rsid w:val="00F67646"/>
    <w:rsid w:val="00F71D9F"/>
    <w:rsid w:val="00F723C5"/>
    <w:rsid w:val="00F736BB"/>
    <w:rsid w:val="00F7397E"/>
    <w:rsid w:val="00F73C7D"/>
    <w:rsid w:val="00F749DC"/>
    <w:rsid w:val="00F750B2"/>
    <w:rsid w:val="00F77AA4"/>
    <w:rsid w:val="00F77E4B"/>
    <w:rsid w:val="00F83904"/>
    <w:rsid w:val="00F84063"/>
    <w:rsid w:val="00F8490F"/>
    <w:rsid w:val="00F85E13"/>
    <w:rsid w:val="00F870E8"/>
    <w:rsid w:val="00F87124"/>
    <w:rsid w:val="00F87267"/>
    <w:rsid w:val="00F9024C"/>
    <w:rsid w:val="00F91322"/>
    <w:rsid w:val="00F91F18"/>
    <w:rsid w:val="00F92522"/>
    <w:rsid w:val="00F92523"/>
    <w:rsid w:val="00F92B17"/>
    <w:rsid w:val="00F95517"/>
    <w:rsid w:val="00FA02BB"/>
    <w:rsid w:val="00FA0406"/>
    <w:rsid w:val="00FA1926"/>
    <w:rsid w:val="00FA1AB9"/>
    <w:rsid w:val="00FA45E7"/>
    <w:rsid w:val="00FA4CA1"/>
    <w:rsid w:val="00FA6C07"/>
    <w:rsid w:val="00FA71B5"/>
    <w:rsid w:val="00FB1FAE"/>
    <w:rsid w:val="00FB3A8C"/>
    <w:rsid w:val="00FB4341"/>
    <w:rsid w:val="00FB4580"/>
    <w:rsid w:val="00FB4663"/>
    <w:rsid w:val="00FB4EF4"/>
    <w:rsid w:val="00FB6304"/>
    <w:rsid w:val="00FB6CC1"/>
    <w:rsid w:val="00FB71CA"/>
    <w:rsid w:val="00FB73BC"/>
    <w:rsid w:val="00FB744A"/>
    <w:rsid w:val="00FB7832"/>
    <w:rsid w:val="00FC005B"/>
    <w:rsid w:val="00FC04D1"/>
    <w:rsid w:val="00FC2296"/>
    <w:rsid w:val="00FC25A6"/>
    <w:rsid w:val="00FC2920"/>
    <w:rsid w:val="00FC539E"/>
    <w:rsid w:val="00FC6D2A"/>
    <w:rsid w:val="00FD1995"/>
    <w:rsid w:val="00FD1B7C"/>
    <w:rsid w:val="00FD383E"/>
    <w:rsid w:val="00FD452A"/>
    <w:rsid w:val="00FD4E19"/>
    <w:rsid w:val="00FD5F8A"/>
    <w:rsid w:val="00FD60C4"/>
    <w:rsid w:val="00FE11D4"/>
    <w:rsid w:val="00FE12DE"/>
    <w:rsid w:val="00FE1E10"/>
    <w:rsid w:val="00FE3300"/>
    <w:rsid w:val="00FE33BB"/>
    <w:rsid w:val="00FE612C"/>
    <w:rsid w:val="00FE621A"/>
    <w:rsid w:val="00FE6EBA"/>
    <w:rsid w:val="00FE7826"/>
    <w:rsid w:val="00FF34A3"/>
    <w:rsid w:val="00FF3E9C"/>
    <w:rsid w:val="00FF4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5BCF324"/>
  <w15:docId w15:val="{DA1E2BDF-80CD-4F9F-A175-1D7AA78CB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063"/>
    <w:pPr>
      <w:spacing w:after="120" w:line="276" w:lineRule="auto"/>
    </w:pPr>
    <w:rPr>
      <w:rFonts w:ascii="Arial" w:hAnsi="Arial" w:cstheme="minorBidi"/>
      <w:sz w:val="22"/>
      <w:szCs w:val="22"/>
      <w:lang w:eastAsia="en-US" w:bidi="en-US"/>
    </w:rPr>
  </w:style>
  <w:style w:type="paragraph" w:styleId="Heading1">
    <w:name w:val="heading 1"/>
    <w:basedOn w:val="TOCTitle"/>
    <w:next w:val="Normal"/>
    <w:link w:val="Heading1Char"/>
    <w:autoRedefine/>
    <w:uiPriority w:val="9"/>
    <w:qFormat/>
    <w:rsid w:val="009F706D"/>
    <w:pPr>
      <w:numPr>
        <w:numId w:val="3"/>
      </w:numPr>
      <w:tabs>
        <w:tab w:val="clear" w:pos="576"/>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090F29"/>
    <w:pPr>
      <w:keepNext/>
      <w:numPr>
        <w:ilvl w:val="1"/>
        <w:numId w:val="3"/>
      </w:numPr>
      <w:spacing w:before="400" w:after="60"/>
      <w:outlineLvl w:val="1"/>
    </w:pPr>
    <w:rPr>
      <w:rFonts w:ascii="Arial Bold" w:eastAsiaTheme="majorEastAsia" w:hAnsi="Arial Bold" w:cstheme="majorBidi"/>
      <w:b/>
      <w:bCs/>
      <w:smallCaps/>
      <w:color w:val="0F673B"/>
      <w:sz w:val="28"/>
      <w:szCs w:val="26"/>
    </w:rPr>
  </w:style>
  <w:style w:type="paragraph" w:styleId="Heading3">
    <w:name w:val="heading 3"/>
    <w:basedOn w:val="Normal"/>
    <w:next w:val="Normal"/>
    <w:link w:val="Heading3Char"/>
    <w:uiPriority w:val="9"/>
    <w:unhideWhenUsed/>
    <w:qFormat/>
    <w:rsid w:val="00090F29"/>
    <w:pPr>
      <w:keepNext/>
      <w:numPr>
        <w:ilvl w:val="2"/>
        <w:numId w:val="3"/>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090F29"/>
    <w:pPr>
      <w:numPr>
        <w:ilvl w:val="3"/>
        <w:numId w:val="3"/>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090F29"/>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090F29"/>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90F29"/>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90F29"/>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090F29"/>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F29"/>
    <w:pPr>
      <w:ind w:left="720"/>
      <w:contextualSpacing/>
    </w:pPr>
  </w:style>
  <w:style w:type="paragraph" w:styleId="Header">
    <w:name w:val="header"/>
    <w:basedOn w:val="Normal"/>
    <w:link w:val="HeaderChar"/>
    <w:uiPriority w:val="99"/>
    <w:unhideWhenUsed/>
    <w:rsid w:val="00090F29"/>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090F29"/>
    <w:rPr>
      <w:rFonts w:ascii="Arial Bold" w:hAnsi="Arial Bold" w:cstheme="minorBidi"/>
      <w:b/>
      <w:caps/>
      <w:color w:val="0F673B"/>
      <w:sz w:val="22"/>
      <w:szCs w:val="22"/>
      <w:lang w:eastAsia="en-US" w:bidi="en-US"/>
    </w:rPr>
  </w:style>
  <w:style w:type="paragraph" w:styleId="Footer">
    <w:name w:val="footer"/>
    <w:aliases w:val=" Char Char Char Char Char Char,Char Char Char Char Char Char"/>
    <w:basedOn w:val="Normal"/>
    <w:link w:val="FooterChar"/>
    <w:uiPriority w:val="99"/>
    <w:unhideWhenUsed/>
    <w:rsid w:val="00090F29"/>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090F29"/>
    <w:rPr>
      <w:rFonts w:ascii="Arial" w:hAnsi="Arial" w:cstheme="minorBidi"/>
      <w:b/>
      <w:sz w:val="22"/>
      <w:szCs w:val="22"/>
      <w:lang w:eastAsia="en-US" w:bidi="en-US"/>
    </w:rPr>
  </w:style>
  <w:style w:type="table" w:styleId="TableGrid">
    <w:name w:val="Table Grid"/>
    <w:basedOn w:val="TableNormal"/>
    <w:uiPriority w:val="59"/>
    <w:rsid w:val="00090F29"/>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0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F29"/>
    <w:rPr>
      <w:rFonts w:ascii="Tahoma" w:hAnsi="Tahoma" w:cs="Tahoma"/>
      <w:sz w:val="16"/>
      <w:szCs w:val="16"/>
      <w:lang w:eastAsia="en-US" w:bidi="en-US"/>
    </w:rPr>
  </w:style>
  <w:style w:type="character" w:styleId="PageNumber">
    <w:name w:val="page number"/>
    <w:basedOn w:val="DefaultParagraphFont"/>
    <w:uiPriority w:val="99"/>
    <w:semiHidden/>
    <w:unhideWhenUsed/>
    <w:rsid w:val="00090F29"/>
  </w:style>
  <w:style w:type="paragraph" w:styleId="TOC2">
    <w:name w:val="toc 2"/>
    <w:basedOn w:val="Normal"/>
    <w:next w:val="Normal"/>
    <w:autoRedefine/>
    <w:uiPriority w:val="39"/>
    <w:unhideWhenUsed/>
    <w:qFormat/>
    <w:rsid w:val="00090F29"/>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090F29"/>
    <w:pPr>
      <w:tabs>
        <w:tab w:val="left" w:pos="1540"/>
        <w:tab w:val="right" w:leader="dot" w:pos="8910"/>
      </w:tabs>
      <w:spacing w:after="100"/>
      <w:ind w:left="720" w:right="720" w:hanging="720"/>
    </w:pPr>
    <w:rPr>
      <w:b/>
      <w:smallCaps/>
      <w:noProof/>
      <w:lang w:bidi="ar-SA"/>
    </w:rPr>
  </w:style>
  <w:style w:type="character" w:styleId="Hyperlink">
    <w:name w:val="Hyperlink"/>
    <w:basedOn w:val="DefaultParagraphFont"/>
    <w:uiPriority w:val="99"/>
    <w:unhideWhenUsed/>
    <w:rsid w:val="00090F29"/>
    <w:rPr>
      <w:color w:val="0000FF" w:themeColor="hyperlink"/>
      <w:u w:val="single"/>
    </w:rPr>
  </w:style>
  <w:style w:type="paragraph" w:styleId="TOC3">
    <w:name w:val="toc 3"/>
    <w:basedOn w:val="Normal"/>
    <w:next w:val="Normal"/>
    <w:autoRedefine/>
    <w:uiPriority w:val="39"/>
    <w:unhideWhenUsed/>
    <w:rsid w:val="00090F29"/>
    <w:pPr>
      <w:tabs>
        <w:tab w:val="right" w:leader="dot" w:pos="8910"/>
      </w:tabs>
      <w:spacing w:after="100"/>
      <w:ind w:left="1166" w:right="720" w:hanging="720"/>
    </w:pPr>
  </w:style>
  <w:style w:type="paragraph" w:styleId="TableofFigures">
    <w:name w:val="table of figures"/>
    <w:basedOn w:val="Normal"/>
    <w:next w:val="Normal"/>
    <w:uiPriority w:val="99"/>
    <w:unhideWhenUsed/>
    <w:rsid w:val="00090F29"/>
    <w:pPr>
      <w:spacing w:after="0"/>
      <w:ind w:left="720" w:right="720" w:hanging="720"/>
    </w:pPr>
    <w:rPr>
      <w:b/>
      <w:smallCaps/>
    </w:rPr>
  </w:style>
  <w:style w:type="character" w:styleId="CommentReference">
    <w:name w:val="annotation reference"/>
    <w:basedOn w:val="DefaultParagraphFont"/>
    <w:uiPriority w:val="99"/>
    <w:semiHidden/>
    <w:unhideWhenUsed/>
    <w:rsid w:val="00090F29"/>
    <w:rPr>
      <w:sz w:val="16"/>
      <w:szCs w:val="16"/>
    </w:rPr>
  </w:style>
  <w:style w:type="paragraph" w:styleId="CommentText">
    <w:name w:val="annotation text"/>
    <w:basedOn w:val="Normal"/>
    <w:link w:val="CommentTextChar"/>
    <w:uiPriority w:val="99"/>
    <w:unhideWhenUsed/>
    <w:rsid w:val="00090F29"/>
    <w:pPr>
      <w:spacing w:line="240" w:lineRule="auto"/>
    </w:pPr>
    <w:rPr>
      <w:szCs w:val="20"/>
    </w:rPr>
  </w:style>
  <w:style w:type="character" w:customStyle="1" w:styleId="CommentTextChar">
    <w:name w:val="Comment Text Char"/>
    <w:basedOn w:val="DefaultParagraphFont"/>
    <w:link w:val="CommentText"/>
    <w:uiPriority w:val="99"/>
    <w:rsid w:val="00090F29"/>
    <w:rPr>
      <w:rFonts w:ascii="Arial" w:hAnsi="Arial" w:cstheme="minorBidi"/>
      <w:sz w:val="22"/>
      <w:szCs w:val="20"/>
      <w:lang w:eastAsia="en-US" w:bidi="en-US"/>
    </w:rPr>
  </w:style>
  <w:style w:type="paragraph" w:customStyle="1" w:styleId="TOCTitle">
    <w:name w:val="T.O.C. Title"/>
    <w:basedOn w:val="Normal"/>
    <w:qFormat/>
    <w:rsid w:val="00090F29"/>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9F706D"/>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090F29"/>
    <w:pPr>
      <w:outlineLvl w:val="9"/>
    </w:pPr>
  </w:style>
  <w:style w:type="paragraph" w:styleId="TOC4">
    <w:name w:val="toc 4"/>
    <w:basedOn w:val="Normal"/>
    <w:next w:val="Normal"/>
    <w:autoRedefine/>
    <w:uiPriority w:val="39"/>
    <w:unhideWhenUsed/>
    <w:rsid w:val="00090F29"/>
    <w:pPr>
      <w:ind w:left="480"/>
    </w:pPr>
    <w:rPr>
      <w:rFonts w:asciiTheme="minorHAnsi" w:hAnsiTheme="minorHAnsi"/>
      <w:szCs w:val="20"/>
    </w:rPr>
  </w:style>
  <w:style w:type="paragraph" w:styleId="TOC5">
    <w:name w:val="toc 5"/>
    <w:basedOn w:val="Normal"/>
    <w:next w:val="Normal"/>
    <w:autoRedefine/>
    <w:uiPriority w:val="39"/>
    <w:unhideWhenUsed/>
    <w:rsid w:val="00090F29"/>
    <w:pPr>
      <w:ind w:left="720"/>
    </w:pPr>
    <w:rPr>
      <w:rFonts w:asciiTheme="minorHAnsi" w:hAnsiTheme="minorHAnsi"/>
      <w:szCs w:val="20"/>
    </w:rPr>
  </w:style>
  <w:style w:type="paragraph" w:styleId="TOC6">
    <w:name w:val="toc 6"/>
    <w:basedOn w:val="Normal"/>
    <w:next w:val="Normal"/>
    <w:autoRedefine/>
    <w:uiPriority w:val="39"/>
    <w:unhideWhenUsed/>
    <w:rsid w:val="00090F29"/>
    <w:pPr>
      <w:ind w:left="960"/>
    </w:pPr>
    <w:rPr>
      <w:rFonts w:asciiTheme="minorHAnsi" w:hAnsiTheme="minorHAnsi"/>
      <w:szCs w:val="20"/>
    </w:rPr>
  </w:style>
  <w:style w:type="paragraph" w:styleId="TOC7">
    <w:name w:val="toc 7"/>
    <w:basedOn w:val="Normal"/>
    <w:next w:val="Normal"/>
    <w:autoRedefine/>
    <w:uiPriority w:val="39"/>
    <w:unhideWhenUsed/>
    <w:rsid w:val="00090F29"/>
    <w:pPr>
      <w:ind w:left="1200"/>
    </w:pPr>
    <w:rPr>
      <w:rFonts w:asciiTheme="minorHAnsi" w:hAnsiTheme="minorHAnsi"/>
      <w:szCs w:val="20"/>
    </w:rPr>
  </w:style>
  <w:style w:type="paragraph" w:styleId="TOC8">
    <w:name w:val="toc 8"/>
    <w:basedOn w:val="Normal"/>
    <w:next w:val="Normal"/>
    <w:autoRedefine/>
    <w:uiPriority w:val="39"/>
    <w:unhideWhenUsed/>
    <w:rsid w:val="00090F29"/>
    <w:pPr>
      <w:ind w:left="1440"/>
    </w:pPr>
    <w:rPr>
      <w:rFonts w:asciiTheme="minorHAnsi" w:hAnsiTheme="minorHAnsi"/>
      <w:szCs w:val="20"/>
    </w:rPr>
  </w:style>
  <w:style w:type="paragraph" w:styleId="TOC9">
    <w:name w:val="toc 9"/>
    <w:basedOn w:val="Normal"/>
    <w:next w:val="Normal"/>
    <w:autoRedefine/>
    <w:uiPriority w:val="39"/>
    <w:unhideWhenUsed/>
    <w:rsid w:val="00090F29"/>
    <w:pPr>
      <w:ind w:left="1680"/>
    </w:pPr>
    <w:rPr>
      <w:rFonts w:asciiTheme="minorHAnsi" w:hAnsiTheme="minorHAnsi"/>
      <w:szCs w:val="20"/>
    </w:rPr>
  </w:style>
  <w:style w:type="character" w:styleId="FollowedHyperlink">
    <w:name w:val="FollowedHyperlink"/>
    <w:basedOn w:val="DefaultParagraphFont"/>
    <w:uiPriority w:val="99"/>
    <w:unhideWhenUsed/>
    <w:rsid w:val="00090F29"/>
    <w:rPr>
      <w:rFonts w:ascii="Arial" w:hAnsi="Arial"/>
      <w:color w:val="0F673B"/>
      <w:u w:val="none"/>
    </w:rPr>
  </w:style>
  <w:style w:type="paragraph" w:styleId="FootnoteText">
    <w:name w:val="footnote text"/>
    <w:basedOn w:val="Normal"/>
    <w:link w:val="FootnoteTextChar"/>
    <w:uiPriority w:val="99"/>
    <w:unhideWhenUsed/>
    <w:rsid w:val="00090F29"/>
    <w:pPr>
      <w:spacing w:after="0" w:line="240" w:lineRule="auto"/>
    </w:pPr>
    <w:rPr>
      <w:rFonts w:cs="Arial"/>
      <w:sz w:val="18"/>
      <w:szCs w:val="18"/>
    </w:rPr>
  </w:style>
  <w:style w:type="character" w:customStyle="1" w:styleId="FootnoteTextChar">
    <w:name w:val="Footnote Text Char"/>
    <w:basedOn w:val="DefaultParagraphFont"/>
    <w:link w:val="FootnoteText"/>
    <w:uiPriority w:val="99"/>
    <w:rsid w:val="00090F29"/>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090F29"/>
    <w:rPr>
      <w:vertAlign w:val="superscript"/>
    </w:rPr>
  </w:style>
  <w:style w:type="paragraph" w:styleId="Caption">
    <w:name w:val="caption"/>
    <w:basedOn w:val="Normal"/>
    <w:next w:val="Normal"/>
    <w:uiPriority w:val="35"/>
    <w:unhideWhenUsed/>
    <w:qFormat/>
    <w:rsid w:val="00090F29"/>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090F29"/>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090F29"/>
    <w:rPr>
      <w:rFonts w:ascii="Arial Bold" w:eastAsiaTheme="majorEastAsia" w:hAnsi="Arial Bold" w:cstheme="majorBidi"/>
      <w:b/>
      <w:bCs/>
      <w:smallCaps/>
      <w:color w:val="0F673B"/>
      <w:sz w:val="28"/>
      <w:szCs w:val="26"/>
      <w:lang w:eastAsia="en-US" w:bidi="en-US"/>
    </w:rPr>
  </w:style>
  <w:style w:type="character" w:customStyle="1" w:styleId="Heading3Char">
    <w:name w:val="Heading 3 Char"/>
    <w:basedOn w:val="DefaultParagraphFont"/>
    <w:link w:val="Heading3"/>
    <w:uiPriority w:val="9"/>
    <w:rsid w:val="00090F29"/>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090F29"/>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090F29"/>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9"/>
    <w:rsid w:val="00090F29"/>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9"/>
    <w:semiHidden/>
    <w:rsid w:val="00090F29"/>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9"/>
    <w:semiHidden/>
    <w:rsid w:val="00090F29"/>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9"/>
    <w:rsid w:val="00090F29"/>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10"/>
    <w:qFormat/>
    <w:rsid w:val="00090F29"/>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090F29"/>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090F29"/>
    <w:pPr>
      <w:spacing w:after="280"/>
    </w:pPr>
    <w:rPr>
      <w:rFonts w:cs="Arial"/>
      <w:szCs w:val="20"/>
    </w:rPr>
  </w:style>
  <w:style w:type="character" w:customStyle="1" w:styleId="SubtitleChar">
    <w:name w:val="Subtitle Char"/>
    <w:basedOn w:val="DefaultParagraphFont"/>
    <w:link w:val="Subtitle"/>
    <w:uiPriority w:val="11"/>
    <w:rsid w:val="00090F29"/>
    <w:rPr>
      <w:rFonts w:ascii="Arial" w:hAnsi="Arial" w:cs="Arial"/>
      <w:sz w:val="22"/>
      <w:szCs w:val="20"/>
      <w:lang w:eastAsia="en-US" w:bidi="en-US"/>
    </w:rPr>
  </w:style>
  <w:style w:type="character" w:styleId="Strong">
    <w:name w:val="Strong"/>
    <w:uiPriority w:val="22"/>
    <w:qFormat/>
    <w:rsid w:val="00090F29"/>
    <w:rPr>
      <w:b/>
      <w:bCs/>
    </w:rPr>
  </w:style>
  <w:style w:type="character" w:styleId="Emphasis">
    <w:name w:val="Emphasis"/>
    <w:uiPriority w:val="20"/>
    <w:qFormat/>
    <w:rsid w:val="00090F29"/>
    <w:rPr>
      <w:b/>
      <w:bCs/>
      <w:i/>
      <w:iCs/>
      <w:spacing w:val="10"/>
      <w:bdr w:val="none" w:sz="0" w:space="0" w:color="auto"/>
      <w:shd w:val="clear" w:color="auto" w:fill="auto"/>
    </w:rPr>
  </w:style>
  <w:style w:type="paragraph" w:styleId="NoSpacing">
    <w:name w:val="No Spacing"/>
    <w:basedOn w:val="Normal"/>
    <w:uiPriority w:val="1"/>
    <w:qFormat/>
    <w:rsid w:val="00090F29"/>
    <w:pPr>
      <w:spacing w:after="0" w:line="240" w:lineRule="auto"/>
    </w:pPr>
  </w:style>
  <w:style w:type="paragraph" w:styleId="Quote">
    <w:name w:val="Quote"/>
    <w:basedOn w:val="Normal"/>
    <w:next w:val="Normal"/>
    <w:link w:val="QuoteChar"/>
    <w:uiPriority w:val="29"/>
    <w:qFormat/>
    <w:rsid w:val="00090F29"/>
    <w:pPr>
      <w:spacing w:before="200" w:after="0"/>
      <w:ind w:left="360" w:right="360"/>
    </w:pPr>
    <w:rPr>
      <w:i/>
      <w:iCs/>
    </w:rPr>
  </w:style>
  <w:style w:type="character" w:customStyle="1" w:styleId="QuoteChar">
    <w:name w:val="Quote Char"/>
    <w:basedOn w:val="DefaultParagraphFont"/>
    <w:link w:val="Quote"/>
    <w:uiPriority w:val="29"/>
    <w:rsid w:val="00090F29"/>
    <w:rPr>
      <w:rFonts w:ascii="Arial" w:hAnsi="Arial" w:cstheme="minorBidi"/>
      <w:i/>
      <w:iCs/>
      <w:sz w:val="22"/>
      <w:szCs w:val="22"/>
      <w:lang w:eastAsia="en-US" w:bidi="en-US"/>
    </w:rPr>
  </w:style>
  <w:style w:type="paragraph" w:styleId="IntenseQuote">
    <w:name w:val="Intense Quote"/>
    <w:basedOn w:val="Normal"/>
    <w:next w:val="Normal"/>
    <w:link w:val="IntenseQuoteChar"/>
    <w:uiPriority w:val="30"/>
    <w:qFormat/>
    <w:rsid w:val="00090F29"/>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90F29"/>
    <w:rPr>
      <w:rFonts w:ascii="Arial" w:hAnsi="Arial" w:cstheme="minorBidi"/>
      <w:b/>
      <w:bCs/>
      <w:i/>
      <w:iCs/>
      <w:sz w:val="22"/>
      <w:szCs w:val="22"/>
      <w:lang w:eastAsia="en-US" w:bidi="en-US"/>
    </w:rPr>
  </w:style>
  <w:style w:type="character" w:styleId="SubtleEmphasis">
    <w:name w:val="Subtle Emphasis"/>
    <w:uiPriority w:val="19"/>
    <w:qFormat/>
    <w:rsid w:val="00090F29"/>
    <w:rPr>
      <w:i/>
      <w:iCs/>
    </w:rPr>
  </w:style>
  <w:style w:type="character" w:styleId="IntenseEmphasis">
    <w:name w:val="Intense Emphasis"/>
    <w:uiPriority w:val="21"/>
    <w:qFormat/>
    <w:rsid w:val="00090F29"/>
    <w:rPr>
      <w:b/>
      <w:bCs/>
    </w:rPr>
  </w:style>
  <w:style w:type="character" w:styleId="SubtleReference">
    <w:name w:val="Subtle Reference"/>
    <w:uiPriority w:val="31"/>
    <w:qFormat/>
    <w:rsid w:val="00090F29"/>
    <w:rPr>
      <w:smallCaps/>
    </w:rPr>
  </w:style>
  <w:style w:type="character" w:styleId="IntenseReference">
    <w:name w:val="Intense Reference"/>
    <w:uiPriority w:val="32"/>
    <w:qFormat/>
    <w:rsid w:val="00090F29"/>
    <w:rPr>
      <w:smallCaps/>
      <w:spacing w:val="5"/>
      <w:u w:val="single"/>
    </w:rPr>
  </w:style>
  <w:style w:type="character" w:styleId="BookTitle">
    <w:name w:val="Book Title"/>
    <w:uiPriority w:val="33"/>
    <w:qFormat/>
    <w:rsid w:val="00090F29"/>
    <w:rPr>
      <w:i/>
      <w:iCs/>
      <w:smallCaps/>
      <w:spacing w:val="5"/>
    </w:rPr>
  </w:style>
  <w:style w:type="character" w:styleId="PlaceholderText">
    <w:name w:val="Placeholder Text"/>
    <w:basedOn w:val="DefaultParagraphFont"/>
    <w:uiPriority w:val="99"/>
    <w:semiHidden/>
    <w:rsid w:val="00090F29"/>
    <w:rPr>
      <w:color w:val="808080"/>
    </w:rPr>
  </w:style>
  <w:style w:type="numbering" w:customStyle="1" w:styleId="Style1">
    <w:name w:val="Style1"/>
    <w:uiPriority w:val="99"/>
    <w:rsid w:val="00090F29"/>
    <w:pPr>
      <w:numPr>
        <w:numId w:val="1"/>
      </w:numPr>
    </w:pPr>
  </w:style>
  <w:style w:type="paragraph" w:styleId="CommentSubject">
    <w:name w:val="annotation subject"/>
    <w:basedOn w:val="CommentText"/>
    <w:next w:val="CommentText"/>
    <w:link w:val="CommentSubjectChar"/>
    <w:uiPriority w:val="99"/>
    <w:semiHidden/>
    <w:unhideWhenUsed/>
    <w:rsid w:val="00090F29"/>
    <w:rPr>
      <w:b/>
      <w:bCs/>
    </w:rPr>
  </w:style>
  <w:style w:type="character" w:customStyle="1" w:styleId="CommentSubjectChar">
    <w:name w:val="Comment Subject Char"/>
    <w:basedOn w:val="CommentTextChar"/>
    <w:link w:val="CommentSubject"/>
    <w:uiPriority w:val="99"/>
    <w:semiHidden/>
    <w:rsid w:val="00090F29"/>
    <w:rPr>
      <w:rFonts w:ascii="Arial" w:hAnsi="Arial" w:cstheme="minorBidi"/>
      <w:b/>
      <w:bCs/>
      <w:sz w:val="22"/>
      <w:szCs w:val="20"/>
      <w:lang w:eastAsia="en-US" w:bidi="en-US"/>
    </w:rPr>
  </w:style>
  <w:style w:type="paragraph" w:customStyle="1" w:styleId="ApHeading1">
    <w:name w:val="Ap Heading 1"/>
    <w:basedOn w:val="Normal"/>
    <w:next w:val="Normal"/>
    <w:link w:val="ApHeading1Char"/>
    <w:qFormat/>
    <w:rsid w:val="00090F29"/>
    <w:pPr>
      <w:numPr>
        <w:numId w:val="2"/>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090F29"/>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090F29"/>
    <w:pPr>
      <w:numPr>
        <w:ilvl w:val="1"/>
        <w:numId w:val="2"/>
      </w:numPr>
      <w:spacing w:before="400" w:after="60"/>
      <w:outlineLvl w:val="1"/>
    </w:pPr>
    <w:rPr>
      <w:rFonts w:ascii="Arial Bold" w:eastAsia="MS Mincho" w:hAnsi="Arial Bold" w:cs="Times New Roman"/>
      <w:b/>
      <w:smallCaps/>
      <w:color w:val="0F673B"/>
      <w:sz w:val="28"/>
      <w:szCs w:val="20"/>
      <w:lang w:bidi="ar-SA"/>
    </w:rPr>
  </w:style>
  <w:style w:type="paragraph" w:customStyle="1" w:styleId="ApHeading3">
    <w:name w:val="Ap Heading 3"/>
    <w:basedOn w:val="Normal"/>
    <w:next w:val="Normal"/>
    <w:qFormat/>
    <w:rsid w:val="00090F29"/>
    <w:pPr>
      <w:numPr>
        <w:ilvl w:val="2"/>
        <w:numId w:val="2"/>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090F29"/>
    <w:pPr>
      <w:numPr>
        <w:ilvl w:val="3"/>
        <w:numId w:val="2"/>
      </w:numPr>
      <w:spacing w:before="200" w:after="60"/>
      <w:ind w:left="864" w:hanging="864"/>
      <w:outlineLvl w:val="3"/>
    </w:pPr>
    <w:rPr>
      <w:rFonts w:asciiTheme="majorHAnsi" w:eastAsia="MS Mincho" w:hAnsiTheme="majorHAnsi" w:cs="Times New Roman"/>
      <w:b/>
      <w:color w:val="76A240"/>
      <w:sz w:val="24"/>
      <w:szCs w:val="20"/>
      <w:lang w:bidi="ar-SA"/>
    </w:rPr>
  </w:style>
  <w:style w:type="paragraph" w:styleId="ListBullet">
    <w:name w:val="List Bullet"/>
    <w:basedOn w:val="Normal"/>
    <w:uiPriority w:val="99"/>
    <w:unhideWhenUsed/>
    <w:rsid w:val="001166D1"/>
    <w:pPr>
      <w:spacing w:after="0"/>
      <w:ind w:left="810" w:right="18" w:hanging="360"/>
    </w:pPr>
    <w:rPr>
      <w:rFonts w:cs="Times New Roman"/>
      <w:szCs w:val="20"/>
      <w:lang w:bidi="ar-SA"/>
    </w:rPr>
  </w:style>
  <w:style w:type="paragraph" w:styleId="ListBullet2">
    <w:name w:val="List Bullet 2"/>
    <w:basedOn w:val="Normal"/>
    <w:uiPriority w:val="99"/>
    <w:unhideWhenUsed/>
    <w:rsid w:val="001166D1"/>
    <w:pPr>
      <w:spacing w:after="0"/>
      <w:ind w:left="1440" w:right="18" w:hanging="360"/>
    </w:pPr>
    <w:rPr>
      <w:rFonts w:cs="Times New Roman"/>
      <w:szCs w:val="20"/>
      <w:lang w:bidi="ar-SA"/>
    </w:rPr>
  </w:style>
  <w:style w:type="paragraph" w:styleId="ListBullet3">
    <w:name w:val="List Bullet 3"/>
    <w:basedOn w:val="Normal"/>
    <w:uiPriority w:val="99"/>
    <w:unhideWhenUsed/>
    <w:rsid w:val="001166D1"/>
    <w:pPr>
      <w:spacing w:after="0"/>
      <w:ind w:left="2160" w:right="18" w:hanging="360"/>
    </w:pPr>
    <w:rPr>
      <w:rFonts w:cs="Times New Roman"/>
      <w:szCs w:val="20"/>
      <w:lang w:bidi="ar-SA"/>
    </w:rPr>
  </w:style>
  <w:style w:type="paragraph" w:customStyle="1" w:styleId="PullQuote">
    <w:name w:val="Pull Quote"/>
    <w:basedOn w:val="Normal"/>
    <w:qFormat/>
    <w:rsid w:val="00090F29"/>
    <w:pPr>
      <w:spacing w:line="360" w:lineRule="exact"/>
      <w:ind w:left="288" w:right="18"/>
    </w:pPr>
    <w:rPr>
      <w:color w:val="0F673B"/>
      <w:sz w:val="28"/>
      <w:szCs w:val="28"/>
    </w:rPr>
  </w:style>
  <w:style w:type="paragraph" w:customStyle="1" w:styleId="Tableleft">
    <w:name w:val="Table left"/>
    <w:basedOn w:val="Normal"/>
    <w:qFormat/>
    <w:rsid w:val="00090F29"/>
    <w:pPr>
      <w:spacing w:after="0" w:line="280" w:lineRule="exact"/>
    </w:pPr>
    <w:rPr>
      <w:szCs w:val="20"/>
    </w:rPr>
  </w:style>
  <w:style w:type="paragraph" w:customStyle="1" w:styleId="Tablecenter">
    <w:name w:val="Table center"/>
    <w:basedOn w:val="Normal"/>
    <w:qFormat/>
    <w:rsid w:val="00090F29"/>
    <w:pPr>
      <w:spacing w:after="0" w:line="280" w:lineRule="exact"/>
      <w:jc w:val="center"/>
    </w:pPr>
    <w:rPr>
      <w:szCs w:val="20"/>
    </w:rPr>
  </w:style>
  <w:style w:type="paragraph" w:styleId="Revision">
    <w:name w:val="Revision"/>
    <w:hidden/>
    <w:uiPriority w:val="99"/>
    <w:semiHidden/>
    <w:rsid w:val="00EF14E5"/>
    <w:rPr>
      <w:rFonts w:ascii="Arial" w:hAnsi="Arial" w:cstheme="minorBidi"/>
      <w:sz w:val="20"/>
      <w:szCs w:val="22"/>
      <w:lang w:eastAsia="en-US" w:bidi="en-US"/>
    </w:rPr>
  </w:style>
  <w:style w:type="paragraph" w:customStyle="1" w:styleId="Default">
    <w:name w:val="Default"/>
    <w:rsid w:val="00A06FD3"/>
    <w:pPr>
      <w:autoSpaceDE w:val="0"/>
      <w:autoSpaceDN w:val="0"/>
      <w:adjustRightInd w:val="0"/>
    </w:pPr>
    <w:rPr>
      <w:rFonts w:ascii="Arial" w:eastAsiaTheme="minorHAnsi" w:hAnsi="Arial" w:cs="Arial"/>
      <w:color w:val="000000"/>
      <w:lang w:eastAsia="en-US"/>
    </w:rPr>
  </w:style>
  <w:style w:type="paragraph" w:customStyle="1" w:styleId="Normalaftertable">
    <w:name w:val="Normal after table"/>
    <w:basedOn w:val="Normal"/>
    <w:next w:val="Normal"/>
    <w:qFormat/>
    <w:rsid w:val="00090F29"/>
    <w:pPr>
      <w:spacing w:before="240"/>
    </w:pPr>
  </w:style>
  <w:style w:type="paragraph" w:customStyle="1" w:styleId="TableSubcaption">
    <w:name w:val="Table Subcaption"/>
    <w:basedOn w:val="Normal"/>
    <w:next w:val="Normal"/>
    <w:qFormat/>
    <w:rsid w:val="00ED315B"/>
    <w:pPr>
      <w:jc w:val="cente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37415">
      <w:bodyDiv w:val="1"/>
      <w:marLeft w:val="0"/>
      <w:marRight w:val="0"/>
      <w:marTop w:val="0"/>
      <w:marBottom w:val="0"/>
      <w:divBdr>
        <w:top w:val="none" w:sz="0" w:space="0" w:color="auto"/>
        <w:left w:val="none" w:sz="0" w:space="0" w:color="auto"/>
        <w:bottom w:val="none" w:sz="0" w:space="0" w:color="auto"/>
        <w:right w:val="none" w:sz="0" w:space="0" w:color="auto"/>
      </w:divBdr>
    </w:div>
    <w:div w:id="154226439">
      <w:bodyDiv w:val="1"/>
      <w:marLeft w:val="0"/>
      <w:marRight w:val="0"/>
      <w:marTop w:val="0"/>
      <w:marBottom w:val="0"/>
      <w:divBdr>
        <w:top w:val="none" w:sz="0" w:space="0" w:color="auto"/>
        <w:left w:val="none" w:sz="0" w:space="0" w:color="auto"/>
        <w:bottom w:val="none" w:sz="0" w:space="0" w:color="auto"/>
        <w:right w:val="none" w:sz="0" w:space="0" w:color="auto"/>
      </w:divBdr>
    </w:div>
    <w:div w:id="174080229">
      <w:bodyDiv w:val="1"/>
      <w:marLeft w:val="0"/>
      <w:marRight w:val="0"/>
      <w:marTop w:val="0"/>
      <w:marBottom w:val="0"/>
      <w:divBdr>
        <w:top w:val="none" w:sz="0" w:space="0" w:color="auto"/>
        <w:left w:val="none" w:sz="0" w:space="0" w:color="auto"/>
        <w:bottom w:val="none" w:sz="0" w:space="0" w:color="auto"/>
        <w:right w:val="none" w:sz="0" w:space="0" w:color="auto"/>
      </w:divBdr>
    </w:div>
    <w:div w:id="885144468">
      <w:bodyDiv w:val="1"/>
      <w:marLeft w:val="0"/>
      <w:marRight w:val="0"/>
      <w:marTop w:val="0"/>
      <w:marBottom w:val="0"/>
      <w:divBdr>
        <w:top w:val="none" w:sz="0" w:space="0" w:color="auto"/>
        <w:left w:val="none" w:sz="0" w:space="0" w:color="auto"/>
        <w:bottom w:val="none" w:sz="0" w:space="0" w:color="auto"/>
        <w:right w:val="none" w:sz="0" w:space="0" w:color="auto"/>
      </w:divBdr>
    </w:div>
    <w:div w:id="1073546088">
      <w:bodyDiv w:val="1"/>
      <w:marLeft w:val="0"/>
      <w:marRight w:val="0"/>
      <w:marTop w:val="0"/>
      <w:marBottom w:val="0"/>
      <w:divBdr>
        <w:top w:val="none" w:sz="0" w:space="0" w:color="auto"/>
        <w:left w:val="none" w:sz="0" w:space="0" w:color="auto"/>
        <w:bottom w:val="none" w:sz="0" w:space="0" w:color="auto"/>
        <w:right w:val="none" w:sz="0" w:space="0" w:color="auto"/>
      </w:divBdr>
    </w:div>
    <w:div w:id="1277366542">
      <w:bodyDiv w:val="1"/>
      <w:marLeft w:val="0"/>
      <w:marRight w:val="0"/>
      <w:marTop w:val="0"/>
      <w:marBottom w:val="0"/>
      <w:divBdr>
        <w:top w:val="none" w:sz="0" w:space="0" w:color="auto"/>
        <w:left w:val="none" w:sz="0" w:space="0" w:color="auto"/>
        <w:bottom w:val="none" w:sz="0" w:space="0" w:color="auto"/>
        <w:right w:val="none" w:sz="0" w:space="0" w:color="auto"/>
      </w:divBdr>
    </w:div>
    <w:div w:id="1292442598">
      <w:bodyDiv w:val="1"/>
      <w:marLeft w:val="0"/>
      <w:marRight w:val="0"/>
      <w:marTop w:val="0"/>
      <w:marBottom w:val="0"/>
      <w:divBdr>
        <w:top w:val="none" w:sz="0" w:space="0" w:color="auto"/>
        <w:left w:val="none" w:sz="0" w:space="0" w:color="auto"/>
        <w:bottom w:val="none" w:sz="0" w:space="0" w:color="auto"/>
        <w:right w:val="none" w:sz="0" w:space="0" w:color="auto"/>
      </w:divBdr>
    </w:div>
    <w:div w:id="1507789852">
      <w:bodyDiv w:val="1"/>
      <w:marLeft w:val="0"/>
      <w:marRight w:val="0"/>
      <w:marTop w:val="0"/>
      <w:marBottom w:val="0"/>
      <w:divBdr>
        <w:top w:val="none" w:sz="0" w:space="0" w:color="auto"/>
        <w:left w:val="none" w:sz="0" w:space="0" w:color="auto"/>
        <w:bottom w:val="none" w:sz="0" w:space="0" w:color="auto"/>
        <w:right w:val="none" w:sz="0" w:space="0" w:color="auto"/>
      </w:divBdr>
    </w:div>
    <w:div w:id="1623926587">
      <w:bodyDiv w:val="1"/>
      <w:marLeft w:val="0"/>
      <w:marRight w:val="0"/>
      <w:marTop w:val="0"/>
      <w:marBottom w:val="0"/>
      <w:divBdr>
        <w:top w:val="none" w:sz="0" w:space="0" w:color="auto"/>
        <w:left w:val="none" w:sz="0" w:space="0" w:color="auto"/>
        <w:bottom w:val="none" w:sz="0" w:space="0" w:color="auto"/>
        <w:right w:val="none" w:sz="0" w:space="0" w:color="auto"/>
      </w:divBdr>
    </w:div>
    <w:div w:id="1682973664">
      <w:bodyDiv w:val="1"/>
      <w:marLeft w:val="0"/>
      <w:marRight w:val="0"/>
      <w:marTop w:val="0"/>
      <w:marBottom w:val="0"/>
      <w:divBdr>
        <w:top w:val="none" w:sz="0" w:space="0" w:color="auto"/>
        <w:left w:val="none" w:sz="0" w:space="0" w:color="auto"/>
        <w:bottom w:val="none" w:sz="0" w:space="0" w:color="auto"/>
        <w:right w:val="none" w:sz="0" w:space="0" w:color="auto"/>
      </w:divBdr>
      <w:divsChild>
        <w:div w:id="865487119">
          <w:marLeft w:val="0"/>
          <w:marRight w:val="0"/>
          <w:marTop w:val="0"/>
          <w:marBottom w:val="0"/>
          <w:divBdr>
            <w:top w:val="none" w:sz="0" w:space="0" w:color="auto"/>
            <w:left w:val="none" w:sz="0" w:space="0" w:color="auto"/>
            <w:bottom w:val="none" w:sz="0" w:space="0" w:color="auto"/>
            <w:right w:val="none" w:sz="0" w:space="0" w:color="auto"/>
          </w:divBdr>
          <w:divsChild>
            <w:div w:id="11073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image" Target="media/image210.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header" Target="header3.xml"/><Relationship Id="rId60" Type="http://schemas.openxmlformats.org/officeDocument/2006/relationships/image" Target="media/image27.png"/><Relationship Id="rId61" Type="http://schemas.openxmlformats.org/officeDocument/2006/relationships/image" Target="media/image28.png"/><Relationship Id="rId62" Type="http://schemas.openxmlformats.org/officeDocument/2006/relationships/image" Target="media/image29.png"/><Relationship Id="rId63" Type="http://schemas.openxmlformats.org/officeDocument/2006/relationships/image" Target="media/image30.png"/><Relationship Id="rId64" Type="http://schemas.openxmlformats.org/officeDocument/2006/relationships/image" Target="media/image31.png"/><Relationship Id="rId65" Type="http://schemas.openxmlformats.org/officeDocument/2006/relationships/image" Target="media/image32.png"/><Relationship Id="rId66" Type="http://schemas.openxmlformats.org/officeDocument/2006/relationships/image" Target="media/image33.png"/><Relationship Id="rId67" Type="http://schemas.openxmlformats.org/officeDocument/2006/relationships/image" Target="media/image34.png"/><Relationship Id="rId68" Type="http://schemas.openxmlformats.org/officeDocument/2006/relationships/image" Target="media/image35.png"/><Relationship Id="rId69" Type="http://schemas.openxmlformats.org/officeDocument/2006/relationships/image" Target="media/image36.png"/><Relationship Id="rId120" Type="http://schemas.openxmlformats.org/officeDocument/2006/relationships/image" Target="media/image62.png"/><Relationship Id="rId121" Type="http://schemas.openxmlformats.org/officeDocument/2006/relationships/chart" Target="charts/chart4.xml"/><Relationship Id="rId122" Type="http://schemas.openxmlformats.org/officeDocument/2006/relationships/image" Target="media/image63.png"/><Relationship Id="rId123" Type="http://schemas.openxmlformats.org/officeDocument/2006/relationships/image" Target="media/image64.png"/><Relationship Id="rId124" Type="http://schemas.openxmlformats.org/officeDocument/2006/relationships/image" Target="media/image65.png"/><Relationship Id="rId125" Type="http://schemas.openxmlformats.org/officeDocument/2006/relationships/image" Target="media/image66.png"/><Relationship Id="rId126" Type="http://schemas.openxmlformats.org/officeDocument/2006/relationships/image" Target="media/image67.png"/><Relationship Id="rId127" Type="http://schemas.openxmlformats.org/officeDocument/2006/relationships/image" Target="media/image68.png"/><Relationship Id="rId128" Type="http://schemas.openxmlformats.org/officeDocument/2006/relationships/image" Target="media/image69.png"/><Relationship Id="rId129" Type="http://schemas.openxmlformats.org/officeDocument/2006/relationships/footer" Target="footer22.xml"/><Relationship Id="rId40" Type="http://schemas.openxmlformats.org/officeDocument/2006/relationships/image" Target="media/image10.png"/><Relationship Id="rId41" Type="http://schemas.openxmlformats.org/officeDocument/2006/relationships/image" Target="media/image11.png"/><Relationship Id="rId42" Type="http://schemas.openxmlformats.org/officeDocument/2006/relationships/image" Target="media/image12.png"/><Relationship Id="rId90" Type="http://schemas.openxmlformats.org/officeDocument/2006/relationships/image" Target="media/image49.png"/><Relationship Id="rId91" Type="http://schemas.openxmlformats.org/officeDocument/2006/relationships/hyperlink" Target="http://pvwatts.nrel.gov/pvwatts.php" TargetMode="External"/><Relationship Id="rId92" Type="http://schemas.openxmlformats.org/officeDocument/2006/relationships/image" Target="media/image50.png"/><Relationship Id="rId93" Type="http://schemas.openxmlformats.org/officeDocument/2006/relationships/footer" Target="footer13.xml"/><Relationship Id="rId94" Type="http://schemas.openxmlformats.org/officeDocument/2006/relationships/image" Target="media/image51.png"/><Relationship Id="rId95" Type="http://schemas.openxmlformats.org/officeDocument/2006/relationships/image" Target="media/image52.png"/><Relationship Id="rId96" Type="http://schemas.openxmlformats.org/officeDocument/2006/relationships/image" Target="media/image53.png"/><Relationship Id="rId101" Type="http://schemas.openxmlformats.org/officeDocument/2006/relationships/header" Target="header13.xml"/><Relationship Id="rId102" Type="http://schemas.openxmlformats.org/officeDocument/2006/relationships/footer" Target="footer15.xml"/><Relationship Id="rId103" Type="http://schemas.openxmlformats.org/officeDocument/2006/relationships/image" Target="media/image56.png"/><Relationship Id="rId104" Type="http://schemas.openxmlformats.org/officeDocument/2006/relationships/image" Target="media/image57.png"/><Relationship Id="rId105" Type="http://schemas.openxmlformats.org/officeDocument/2006/relationships/image" Target="media/image58.png"/><Relationship Id="rId106" Type="http://schemas.openxmlformats.org/officeDocument/2006/relationships/header" Target="header14.xml"/><Relationship Id="rId107" Type="http://schemas.openxmlformats.org/officeDocument/2006/relationships/footer" Target="footer16.xml"/><Relationship Id="rId108" Type="http://schemas.openxmlformats.org/officeDocument/2006/relationships/header" Target="header15.xml"/><Relationship Id="rId109" Type="http://schemas.openxmlformats.org/officeDocument/2006/relationships/footer" Target="footer17.xml"/><Relationship Id="rId97" Type="http://schemas.openxmlformats.org/officeDocument/2006/relationships/image" Target="media/image54.png"/><Relationship Id="rId98" Type="http://schemas.openxmlformats.org/officeDocument/2006/relationships/image" Target="media/image55.png"/><Relationship Id="rId99" Type="http://schemas.openxmlformats.org/officeDocument/2006/relationships/header" Target="header12.xml"/><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image" Target="media/image15.png"/><Relationship Id="rId46" Type="http://schemas.openxmlformats.org/officeDocument/2006/relationships/image" Target="media/image16.png"/><Relationship Id="rId47" Type="http://schemas.openxmlformats.org/officeDocument/2006/relationships/image" Target="media/image17.png"/><Relationship Id="rId48" Type="http://schemas.openxmlformats.org/officeDocument/2006/relationships/image" Target="media/image18.png"/><Relationship Id="rId49" Type="http://schemas.openxmlformats.org/officeDocument/2006/relationships/image" Target="media/image19.png"/><Relationship Id="rId100" Type="http://schemas.openxmlformats.org/officeDocument/2006/relationships/footer" Target="footer14.xml"/><Relationship Id="rId20" Type="http://schemas.openxmlformats.org/officeDocument/2006/relationships/footer" Target="footer4.xml"/><Relationship Id="rId21" Type="http://schemas.openxmlformats.org/officeDocument/2006/relationships/header" Target="header4.xml"/><Relationship Id="rId22" Type="http://schemas.openxmlformats.org/officeDocument/2006/relationships/footer" Target="footer5.xml"/><Relationship Id="rId70" Type="http://schemas.openxmlformats.org/officeDocument/2006/relationships/chart" Target="charts/chart1.xml"/><Relationship Id="rId71" Type="http://schemas.openxmlformats.org/officeDocument/2006/relationships/image" Target="media/image37.png"/><Relationship Id="rId72" Type="http://schemas.openxmlformats.org/officeDocument/2006/relationships/chart" Target="charts/chart2.xml"/><Relationship Id="rId73" Type="http://schemas.openxmlformats.org/officeDocument/2006/relationships/image" Target="media/image38.png"/><Relationship Id="rId74" Type="http://schemas.openxmlformats.org/officeDocument/2006/relationships/image" Target="media/image39.png"/><Relationship Id="rId75" Type="http://schemas.openxmlformats.org/officeDocument/2006/relationships/image" Target="media/image40.png"/><Relationship Id="rId76" Type="http://schemas.openxmlformats.org/officeDocument/2006/relationships/image" Target="media/image41.png"/><Relationship Id="rId77" Type="http://schemas.openxmlformats.org/officeDocument/2006/relationships/hyperlink" Target="http://www.energizect.com/your-home/solutions-list?ptype=1" TargetMode="External"/><Relationship Id="rId78" Type="http://schemas.openxmlformats.org/officeDocument/2006/relationships/image" Target="media/image42.png"/><Relationship Id="rId79" Type="http://schemas.openxmlformats.org/officeDocument/2006/relationships/image" Target="media/image43.png"/><Relationship Id="rId23" Type="http://schemas.openxmlformats.org/officeDocument/2006/relationships/header" Target="header5.xml"/><Relationship Id="rId24" Type="http://schemas.openxmlformats.org/officeDocument/2006/relationships/footer" Target="footer6.xml"/><Relationship Id="rId25" Type="http://schemas.openxmlformats.org/officeDocument/2006/relationships/image" Target="media/image3.png"/><Relationship Id="rId26" Type="http://schemas.openxmlformats.org/officeDocument/2006/relationships/header" Target="header6.xml"/><Relationship Id="rId27" Type="http://schemas.openxmlformats.org/officeDocument/2006/relationships/footer" Target="footer7.xml"/><Relationship Id="rId28" Type="http://schemas.openxmlformats.org/officeDocument/2006/relationships/header" Target="header7.xml"/><Relationship Id="rId29" Type="http://schemas.openxmlformats.org/officeDocument/2006/relationships/footer" Target="footer8.xml"/><Relationship Id="rId130" Type="http://schemas.openxmlformats.org/officeDocument/2006/relationships/image" Target="media/image70.png"/><Relationship Id="rId131" Type="http://schemas.openxmlformats.org/officeDocument/2006/relationships/footer" Target="footer23.xml"/><Relationship Id="rId132" Type="http://schemas.openxmlformats.org/officeDocument/2006/relationships/footer" Target="footer24.xml"/><Relationship Id="rId133" Type="http://schemas.openxmlformats.org/officeDocument/2006/relationships/fontTable" Target="fontTable.xml"/><Relationship Id="rId13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hyperlink" Target="http://ma-eeac.org/wordpress/wp-content/uploads/HES-and-HEAT-Loan-Program-Assessment-Final-Report.pdf" TargetMode="External"/><Relationship Id="rId54" Type="http://schemas.openxmlformats.org/officeDocument/2006/relationships/hyperlink" Target="http://www.efficiencymaine.com/docs/RDI-Final-Evaluation-Report-FINAL.pdf" TargetMode="External"/><Relationship Id="rId55" Type="http://schemas.openxmlformats.org/officeDocument/2006/relationships/header" Target="header10.xml"/><Relationship Id="rId56" Type="http://schemas.openxmlformats.org/officeDocument/2006/relationships/image" Target="media/image23.png"/><Relationship Id="rId57" Type="http://schemas.openxmlformats.org/officeDocument/2006/relationships/image" Target="media/image24.png"/><Relationship Id="rId58" Type="http://schemas.openxmlformats.org/officeDocument/2006/relationships/image" Target="media/image25.png"/><Relationship Id="rId59" Type="http://schemas.openxmlformats.org/officeDocument/2006/relationships/image" Target="media/image26.png"/><Relationship Id="rId110" Type="http://schemas.openxmlformats.org/officeDocument/2006/relationships/footer" Target="footer18.xml"/><Relationship Id="rId111" Type="http://schemas.openxmlformats.org/officeDocument/2006/relationships/header" Target="header16.xml"/><Relationship Id="rId112" Type="http://schemas.openxmlformats.org/officeDocument/2006/relationships/footer" Target="footer19.xml"/><Relationship Id="rId113" Type="http://schemas.openxmlformats.org/officeDocument/2006/relationships/footer" Target="footer20.xml"/><Relationship Id="rId114" Type="http://schemas.openxmlformats.org/officeDocument/2006/relationships/header" Target="header17.xml"/><Relationship Id="rId115" Type="http://schemas.openxmlformats.org/officeDocument/2006/relationships/footer" Target="footer21.xml"/><Relationship Id="rId116" Type="http://schemas.openxmlformats.org/officeDocument/2006/relationships/image" Target="media/image59.png"/><Relationship Id="rId117" Type="http://schemas.openxmlformats.org/officeDocument/2006/relationships/image" Target="media/image60.png"/><Relationship Id="rId118" Type="http://schemas.openxmlformats.org/officeDocument/2006/relationships/image" Target="media/image61.png"/><Relationship Id="rId119" Type="http://schemas.openxmlformats.org/officeDocument/2006/relationships/chart" Target="charts/chart3.xml"/><Relationship Id="rId30" Type="http://schemas.openxmlformats.org/officeDocument/2006/relationships/header" Target="header8.xml"/><Relationship Id="rId31" Type="http://schemas.openxmlformats.org/officeDocument/2006/relationships/footer" Target="footer9.xml"/><Relationship Id="rId32" Type="http://schemas.openxmlformats.org/officeDocument/2006/relationships/image" Target="media/image4.png"/><Relationship Id="rId33" Type="http://schemas.openxmlformats.org/officeDocument/2006/relationships/image" Target="media/image5.png"/><Relationship Id="rId34" Type="http://schemas.openxmlformats.org/officeDocument/2006/relationships/image" Target="media/image6.png"/><Relationship Id="rId35" Type="http://schemas.openxmlformats.org/officeDocument/2006/relationships/image" Target="media/image7.png"/><Relationship Id="rId36" Type="http://schemas.openxmlformats.org/officeDocument/2006/relationships/header" Target="header9.xml"/><Relationship Id="rId37" Type="http://schemas.openxmlformats.org/officeDocument/2006/relationships/footer" Target="footer10.xml"/><Relationship Id="rId38" Type="http://schemas.openxmlformats.org/officeDocument/2006/relationships/image" Target="media/image8.png"/><Relationship Id="rId39" Type="http://schemas.openxmlformats.org/officeDocument/2006/relationships/image" Target="media/image9.png"/><Relationship Id="rId80" Type="http://schemas.openxmlformats.org/officeDocument/2006/relationships/image" Target="media/image44.png"/><Relationship Id="rId81" Type="http://schemas.openxmlformats.org/officeDocument/2006/relationships/image" Target="media/image45.png"/><Relationship Id="rId82" Type="http://schemas.openxmlformats.org/officeDocument/2006/relationships/hyperlink" Target="http://ma-eeac.org/wordpress/wp-content/uploads/HES-and-HEAT-Loan-Program-Assessment-Final-Report.pdf" TargetMode="External"/><Relationship Id="rId83" Type="http://schemas.openxmlformats.org/officeDocument/2006/relationships/hyperlink" Target="http://www.efficiencymaine.com/docs/RDI-Final-Evaluation-Report-FINAL.pdf" TargetMode="External"/><Relationship Id="rId84" Type="http://schemas.openxmlformats.org/officeDocument/2006/relationships/header" Target="header11.xml"/><Relationship Id="rId85" Type="http://schemas.openxmlformats.org/officeDocument/2006/relationships/footer" Target="footer11.xml"/><Relationship Id="rId86" Type="http://schemas.openxmlformats.org/officeDocument/2006/relationships/image" Target="media/image46.png"/><Relationship Id="rId87" Type="http://schemas.openxmlformats.org/officeDocument/2006/relationships/image" Target="media/image47.png"/><Relationship Id="rId88" Type="http://schemas.openxmlformats.org/officeDocument/2006/relationships/footer" Target="footer12.xml"/><Relationship Id="rId89" Type="http://schemas.openxmlformats.org/officeDocument/2006/relationships/image" Target="media/image48.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1" Type="http://schemas.openxmlformats.org/officeDocument/2006/relationships/hyperlink" Target="http://www.energizect.com/sites/default/files/Multi-Family%20Initiative%20Process%20Evaluation%20%28R157%29%2C%20review%20draft%2C%2012-17-15.docx" TargetMode="External"/><Relationship Id="rId12" Type="http://schemas.openxmlformats.org/officeDocument/2006/relationships/hyperlink" Target="http://www.chif.org/page/energy-efficiency-loans" TargetMode="External"/><Relationship Id="rId13" Type="http://schemas.openxmlformats.org/officeDocument/2006/relationships/hyperlink" Target="http://www.chif.org/page/borrower-information-and-application" TargetMode="External"/><Relationship Id="rId14" Type="http://schemas.openxmlformats.org/officeDocument/2006/relationships/hyperlink" Target="http://issuu.com/neepenergy/docs/neep_ci_persistence_report-final/1?e=12509042/8424638" TargetMode="External"/><Relationship Id="rId15" Type="http://schemas.openxmlformats.org/officeDocument/2006/relationships/hyperlink" Target="http://www.neep.org/net-savings-scoping-paper-1" TargetMode="External"/><Relationship Id="rId1" Type="http://schemas.openxmlformats.org/officeDocument/2006/relationships/hyperlink" Target="https://sites.google.com/site/connecticutmortgagelimits/hud-median-income-limits" TargetMode="External"/><Relationship Id="rId2" Type="http://schemas.openxmlformats.org/officeDocument/2006/relationships/hyperlink" Target="http://www.energizect.com/sites/default/files/Observations%20%26%20Recommendations%20from%20CT%20Residential%20Program%20Database%20Interviews%20%28R33%29%2C%20draft%20report%2C%2012.4.15.docx" TargetMode="External"/><Relationship Id="rId3" Type="http://schemas.openxmlformats.org/officeDocument/2006/relationships/hyperlink" Target="http://www.energizect.com/sites/default/files/Observations%20%26%20Recommendations%20from%20CT%20Residential%20Program%20Database%20Interviews%20%28R33%29%2C%20draft%20report%2C%2012.4.15.docx" TargetMode="External"/><Relationship Id="rId4" Type="http://schemas.openxmlformats.org/officeDocument/2006/relationships/hyperlink" Target="https://www.energystar.gov/products/spec/lamps_specification_version_2_0_pd" TargetMode="External"/><Relationship Id="rId5" Type="http://schemas.openxmlformats.org/officeDocument/2006/relationships/hyperlink" Target="http://www.energizect.com/sites/default/files/Final%20ALR%202014%20Pages.2.26.15.pdf" TargetMode="External"/><Relationship Id="rId6" Type="http://schemas.openxmlformats.org/officeDocument/2006/relationships/hyperlink" Target="http://www.energizect.com/your-home/solutions-list?ptype=1" TargetMode="External"/><Relationship Id="rId7" Type="http://schemas.openxmlformats.org/officeDocument/2006/relationships/hyperlink" Target="http://www.aapor.org/AAPORKentico/Education-Resources/For-Researchers/Poll-Survey-FAQ/Response-Rates-An-Overview.aspx" TargetMode="External"/><Relationship Id="rId8" Type="http://schemas.openxmlformats.org/officeDocument/2006/relationships/hyperlink" Target="http://issuu.com/neepenergy/docs/neep_ci_persistence_report-final/1?e=12509042/8424638" TargetMode="External"/><Relationship Id="rId9" Type="http://schemas.openxmlformats.org/officeDocument/2006/relationships/hyperlink" Target="http://www.energizect.com/sites/default/files/Observations%20%26%20Recommendations%20from%20CT%20Residential%20Program%20Database%20Interviews%20%28R33%29%2C%20draft%20report%2C%2012.4.15.docx" TargetMode="External"/><Relationship Id="rId10" Type="http://schemas.openxmlformats.org/officeDocument/2006/relationships/hyperlink" Target="http://www.energizect.com/sites/default/files/CT%20HES%20Air%20Sealing%2C%20Duct%20Sealing%2C%20and%20Insulation%20Practices%20%28R151%29_review%20draft_12.23.15.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olzmane\Documents\Templates%20and%20Reference%20docs\NMR%20Report%20Templates\NMR%20Report%20template%20June%202015%20-%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anne\Desktop\6241%20CT%20res%20programs\R31%20and%20R4%20Part%20and%20Nonpart%20Surveys\R31%20and%20R4%20Survey%20Data\R4%20NONPART%20Data%20and%20Analysis\Nonpart%20analysis_Financing%20with%20Signif%20Test%2012-3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anne\Desktop\6241%20CT%20res%20programs\R31%20and%20R4%20Part%20and%20Nonpart%20Surveys\R31%20and%20R4%20Survey%20Data\R4%20NONPART%20Data%20and%20Analysis\Nonpart%20analysis_Financing%20with%20Signif%20Test%2012-30-15.xlsx" TargetMode="External"/><Relationship Id="rId2"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anne\Desktop\6241%20CT%20res%20programs\R31%20and%20R4%20Part%20and%20Nonpart%20Surveys\R31%20and%20R4%20Survey%20Data\R4%20R31%20Data%20and%20Analysis\z_PART%20Financing%20Analysis\R4%20-%20R31%20Analysis_Financing%20and%20Decisionmaking%20v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anne\Desktop\6241%20CT%20res%20programs\R31%20and%20R4%20Part%20and%20Nonpart%20Surveys\R31%20and%20R4%20Survey%20Data\R4%20NONPART%20Data%20and%20Analysis\Nonpart%20analysis_Financing%20with%20Signif%20Test%2012-3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'[Nonpart analysis_Financing and Decisionmaking 12-28-15 nr jo_mw.xlsx]d8'!$I$17</c:f>
              <c:strCache>
                <c:ptCount val="1"/>
                <c:pt idx="0">
                  <c:v>Yes</c:v>
                </c:pt>
              </c:strCache>
            </c:strRef>
          </c:tx>
          <c:spPr>
            <a:solidFill>
              <a:srgbClr val="0F673B"/>
            </a:solidFill>
            <a:ln>
              <a:noFill/>
            </a:ln>
            <a:effectLst/>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[2]d8!$J$16:$K$16</c:f>
              <c:strCache>
                <c:ptCount val="2"/>
                <c:pt idx="0">
                  <c:v>Non-low Income (n=49)</c:v>
                </c:pt>
                <c:pt idx="1">
                  <c:v>Low-income (n=37)</c:v>
                </c:pt>
              </c:strCache>
            </c:strRef>
          </c:cat>
          <c:val>
            <c:numRef>
              <c:f>[2]d8!$J$17:$K$17</c:f>
              <c:numCache>
                <c:formatCode>0%</c:formatCode>
                <c:ptCount val="2"/>
                <c:pt idx="0">
                  <c:v>0.518518518518519</c:v>
                </c:pt>
                <c:pt idx="1">
                  <c:v>0.645161290322581</c:v>
                </c:pt>
              </c:numCache>
            </c:numRef>
          </c:val>
        </c:ser>
        <c:ser>
          <c:idx val="1"/>
          <c:order val="1"/>
          <c:tx>
            <c:strRef>
              <c:f>'[Nonpart analysis_Financing and Decisionmaking 12-28-15 nr jo_mw.xlsx]d8'!$I$18</c:f>
              <c:strCache>
                <c:ptCount val="1"/>
                <c:pt idx="0">
                  <c:v>No</c:v>
                </c:pt>
              </c:strCache>
            </c:strRef>
          </c:tx>
          <c:spPr>
            <a:solidFill>
              <a:srgbClr val="C0E007"/>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[2]d8!$J$16:$K$16</c:f>
              <c:strCache>
                <c:ptCount val="2"/>
                <c:pt idx="0">
                  <c:v>Non-low Income (n=49)</c:v>
                </c:pt>
                <c:pt idx="1">
                  <c:v>Low-income (n=37)</c:v>
                </c:pt>
              </c:strCache>
            </c:strRef>
          </c:cat>
          <c:val>
            <c:numRef>
              <c:f>[2]d8!$J$18:$K$18</c:f>
              <c:numCache>
                <c:formatCode>0%</c:formatCode>
                <c:ptCount val="2"/>
                <c:pt idx="0">
                  <c:v>0.462962962962963</c:v>
                </c:pt>
                <c:pt idx="1">
                  <c:v>0.290322580645161</c:v>
                </c:pt>
              </c:numCache>
            </c:numRef>
          </c:val>
        </c:ser>
        <c:ser>
          <c:idx val="2"/>
          <c:order val="2"/>
          <c:tx>
            <c:strRef>
              <c:f>'[Nonpart analysis_Financing and Decisionmaking 12-28-15 nr jo_mw.xlsx]d8'!$I$19</c:f>
              <c:strCache>
                <c:ptCount val="1"/>
                <c:pt idx="0">
                  <c:v>Don't know</c:v>
                </c:pt>
              </c:strCache>
            </c:strRef>
          </c:tx>
          <c:spPr>
            <a:solidFill>
              <a:srgbClr val="D9D9D9"/>
            </a:solidFill>
            <a:ln>
              <a:noFill/>
            </a:ln>
            <a:effectLst/>
          </c:spPr>
          <c:invertIfNegative val="0"/>
          <c:dLbls>
            <c:dLbl>
              <c:idx val="0"/>
              <c:layout>
                <c:manualLayout>
                  <c:x val="0.0307835843506571"/>
                  <c:y val="-3.70542054855787E-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391791073553815"/>
                  <c:y val="0.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[2]d8!$J$16:$K$16</c:f>
              <c:strCache>
                <c:ptCount val="2"/>
                <c:pt idx="0">
                  <c:v>Non-low Income (n=49)</c:v>
                </c:pt>
                <c:pt idx="1">
                  <c:v>Low-income (n=37)</c:v>
                </c:pt>
              </c:strCache>
            </c:strRef>
          </c:cat>
          <c:val>
            <c:numRef>
              <c:f>[2]d8!$J$19:$K$19</c:f>
              <c:numCache>
                <c:formatCode>0%</c:formatCode>
                <c:ptCount val="2"/>
                <c:pt idx="0">
                  <c:v>0.0185185185185185</c:v>
                </c:pt>
                <c:pt idx="1">
                  <c:v>0.0645161290322581</c:v>
                </c:pt>
              </c:numCache>
            </c:numRef>
          </c:val>
        </c:ser>
        <c:dLbls>
          <c:showLegendKey val="0"/>
          <c:showVal val="0"/>
          <c:showCatName val="0"/>
          <c:showSerName val="0"/>
          <c:showPercent val="0"/>
          <c:showBubbleSize val="0"/>
        </c:dLbls>
        <c:gapWidth val="150"/>
        <c:overlap val="100"/>
        <c:axId val="-2077424624"/>
        <c:axId val="-2077418144"/>
      </c:barChart>
      <c:catAx>
        <c:axId val="-2077424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7418144"/>
        <c:crosses val="autoZero"/>
        <c:auto val="1"/>
        <c:lblAlgn val="ctr"/>
        <c:lblOffset val="100"/>
        <c:noMultiLvlLbl val="0"/>
      </c:catAx>
      <c:valAx>
        <c:axId val="-2077418144"/>
        <c:scaling>
          <c:orientation val="minMax"/>
          <c:max val="1.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742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F673B"/>
            </a:solidFill>
            <a:ln>
              <a:noFill/>
            </a:ln>
            <a:effectLst/>
          </c:spPr>
          <c:invertIfNegative val="0"/>
          <c:dLbls>
            <c:dLbl>
              <c:idx val="0"/>
              <c:layout>
                <c:manualLayout>
                  <c:x val="0.147222222222222"/>
                  <c:y val="-0.0092592592592592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205555555555555"/>
                  <c:y val="-0.0046296296296297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61111111111111"/>
                  <c:y val="-0.0046296296296296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94444444444444"/>
                  <c:y val="-0.00462962962962959"/>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55555555555556"/>
                  <c:y val="-0.0046296296296296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222222222222222"/>
                  <c:y val="0.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'd17a-b &amp; d18'!$P$22:$Q$27</c:f>
              <c:multiLvlStrCache>
                <c:ptCount val="6"/>
                <c:lvl>
                  <c:pt idx="0">
                    <c:v>Non-low Income (n=65)</c:v>
                  </c:pt>
                  <c:pt idx="1">
                    <c:v>Low-income (n=38)</c:v>
                  </c:pt>
                  <c:pt idx="2">
                    <c:v>Non-low Income (n=94)</c:v>
                  </c:pt>
                  <c:pt idx="3">
                    <c:v>Low-income (n=53)</c:v>
                  </c:pt>
                  <c:pt idx="4">
                    <c:v>Non-low Income (n=93)</c:v>
                  </c:pt>
                  <c:pt idx="5">
                    <c:v>Low-income (n=59)</c:v>
                  </c:pt>
                </c:lvl>
                <c:lvl>
                  <c:pt idx="0">
                    <c:v>Combined Influence</c:v>
                  </c:pt>
                  <c:pt idx="2">
                    <c:v>Rebate Influence</c:v>
                  </c:pt>
                  <c:pt idx="4">
                    <c:v>Financing Influence</c:v>
                  </c:pt>
                </c:lvl>
              </c:multiLvlStrCache>
            </c:multiLvlStrRef>
          </c:cat>
          <c:val>
            <c:numRef>
              <c:f>'d17a-b &amp; d18'!$R$22:$R$27</c:f>
              <c:numCache>
                <c:formatCode>###0.0</c:formatCode>
                <c:ptCount val="6"/>
                <c:pt idx="0">
                  <c:v>1.752829573681312</c:v>
                </c:pt>
                <c:pt idx="1">
                  <c:v>2.655235830777213</c:v>
                </c:pt>
                <c:pt idx="2">
                  <c:v>1.992830677816396</c:v>
                </c:pt>
                <c:pt idx="3">
                  <c:v>2.563641852162958</c:v>
                </c:pt>
                <c:pt idx="4">
                  <c:v>1.933196498362224</c:v>
                </c:pt>
                <c:pt idx="5">
                  <c:v>2.79363704185017</c:v>
                </c:pt>
              </c:numCache>
            </c:numRef>
          </c:val>
        </c:ser>
        <c:dLbls>
          <c:showLegendKey val="0"/>
          <c:showVal val="0"/>
          <c:showCatName val="0"/>
          <c:showSerName val="0"/>
          <c:showPercent val="0"/>
          <c:showBubbleSize val="0"/>
        </c:dLbls>
        <c:gapWidth val="150"/>
        <c:overlap val="100"/>
        <c:axId val="-2077326784"/>
        <c:axId val="-2077323552"/>
      </c:barChart>
      <c:catAx>
        <c:axId val="-207732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7323552"/>
        <c:crosses val="autoZero"/>
        <c:auto val="1"/>
        <c:lblAlgn val="ctr"/>
        <c:lblOffset val="100"/>
        <c:noMultiLvlLbl val="0"/>
      </c:catAx>
      <c:valAx>
        <c:axId val="-2077323552"/>
        <c:scaling>
          <c:orientation val="minMax"/>
          <c:max val="5.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7326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093D2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'D15'!$K$47:$L$50</c:f>
              <c:multiLvlStrCache>
                <c:ptCount val="4"/>
                <c:lvl>
                  <c:pt idx="0">
                    <c:v>Core (n=78)</c:v>
                  </c:pt>
                  <c:pt idx="1">
                    <c:v>Tier II (n=53)</c:v>
                  </c:pt>
                  <c:pt idx="2">
                    <c:v>Insulation (n=29)</c:v>
                  </c:pt>
                  <c:pt idx="3">
                    <c:v>(n=163)</c:v>
                  </c:pt>
                </c:lvl>
                <c:lvl>
                  <c:pt idx="0">
                    <c:v>Measure Type</c:v>
                  </c:pt>
                  <c:pt idx="3">
                    <c:v>Total</c:v>
                  </c:pt>
                </c:lvl>
              </c:multiLvlStrCache>
            </c:multiLvlStrRef>
          </c:cat>
          <c:val>
            <c:numRef>
              <c:f>'D15'!$M$47:$M$50</c:f>
              <c:numCache>
                <c:formatCode>###0.0</c:formatCode>
                <c:ptCount val="4"/>
                <c:pt idx="0">
                  <c:v>2.077922077922078</c:v>
                </c:pt>
                <c:pt idx="1">
                  <c:v>2.0</c:v>
                </c:pt>
                <c:pt idx="2">
                  <c:v>2.0</c:v>
                </c:pt>
                <c:pt idx="3">
                  <c:v>2.062601953624143</c:v>
                </c:pt>
              </c:numCache>
            </c:numRef>
          </c:val>
        </c:ser>
        <c:dLbls>
          <c:showLegendKey val="0"/>
          <c:showVal val="0"/>
          <c:showCatName val="0"/>
          <c:showSerName val="0"/>
          <c:showPercent val="0"/>
          <c:showBubbleSize val="0"/>
        </c:dLbls>
        <c:gapWidth val="150"/>
        <c:overlap val="100"/>
        <c:axId val="-2078028384"/>
        <c:axId val="-2078031696"/>
      </c:barChart>
      <c:catAx>
        <c:axId val="-207802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031696"/>
        <c:crosses val="autoZero"/>
        <c:auto val="1"/>
        <c:lblAlgn val="ctr"/>
        <c:lblOffset val="100"/>
        <c:noMultiLvlLbl val="0"/>
      </c:catAx>
      <c:valAx>
        <c:axId val="-2078031696"/>
        <c:scaling>
          <c:orientation val="minMax"/>
          <c:max val="5.0"/>
          <c:min val="0.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028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'[Nonpart analysis_Financing and Decisionmaking 12-28-15 nr jo_mw.xlsx]d16'!$J$16</c:f>
              <c:strCache>
                <c:ptCount val="1"/>
                <c:pt idx="0">
                  <c:v>Yes</c:v>
                </c:pt>
              </c:strCache>
            </c:strRef>
          </c:tx>
          <c:spPr>
            <a:solidFill>
              <a:srgbClr val="0F673B"/>
            </a:solidFill>
            <a:ln>
              <a:noFill/>
            </a:ln>
            <a:effectLst/>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'[Nonpart analysis_Financing and Decisionmaking 12-28-15 nr jo_mw.xlsx]d16'!$K$15:$L$15</c:f>
              <c:strCache>
                <c:ptCount val="2"/>
                <c:pt idx="0">
                  <c:v>Non-low Income (n=95)</c:v>
                </c:pt>
                <c:pt idx="1">
                  <c:v>Low-income (n=59)</c:v>
                </c:pt>
              </c:strCache>
            </c:strRef>
          </c:cat>
          <c:val>
            <c:numRef>
              <c:f>'[Nonpart analysis_Financing and Decisionmaking 12-28-15 nr jo_mw.xlsx]d16'!$K$16:$L$16</c:f>
              <c:numCache>
                <c:formatCode>0%</c:formatCode>
                <c:ptCount val="2"/>
                <c:pt idx="0">
                  <c:v>0.264150943396226</c:v>
                </c:pt>
                <c:pt idx="1">
                  <c:v>0.18</c:v>
                </c:pt>
              </c:numCache>
            </c:numRef>
          </c:val>
        </c:ser>
        <c:ser>
          <c:idx val="1"/>
          <c:order val="1"/>
          <c:tx>
            <c:strRef>
              <c:f>'[Nonpart analysis_Financing and Decisionmaking 12-28-15 nr jo_mw.xlsx]d16'!$J$17</c:f>
              <c:strCache>
                <c:ptCount val="1"/>
                <c:pt idx="0">
                  <c:v>No</c:v>
                </c:pt>
              </c:strCache>
            </c:strRef>
          </c:tx>
          <c:spPr>
            <a:solidFill>
              <a:srgbClr val="C0E007"/>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'[Nonpart analysis_Financing and Decisionmaking 12-28-15 nr jo_mw.xlsx]d16'!$K$15:$L$15</c:f>
              <c:strCache>
                <c:ptCount val="2"/>
                <c:pt idx="0">
                  <c:v>Non-low Income (n=95)</c:v>
                </c:pt>
                <c:pt idx="1">
                  <c:v>Low-income (n=59)</c:v>
                </c:pt>
              </c:strCache>
            </c:strRef>
          </c:cat>
          <c:val>
            <c:numRef>
              <c:f>'[Nonpart analysis_Financing and Decisionmaking 12-28-15 nr jo_mw.xlsx]d16'!$K$17:$L$17</c:f>
              <c:numCache>
                <c:formatCode>0%</c:formatCode>
                <c:ptCount val="2"/>
                <c:pt idx="0">
                  <c:v>0.716981132075472</c:v>
                </c:pt>
                <c:pt idx="1">
                  <c:v>0.82</c:v>
                </c:pt>
              </c:numCache>
            </c:numRef>
          </c:val>
        </c:ser>
        <c:ser>
          <c:idx val="2"/>
          <c:order val="2"/>
          <c:tx>
            <c:strRef>
              <c:f>'[Nonpart analysis_Financing and Decisionmaking 12-28-15 nr jo_mw.xlsx]d16'!$J$18</c:f>
              <c:strCache>
                <c:ptCount val="1"/>
                <c:pt idx="0">
                  <c:v>Don't know</c:v>
                </c:pt>
              </c:strCache>
            </c:strRef>
          </c:tx>
          <c:spPr>
            <a:solidFill>
              <a:srgbClr val="D9D9D9"/>
            </a:solidFill>
            <a:ln>
              <a:noFill/>
            </a:ln>
            <a:effectLst/>
          </c:spPr>
          <c:invertIfNegative val="0"/>
          <c:dLbls>
            <c:dLbl>
              <c:idx val="0"/>
              <c:layout>
                <c:manualLayout>
                  <c:x val="0.0279589975796753"/>
                  <c:y val="0.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25163097821708"/>
                  <c:y val="0.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'[Nonpart analysis_Financing and Decisionmaking 12-28-15 nr jo_mw.xlsx]d16'!$K$15:$L$15</c:f>
              <c:strCache>
                <c:ptCount val="2"/>
                <c:pt idx="0">
                  <c:v>Non-low Income (n=95)</c:v>
                </c:pt>
                <c:pt idx="1">
                  <c:v>Low-income (n=59)</c:v>
                </c:pt>
              </c:strCache>
            </c:strRef>
          </c:cat>
          <c:val>
            <c:numRef>
              <c:f>'[Nonpart analysis_Financing and Decisionmaking 12-28-15 nr jo_mw.xlsx]d16'!$K$18:$L$18</c:f>
              <c:numCache>
                <c:formatCode>0%</c:formatCode>
                <c:ptCount val="2"/>
                <c:pt idx="0">
                  <c:v>0.0188679245283019</c:v>
                </c:pt>
                <c:pt idx="1">
                  <c:v>0.0</c:v>
                </c:pt>
              </c:numCache>
            </c:numRef>
          </c:val>
        </c:ser>
        <c:dLbls>
          <c:showLegendKey val="0"/>
          <c:showVal val="0"/>
          <c:showCatName val="0"/>
          <c:showSerName val="0"/>
          <c:showPercent val="0"/>
          <c:showBubbleSize val="0"/>
        </c:dLbls>
        <c:gapWidth val="150"/>
        <c:overlap val="100"/>
        <c:axId val="-2078090336"/>
        <c:axId val="-2078093824"/>
      </c:barChart>
      <c:catAx>
        <c:axId val="-2078090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093824"/>
        <c:crosses val="autoZero"/>
        <c:auto val="1"/>
        <c:lblAlgn val="ctr"/>
        <c:lblOffset val="100"/>
        <c:noMultiLvlLbl val="0"/>
      </c:catAx>
      <c:valAx>
        <c:axId val="-2078093824"/>
        <c:scaling>
          <c:orientation val="minMax"/>
          <c:max val="1.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09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0.32854</cdr:x>
      <cdr:y>0.07497</cdr:y>
    </cdr:from>
    <cdr:to>
      <cdr:x>0.39564</cdr:x>
      <cdr:y>0.12543</cdr:y>
    </cdr:to>
    <cdr:sp macro="" textlink="">
      <cdr:nvSpPr>
        <cdr:cNvPr id="2" name="TextBox 1"/>
        <cdr:cNvSpPr txBox="1"/>
      </cdr:nvSpPr>
      <cdr:spPr>
        <a:xfrm xmlns:a="http://schemas.openxmlformats.org/drawingml/2006/main">
          <a:off x="1502834" y="204408"/>
          <a:ext cx="306916" cy="1375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C81D01EDEF4F45B573C96A10AF6217" ma:contentTypeVersion="2" ma:contentTypeDescription="Create a new document." ma:contentTypeScope="" ma:versionID="2da5cdfa7358b48651dbd16fe750d251">
  <xsd:schema xmlns:xsd="http://www.w3.org/2001/XMLSchema" xmlns:xs="http://www.w3.org/2001/XMLSchema" xmlns:p="http://schemas.microsoft.com/office/2006/metadata/properties" xmlns:ns2="1b051ef0-edd4-46a5-9f74-d6eaace64f71" targetNamespace="http://schemas.microsoft.com/office/2006/metadata/properties" ma:root="true" ma:fieldsID="b54839d88fc481ab99d31c2a2e8a4c39" ns2:_="">
    <xsd:import namespace="1b051ef0-edd4-46a5-9f74-d6eaace64f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F6DB6-1869-4C50-BFB1-37841987F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69271-B7B6-402D-890F-43E1062F495D}">
  <ds:schemaRefs>
    <ds:schemaRef ds:uri="http://schemas.microsoft.com/sharepoint/v3/contenttype/forms"/>
  </ds:schemaRefs>
</ds:datastoreItem>
</file>

<file path=customXml/itemProps3.xml><?xml version="1.0" encoding="utf-8"?>
<ds:datastoreItem xmlns:ds="http://schemas.openxmlformats.org/officeDocument/2006/customXml" ds:itemID="{6F72E655-0839-48B2-B073-BFAD9C9EB1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166006-C197-9941-A782-43B7B9A39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C:\Users\LGolzmane\Documents\Templates and Reference docs\NMR Report Templates\NMR Report template June 2015 - TEMPLATE.dotx</Template>
  <TotalTime>2</TotalTime>
  <Pages>242</Pages>
  <Words>59811</Words>
  <Characters>340924</Characters>
  <Application>Microsoft Macintosh Word</Application>
  <DocSecurity>0</DocSecurity>
  <Lines>2841</Lines>
  <Paragraphs>799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Esko Peter</dc:creator>
  <cp:keywords/>
  <dc:description/>
  <cp:lastModifiedBy>Craig Diamond</cp:lastModifiedBy>
  <cp:revision>2</cp:revision>
  <cp:lastPrinted>2016-01-29T18:53:00Z</cp:lastPrinted>
  <dcterms:created xsi:type="dcterms:W3CDTF">2016-02-05T01:09:00Z</dcterms:created>
  <dcterms:modified xsi:type="dcterms:W3CDTF">2016-02-05T01:09:00Z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0x01010010C81D01EDEF4F45B573C96A10AF6217</vt:lpwstr>
  </property>
</Properties>
</file>